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6EA2AB" w14:textId="77777777" w:rsidR="00E54542" w:rsidRPr="00EA6830" w:rsidRDefault="00E54542" w:rsidP="00E54542">
      <w:pPr>
        <w:spacing w:after="0" w:line="240" w:lineRule="auto"/>
        <w:jc w:val="right"/>
        <w:rPr>
          <w:rFonts w:ascii="Verdana" w:eastAsia="Calibri" w:hAnsi="Verdana" w:cs="Times New Roman"/>
          <w:sz w:val="20"/>
          <w:szCs w:val="20"/>
          <w:lang w:val="en-GB" w:bidi="en-US"/>
        </w:rPr>
      </w:pPr>
      <w:bookmarkStart w:id="0" w:name="_GoBack"/>
      <w:bookmarkEnd w:id="0"/>
    </w:p>
    <w:p w14:paraId="7F6EA2AC" w14:textId="77777777" w:rsidR="00E54542" w:rsidRPr="00EA6830" w:rsidRDefault="00E54542" w:rsidP="00E54542">
      <w:pPr>
        <w:spacing w:after="0" w:line="240" w:lineRule="auto"/>
        <w:jc w:val="right"/>
        <w:rPr>
          <w:rFonts w:ascii="Verdana" w:eastAsia="Calibri" w:hAnsi="Verdana" w:cs="Times New Roman"/>
          <w:sz w:val="20"/>
          <w:szCs w:val="20"/>
          <w:lang w:val="en-GB" w:bidi="en-US"/>
        </w:rPr>
      </w:pPr>
    </w:p>
    <w:p w14:paraId="7F6EA2AD" w14:textId="77777777" w:rsidR="00E54542" w:rsidRPr="00EA6830" w:rsidRDefault="00E54542" w:rsidP="00E54542">
      <w:pPr>
        <w:spacing w:after="0" w:line="240" w:lineRule="auto"/>
        <w:jc w:val="right"/>
        <w:rPr>
          <w:rFonts w:ascii="Verdana" w:eastAsia="Calibri" w:hAnsi="Verdana" w:cs="Times New Roman"/>
          <w:sz w:val="20"/>
          <w:szCs w:val="20"/>
          <w:lang w:val="en-GB" w:bidi="en-US"/>
        </w:rPr>
      </w:pPr>
    </w:p>
    <w:p w14:paraId="7F6EA2AE" w14:textId="77777777" w:rsidR="00E54542" w:rsidRPr="00EA6830" w:rsidRDefault="00E54542" w:rsidP="00E54542">
      <w:pPr>
        <w:spacing w:after="0" w:line="240" w:lineRule="auto"/>
        <w:jc w:val="right"/>
        <w:rPr>
          <w:rFonts w:ascii="Verdana" w:eastAsia="Calibri" w:hAnsi="Verdana" w:cs="Times New Roman"/>
          <w:sz w:val="20"/>
          <w:szCs w:val="20"/>
          <w:lang w:val="en-GB" w:bidi="en-US"/>
        </w:rPr>
      </w:pPr>
    </w:p>
    <w:p w14:paraId="7F6EA2AF" w14:textId="77777777" w:rsidR="00E54542" w:rsidRPr="00EA6830" w:rsidRDefault="00E54542" w:rsidP="00E54542">
      <w:pPr>
        <w:spacing w:after="0" w:line="240" w:lineRule="auto"/>
        <w:jc w:val="right"/>
        <w:rPr>
          <w:rFonts w:ascii="Verdana" w:eastAsia="Calibri" w:hAnsi="Verdana" w:cs="Times New Roman"/>
          <w:sz w:val="20"/>
          <w:szCs w:val="20"/>
          <w:lang w:val="en-GB" w:bidi="en-US"/>
        </w:rPr>
      </w:pPr>
    </w:p>
    <w:p w14:paraId="7F6EA2B0" w14:textId="77777777" w:rsidR="00E54542" w:rsidRPr="00EA6830" w:rsidRDefault="00E54542" w:rsidP="00E54542">
      <w:pPr>
        <w:spacing w:after="0" w:line="240" w:lineRule="auto"/>
        <w:jc w:val="right"/>
        <w:rPr>
          <w:rFonts w:ascii="Verdana" w:eastAsia="Calibri" w:hAnsi="Verdana" w:cs="Times New Roman"/>
          <w:sz w:val="20"/>
          <w:szCs w:val="20"/>
          <w:lang w:val="en-GB" w:bidi="en-US"/>
        </w:rPr>
      </w:pPr>
    </w:p>
    <w:p w14:paraId="7F6EA2B1" w14:textId="015B8F2F" w:rsidR="00E54542" w:rsidRPr="00EA6830" w:rsidRDefault="0022364F" w:rsidP="00E54542">
      <w:pPr>
        <w:spacing w:after="0" w:line="240" w:lineRule="auto"/>
        <w:jc w:val="right"/>
        <w:rPr>
          <w:rFonts w:ascii="Verdana" w:eastAsia="Calibri" w:hAnsi="Verdana" w:cs="Times New Roman"/>
          <w:sz w:val="40"/>
          <w:szCs w:val="20"/>
          <w:lang w:val="en-GB" w:bidi="en-US"/>
        </w:rPr>
      </w:pPr>
      <w:r w:rsidRPr="00EA6830">
        <w:rPr>
          <w:rFonts w:ascii="Verdana" w:eastAsia="Calibri" w:hAnsi="Verdana" w:cs="Times New Roman"/>
          <w:sz w:val="40"/>
          <w:szCs w:val="20"/>
          <w:lang w:val="en-GB" w:bidi="en-US"/>
        </w:rPr>
        <w:t>AT – Country information</w:t>
      </w:r>
    </w:p>
    <w:p w14:paraId="7F6EA2B2" w14:textId="77777777" w:rsidR="00E54542" w:rsidRPr="00EA6830" w:rsidRDefault="00E54542" w:rsidP="00E54542">
      <w:pPr>
        <w:spacing w:after="0" w:line="240" w:lineRule="auto"/>
        <w:jc w:val="right"/>
        <w:rPr>
          <w:rFonts w:ascii="Verdana" w:eastAsia="Calibri" w:hAnsi="Verdana" w:cs="Times New Roman"/>
          <w:sz w:val="40"/>
          <w:szCs w:val="20"/>
          <w:lang w:val="en-GB" w:bidi="en-US"/>
        </w:rPr>
      </w:pPr>
    </w:p>
    <w:p w14:paraId="7F6EA2B3" w14:textId="77777777" w:rsidR="00E54542" w:rsidRPr="00EA6830" w:rsidRDefault="00E54542" w:rsidP="00E54542">
      <w:pPr>
        <w:spacing w:after="0" w:line="240" w:lineRule="auto"/>
        <w:jc w:val="right"/>
        <w:rPr>
          <w:rFonts w:ascii="Verdana" w:eastAsia="Calibri" w:hAnsi="Verdana" w:cs="Times New Roman"/>
          <w:sz w:val="40"/>
          <w:szCs w:val="20"/>
          <w:lang w:val="en-GB" w:bidi="en-US"/>
        </w:rPr>
      </w:pPr>
      <w:r w:rsidRPr="00EA6830">
        <w:rPr>
          <w:rFonts w:ascii="Verdana" w:eastAsia="Calibri" w:hAnsi="Verdana" w:cs="Times New Roman"/>
          <w:sz w:val="40"/>
          <w:szCs w:val="20"/>
          <w:lang w:val="en-GB" w:bidi="en-US"/>
        </w:rPr>
        <w:t>Indica</w:t>
      </w:r>
      <w:r w:rsidR="00331306" w:rsidRPr="00EA6830">
        <w:rPr>
          <w:rFonts w:ascii="Verdana" w:eastAsia="Calibri" w:hAnsi="Verdana" w:cs="Times New Roman"/>
          <w:sz w:val="40"/>
          <w:szCs w:val="20"/>
          <w:lang w:val="en-GB" w:bidi="en-US"/>
        </w:rPr>
        <w:t>tors on political participation</w:t>
      </w:r>
    </w:p>
    <w:p w14:paraId="7F6EA2B4" w14:textId="46BD3027" w:rsidR="00E54542" w:rsidRPr="00EA6830" w:rsidRDefault="009C4428" w:rsidP="00E54542">
      <w:pPr>
        <w:spacing w:after="0" w:line="240" w:lineRule="auto"/>
        <w:jc w:val="right"/>
        <w:rPr>
          <w:rFonts w:ascii="Verdana" w:eastAsia="Calibri" w:hAnsi="Verdana" w:cs="Times New Roman"/>
          <w:sz w:val="40"/>
          <w:szCs w:val="20"/>
          <w:lang w:val="en-GB" w:bidi="en-US"/>
        </w:rPr>
      </w:pPr>
      <w:r>
        <w:rPr>
          <w:rFonts w:ascii="Verdana" w:eastAsia="Calibri" w:hAnsi="Verdana" w:cs="Times New Roman"/>
          <w:sz w:val="40"/>
          <w:szCs w:val="20"/>
          <w:lang w:val="en-GB" w:bidi="en-US"/>
        </w:rPr>
        <w:t xml:space="preserve">of </w:t>
      </w:r>
      <w:r w:rsidR="00E54542" w:rsidRPr="00EA6830">
        <w:rPr>
          <w:rFonts w:ascii="Verdana" w:eastAsia="Calibri" w:hAnsi="Verdana" w:cs="Times New Roman"/>
          <w:sz w:val="40"/>
          <w:szCs w:val="20"/>
          <w:lang w:val="en-GB" w:bidi="en-US"/>
        </w:rPr>
        <w:t>persons with disabilities</w:t>
      </w:r>
    </w:p>
    <w:p w14:paraId="7F6EA2B5" w14:textId="77777777" w:rsidR="00E54542" w:rsidRPr="00EA6830" w:rsidRDefault="00E54542" w:rsidP="00E54542">
      <w:pPr>
        <w:spacing w:after="0" w:line="240" w:lineRule="auto"/>
        <w:jc w:val="right"/>
        <w:rPr>
          <w:rFonts w:ascii="Verdana" w:eastAsia="Calibri" w:hAnsi="Verdana" w:cs="Times New Roman"/>
          <w:sz w:val="20"/>
          <w:szCs w:val="20"/>
          <w:lang w:val="en-GB" w:bidi="en-US"/>
        </w:rPr>
      </w:pPr>
    </w:p>
    <w:p w14:paraId="7F6EA2B6" w14:textId="5518AF12" w:rsidR="00E54542" w:rsidRPr="00F72DCD" w:rsidRDefault="00F72DCD" w:rsidP="00E54542">
      <w:pPr>
        <w:spacing w:after="0" w:line="240" w:lineRule="auto"/>
        <w:jc w:val="right"/>
        <w:rPr>
          <w:rFonts w:ascii="Verdana" w:eastAsia="Calibri" w:hAnsi="Verdana" w:cs="Times New Roman"/>
          <w:sz w:val="40"/>
          <w:szCs w:val="20"/>
          <w:lang w:val="en-GB" w:bidi="en-US"/>
        </w:rPr>
      </w:pPr>
      <w:r w:rsidRPr="00F72DCD">
        <w:rPr>
          <w:rFonts w:ascii="Verdana" w:eastAsia="Calibri" w:hAnsi="Verdana" w:cs="Times New Roman"/>
          <w:sz w:val="40"/>
          <w:szCs w:val="20"/>
          <w:lang w:val="en-GB" w:bidi="en-US"/>
        </w:rPr>
        <w:t>2014</w:t>
      </w:r>
    </w:p>
    <w:p w14:paraId="7F6EA2B7" w14:textId="77777777" w:rsidR="00E54542" w:rsidRPr="00EA6830" w:rsidRDefault="00E54542" w:rsidP="00E54542">
      <w:pPr>
        <w:spacing w:after="0" w:line="240" w:lineRule="auto"/>
        <w:jc w:val="right"/>
        <w:rPr>
          <w:rFonts w:ascii="Verdana" w:eastAsia="Calibri" w:hAnsi="Verdana" w:cs="Times New Roman"/>
          <w:sz w:val="20"/>
          <w:szCs w:val="20"/>
          <w:lang w:val="en-GB" w:bidi="en-US"/>
        </w:rPr>
      </w:pPr>
    </w:p>
    <w:p w14:paraId="324BC28D" w14:textId="492CBE55" w:rsidR="00F72DCD" w:rsidRDefault="00B510C6" w:rsidP="00B510C6">
      <w:pPr>
        <w:pStyle w:val="FRAHeading1"/>
        <w:rPr>
          <w:rFonts w:ascii="Verdana" w:hAnsi="Verdana"/>
          <w:sz w:val="20"/>
          <w:szCs w:val="20"/>
          <w:lang w:val="en-IE"/>
        </w:rPr>
      </w:pPr>
      <w:r w:rsidRPr="00B510C6">
        <w:rPr>
          <w:rFonts w:ascii="Verdana" w:hAnsi="Verdana"/>
          <w:sz w:val="20"/>
          <w:szCs w:val="20"/>
          <w:lang w:val="en-IE"/>
        </w:rPr>
        <w:t xml:space="preserve">DISCLAIMER: </w:t>
      </w:r>
      <w:r w:rsidR="00F72DCD">
        <w:rPr>
          <w:rFonts w:ascii="Verdana" w:hAnsi="Verdana"/>
          <w:sz w:val="20"/>
          <w:szCs w:val="20"/>
          <w:lang w:val="en-IE"/>
        </w:rPr>
        <w:t xml:space="preserve">The background country information reports contain background material for the </w:t>
      </w:r>
      <w:r w:rsidR="00F72DCD" w:rsidRPr="00B510C6">
        <w:rPr>
          <w:rFonts w:ascii="Verdana" w:hAnsi="Verdana"/>
          <w:sz w:val="20"/>
          <w:szCs w:val="20"/>
          <w:lang w:val="en-IE"/>
        </w:rPr>
        <w:t xml:space="preserve">comparative report on </w:t>
      </w:r>
      <w:r w:rsidR="00F72DCD">
        <w:rPr>
          <w:rFonts w:ascii="Verdana" w:hAnsi="Verdana"/>
          <w:i/>
          <w:iCs/>
          <w:sz w:val="20"/>
          <w:szCs w:val="20"/>
          <w:lang w:val="en-IE"/>
        </w:rPr>
        <w:t xml:space="preserve">The right to political participation for persons with disabilities: human rights indicators </w:t>
      </w:r>
      <w:r w:rsidR="00F72DCD">
        <w:rPr>
          <w:rFonts w:ascii="Verdana" w:hAnsi="Verdana"/>
          <w:sz w:val="20"/>
          <w:szCs w:val="20"/>
          <w:lang w:val="en-IE"/>
        </w:rPr>
        <w:t xml:space="preserve">by </w:t>
      </w:r>
      <w:r w:rsidR="00F72DCD" w:rsidRPr="00B510C6">
        <w:rPr>
          <w:rFonts w:ascii="Verdana" w:hAnsi="Verdana"/>
          <w:sz w:val="20"/>
          <w:szCs w:val="20"/>
          <w:lang w:val="en-IE"/>
        </w:rPr>
        <w:t xml:space="preserve">the European Union Agency for Fundamental Rights </w:t>
      </w:r>
      <w:r w:rsidR="00F72DCD">
        <w:rPr>
          <w:rFonts w:ascii="Verdana" w:hAnsi="Verdana"/>
          <w:sz w:val="20"/>
          <w:szCs w:val="20"/>
          <w:lang w:val="en-IE"/>
        </w:rPr>
        <w:t xml:space="preserve">(FRA). The bulk of the information in the background country information reports </w:t>
      </w:r>
      <w:r w:rsidR="00940D20">
        <w:rPr>
          <w:rFonts w:ascii="Verdana" w:hAnsi="Verdana"/>
          <w:sz w:val="20"/>
          <w:szCs w:val="20"/>
          <w:lang w:val="en-IE"/>
        </w:rPr>
        <w:t xml:space="preserve">comes from </w:t>
      </w:r>
      <w:r w:rsidRPr="00B510C6">
        <w:rPr>
          <w:rFonts w:ascii="Verdana" w:hAnsi="Verdana"/>
          <w:sz w:val="20"/>
          <w:szCs w:val="20"/>
          <w:lang w:val="en-IE"/>
        </w:rPr>
        <w:t xml:space="preserve">ad hoc information reports </w:t>
      </w:r>
      <w:r>
        <w:rPr>
          <w:rFonts w:ascii="Verdana" w:hAnsi="Verdana"/>
          <w:sz w:val="20"/>
          <w:szCs w:val="20"/>
          <w:lang w:val="en-IE"/>
        </w:rPr>
        <w:t xml:space="preserve">prepared under </w:t>
      </w:r>
      <w:r w:rsidRPr="00B510C6">
        <w:rPr>
          <w:rFonts w:ascii="Verdana" w:hAnsi="Verdana"/>
          <w:sz w:val="20"/>
          <w:szCs w:val="20"/>
          <w:lang w:val="en-IE"/>
        </w:rPr>
        <w:t xml:space="preserve">contract by the FRA’s research network FRANET. The views expressed in the </w:t>
      </w:r>
      <w:r w:rsidR="00F72DCD">
        <w:rPr>
          <w:rFonts w:ascii="Verdana" w:hAnsi="Verdana"/>
          <w:sz w:val="20"/>
          <w:szCs w:val="20"/>
          <w:lang w:val="en-IE"/>
        </w:rPr>
        <w:t>background country information</w:t>
      </w:r>
      <w:r w:rsidRPr="00B510C6">
        <w:rPr>
          <w:rFonts w:ascii="Verdana" w:hAnsi="Verdana"/>
          <w:sz w:val="20"/>
          <w:szCs w:val="20"/>
          <w:lang w:val="en-IE"/>
        </w:rPr>
        <w:t xml:space="preserve"> reports do not necessarily reflect the views or th</w:t>
      </w:r>
      <w:r>
        <w:rPr>
          <w:rFonts w:ascii="Verdana" w:hAnsi="Verdana"/>
          <w:sz w:val="20"/>
          <w:szCs w:val="20"/>
          <w:lang w:val="en-IE"/>
        </w:rPr>
        <w:t xml:space="preserve">e official position of the FRA. </w:t>
      </w:r>
      <w:r w:rsidRPr="00B510C6">
        <w:rPr>
          <w:rFonts w:ascii="Verdana" w:hAnsi="Verdana"/>
          <w:sz w:val="20"/>
          <w:szCs w:val="20"/>
          <w:lang w:val="en-IE"/>
        </w:rPr>
        <w:t>These reports are made publicly available for information purp</w:t>
      </w:r>
      <w:r>
        <w:rPr>
          <w:rFonts w:ascii="Verdana" w:hAnsi="Verdana"/>
          <w:sz w:val="20"/>
          <w:szCs w:val="20"/>
          <w:lang w:val="en-IE"/>
        </w:rPr>
        <w:t xml:space="preserve">oses only and do not constitute </w:t>
      </w:r>
      <w:r w:rsidRPr="00B510C6">
        <w:rPr>
          <w:rFonts w:ascii="Verdana" w:hAnsi="Verdana"/>
          <w:sz w:val="20"/>
          <w:szCs w:val="20"/>
          <w:lang w:val="en-IE"/>
        </w:rPr>
        <w:t>legal advice or legal opinion.</w:t>
      </w:r>
    </w:p>
    <w:p w14:paraId="289B984D" w14:textId="77777777" w:rsidR="00F72DCD" w:rsidRDefault="00F72DCD" w:rsidP="00B510C6">
      <w:pPr>
        <w:pStyle w:val="FRAHeading1"/>
        <w:rPr>
          <w:rFonts w:ascii="Verdana" w:hAnsi="Verdana"/>
          <w:sz w:val="20"/>
          <w:szCs w:val="20"/>
          <w:lang w:val="en-IE"/>
        </w:rPr>
      </w:pPr>
    </w:p>
    <w:p w14:paraId="7F6EA2BA" w14:textId="35B520E7" w:rsidR="00C95E57" w:rsidRPr="00B510C6" w:rsidRDefault="00F72DCD" w:rsidP="00B510C6">
      <w:pPr>
        <w:pStyle w:val="FRAHeading1"/>
        <w:rPr>
          <w:rFonts w:ascii="Verdana" w:hAnsi="Verdana"/>
          <w:sz w:val="20"/>
          <w:szCs w:val="20"/>
          <w:lang w:val="en-IE"/>
        </w:rPr>
      </w:pPr>
      <w:r>
        <w:rPr>
          <w:rFonts w:ascii="Verdana" w:hAnsi="Verdana"/>
          <w:sz w:val="20"/>
          <w:szCs w:val="20"/>
          <w:lang w:val="en-IE"/>
        </w:rPr>
        <w:t xml:space="preserve">FRANET contractor: </w:t>
      </w:r>
      <w:r w:rsidRPr="00F72DCD">
        <w:rPr>
          <w:rFonts w:ascii="Verdana" w:hAnsi="Verdana"/>
          <w:sz w:val="20"/>
          <w:szCs w:val="20"/>
          <w:lang w:val="en-IE"/>
        </w:rPr>
        <w:t>European Training and Research Centre for Human Rights and Democracy</w:t>
      </w:r>
      <w:r w:rsidR="00E54542" w:rsidRPr="00EA6830">
        <w:rPr>
          <w:rFonts w:ascii="Verdana" w:hAnsi="Verdana"/>
          <w:sz w:val="20"/>
          <w:szCs w:val="20"/>
        </w:rPr>
        <w:br w:type="page"/>
      </w:r>
      <w:r w:rsidR="00933DB5">
        <w:rPr>
          <w:rFonts w:ascii="Verdana" w:hAnsi="Verdana"/>
          <w:b/>
          <w:sz w:val="24"/>
          <w:szCs w:val="24"/>
        </w:rPr>
        <w:lastRenderedPageBreak/>
        <w:t>STRUCTURE INDICATORS</w:t>
      </w:r>
    </w:p>
    <w:tbl>
      <w:tblPr>
        <w:tblStyle w:val="TableGrid"/>
        <w:tblW w:w="4720" w:type="pct"/>
        <w:tblLayout w:type="fixed"/>
        <w:tblLook w:val="04A0" w:firstRow="1" w:lastRow="0" w:firstColumn="1" w:lastColumn="0" w:noHBand="0" w:noVBand="1"/>
      </w:tblPr>
      <w:tblGrid>
        <w:gridCol w:w="5034"/>
        <w:gridCol w:w="8346"/>
      </w:tblGrid>
      <w:tr w:rsidR="004F70B0" w:rsidRPr="00EA6830" w14:paraId="7F6EA2C0" w14:textId="77777777" w:rsidTr="004F70B0">
        <w:trPr>
          <w:trHeight w:val="454"/>
        </w:trPr>
        <w:tc>
          <w:tcPr>
            <w:tcW w:w="1881" w:type="pct"/>
            <w:shd w:val="clear" w:color="auto" w:fill="C6D9F1" w:themeFill="text2" w:themeFillTint="33"/>
            <w:vAlign w:val="center"/>
          </w:tcPr>
          <w:p w14:paraId="7F6EA2BC" w14:textId="77777777" w:rsidR="004F70B0" w:rsidRPr="00EA6830" w:rsidRDefault="004F70B0" w:rsidP="007A4C35">
            <w:pPr>
              <w:spacing w:before="240"/>
              <w:contextualSpacing/>
              <w:rPr>
                <w:rFonts w:ascii="Verdana" w:eastAsia="Calibri" w:hAnsi="Verdana" w:cs="Times New Roman"/>
                <w:b/>
                <w:sz w:val="20"/>
                <w:szCs w:val="20"/>
                <w:lang w:val="en-GB"/>
              </w:rPr>
            </w:pPr>
            <w:r w:rsidRPr="00EA6830">
              <w:rPr>
                <w:rFonts w:ascii="Verdana" w:eastAsia="Calibri" w:hAnsi="Verdana" w:cs="Times New Roman"/>
                <w:b/>
                <w:sz w:val="20"/>
                <w:szCs w:val="20"/>
                <w:lang w:val="en-GB"/>
              </w:rPr>
              <w:t>Structure indicators</w:t>
            </w:r>
          </w:p>
        </w:tc>
        <w:tc>
          <w:tcPr>
            <w:tcW w:w="3119" w:type="pct"/>
            <w:shd w:val="clear" w:color="auto" w:fill="C6D9F1" w:themeFill="text2" w:themeFillTint="33"/>
            <w:vAlign w:val="center"/>
          </w:tcPr>
          <w:p w14:paraId="7F6EA2BF" w14:textId="77777777" w:rsidR="004F70B0" w:rsidRPr="00EA6830" w:rsidRDefault="004F70B0" w:rsidP="007A4C35">
            <w:pPr>
              <w:spacing w:before="240"/>
              <w:contextualSpacing/>
              <w:rPr>
                <w:rFonts w:ascii="Verdana" w:eastAsia="Calibri" w:hAnsi="Verdana" w:cs="Times New Roman"/>
                <w:b/>
                <w:sz w:val="20"/>
                <w:szCs w:val="20"/>
                <w:lang w:val="en-GB"/>
              </w:rPr>
            </w:pPr>
            <w:r w:rsidRPr="00EA6830">
              <w:rPr>
                <w:rFonts w:ascii="Verdana" w:eastAsia="Calibri" w:hAnsi="Verdana" w:cs="Times New Roman"/>
                <w:b/>
                <w:sz w:val="20"/>
                <w:szCs w:val="20"/>
                <w:lang w:val="en-GB"/>
              </w:rPr>
              <w:t>Source and supporting information</w:t>
            </w:r>
          </w:p>
        </w:tc>
      </w:tr>
      <w:tr w:rsidR="004F70B0" w:rsidRPr="00EA6830" w14:paraId="34E67572" w14:textId="77777777" w:rsidTr="004F70B0">
        <w:trPr>
          <w:trHeight w:val="1238"/>
        </w:trPr>
        <w:tc>
          <w:tcPr>
            <w:tcW w:w="1881" w:type="pct"/>
            <w:vAlign w:val="center"/>
          </w:tcPr>
          <w:p w14:paraId="68EA50ED" w14:textId="475D97FC" w:rsidR="004F70B0" w:rsidRPr="00EA6830" w:rsidRDefault="004F70B0" w:rsidP="00621387">
            <w:pPr>
              <w:rPr>
                <w:rFonts w:ascii="Verdana" w:hAnsi="Verdana" w:cs="Times New Roman"/>
                <w:sz w:val="20"/>
                <w:szCs w:val="20"/>
              </w:rPr>
            </w:pPr>
            <w:r>
              <w:rPr>
                <w:rFonts w:ascii="Verdana" w:hAnsi="Verdana"/>
                <w:sz w:val="20"/>
                <w:szCs w:val="20"/>
              </w:rPr>
              <w:t xml:space="preserve">Has Austria </w:t>
            </w:r>
            <w:r w:rsidRPr="00EA6830">
              <w:rPr>
                <w:rFonts w:ascii="Verdana" w:hAnsi="Verdana"/>
                <w:sz w:val="20"/>
                <w:szCs w:val="20"/>
              </w:rPr>
              <w:t>ratified the CRPD without a reservation to Article 29? Please give details of any reservation.</w:t>
            </w:r>
          </w:p>
        </w:tc>
        <w:tc>
          <w:tcPr>
            <w:tcW w:w="3119" w:type="pct"/>
            <w:shd w:val="clear" w:color="auto" w:fill="auto"/>
            <w:vAlign w:val="center"/>
          </w:tcPr>
          <w:p w14:paraId="6BA50610" w14:textId="747A921F" w:rsidR="004F70B0" w:rsidRPr="00EA6830" w:rsidRDefault="004F70B0" w:rsidP="00A81C15">
            <w:pPr>
              <w:spacing w:before="240"/>
              <w:contextualSpacing/>
              <w:jc w:val="both"/>
              <w:rPr>
                <w:rFonts w:ascii="Verdana" w:eastAsia="Calibri" w:hAnsi="Verdana" w:cs="Times New Roman"/>
                <w:sz w:val="20"/>
                <w:szCs w:val="20"/>
                <w:lang w:val="en-GB"/>
              </w:rPr>
            </w:pPr>
            <w:r w:rsidRPr="00EA6830">
              <w:rPr>
                <w:rFonts w:ascii="Verdana" w:hAnsi="Verdana"/>
                <w:sz w:val="20"/>
                <w:szCs w:val="20"/>
              </w:rPr>
              <w:t>Yes, 26 September 2008</w:t>
            </w:r>
            <w:r w:rsidRPr="00EA6830">
              <w:rPr>
                <w:rStyle w:val="FootnoteReference"/>
                <w:rFonts w:ascii="Verdana" w:hAnsi="Verdana"/>
                <w:sz w:val="20"/>
                <w:szCs w:val="20"/>
              </w:rPr>
              <w:footnoteReference w:id="2"/>
            </w:r>
          </w:p>
        </w:tc>
      </w:tr>
      <w:tr w:rsidR="004F70B0" w:rsidRPr="00EA6830" w14:paraId="2347DD26" w14:textId="77777777" w:rsidTr="004F70B0">
        <w:trPr>
          <w:trHeight w:val="1397"/>
        </w:trPr>
        <w:tc>
          <w:tcPr>
            <w:tcW w:w="1881" w:type="pct"/>
            <w:vAlign w:val="center"/>
          </w:tcPr>
          <w:p w14:paraId="4AC1DF1D" w14:textId="4819D2C7" w:rsidR="004F70B0" w:rsidRPr="00EA6830" w:rsidRDefault="004F70B0" w:rsidP="00621387">
            <w:pPr>
              <w:rPr>
                <w:rFonts w:ascii="Verdana" w:hAnsi="Verdana" w:cs="Times New Roman"/>
                <w:sz w:val="20"/>
                <w:szCs w:val="20"/>
              </w:rPr>
            </w:pPr>
            <w:r w:rsidRPr="00EA6830">
              <w:rPr>
                <w:rFonts w:ascii="Verdana" w:hAnsi="Verdana"/>
                <w:sz w:val="20"/>
                <w:szCs w:val="20"/>
              </w:rPr>
              <w:t xml:space="preserve">Has </w:t>
            </w:r>
            <w:r>
              <w:rPr>
                <w:rFonts w:ascii="Verdana" w:hAnsi="Verdana"/>
                <w:sz w:val="20"/>
                <w:szCs w:val="20"/>
              </w:rPr>
              <w:t xml:space="preserve">Austria </w:t>
            </w:r>
            <w:r w:rsidRPr="00EA6830">
              <w:rPr>
                <w:rFonts w:ascii="Verdana" w:hAnsi="Verdana"/>
                <w:sz w:val="20"/>
                <w:szCs w:val="20"/>
              </w:rPr>
              <w:t>ratified the CRPD without a reservation to Article 12? Please give details of any reservation.</w:t>
            </w:r>
          </w:p>
        </w:tc>
        <w:tc>
          <w:tcPr>
            <w:tcW w:w="3119" w:type="pct"/>
            <w:shd w:val="clear" w:color="auto" w:fill="auto"/>
            <w:vAlign w:val="center"/>
          </w:tcPr>
          <w:p w14:paraId="26804E48" w14:textId="1D44B5FC" w:rsidR="004F70B0" w:rsidRPr="00EA6830" w:rsidRDefault="004F70B0" w:rsidP="00A81C15">
            <w:pPr>
              <w:spacing w:before="240"/>
              <w:contextualSpacing/>
              <w:jc w:val="both"/>
              <w:rPr>
                <w:rFonts w:ascii="Verdana" w:eastAsia="Calibri" w:hAnsi="Verdana" w:cs="Times New Roman"/>
                <w:sz w:val="20"/>
                <w:szCs w:val="20"/>
                <w:lang w:val="en-GB"/>
              </w:rPr>
            </w:pPr>
            <w:r w:rsidRPr="00EA6830">
              <w:rPr>
                <w:rFonts w:ascii="Verdana" w:hAnsi="Verdana"/>
                <w:sz w:val="20"/>
                <w:szCs w:val="20"/>
              </w:rPr>
              <w:t>Yes, 26 September 2008</w:t>
            </w:r>
            <w:r w:rsidRPr="00EA6830">
              <w:rPr>
                <w:rStyle w:val="FootnoteReference"/>
                <w:rFonts w:ascii="Verdana" w:hAnsi="Verdana"/>
                <w:sz w:val="20"/>
                <w:szCs w:val="20"/>
              </w:rPr>
              <w:footnoteReference w:id="3"/>
            </w:r>
          </w:p>
        </w:tc>
      </w:tr>
      <w:tr w:rsidR="004F70B0" w:rsidRPr="00EA6830" w14:paraId="6E3FDBDA" w14:textId="77777777" w:rsidTr="004F70B0">
        <w:trPr>
          <w:trHeight w:val="835"/>
        </w:trPr>
        <w:tc>
          <w:tcPr>
            <w:tcW w:w="1881" w:type="pct"/>
            <w:vAlign w:val="center"/>
          </w:tcPr>
          <w:p w14:paraId="38B0CEB7" w14:textId="28C94F44" w:rsidR="004F70B0" w:rsidRPr="00EA6830" w:rsidRDefault="004F70B0" w:rsidP="00621387">
            <w:pPr>
              <w:rPr>
                <w:rFonts w:ascii="Verdana" w:hAnsi="Verdana" w:cs="Times New Roman"/>
                <w:sz w:val="20"/>
                <w:szCs w:val="20"/>
              </w:rPr>
            </w:pPr>
            <w:r w:rsidRPr="00EA6830">
              <w:rPr>
                <w:rFonts w:ascii="Verdana" w:hAnsi="Verdana"/>
                <w:sz w:val="20"/>
                <w:szCs w:val="20"/>
              </w:rPr>
              <w:t xml:space="preserve">Has </w:t>
            </w:r>
            <w:r>
              <w:rPr>
                <w:rFonts w:ascii="Verdana" w:hAnsi="Verdana"/>
                <w:sz w:val="20"/>
                <w:szCs w:val="20"/>
              </w:rPr>
              <w:t xml:space="preserve">Austria </w:t>
            </w:r>
            <w:r w:rsidRPr="00EA6830">
              <w:rPr>
                <w:rFonts w:ascii="Verdana" w:hAnsi="Verdana"/>
                <w:sz w:val="20"/>
                <w:szCs w:val="20"/>
              </w:rPr>
              <w:t>ratified the CRPD without a reservation to Article 9? Please give details of any reservation.</w:t>
            </w:r>
          </w:p>
        </w:tc>
        <w:tc>
          <w:tcPr>
            <w:tcW w:w="3119" w:type="pct"/>
            <w:shd w:val="clear" w:color="auto" w:fill="auto"/>
            <w:vAlign w:val="center"/>
          </w:tcPr>
          <w:p w14:paraId="6C9A15B6" w14:textId="41A8011A" w:rsidR="004F70B0" w:rsidRPr="00EA6830" w:rsidRDefault="004F70B0" w:rsidP="00A81C15">
            <w:pPr>
              <w:spacing w:before="240"/>
              <w:contextualSpacing/>
              <w:jc w:val="both"/>
              <w:rPr>
                <w:rFonts w:ascii="Verdana" w:eastAsia="Calibri" w:hAnsi="Verdana" w:cs="Times New Roman"/>
                <w:sz w:val="20"/>
                <w:szCs w:val="20"/>
                <w:lang w:val="en-GB"/>
              </w:rPr>
            </w:pPr>
            <w:r w:rsidRPr="00EA6830">
              <w:rPr>
                <w:rFonts w:ascii="Verdana" w:hAnsi="Verdana"/>
                <w:sz w:val="20"/>
                <w:szCs w:val="20"/>
              </w:rPr>
              <w:t>Yes, 26 September 2008</w:t>
            </w:r>
            <w:r w:rsidRPr="00EA6830">
              <w:rPr>
                <w:rStyle w:val="FootnoteReference"/>
                <w:rFonts w:ascii="Verdana" w:hAnsi="Verdana"/>
                <w:sz w:val="20"/>
                <w:szCs w:val="20"/>
              </w:rPr>
              <w:footnoteReference w:id="4"/>
            </w:r>
          </w:p>
        </w:tc>
      </w:tr>
      <w:tr w:rsidR="004F70B0" w:rsidRPr="00EA6830" w14:paraId="7F6EA2CE" w14:textId="77777777" w:rsidTr="004F70B0">
        <w:trPr>
          <w:trHeight w:val="4381"/>
        </w:trPr>
        <w:tc>
          <w:tcPr>
            <w:tcW w:w="1881" w:type="pct"/>
            <w:vAlign w:val="center"/>
          </w:tcPr>
          <w:p w14:paraId="7F6EA2C2" w14:textId="77777777" w:rsidR="004F70B0" w:rsidRPr="00EA6830" w:rsidRDefault="004F70B0" w:rsidP="00544276">
            <w:pPr>
              <w:rPr>
                <w:rFonts w:ascii="Verdana" w:hAnsi="Verdana" w:cs="Times New Roman"/>
                <w:sz w:val="20"/>
                <w:szCs w:val="20"/>
              </w:rPr>
            </w:pPr>
            <w:r w:rsidRPr="00EA6830">
              <w:rPr>
                <w:rFonts w:ascii="Verdana" w:hAnsi="Verdana" w:cs="Times New Roman"/>
                <w:sz w:val="20"/>
                <w:szCs w:val="20"/>
              </w:rPr>
              <w:lastRenderedPageBreak/>
              <w:t>Please indicate the legislation which applies to European Parliament and municipal elections in your country. Please highlight possible amendments in view of the 2014 European Parliament elections.</w:t>
            </w:r>
          </w:p>
          <w:p w14:paraId="7F6EA2C3" w14:textId="77777777" w:rsidR="004F70B0" w:rsidRPr="00EA6830" w:rsidRDefault="004F70B0" w:rsidP="00544276">
            <w:pPr>
              <w:rPr>
                <w:rFonts w:ascii="Verdana" w:hAnsi="Verdana" w:cs="Times New Roman"/>
                <w:sz w:val="20"/>
                <w:szCs w:val="20"/>
              </w:rPr>
            </w:pPr>
          </w:p>
          <w:p w14:paraId="7F6EA2C4" w14:textId="77777777" w:rsidR="004F70B0" w:rsidRPr="00EA6830" w:rsidRDefault="004F70B0" w:rsidP="00544276">
            <w:pPr>
              <w:rPr>
                <w:rFonts w:ascii="Verdana" w:hAnsi="Verdana" w:cs="Times New Roman"/>
                <w:sz w:val="20"/>
                <w:szCs w:val="20"/>
                <w:highlight w:val="lightGray"/>
              </w:rPr>
            </w:pPr>
            <w:r w:rsidRPr="00EA6830">
              <w:rPr>
                <w:rFonts w:ascii="Verdana" w:hAnsi="Verdana" w:cs="Times New Roman"/>
                <w:sz w:val="20"/>
                <w:szCs w:val="20"/>
              </w:rPr>
              <w:t>Does the same law apply for national, federal, local and regional elections, and referendums?</w:t>
            </w:r>
          </w:p>
        </w:tc>
        <w:tc>
          <w:tcPr>
            <w:tcW w:w="3119" w:type="pct"/>
            <w:vAlign w:val="center"/>
          </w:tcPr>
          <w:p w14:paraId="7F6EA2C7" w14:textId="77777777" w:rsidR="004F70B0" w:rsidRPr="00EA6830" w:rsidRDefault="004F70B0" w:rsidP="00A81C15">
            <w:pPr>
              <w:spacing w:before="240"/>
              <w:contextualSpacing/>
              <w:jc w:val="both"/>
              <w:rPr>
                <w:rFonts w:ascii="Verdana" w:eastAsia="Calibri" w:hAnsi="Verdana" w:cs="Times New Roman"/>
                <w:sz w:val="20"/>
                <w:szCs w:val="20"/>
                <w:lang w:val="en-US"/>
              </w:rPr>
            </w:pPr>
            <w:r w:rsidRPr="00EA6830">
              <w:rPr>
                <w:rFonts w:ascii="Verdana" w:eastAsia="Calibri" w:hAnsi="Verdana" w:cs="Times New Roman"/>
                <w:sz w:val="20"/>
                <w:szCs w:val="20"/>
                <w:lang w:val="en-GB"/>
              </w:rPr>
              <w:t xml:space="preserve">In Austria </w:t>
            </w:r>
            <w:r w:rsidRPr="00EA6830">
              <w:rPr>
                <w:rFonts w:ascii="Verdana" w:eastAsia="Calibri" w:hAnsi="Verdana" w:cs="Times New Roman"/>
                <w:sz w:val="20"/>
                <w:szCs w:val="20"/>
                <w:lang w:val="en-US"/>
              </w:rPr>
              <w:t xml:space="preserve">different laws regulate European, federal, regional and local elections. </w:t>
            </w:r>
          </w:p>
          <w:p w14:paraId="7F6EA2C8" w14:textId="77777777" w:rsidR="004F70B0" w:rsidRPr="00EA6830" w:rsidRDefault="004F70B0" w:rsidP="00A81C15">
            <w:pPr>
              <w:spacing w:before="240"/>
              <w:contextualSpacing/>
              <w:jc w:val="both"/>
              <w:rPr>
                <w:rFonts w:ascii="Verdana" w:eastAsia="Calibri" w:hAnsi="Verdana" w:cs="Times New Roman"/>
                <w:sz w:val="20"/>
                <w:szCs w:val="20"/>
                <w:lang w:val="en-GB"/>
              </w:rPr>
            </w:pPr>
            <w:r w:rsidRPr="00EA6830">
              <w:rPr>
                <w:rFonts w:ascii="Verdana" w:eastAsia="Calibri" w:hAnsi="Verdana" w:cs="Times New Roman"/>
                <w:sz w:val="20"/>
                <w:szCs w:val="20"/>
                <w:lang w:val="en-GB"/>
              </w:rPr>
              <w:t>The elections of the members of the European Parliament</w:t>
            </w:r>
            <w:r w:rsidRPr="00EA6830">
              <w:rPr>
                <w:rStyle w:val="FootnoteReference"/>
                <w:rFonts w:ascii="Verdana" w:eastAsia="Calibri" w:hAnsi="Verdana" w:cs="Times New Roman"/>
                <w:sz w:val="20"/>
                <w:szCs w:val="20"/>
                <w:lang w:val="en-GB"/>
              </w:rPr>
              <w:footnoteReference w:id="5"/>
            </w:r>
            <w:r w:rsidRPr="00EA6830">
              <w:rPr>
                <w:rFonts w:ascii="Verdana" w:eastAsia="Calibri" w:hAnsi="Verdana" w:cs="Times New Roman"/>
                <w:sz w:val="20"/>
                <w:szCs w:val="20"/>
                <w:lang w:val="en-GB"/>
              </w:rPr>
              <w:t xml:space="preserve"> as well as the members of the National Assembly of the Austrian Parliament</w:t>
            </w:r>
            <w:r w:rsidRPr="00EA6830">
              <w:rPr>
                <w:rStyle w:val="FootnoteReference"/>
                <w:rFonts w:ascii="Verdana" w:eastAsia="Calibri" w:hAnsi="Verdana" w:cs="Times New Roman"/>
                <w:sz w:val="20"/>
                <w:szCs w:val="20"/>
                <w:lang w:val="en-GB"/>
              </w:rPr>
              <w:footnoteReference w:id="6"/>
            </w:r>
            <w:r w:rsidRPr="00EA6830">
              <w:rPr>
                <w:rFonts w:ascii="Verdana" w:eastAsia="Calibri" w:hAnsi="Verdana" w:cs="Times New Roman"/>
                <w:sz w:val="20"/>
                <w:szCs w:val="20"/>
                <w:lang w:val="en-GB"/>
              </w:rPr>
              <w:t xml:space="preserve"> are regulated through federal law.</w:t>
            </w:r>
          </w:p>
          <w:p w14:paraId="7F6EA2C9" w14:textId="77777777" w:rsidR="004F70B0" w:rsidRPr="00EA6830" w:rsidRDefault="004F70B0" w:rsidP="00A81C15">
            <w:pPr>
              <w:spacing w:before="240"/>
              <w:contextualSpacing/>
              <w:jc w:val="both"/>
              <w:rPr>
                <w:rFonts w:ascii="Verdana" w:eastAsia="Calibri" w:hAnsi="Verdana" w:cs="Times New Roman"/>
                <w:sz w:val="20"/>
                <w:szCs w:val="20"/>
                <w:lang w:val="en-GB"/>
              </w:rPr>
            </w:pPr>
            <w:r w:rsidRPr="00EA6830">
              <w:rPr>
                <w:rFonts w:ascii="Verdana" w:eastAsia="Calibri" w:hAnsi="Verdana" w:cs="Times New Roman"/>
                <w:sz w:val="20"/>
                <w:szCs w:val="20"/>
                <w:lang w:val="en-GB"/>
              </w:rPr>
              <w:t>Municipal elections are codified in the provincial legislation of the respective province.</w:t>
            </w:r>
            <w:r w:rsidRPr="00EA6830">
              <w:rPr>
                <w:rStyle w:val="FootnoteReference"/>
                <w:rFonts w:ascii="Verdana" w:eastAsia="Calibri" w:hAnsi="Verdana" w:cs="Times New Roman"/>
                <w:sz w:val="20"/>
                <w:szCs w:val="20"/>
                <w:lang w:val="en-GB"/>
              </w:rPr>
              <w:footnoteReference w:id="7"/>
            </w:r>
            <w:r w:rsidRPr="00EA6830">
              <w:rPr>
                <w:rFonts w:ascii="Verdana" w:eastAsia="Calibri" w:hAnsi="Verdana" w:cs="Times New Roman"/>
                <w:sz w:val="20"/>
                <w:szCs w:val="20"/>
                <w:lang w:val="en-GB"/>
              </w:rPr>
              <w:t xml:space="preserve"> </w:t>
            </w:r>
          </w:p>
          <w:p w14:paraId="7F6EA2CA" w14:textId="2D5062AE" w:rsidR="004F70B0" w:rsidRPr="00EA6830" w:rsidRDefault="004F70B0" w:rsidP="00A81C15">
            <w:pPr>
              <w:spacing w:before="240"/>
              <w:contextualSpacing/>
              <w:jc w:val="both"/>
              <w:rPr>
                <w:rFonts w:ascii="Verdana" w:eastAsia="Calibri" w:hAnsi="Verdana" w:cs="Times New Roman"/>
                <w:sz w:val="20"/>
                <w:szCs w:val="20"/>
                <w:lang w:val="en-US"/>
              </w:rPr>
            </w:pPr>
            <w:r w:rsidRPr="00EA6830">
              <w:rPr>
                <w:rFonts w:ascii="Verdana" w:eastAsia="Calibri" w:hAnsi="Verdana" w:cs="Times New Roman"/>
                <w:sz w:val="20"/>
                <w:szCs w:val="20"/>
                <w:lang w:val="en-US"/>
              </w:rPr>
              <w:t>Referenda are regulated in different federal and provincial laws.</w:t>
            </w:r>
          </w:p>
          <w:p w14:paraId="7F6EA2CB" w14:textId="77777777" w:rsidR="004F70B0" w:rsidRPr="00EA6830" w:rsidRDefault="004F70B0" w:rsidP="00A81C15">
            <w:pPr>
              <w:spacing w:before="240"/>
              <w:contextualSpacing/>
              <w:jc w:val="both"/>
              <w:rPr>
                <w:rFonts w:ascii="Verdana" w:eastAsia="Calibri" w:hAnsi="Verdana" w:cs="Times New Roman"/>
                <w:sz w:val="20"/>
                <w:szCs w:val="20"/>
                <w:lang w:val="en-US"/>
              </w:rPr>
            </w:pPr>
          </w:p>
          <w:p w14:paraId="7F6EA2CD" w14:textId="72D48B5A" w:rsidR="004F70B0" w:rsidRPr="00EA6830" w:rsidRDefault="004F70B0" w:rsidP="004F70B0">
            <w:pPr>
              <w:spacing w:before="240"/>
              <w:contextualSpacing/>
              <w:jc w:val="both"/>
              <w:rPr>
                <w:rFonts w:ascii="Verdana" w:eastAsia="Calibri" w:hAnsi="Verdana" w:cs="Times New Roman"/>
                <w:sz w:val="20"/>
                <w:szCs w:val="20"/>
                <w:lang w:val="en-US"/>
              </w:rPr>
            </w:pPr>
            <w:r w:rsidRPr="00EA6830">
              <w:rPr>
                <w:rFonts w:ascii="Verdana" w:eastAsia="Calibri" w:hAnsi="Verdana" w:cs="Times New Roman"/>
                <w:sz w:val="20"/>
                <w:szCs w:val="20"/>
                <w:lang w:val="en-US"/>
              </w:rPr>
              <w:t>On 13 June 2013 the National Assembly approved an amendment of the Election to the Parliament Act (</w:t>
            </w:r>
            <w:r w:rsidRPr="00EA6830">
              <w:rPr>
                <w:rFonts w:ascii="Verdana" w:eastAsia="Calibri" w:hAnsi="Verdana" w:cs="Times New Roman"/>
                <w:i/>
                <w:sz w:val="20"/>
                <w:szCs w:val="20"/>
                <w:lang w:val="en-GB"/>
              </w:rPr>
              <w:t xml:space="preserve">Nationalratswahlordnung, NRWO, </w:t>
            </w:r>
            <w:r w:rsidRPr="00EA6830">
              <w:rPr>
                <w:rFonts w:ascii="Verdana" w:eastAsia="Calibri" w:hAnsi="Verdana" w:cs="Times New Roman"/>
                <w:sz w:val="20"/>
                <w:szCs w:val="20"/>
                <w:lang w:val="en-US"/>
              </w:rPr>
              <w:t>§79 (2)) as well as to the Election to the European Parliament Act (</w:t>
            </w:r>
            <w:r w:rsidRPr="00EA6830">
              <w:rPr>
                <w:rFonts w:ascii="Verdana" w:eastAsia="Calibri" w:hAnsi="Verdana" w:cs="Times New Roman"/>
                <w:i/>
                <w:sz w:val="20"/>
                <w:szCs w:val="20"/>
                <w:lang w:val="en-US"/>
              </w:rPr>
              <w:t xml:space="preserve">Europawahlordnung, EuWO </w:t>
            </w:r>
            <w:r w:rsidRPr="00EA6830">
              <w:rPr>
                <w:rFonts w:ascii="Verdana" w:eastAsia="Calibri" w:hAnsi="Verdana" w:cs="Times New Roman"/>
                <w:sz w:val="20"/>
                <w:szCs w:val="20"/>
                <w:lang w:val="en-US"/>
              </w:rPr>
              <w:t>§63 (2)). This amendment serves the facilitation of giving a preferential vote (</w:t>
            </w:r>
            <w:r w:rsidRPr="00EA6830">
              <w:rPr>
                <w:rFonts w:ascii="Verdana" w:eastAsia="Calibri" w:hAnsi="Verdana" w:cs="Times New Roman"/>
                <w:i/>
                <w:sz w:val="20"/>
                <w:szCs w:val="20"/>
                <w:lang w:val="en-US"/>
              </w:rPr>
              <w:t>Vorzugsstimme)</w:t>
            </w:r>
            <w:r w:rsidRPr="00EA6830">
              <w:rPr>
                <w:rFonts w:ascii="Verdana" w:eastAsia="Calibri" w:hAnsi="Verdana" w:cs="Times New Roman"/>
                <w:sz w:val="20"/>
                <w:szCs w:val="20"/>
                <w:lang w:val="en-US"/>
              </w:rPr>
              <w:t xml:space="preserve"> for visually strongly impaired or blind persons through the possibility to enter the preferential vote with the number of the candidate on candidates list.</w:t>
            </w:r>
            <w:r w:rsidRPr="00EA6830">
              <w:rPr>
                <w:rStyle w:val="FootnoteReference"/>
                <w:rFonts w:ascii="Verdana" w:eastAsia="Calibri" w:hAnsi="Verdana" w:cs="Times New Roman"/>
                <w:sz w:val="20"/>
                <w:szCs w:val="20"/>
                <w:lang w:val="en-US"/>
              </w:rPr>
              <w:footnoteReference w:id="8"/>
            </w:r>
          </w:p>
        </w:tc>
      </w:tr>
      <w:tr w:rsidR="004F70B0" w:rsidRPr="00EA6830" w14:paraId="7F6EA2D4" w14:textId="77777777" w:rsidTr="004F70B0">
        <w:trPr>
          <w:trHeight w:val="454"/>
        </w:trPr>
        <w:tc>
          <w:tcPr>
            <w:tcW w:w="1881" w:type="pct"/>
            <w:shd w:val="clear" w:color="auto" w:fill="auto"/>
            <w:vAlign w:val="center"/>
          </w:tcPr>
          <w:p w14:paraId="7F6EA2D0" w14:textId="77777777" w:rsidR="004F70B0" w:rsidRPr="00EA6830" w:rsidRDefault="004F70B0" w:rsidP="007A4C35">
            <w:pPr>
              <w:spacing w:before="240"/>
              <w:contextualSpacing/>
              <w:rPr>
                <w:rFonts w:ascii="Verdana" w:eastAsia="Calibri" w:hAnsi="Verdana" w:cs="Times New Roman"/>
                <w:sz w:val="20"/>
                <w:szCs w:val="20"/>
                <w:lang w:val="en-GB"/>
              </w:rPr>
            </w:pPr>
            <w:r w:rsidRPr="00EA6830">
              <w:rPr>
                <w:rFonts w:ascii="Verdana" w:eastAsia="Calibri" w:hAnsi="Verdana" w:cs="Times New Roman"/>
                <w:sz w:val="20"/>
                <w:szCs w:val="20"/>
                <w:lang w:val="en-GB"/>
              </w:rPr>
              <w:t xml:space="preserve">Is there a requirement under law to register to vote? If so, please specify the relevant </w:t>
            </w:r>
            <w:r w:rsidRPr="00EA6830">
              <w:rPr>
                <w:rFonts w:ascii="Verdana" w:eastAsia="Calibri" w:hAnsi="Verdana" w:cs="Times New Roman"/>
                <w:sz w:val="20"/>
                <w:szCs w:val="20"/>
                <w:lang w:val="en-GB"/>
              </w:rPr>
              <w:lastRenderedPageBreak/>
              <w:t>legislation.</w:t>
            </w:r>
          </w:p>
        </w:tc>
        <w:tc>
          <w:tcPr>
            <w:tcW w:w="3119" w:type="pct"/>
            <w:shd w:val="clear" w:color="auto" w:fill="auto"/>
            <w:vAlign w:val="center"/>
          </w:tcPr>
          <w:p w14:paraId="7F6EA2D3" w14:textId="7E6D0268" w:rsidR="004F70B0" w:rsidRPr="00EA6830" w:rsidRDefault="004F70B0" w:rsidP="00FE0B70">
            <w:pPr>
              <w:spacing w:before="240"/>
              <w:contextualSpacing/>
              <w:rPr>
                <w:rFonts w:ascii="Verdana" w:eastAsia="Calibri" w:hAnsi="Verdana" w:cs="Times New Roman"/>
                <w:sz w:val="20"/>
                <w:szCs w:val="20"/>
                <w:lang w:val="en-GB"/>
              </w:rPr>
            </w:pPr>
            <w:r w:rsidRPr="00EA6830">
              <w:rPr>
                <w:rFonts w:ascii="Verdana" w:eastAsia="Calibri" w:hAnsi="Verdana" w:cs="Times New Roman"/>
                <w:sz w:val="20"/>
                <w:szCs w:val="20"/>
                <w:lang w:val="en-GB"/>
              </w:rPr>
              <w:lastRenderedPageBreak/>
              <w:t xml:space="preserve">In Austria there is no requirement under law to register to vote. An electoral roll is provided by the authorities of the municipalities and evaluated continuously. </w:t>
            </w:r>
            <w:r w:rsidRPr="00EA6830">
              <w:rPr>
                <w:rFonts w:ascii="Verdana" w:eastAsia="Calibri" w:hAnsi="Verdana" w:cs="Times New Roman"/>
                <w:sz w:val="20"/>
                <w:szCs w:val="20"/>
                <w:lang w:val="en-GB"/>
              </w:rPr>
              <w:lastRenderedPageBreak/>
              <w:t>The electoral roll is based on the population register (</w:t>
            </w:r>
            <w:r w:rsidRPr="00EA6830">
              <w:rPr>
                <w:rFonts w:ascii="Verdana" w:eastAsia="Calibri" w:hAnsi="Verdana" w:cs="Times New Roman"/>
                <w:i/>
                <w:sz w:val="20"/>
                <w:szCs w:val="20"/>
                <w:lang w:val="en-GB"/>
              </w:rPr>
              <w:t>Zentrales Melderegister, ZMR)</w:t>
            </w:r>
            <w:r w:rsidRPr="00EA6830">
              <w:rPr>
                <w:rFonts w:ascii="Verdana" w:eastAsia="Calibri" w:hAnsi="Verdana" w:cs="Times New Roman"/>
                <w:sz w:val="20"/>
                <w:szCs w:val="20"/>
                <w:lang w:val="en-GB"/>
              </w:rPr>
              <w:t>. There is a different electoral roll for the European Parliament elections in place. However, non- Austrian EU-citizens who reside in Austria need to register to the electoral roll for the European Parliament elections.</w:t>
            </w:r>
            <w:r w:rsidRPr="00EA6830">
              <w:rPr>
                <w:rStyle w:val="FootnoteReference"/>
                <w:rFonts w:ascii="Verdana" w:eastAsia="Calibri" w:hAnsi="Verdana" w:cs="Times New Roman"/>
                <w:sz w:val="20"/>
                <w:szCs w:val="20"/>
                <w:lang w:val="en-GB"/>
              </w:rPr>
              <w:footnoteReference w:id="9"/>
            </w:r>
            <w:r w:rsidRPr="00EA6830">
              <w:rPr>
                <w:rFonts w:ascii="Verdana" w:eastAsia="Calibri" w:hAnsi="Verdana" w:cs="Times New Roman"/>
                <w:sz w:val="20"/>
                <w:szCs w:val="20"/>
                <w:lang w:val="en-GB"/>
              </w:rPr>
              <w:t xml:space="preserve"> </w:t>
            </w:r>
          </w:p>
        </w:tc>
      </w:tr>
      <w:tr w:rsidR="004F70B0" w:rsidRPr="00EA6830" w14:paraId="70D8ABB2" w14:textId="77777777" w:rsidTr="004F70B0">
        <w:trPr>
          <w:trHeight w:val="454"/>
        </w:trPr>
        <w:tc>
          <w:tcPr>
            <w:tcW w:w="1881" w:type="pct"/>
            <w:shd w:val="clear" w:color="auto" w:fill="auto"/>
            <w:vAlign w:val="center"/>
          </w:tcPr>
          <w:p w14:paraId="52BA3618" w14:textId="77777777" w:rsidR="004F70B0" w:rsidRPr="00EA6830" w:rsidRDefault="004F70B0" w:rsidP="0028769B">
            <w:pPr>
              <w:rPr>
                <w:rFonts w:ascii="Verdana" w:hAnsi="Verdana"/>
                <w:sz w:val="20"/>
                <w:szCs w:val="20"/>
              </w:rPr>
            </w:pPr>
            <w:r w:rsidRPr="00EA6830">
              <w:rPr>
                <w:rFonts w:ascii="Verdana" w:hAnsi="Verdana"/>
                <w:sz w:val="20"/>
                <w:szCs w:val="20"/>
              </w:rPr>
              <w:lastRenderedPageBreak/>
              <w:t>Is there any limitation foreseen by law which could affect the right of persons with disabilities to vote in European Parliament and municipal elections? Please give details of any restrictions on the right to vote of persons with disabilities, including any link between a particular type of impairment (e.g. psychosocial/intellectual disability) or substituted decision making (e.g. loss of legal capacity, placement under guardianship)and the right to vote in elections.</w:t>
            </w:r>
          </w:p>
          <w:p w14:paraId="65321644" w14:textId="4CBA14C1" w:rsidR="004F70B0" w:rsidRPr="00EA6830" w:rsidRDefault="004F70B0" w:rsidP="0028769B">
            <w:pPr>
              <w:spacing w:before="240"/>
              <w:contextualSpacing/>
              <w:rPr>
                <w:rFonts w:ascii="Verdana" w:eastAsia="Calibri" w:hAnsi="Verdana" w:cs="Times New Roman"/>
                <w:sz w:val="20"/>
                <w:szCs w:val="20"/>
                <w:lang w:val="en-GB"/>
              </w:rPr>
            </w:pPr>
            <w:r w:rsidRPr="00EA6830">
              <w:rPr>
                <w:rFonts w:ascii="Verdana" w:hAnsi="Verdana"/>
                <w:sz w:val="20"/>
                <w:szCs w:val="20"/>
              </w:rPr>
              <w:t>Does the same law regarding voting rights apply for national, local/regional elections and referendums?</w:t>
            </w:r>
          </w:p>
        </w:tc>
        <w:tc>
          <w:tcPr>
            <w:tcW w:w="3119" w:type="pct"/>
            <w:shd w:val="clear" w:color="auto" w:fill="auto"/>
            <w:vAlign w:val="center"/>
          </w:tcPr>
          <w:p w14:paraId="1C0EB258" w14:textId="77777777" w:rsidR="004F70B0" w:rsidRPr="00EA6830" w:rsidRDefault="004F70B0" w:rsidP="0038706D">
            <w:pPr>
              <w:rPr>
                <w:rFonts w:ascii="Verdana" w:hAnsi="Verdana"/>
                <w:sz w:val="20"/>
                <w:szCs w:val="20"/>
              </w:rPr>
            </w:pPr>
            <w:r w:rsidRPr="00EA6830">
              <w:rPr>
                <w:rFonts w:ascii="Verdana" w:hAnsi="Verdana"/>
                <w:sz w:val="20"/>
                <w:szCs w:val="20"/>
              </w:rPr>
              <w:t>Article 26, Constitution of Austria</w:t>
            </w:r>
          </w:p>
          <w:p w14:paraId="7ADC9515" w14:textId="77777777" w:rsidR="004F70B0" w:rsidRPr="00EA6830" w:rsidRDefault="004F70B0" w:rsidP="0038706D">
            <w:pPr>
              <w:rPr>
                <w:rFonts w:ascii="Verdana" w:hAnsi="Verdana"/>
                <w:sz w:val="20"/>
                <w:szCs w:val="20"/>
              </w:rPr>
            </w:pPr>
          </w:p>
          <w:p w14:paraId="7B5052E4" w14:textId="04F1CD7F" w:rsidR="004F70B0" w:rsidRPr="00EA6830" w:rsidRDefault="004F70B0" w:rsidP="0038706D">
            <w:pPr>
              <w:rPr>
                <w:rFonts w:ascii="Verdana" w:hAnsi="Verdana"/>
                <w:sz w:val="20"/>
                <w:szCs w:val="20"/>
              </w:rPr>
            </w:pPr>
            <w:r w:rsidRPr="00EA6830">
              <w:rPr>
                <w:rFonts w:ascii="Verdana" w:hAnsi="Verdana"/>
                <w:sz w:val="20"/>
                <w:szCs w:val="20"/>
              </w:rPr>
              <w:t>According to Article 117 (2) of the Constitutional Law (Bundes-Verfassungsgesetz, B-VG)</w:t>
            </w:r>
            <w:r w:rsidRPr="00EA6830">
              <w:rPr>
                <w:rStyle w:val="FootnoteReference"/>
                <w:rFonts w:ascii="Verdana" w:hAnsi="Verdana"/>
                <w:sz w:val="20"/>
                <w:szCs w:val="20"/>
              </w:rPr>
              <w:footnoteReference w:id="10"/>
            </w:r>
            <w:r w:rsidRPr="00EA6830">
              <w:rPr>
                <w:rFonts w:ascii="Verdana" w:hAnsi="Verdana"/>
                <w:sz w:val="20"/>
                <w:szCs w:val="20"/>
              </w:rPr>
              <w:t xml:space="preserve"> EU citizens with principal residence in a municipality have an active and passive right to vote in municipal elections. Vienna foresees an exception: according to Article 108 of the Constitutional Law (Bundes-Verfassungsgesetz, B-VG) the Vienna City Council (Gemeinderat) is identical with the Vienna province parliament (Landtag). Therefore EU citizens without Austrian nationality are only eligible to vote in elections to district representative bodies (Bezirksvertretungen) of Vienna.</w:t>
            </w:r>
          </w:p>
          <w:p w14:paraId="5388F63A" w14:textId="77777777" w:rsidR="004F70B0" w:rsidRPr="00EA6830" w:rsidRDefault="004F70B0" w:rsidP="0038706D">
            <w:pPr>
              <w:rPr>
                <w:rFonts w:ascii="Verdana" w:hAnsi="Verdana"/>
                <w:sz w:val="20"/>
                <w:szCs w:val="20"/>
              </w:rPr>
            </w:pPr>
          </w:p>
          <w:p w14:paraId="5DBB2DCB" w14:textId="485B0395" w:rsidR="004F70B0" w:rsidRPr="00EA6830" w:rsidRDefault="004F70B0" w:rsidP="0038706D">
            <w:pPr>
              <w:spacing w:before="240"/>
              <w:contextualSpacing/>
              <w:rPr>
                <w:rFonts w:ascii="Verdana" w:eastAsia="Calibri" w:hAnsi="Verdana" w:cs="Times New Roman"/>
                <w:sz w:val="20"/>
                <w:szCs w:val="20"/>
                <w:lang w:val="en-US"/>
              </w:rPr>
            </w:pPr>
            <w:r w:rsidRPr="00EA6830">
              <w:rPr>
                <w:rFonts w:ascii="Verdana" w:hAnsi="Verdana"/>
                <w:sz w:val="20"/>
                <w:szCs w:val="20"/>
              </w:rPr>
              <w:t>According to §21 (1) of the National Assembly Election Order (Nationalratswahlordnung, NRWO) all men and women from 16 upwards holding the Austrian citizenship are eligible to vote. Exclusions from the right to vote are only foreseen in cases of criminal convictions according to §22 NRWO.</w:t>
            </w:r>
          </w:p>
        </w:tc>
      </w:tr>
      <w:tr w:rsidR="004F70B0" w:rsidRPr="00EA6830" w14:paraId="19178628" w14:textId="77777777" w:rsidTr="004F70B0">
        <w:trPr>
          <w:trHeight w:val="454"/>
        </w:trPr>
        <w:tc>
          <w:tcPr>
            <w:tcW w:w="1881" w:type="pct"/>
            <w:shd w:val="clear" w:color="auto" w:fill="auto"/>
            <w:vAlign w:val="center"/>
          </w:tcPr>
          <w:p w14:paraId="17C4E532" w14:textId="77777777" w:rsidR="004F70B0" w:rsidRPr="00EA6830" w:rsidRDefault="004F70B0" w:rsidP="0028769B">
            <w:pPr>
              <w:rPr>
                <w:rFonts w:ascii="Verdana" w:hAnsi="Verdana"/>
                <w:sz w:val="20"/>
                <w:szCs w:val="20"/>
              </w:rPr>
            </w:pPr>
            <w:r w:rsidRPr="00EA6830">
              <w:rPr>
                <w:rFonts w:ascii="Verdana" w:hAnsi="Verdana"/>
                <w:sz w:val="20"/>
                <w:szCs w:val="20"/>
              </w:rPr>
              <w:t>Do all persons with disabilities have the right, under law, to stand for and be elected to public office, in municipal elections, on an equal basis with others? And in elections to the European Parliament?</w:t>
            </w:r>
          </w:p>
          <w:p w14:paraId="77996170" w14:textId="77777777" w:rsidR="004F70B0" w:rsidRPr="00EA6830" w:rsidRDefault="004F70B0" w:rsidP="0028769B">
            <w:pPr>
              <w:rPr>
                <w:rFonts w:ascii="Verdana" w:hAnsi="Verdana"/>
                <w:sz w:val="20"/>
                <w:szCs w:val="20"/>
              </w:rPr>
            </w:pPr>
          </w:p>
          <w:p w14:paraId="2A3D7DE8" w14:textId="523C0152" w:rsidR="004F70B0" w:rsidRPr="00EA6830" w:rsidRDefault="004F70B0" w:rsidP="0028769B">
            <w:pPr>
              <w:spacing w:before="240"/>
              <w:contextualSpacing/>
              <w:rPr>
                <w:rFonts w:ascii="Verdana" w:eastAsia="Calibri" w:hAnsi="Verdana" w:cs="Times New Roman"/>
                <w:sz w:val="20"/>
                <w:szCs w:val="20"/>
                <w:lang w:val="en-GB"/>
              </w:rPr>
            </w:pPr>
            <w:r w:rsidRPr="00EA6830">
              <w:rPr>
                <w:rFonts w:ascii="Verdana" w:hAnsi="Verdana"/>
                <w:sz w:val="20"/>
                <w:szCs w:val="20"/>
              </w:rPr>
              <w:t>Does the same election law apply for other elections (e.g. national, local and regional) and referendums?</w:t>
            </w:r>
          </w:p>
        </w:tc>
        <w:tc>
          <w:tcPr>
            <w:tcW w:w="3119" w:type="pct"/>
            <w:shd w:val="clear" w:color="auto" w:fill="auto"/>
            <w:vAlign w:val="center"/>
          </w:tcPr>
          <w:p w14:paraId="171B9B0A" w14:textId="51BDCEDF" w:rsidR="004F70B0" w:rsidRPr="00EA6830" w:rsidRDefault="004F70B0" w:rsidP="00A36944">
            <w:pPr>
              <w:autoSpaceDE w:val="0"/>
              <w:autoSpaceDN w:val="0"/>
              <w:adjustRightInd w:val="0"/>
              <w:rPr>
                <w:rFonts w:ascii="Verdana" w:hAnsi="Verdana" w:cstheme="minorHAnsi"/>
                <w:sz w:val="20"/>
                <w:szCs w:val="20"/>
              </w:rPr>
            </w:pPr>
            <w:r w:rsidRPr="00EA6830">
              <w:rPr>
                <w:rFonts w:ascii="Verdana" w:hAnsi="Verdana" w:cstheme="minorHAnsi"/>
                <w:bCs/>
                <w:sz w:val="20"/>
                <w:szCs w:val="20"/>
              </w:rPr>
              <w:t>Austria</w:t>
            </w:r>
            <w:r w:rsidRPr="00EA6830">
              <w:rPr>
                <w:rFonts w:ascii="Verdana" w:hAnsi="Verdana" w:cstheme="minorHAnsi"/>
                <w:b/>
                <w:bCs/>
                <w:sz w:val="20"/>
                <w:szCs w:val="20"/>
              </w:rPr>
              <w:t xml:space="preserve"> </w:t>
            </w:r>
            <w:r w:rsidRPr="00EA6830">
              <w:rPr>
                <w:rFonts w:ascii="Verdana" w:hAnsi="Verdana" w:cstheme="minorHAnsi"/>
                <w:sz w:val="20"/>
                <w:szCs w:val="20"/>
              </w:rPr>
              <w:t>is one of the states in which persons with mental health problems and persons with intellectual disabilities are allowed to vote and to be elected like all other citizens. According to Article 26(5) of the Austrian</w:t>
            </w:r>
            <w:r>
              <w:rPr>
                <w:rFonts w:ascii="Verdana" w:hAnsi="Verdana" w:cstheme="minorHAnsi"/>
                <w:sz w:val="20"/>
                <w:szCs w:val="20"/>
              </w:rPr>
              <w:t xml:space="preserve"> </w:t>
            </w:r>
            <w:r w:rsidRPr="00EA6830">
              <w:rPr>
                <w:rFonts w:ascii="Verdana" w:hAnsi="Verdana" w:cstheme="minorHAnsi"/>
                <w:sz w:val="20"/>
                <w:szCs w:val="20"/>
              </w:rPr>
              <w:t>Constitution, a person can only be deprived of his or her right to vote and to be elected in case of a criminal conviction, which is further specified in Section 22 of the Elections to the Parliament Act.</w:t>
            </w:r>
            <w:r>
              <w:rPr>
                <w:rFonts w:ascii="Verdana" w:hAnsi="Verdana" w:cstheme="minorHAnsi"/>
                <w:sz w:val="20"/>
                <w:szCs w:val="20"/>
              </w:rPr>
              <w:t xml:space="preserve"> </w:t>
            </w:r>
            <w:r w:rsidRPr="00EA6830">
              <w:rPr>
                <w:rFonts w:ascii="Verdana" w:hAnsi="Verdana" w:cstheme="minorHAnsi"/>
                <w:sz w:val="20"/>
                <w:szCs w:val="20"/>
              </w:rPr>
              <w:t>Austria/BGBl 471/1992 as amended by BGBl II 147/2008 (29.12.2008).</w:t>
            </w:r>
            <w:r w:rsidRPr="00EA6830">
              <w:rPr>
                <w:rStyle w:val="FootnoteReference"/>
                <w:rFonts w:ascii="Verdana" w:hAnsi="Verdana" w:cstheme="minorHAnsi"/>
                <w:sz w:val="20"/>
                <w:szCs w:val="20"/>
              </w:rPr>
              <w:footnoteReference w:id="11"/>
            </w:r>
            <w:r w:rsidRPr="00EA6830">
              <w:rPr>
                <w:rFonts w:ascii="Verdana" w:hAnsi="Verdana" w:cstheme="minorHAnsi"/>
                <w:sz w:val="20"/>
                <w:szCs w:val="20"/>
              </w:rPr>
              <w:t xml:space="preserve"> </w:t>
            </w:r>
          </w:p>
        </w:tc>
      </w:tr>
      <w:tr w:rsidR="004F70B0" w:rsidRPr="00EA6830" w14:paraId="7F6EA2DE" w14:textId="77777777" w:rsidTr="004F70B0">
        <w:trPr>
          <w:trHeight w:val="454"/>
        </w:trPr>
        <w:tc>
          <w:tcPr>
            <w:tcW w:w="1881" w:type="pct"/>
            <w:shd w:val="clear" w:color="auto" w:fill="auto"/>
            <w:vAlign w:val="center"/>
          </w:tcPr>
          <w:p w14:paraId="7F6EA2D6" w14:textId="77777777" w:rsidR="004F70B0" w:rsidRPr="00EA6830" w:rsidRDefault="004F70B0" w:rsidP="007A4C35">
            <w:pPr>
              <w:spacing w:before="240"/>
              <w:contextualSpacing/>
              <w:rPr>
                <w:rFonts w:ascii="Verdana" w:eastAsia="Calibri" w:hAnsi="Verdana" w:cs="Times New Roman"/>
                <w:sz w:val="20"/>
                <w:szCs w:val="20"/>
                <w:lang w:val="en-GB"/>
              </w:rPr>
            </w:pPr>
            <w:r w:rsidRPr="00EA6830">
              <w:rPr>
                <w:rFonts w:ascii="Verdana" w:eastAsia="Calibri" w:hAnsi="Verdana" w:cs="Times New Roman"/>
                <w:sz w:val="20"/>
                <w:szCs w:val="20"/>
                <w:lang w:val="en-GB"/>
              </w:rPr>
              <w:lastRenderedPageBreak/>
              <w:t>Is there legislation in place regulating how people living in long-term institutions may vote?</w:t>
            </w:r>
          </w:p>
        </w:tc>
        <w:tc>
          <w:tcPr>
            <w:tcW w:w="3119" w:type="pct"/>
            <w:vAlign w:val="center"/>
          </w:tcPr>
          <w:p w14:paraId="7F6EA2D9" w14:textId="417849C9" w:rsidR="004F70B0" w:rsidRPr="00EA6830" w:rsidRDefault="004F70B0" w:rsidP="00BE4EFD">
            <w:pPr>
              <w:spacing w:before="240"/>
              <w:contextualSpacing/>
              <w:rPr>
                <w:rFonts w:ascii="Verdana" w:eastAsia="Calibri" w:hAnsi="Verdana" w:cs="Times New Roman"/>
                <w:sz w:val="20"/>
                <w:szCs w:val="20"/>
                <w:lang w:val="en-US"/>
              </w:rPr>
            </w:pPr>
            <w:r w:rsidRPr="00EA6830">
              <w:rPr>
                <w:rFonts w:ascii="Verdana" w:eastAsia="Calibri" w:hAnsi="Verdana" w:cs="Times New Roman"/>
                <w:sz w:val="20"/>
                <w:szCs w:val="20"/>
                <w:lang w:val="en-US"/>
              </w:rPr>
              <w:t xml:space="preserve">The voting conditions for people living in long term institutions are regulated in the respective law that applies either for the election of the European Parliament (EuWO §58/§59), the Austrian National Assembly (NRWO-1992 §72/§73) or the municipalities. It is possible to install a special electoral commission close to or in the respective institution in order to facilitate access of people living in long term institutions. Furthermore a mobile electoral commission may also visit bedridden persons in their personal accommodation (according to § 73 NRWO and § 59 EuWO). </w:t>
            </w:r>
          </w:p>
          <w:p w14:paraId="7F6EA2DA" w14:textId="77777777" w:rsidR="004F70B0" w:rsidRPr="00EA6830" w:rsidRDefault="004F70B0" w:rsidP="007A4C35">
            <w:pPr>
              <w:spacing w:before="240"/>
              <w:contextualSpacing/>
              <w:rPr>
                <w:rFonts w:ascii="Verdana" w:eastAsia="Calibri" w:hAnsi="Verdana" w:cs="Times New Roman"/>
                <w:sz w:val="20"/>
                <w:szCs w:val="20"/>
                <w:lang w:val="en-US"/>
              </w:rPr>
            </w:pPr>
          </w:p>
          <w:p w14:paraId="7F6EA2DB" w14:textId="77777777" w:rsidR="004F70B0" w:rsidRPr="00EA6830" w:rsidRDefault="004F70B0" w:rsidP="007A4C35">
            <w:pPr>
              <w:spacing w:before="240"/>
              <w:contextualSpacing/>
              <w:rPr>
                <w:rFonts w:ascii="Verdana" w:eastAsia="Calibri" w:hAnsi="Verdana" w:cs="Times New Roman"/>
                <w:sz w:val="20"/>
                <w:szCs w:val="20"/>
                <w:lang w:val="en-US"/>
              </w:rPr>
            </w:pPr>
            <w:r w:rsidRPr="00EA6830">
              <w:rPr>
                <w:rFonts w:ascii="Verdana" w:eastAsia="Calibri" w:hAnsi="Verdana" w:cs="Times New Roman"/>
                <w:sz w:val="20"/>
                <w:szCs w:val="20"/>
                <w:lang w:val="en-US"/>
              </w:rPr>
              <w:t>Every citizen eligible to vote has the possibility to apply for a voter card (</w:t>
            </w:r>
            <w:r w:rsidRPr="00EA6830">
              <w:rPr>
                <w:rFonts w:ascii="Verdana" w:eastAsia="Calibri" w:hAnsi="Verdana" w:cs="Times New Roman"/>
                <w:i/>
                <w:sz w:val="20"/>
                <w:szCs w:val="20"/>
                <w:lang w:val="en-US"/>
              </w:rPr>
              <w:t xml:space="preserve">Wahlkarte, </w:t>
            </w:r>
            <w:r w:rsidRPr="00EA6830">
              <w:rPr>
                <w:rFonts w:ascii="Verdana" w:eastAsia="Calibri" w:hAnsi="Verdana" w:cs="Times New Roman"/>
                <w:sz w:val="20"/>
                <w:szCs w:val="20"/>
                <w:lang w:val="en-US"/>
              </w:rPr>
              <w:t>EuWO §26/NRWO-1992 §38) which enables the person to vote at a favored polling station or to send the voter card by post.</w:t>
            </w:r>
          </w:p>
          <w:p w14:paraId="7F6EA2DD" w14:textId="77777777" w:rsidR="004F70B0" w:rsidRPr="00EA6830" w:rsidRDefault="004F70B0" w:rsidP="00D71050">
            <w:pPr>
              <w:spacing w:before="240"/>
              <w:contextualSpacing/>
              <w:rPr>
                <w:rFonts w:ascii="Verdana" w:eastAsia="Calibri" w:hAnsi="Verdana" w:cs="Times New Roman"/>
                <w:sz w:val="20"/>
                <w:szCs w:val="20"/>
                <w:lang w:val="en-US"/>
              </w:rPr>
            </w:pPr>
            <w:r w:rsidRPr="00EA6830">
              <w:rPr>
                <w:rFonts w:ascii="Verdana" w:eastAsia="Calibri" w:hAnsi="Verdana" w:cs="Times New Roman"/>
                <w:sz w:val="20"/>
                <w:szCs w:val="20"/>
                <w:lang w:val="en-US"/>
              </w:rPr>
              <w:t>Similar regulations are codified in the provincial legislation on the respective municipal elections. Despite different formulation of the correspondent paragraphs all provinces provide a mobile electoral commission for people living in long term institutions as well as the possibility to vote via voter card.</w:t>
            </w:r>
            <w:r w:rsidRPr="00EA6830">
              <w:rPr>
                <w:rStyle w:val="FootnoteReference"/>
                <w:rFonts w:ascii="Verdana" w:eastAsia="Calibri" w:hAnsi="Verdana" w:cs="Times New Roman"/>
                <w:sz w:val="20"/>
                <w:szCs w:val="20"/>
                <w:lang w:val="en-US"/>
              </w:rPr>
              <w:footnoteReference w:id="12"/>
            </w:r>
          </w:p>
        </w:tc>
      </w:tr>
      <w:tr w:rsidR="004F70B0" w:rsidRPr="00EA6830" w14:paraId="322C0E36" w14:textId="77777777" w:rsidTr="004F70B0">
        <w:trPr>
          <w:trHeight w:val="454"/>
        </w:trPr>
        <w:tc>
          <w:tcPr>
            <w:tcW w:w="1881" w:type="pct"/>
            <w:shd w:val="clear" w:color="auto" w:fill="auto"/>
            <w:vAlign w:val="center"/>
          </w:tcPr>
          <w:p w14:paraId="37A8BB2B" w14:textId="09DD8801" w:rsidR="004F70B0" w:rsidRPr="00EA6830" w:rsidRDefault="004F70B0" w:rsidP="005E49BE">
            <w:pPr>
              <w:spacing w:before="240"/>
              <w:contextualSpacing/>
              <w:rPr>
                <w:rFonts w:ascii="Verdana" w:eastAsia="Calibri" w:hAnsi="Verdana" w:cs="Times New Roman"/>
                <w:sz w:val="20"/>
                <w:szCs w:val="20"/>
                <w:lang w:val="en-GB"/>
              </w:rPr>
            </w:pPr>
            <w:r w:rsidRPr="00EA6830">
              <w:rPr>
                <w:rFonts w:ascii="Verdana" w:hAnsi="Verdana"/>
                <w:sz w:val="20"/>
                <w:szCs w:val="20"/>
              </w:rPr>
              <w:t xml:space="preserve">Is there a duty under law to provide reasonable accommodation for persons with disabilities in voting procedures? For example, is there a duty to provide assistance at the polling station (e.g. braille or large print ballot papers, independent support person to assist with voting chosen by the person with a disability) or to allow for alternative means of voting (e.g. postal ballots, voting in advance, home-based </w:t>
            </w:r>
            <w:r w:rsidRPr="00EA6830">
              <w:rPr>
                <w:rFonts w:ascii="Verdana" w:hAnsi="Verdana"/>
                <w:sz w:val="20"/>
                <w:szCs w:val="20"/>
              </w:rPr>
              <w:lastRenderedPageBreak/>
              <w:t>voting, voting at institutions, mobile voting)?</w:t>
            </w:r>
          </w:p>
        </w:tc>
        <w:tc>
          <w:tcPr>
            <w:tcW w:w="3119" w:type="pct"/>
            <w:vAlign w:val="center"/>
          </w:tcPr>
          <w:p w14:paraId="41FD1069" w14:textId="77777777" w:rsidR="004F70B0" w:rsidRPr="00EA6830" w:rsidRDefault="004F70B0" w:rsidP="0043474D">
            <w:pPr>
              <w:spacing w:before="240"/>
              <w:contextualSpacing/>
              <w:rPr>
                <w:rFonts w:ascii="Verdana" w:hAnsi="Verdana" w:cs="Times New Roman"/>
                <w:sz w:val="20"/>
                <w:szCs w:val="20"/>
              </w:rPr>
            </w:pPr>
            <w:r w:rsidRPr="00EA6830">
              <w:rPr>
                <w:rFonts w:ascii="Verdana" w:hAnsi="Verdana" w:cs="Times New Roman"/>
                <w:sz w:val="20"/>
                <w:szCs w:val="20"/>
              </w:rPr>
              <w:lastRenderedPageBreak/>
              <w:t>On 13 June 2013 the National Assembly decided on an amendment of the Election to the Parliament Act (</w:t>
            </w:r>
            <w:r w:rsidRPr="00EA6830">
              <w:rPr>
                <w:rFonts w:ascii="Verdana" w:hAnsi="Verdana" w:cs="Times New Roman"/>
                <w:i/>
                <w:sz w:val="20"/>
                <w:szCs w:val="20"/>
              </w:rPr>
              <w:t xml:space="preserve">Nationalratswahlordnung, NRWO, </w:t>
            </w:r>
            <w:r w:rsidRPr="00EA6830">
              <w:rPr>
                <w:rFonts w:ascii="Verdana" w:hAnsi="Verdana" w:cs="Times New Roman"/>
                <w:sz w:val="20"/>
                <w:szCs w:val="20"/>
              </w:rPr>
              <w:t>§79 (2)) as well as the Election to the European Parliament Act (</w:t>
            </w:r>
            <w:r w:rsidRPr="00EA6830">
              <w:rPr>
                <w:rFonts w:ascii="Verdana" w:hAnsi="Verdana" w:cs="Times New Roman"/>
                <w:i/>
                <w:sz w:val="20"/>
                <w:szCs w:val="20"/>
              </w:rPr>
              <w:t xml:space="preserve">Europawahlordnung, </w:t>
            </w:r>
            <w:r w:rsidRPr="00EA6830">
              <w:rPr>
                <w:rFonts w:ascii="Verdana" w:hAnsi="Verdana" w:cs="Times New Roman"/>
                <w:sz w:val="20"/>
                <w:szCs w:val="20"/>
              </w:rPr>
              <w:t>EuWO,</w:t>
            </w:r>
            <w:r w:rsidRPr="00EA6830">
              <w:rPr>
                <w:rFonts w:ascii="Verdana" w:hAnsi="Verdana" w:cs="Times New Roman"/>
                <w:i/>
                <w:sz w:val="20"/>
                <w:szCs w:val="20"/>
              </w:rPr>
              <w:t xml:space="preserve"> </w:t>
            </w:r>
            <w:r w:rsidRPr="00EA6830">
              <w:rPr>
                <w:rFonts w:ascii="Verdana" w:hAnsi="Verdana" w:cs="Times New Roman"/>
                <w:sz w:val="20"/>
                <w:szCs w:val="20"/>
              </w:rPr>
              <w:t xml:space="preserve">§63 (2)). This amendment serves the facilitation of giving a preferential vote </w:t>
            </w:r>
            <w:r w:rsidRPr="00EA6830">
              <w:rPr>
                <w:rFonts w:ascii="Verdana" w:hAnsi="Verdana" w:cs="Times New Roman"/>
                <w:i/>
                <w:sz w:val="20"/>
                <w:szCs w:val="20"/>
              </w:rPr>
              <w:t>(Vorzugsstimme)</w:t>
            </w:r>
            <w:r w:rsidRPr="00EA6830">
              <w:rPr>
                <w:rFonts w:ascii="Verdana" w:hAnsi="Verdana" w:cs="Times New Roman"/>
                <w:sz w:val="20"/>
                <w:szCs w:val="20"/>
              </w:rPr>
              <w:t xml:space="preserve"> for visually strongly impaired or blind persons through the possibility to enter the preferential vote with the number of the candidate on candidates list instead of the candidate’s full name.</w:t>
            </w:r>
            <w:r w:rsidRPr="00EA6830">
              <w:rPr>
                <w:rFonts w:ascii="Verdana" w:hAnsi="Verdana" w:cs="Times New Roman"/>
                <w:sz w:val="20"/>
                <w:szCs w:val="20"/>
                <w:vertAlign w:val="superscript"/>
                <w:lang w:val="en-US" w:bidi="en-US"/>
              </w:rPr>
              <w:footnoteReference w:id="13"/>
            </w:r>
          </w:p>
          <w:p w14:paraId="246B513B" w14:textId="77777777" w:rsidR="004F70B0" w:rsidRPr="00EA6830" w:rsidRDefault="004F70B0" w:rsidP="0043474D">
            <w:pPr>
              <w:spacing w:before="240"/>
              <w:contextualSpacing/>
              <w:rPr>
                <w:rFonts w:ascii="Verdana" w:hAnsi="Verdana" w:cs="Times New Roman"/>
                <w:sz w:val="20"/>
                <w:szCs w:val="20"/>
              </w:rPr>
            </w:pPr>
          </w:p>
          <w:p w14:paraId="6A008CF2" w14:textId="4114515B" w:rsidR="004F70B0" w:rsidRPr="00EA6830" w:rsidRDefault="004F70B0" w:rsidP="0043474D">
            <w:pPr>
              <w:spacing w:before="240"/>
              <w:contextualSpacing/>
              <w:rPr>
                <w:rFonts w:ascii="Verdana" w:hAnsi="Verdana" w:cs="Times New Roman"/>
                <w:sz w:val="20"/>
                <w:szCs w:val="20"/>
                <w:lang w:val="en-US" w:bidi="en-US"/>
              </w:rPr>
            </w:pPr>
            <w:r w:rsidRPr="00EA6830">
              <w:rPr>
                <w:rFonts w:ascii="Verdana" w:hAnsi="Verdana"/>
                <w:sz w:val="20"/>
                <w:szCs w:val="20"/>
              </w:rPr>
              <w:t xml:space="preserve">Absentee ballots and visiting electoral commissions (“fliegende </w:t>
            </w:r>
            <w:r w:rsidRPr="00EA6830">
              <w:rPr>
                <w:rFonts w:ascii="Verdana" w:hAnsi="Verdana"/>
                <w:sz w:val="20"/>
                <w:szCs w:val="20"/>
              </w:rPr>
              <w:lastRenderedPageBreak/>
              <w:t>Wahlkommissionen”) facilitate voting especially for persons with physical impairment (§38 (2) National Assembly Election Order (</w:t>
            </w:r>
            <w:r w:rsidRPr="00EA6830">
              <w:rPr>
                <w:rFonts w:ascii="Verdana" w:hAnsi="Verdana"/>
                <w:i/>
                <w:sz w:val="20"/>
                <w:szCs w:val="20"/>
              </w:rPr>
              <w:t>Nationalratswahlordnung, NRWO</w:t>
            </w:r>
            <w:r w:rsidRPr="00EA6830">
              <w:rPr>
                <w:rFonts w:ascii="Verdana" w:hAnsi="Verdana"/>
                <w:sz w:val="20"/>
                <w:szCs w:val="20"/>
              </w:rPr>
              <w:t>). For persons with visual impairment special templates and guiding systems have to be provided.</w:t>
            </w:r>
          </w:p>
        </w:tc>
      </w:tr>
      <w:tr w:rsidR="004F70B0" w:rsidRPr="00EA6830" w14:paraId="7F6EA2ED" w14:textId="77777777" w:rsidTr="004F70B0">
        <w:trPr>
          <w:trHeight w:val="454"/>
        </w:trPr>
        <w:tc>
          <w:tcPr>
            <w:tcW w:w="1881" w:type="pct"/>
            <w:shd w:val="clear" w:color="auto" w:fill="auto"/>
            <w:vAlign w:val="center"/>
          </w:tcPr>
          <w:p w14:paraId="7F6EA2E0" w14:textId="77777777" w:rsidR="004F70B0" w:rsidRPr="00EA6830" w:rsidRDefault="004F70B0" w:rsidP="005E49BE">
            <w:pPr>
              <w:spacing w:before="240"/>
              <w:contextualSpacing/>
              <w:rPr>
                <w:rFonts w:ascii="Verdana" w:eastAsia="Calibri" w:hAnsi="Verdana" w:cs="Times New Roman"/>
                <w:sz w:val="20"/>
                <w:szCs w:val="20"/>
                <w:lang w:val="en-GB"/>
              </w:rPr>
            </w:pPr>
            <w:r w:rsidRPr="00EA6830">
              <w:rPr>
                <w:rFonts w:ascii="Verdana" w:eastAsia="Calibri" w:hAnsi="Verdana" w:cs="Times New Roman"/>
                <w:sz w:val="20"/>
                <w:szCs w:val="20"/>
                <w:lang w:val="en-GB"/>
              </w:rPr>
              <w:lastRenderedPageBreak/>
              <w:t>Is there a duty under law for public and private providers of internet and web-based information to ensure that public information is subject to accessibility requirements (e.g. equivalent to Web Content Accessibility Guidelines (WCAG) 2.0 AA standard)</w:t>
            </w:r>
          </w:p>
        </w:tc>
        <w:tc>
          <w:tcPr>
            <w:tcW w:w="3119" w:type="pct"/>
          </w:tcPr>
          <w:p w14:paraId="22CCDE65" w14:textId="77777777" w:rsidR="004F70B0" w:rsidRPr="00EA6830" w:rsidRDefault="004F70B0" w:rsidP="00EA04F8">
            <w:pPr>
              <w:spacing w:before="240"/>
              <w:contextualSpacing/>
              <w:rPr>
                <w:rFonts w:ascii="Verdana" w:hAnsi="Verdana" w:cs="Times New Roman"/>
                <w:sz w:val="20"/>
                <w:szCs w:val="20"/>
              </w:rPr>
            </w:pPr>
            <w:r w:rsidRPr="00EA6830">
              <w:rPr>
                <w:rFonts w:ascii="Verdana" w:hAnsi="Verdana" w:cs="Times New Roman"/>
                <w:sz w:val="20"/>
                <w:szCs w:val="20"/>
              </w:rPr>
              <w:t>§1 (3) of the Federal E-Government Act (</w:t>
            </w:r>
            <w:r w:rsidRPr="00EA6830">
              <w:rPr>
                <w:rFonts w:ascii="Verdana" w:hAnsi="Verdana" w:cs="Times New Roman"/>
                <w:i/>
                <w:sz w:val="20"/>
                <w:szCs w:val="20"/>
              </w:rPr>
              <w:t>E-Government-Gesetz)</w:t>
            </w:r>
            <w:r w:rsidRPr="00EA6830">
              <w:rPr>
                <w:rFonts w:ascii="Verdana" w:hAnsi="Verdana" w:cs="Times New Roman"/>
                <w:sz w:val="20"/>
                <w:szCs w:val="20"/>
              </w:rPr>
              <w:t xml:space="preserve"> stipulates that “measures shall be taken to ensure that official Internet sites which provide information or electronic support for procedures are structured in such a way as to comply with international standards for access to the worldwide web, including unhindered access for disabled persons.” The Act does not refer to any particular standards, it just reads:  § 1(3) when implementing the goals of this federal act precautions have to be taken, that official internet sites, which offer information or support procedures electronically are set up in such a way, that international standards for access to the worldwide web regarding the barrier free access of persons with disabilities are met. </w:t>
            </w:r>
          </w:p>
          <w:p w14:paraId="287C90B3" w14:textId="77777777" w:rsidR="004F70B0" w:rsidRPr="00EA6830" w:rsidRDefault="004F70B0" w:rsidP="00EA04F8">
            <w:pPr>
              <w:spacing w:before="240"/>
              <w:contextualSpacing/>
              <w:rPr>
                <w:rFonts w:ascii="Verdana" w:hAnsi="Verdana" w:cs="Times New Roman"/>
                <w:i/>
                <w:sz w:val="20"/>
                <w:szCs w:val="20"/>
                <w:lang w:val="de-AT"/>
              </w:rPr>
            </w:pPr>
            <w:r w:rsidRPr="00EA6830">
              <w:rPr>
                <w:rFonts w:ascii="Verdana" w:hAnsi="Verdana" w:cs="Times New Roman"/>
                <w:i/>
                <w:sz w:val="20"/>
                <w:szCs w:val="20"/>
                <w:lang w:val="de-AT"/>
              </w:rPr>
              <w:t>((3) Bei der Umsetzung der Ziele dieses Bundesgesetzes ist Vorsorge dafür zu treffen, dass behördliche Internetauftritte, die Informationen anbieten oder Verfahren elektronisch unterstützen, so gestaltet sind, dass internationale Standards über die Web-Zugänglichkeit auch hinsichtlich des barrierefreien Zugangs für behinderte Menschen eingehalten werden.)</w:t>
            </w:r>
          </w:p>
          <w:p w14:paraId="4DC7F75C" w14:textId="77777777" w:rsidR="004F70B0" w:rsidRPr="00EA6830" w:rsidRDefault="004F70B0" w:rsidP="00EA04F8">
            <w:pPr>
              <w:spacing w:before="240"/>
              <w:contextualSpacing/>
              <w:rPr>
                <w:rFonts w:ascii="Verdana" w:hAnsi="Verdana" w:cs="Times New Roman"/>
                <w:sz w:val="20"/>
                <w:szCs w:val="20"/>
                <w:lang w:val="de-AT"/>
              </w:rPr>
            </w:pPr>
          </w:p>
          <w:p w14:paraId="393504F8" w14:textId="5453F3F7" w:rsidR="004F70B0" w:rsidRPr="00EA6830" w:rsidRDefault="004F70B0" w:rsidP="00EA04F8">
            <w:pPr>
              <w:spacing w:before="240"/>
              <w:contextualSpacing/>
              <w:rPr>
                <w:rFonts w:ascii="Verdana" w:hAnsi="Verdana" w:cs="Times New Roman"/>
                <w:sz w:val="20"/>
                <w:szCs w:val="20"/>
              </w:rPr>
            </w:pPr>
            <w:r w:rsidRPr="00EA6830">
              <w:rPr>
                <w:rFonts w:ascii="Verdana" w:hAnsi="Verdana" w:cs="Times New Roman"/>
                <w:sz w:val="20"/>
                <w:szCs w:val="20"/>
              </w:rPr>
              <w:t>The Federal Disability Equality Act (</w:t>
            </w:r>
            <w:r w:rsidRPr="00EA6830">
              <w:rPr>
                <w:rFonts w:ascii="Verdana" w:hAnsi="Verdana"/>
                <w:i/>
                <w:sz w:val="20"/>
                <w:szCs w:val="20"/>
              </w:rPr>
              <w:t>Bundes-</w:t>
            </w:r>
            <w:r>
              <w:rPr>
                <w:rFonts w:ascii="Verdana" w:hAnsi="Verdana" w:cs="Times New Roman"/>
                <w:i/>
                <w:sz w:val="20"/>
                <w:szCs w:val="20"/>
              </w:rPr>
              <w:t>Behinderten</w:t>
            </w:r>
            <w:r w:rsidRPr="00EA6830">
              <w:rPr>
                <w:rFonts w:ascii="Verdana" w:hAnsi="Verdana" w:cs="Times New Roman"/>
                <w:i/>
                <w:sz w:val="20"/>
                <w:szCs w:val="20"/>
              </w:rPr>
              <w:t xml:space="preserve">gleichstellungsgesetz, BGStG) </w:t>
            </w:r>
            <w:r w:rsidRPr="00EA6830">
              <w:rPr>
                <w:rFonts w:ascii="Verdana" w:hAnsi="Verdana" w:cs="Times New Roman"/>
                <w:sz w:val="20"/>
                <w:szCs w:val="20"/>
              </w:rPr>
              <w:t>prohibits discrimination of persons with disabilities. Next to public services, the Act applies to all legal relationships, their initiation and creation (§2 (2)). Therefore private web offerings which entail a legal relationship have to be accessible for persons with disability.</w:t>
            </w:r>
            <w:r>
              <w:rPr>
                <w:rFonts w:ascii="Verdana" w:hAnsi="Verdana" w:cs="Times New Roman"/>
                <w:sz w:val="20"/>
                <w:szCs w:val="20"/>
              </w:rPr>
              <w:t xml:space="preserve"> </w:t>
            </w:r>
            <w:r w:rsidRPr="00EA6830">
              <w:rPr>
                <w:rFonts w:ascii="Verdana" w:hAnsi="Verdana" w:cs="Times New Roman"/>
                <w:sz w:val="20"/>
                <w:szCs w:val="20"/>
              </w:rPr>
              <w:t>The definition of accessibility is given in §6(5) of this Act</w:t>
            </w:r>
            <w:r w:rsidRPr="00EA6830">
              <w:rPr>
                <w:rStyle w:val="FootnoteReference"/>
                <w:rFonts w:ascii="Verdana" w:hAnsi="Verdana" w:cs="Times New Roman"/>
                <w:sz w:val="20"/>
                <w:szCs w:val="20"/>
              </w:rPr>
              <w:footnoteReference w:id="14"/>
            </w:r>
            <w:r w:rsidRPr="00EA6830">
              <w:rPr>
                <w:rFonts w:ascii="Verdana" w:hAnsi="Verdana" w:cs="Times New Roman"/>
                <w:sz w:val="20"/>
                <w:szCs w:val="20"/>
              </w:rPr>
              <w:t>:</w:t>
            </w:r>
            <w:r>
              <w:rPr>
                <w:rFonts w:ascii="Verdana" w:hAnsi="Verdana" w:cs="Times New Roman"/>
                <w:sz w:val="20"/>
                <w:szCs w:val="20"/>
              </w:rPr>
              <w:t xml:space="preserve"> </w:t>
            </w:r>
            <w:r w:rsidRPr="00EA6830">
              <w:rPr>
                <w:rFonts w:ascii="Verdana" w:hAnsi="Verdana" w:cs="Times New Roman"/>
                <w:sz w:val="20"/>
                <w:szCs w:val="20"/>
              </w:rPr>
              <w:t xml:space="preserve">“Constructional or other facilities, means of transport, technical equipment, information processing systems, and other aspects of life can only be considered barrier-free when they can be used normally by disabled persons without difficulty and without the need for help from others.” The act does not refer to any particular international standards; the text provided here is a direct quote from the act. </w:t>
            </w:r>
          </w:p>
          <w:p w14:paraId="420C7144" w14:textId="77777777" w:rsidR="004F70B0" w:rsidRPr="00EA6830" w:rsidRDefault="004F70B0" w:rsidP="00EA04F8">
            <w:pPr>
              <w:spacing w:before="240"/>
              <w:contextualSpacing/>
              <w:rPr>
                <w:rFonts w:ascii="Verdana" w:hAnsi="Verdana" w:cs="Times New Roman"/>
                <w:sz w:val="20"/>
                <w:szCs w:val="20"/>
              </w:rPr>
            </w:pPr>
          </w:p>
          <w:p w14:paraId="72620901" w14:textId="33C32146" w:rsidR="004F70B0" w:rsidRPr="00EA6830" w:rsidRDefault="004F70B0" w:rsidP="00EA04F8">
            <w:pPr>
              <w:spacing w:before="240"/>
              <w:contextualSpacing/>
              <w:rPr>
                <w:rFonts w:ascii="Verdana" w:hAnsi="Verdana" w:cs="Times New Roman"/>
                <w:color w:val="000000"/>
                <w:sz w:val="20"/>
                <w:szCs w:val="20"/>
              </w:rPr>
            </w:pPr>
            <w:r w:rsidRPr="00EA6830">
              <w:rPr>
                <w:rFonts w:ascii="Verdana" w:eastAsia="Calibri" w:hAnsi="Verdana" w:cs="Times New Roman"/>
                <w:sz w:val="20"/>
                <w:szCs w:val="20"/>
                <w:lang w:val="en-GB"/>
              </w:rPr>
              <w:lastRenderedPageBreak/>
              <w:t>The provision of understandable and accessible information relating to political participation is part of the National Action Plan on Disability 2012-2020 (</w:t>
            </w:r>
            <w:r w:rsidRPr="00EA6830">
              <w:rPr>
                <w:rFonts w:ascii="Verdana" w:eastAsia="Calibri" w:hAnsi="Verdana" w:cs="Times New Roman"/>
                <w:i/>
                <w:sz w:val="20"/>
                <w:szCs w:val="20"/>
                <w:lang w:val="en-GB"/>
              </w:rPr>
              <w:t>Nationaler Aktionsplan Behinderung)</w:t>
            </w:r>
            <w:r w:rsidRPr="00EA6830">
              <w:rPr>
                <w:rStyle w:val="FootnoteReference"/>
                <w:rFonts w:ascii="Verdana" w:hAnsi="Verdana" w:cs="Times New Roman"/>
                <w:sz w:val="20"/>
                <w:szCs w:val="20"/>
              </w:rPr>
              <w:footnoteReference w:id="15"/>
            </w:r>
            <w:r w:rsidRPr="00EA6830">
              <w:rPr>
                <w:rFonts w:ascii="Verdana" w:eastAsia="Calibri" w:hAnsi="Verdana" w:cs="Times New Roman"/>
                <w:sz w:val="20"/>
                <w:szCs w:val="20"/>
              </w:rPr>
              <w:t>.</w:t>
            </w:r>
            <w:r w:rsidRPr="00EA6830">
              <w:rPr>
                <w:rFonts w:ascii="Verdana" w:eastAsia="Calibri" w:hAnsi="Verdana" w:cs="Times New Roman"/>
                <w:sz w:val="20"/>
                <w:szCs w:val="20"/>
                <w:lang w:val="en-GB"/>
              </w:rPr>
              <w:t xml:space="preserve"> According to the action plan “t</w:t>
            </w:r>
            <w:r w:rsidRPr="00EA6830">
              <w:rPr>
                <w:rFonts w:ascii="Verdana" w:hAnsi="Verdana" w:cs="Times New Roman"/>
                <w:color w:val="000000"/>
                <w:sz w:val="20"/>
                <w:szCs w:val="20"/>
              </w:rPr>
              <w:t xml:space="preserve">he offering of information about </w:t>
            </w:r>
            <w:r w:rsidRPr="00EA6830">
              <w:rPr>
                <w:rFonts w:ascii="Verdana" w:hAnsi="Verdana" w:cs="Times New Roman"/>
                <w:bCs/>
                <w:color w:val="000000"/>
                <w:sz w:val="20"/>
                <w:szCs w:val="20"/>
              </w:rPr>
              <w:t xml:space="preserve">participation in elections </w:t>
            </w:r>
            <w:r w:rsidRPr="00EA6830">
              <w:rPr>
                <w:rFonts w:ascii="Verdana" w:hAnsi="Verdana" w:cs="Times New Roman"/>
                <w:color w:val="000000"/>
                <w:sz w:val="20"/>
                <w:szCs w:val="20"/>
              </w:rPr>
              <w:t xml:space="preserve">in accessible and (as far as possible) understandable form, in printed and electronic versions” must be realised by the Federal Ministry of Interior (Measure 190). </w:t>
            </w:r>
          </w:p>
          <w:p w14:paraId="36005A42" w14:textId="77777777" w:rsidR="004F70B0" w:rsidRPr="00EA6830" w:rsidRDefault="004F70B0" w:rsidP="00EA04F8">
            <w:pPr>
              <w:spacing w:before="240"/>
              <w:contextualSpacing/>
              <w:rPr>
                <w:rFonts w:ascii="Verdana" w:eastAsia="Calibri" w:hAnsi="Verdana" w:cs="Times New Roman"/>
                <w:sz w:val="20"/>
                <w:szCs w:val="20"/>
                <w:lang w:val="en-GB"/>
              </w:rPr>
            </w:pPr>
          </w:p>
          <w:p w14:paraId="7F6EA2EC" w14:textId="5AA4D39A" w:rsidR="004F70B0" w:rsidRPr="00EA6830" w:rsidRDefault="004F70B0" w:rsidP="00D22A9A">
            <w:pPr>
              <w:spacing w:before="240"/>
              <w:contextualSpacing/>
              <w:rPr>
                <w:rFonts w:ascii="Verdana" w:eastAsia="Calibri" w:hAnsi="Verdana" w:cs="Times New Roman"/>
                <w:i/>
                <w:sz w:val="20"/>
                <w:szCs w:val="20"/>
                <w:lang w:val="en-US"/>
              </w:rPr>
            </w:pPr>
            <w:r w:rsidRPr="00EA6830">
              <w:rPr>
                <w:rFonts w:ascii="Verdana" w:eastAsia="Calibri" w:hAnsi="Verdana" w:cs="Times New Roman"/>
                <w:sz w:val="20"/>
                <w:szCs w:val="20"/>
              </w:rPr>
              <w:t>§29 (7) Service of Documents Act</w:t>
            </w:r>
            <w:r w:rsidRPr="00EA6830">
              <w:rPr>
                <w:rFonts w:ascii="Verdana" w:eastAsia="Calibri" w:hAnsi="Verdana" w:cs="Times New Roman"/>
                <w:i/>
                <w:vanish/>
                <w:sz w:val="20"/>
                <w:szCs w:val="20"/>
              </w:rPr>
              <w:t xml:space="preserve">Zustellgesetz) </w:t>
            </w:r>
            <w:r w:rsidRPr="00EA6830">
              <w:rPr>
                <w:rStyle w:val="FootnoteReference"/>
                <w:rFonts w:ascii="Verdana" w:eastAsia="Calibri" w:hAnsi="Verdana" w:cs="Times New Roman"/>
                <w:sz w:val="20"/>
                <w:szCs w:val="20"/>
              </w:rPr>
              <w:footnoteReference w:id="16"/>
            </w:r>
            <w:r w:rsidRPr="00EA6830">
              <w:rPr>
                <w:rFonts w:ascii="Verdana" w:eastAsia="Calibri" w:hAnsi="Verdana" w:cs="Times New Roman"/>
                <w:sz w:val="20"/>
                <w:szCs w:val="20"/>
              </w:rPr>
              <w:t xml:space="preserve"> states that with regard to current technology, information provided must be accessible barrier-free for persons with disabilities. </w:t>
            </w:r>
            <w:r w:rsidRPr="00EA6830">
              <w:rPr>
                <w:rFonts w:ascii="Verdana" w:eastAsia="Calibri" w:hAnsi="Verdana"/>
                <w:sz w:val="20"/>
                <w:szCs w:val="20"/>
              </w:rPr>
              <w:t xml:space="preserve"> </w:t>
            </w:r>
            <w:r w:rsidRPr="00EA6830">
              <w:rPr>
                <w:rFonts w:ascii="Verdana" w:eastAsia="Calibri" w:hAnsi="Verdana" w:cs="Times New Roman"/>
                <w:sz w:val="20"/>
                <w:szCs w:val="20"/>
              </w:rPr>
              <w:t>It does not refer to particular international standards. The Service of Documents Act covers documents that are to be delivered by courts and administrative</w:t>
            </w:r>
            <w:r>
              <w:rPr>
                <w:rFonts w:ascii="Verdana" w:eastAsia="Calibri" w:hAnsi="Verdana" w:cs="Times New Roman"/>
                <w:sz w:val="20"/>
                <w:szCs w:val="20"/>
              </w:rPr>
              <w:t xml:space="preserve"> </w:t>
            </w:r>
            <w:r w:rsidRPr="00EA6830">
              <w:rPr>
                <w:rFonts w:ascii="Verdana" w:eastAsia="Calibri" w:hAnsi="Verdana" w:cs="Times New Roman"/>
                <w:sz w:val="20"/>
                <w:szCs w:val="20"/>
              </w:rPr>
              <w:t xml:space="preserve">authorities, as well as documents by foreign authorities that are to be delivered through Austrian courts or Austrian administrative authorities (see §1 of the Service of Documents Act). § 28 et seqq. Service of Documents Act regulates the electronic delivery of such documents. Note that the more specific rules of § 89a et seq. </w:t>
            </w:r>
            <w:r w:rsidRPr="00EA6830">
              <w:rPr>
                <w:rFonts w:ascii="Verdana" w:eastAsia="Calibri" w:hAnsi="Verdana" w:cs="Times New Roman"/>
                <w:sz w:val="20"/>
                <w:szCs w:val="20"/>
                <w:lang w:val="en-US"/>
              </w:rPr>
              <w:t>of the Court Organisation Act (</w:t>
            </w:r>
            <w:r w:rsidRPr="00EA6830">
              <w:rPr>
                <w:rFonts w:ascii="Verdana" w:eastAsia="Calibri" w:hAnsi="Verdana" w:cs="Times New Roman"/>
                <w:i/>
                <w:sz w:val="20"/>
                <w:szCs w:val="20"/>
                <w:lang w:val="en-US"/>
              </w:rPr>
              <w:t>Gerichtsorganisationsgesetz, GOG</w:t>
            </w:r>
            <w:r w:rsidRPr="00EA6830">
              <w:rPr>
                <w:rFonts w:ascii="Verdana" w:eastAsia="Calibri" w:hAnsi="Verdana" w:cs="Times New Roman"/>
                <w:sz w:val="20"/>
                <w:szCs w:val="20"/>
              </w:rPr>
              <w:t>) apply for the delivery of documents (structured data transfer to authorized addressees, e.g. attorneys) by courts.</w:t>
            </w:r>
            <w:r w:rsidRPr="00EA6830">
              <w:rPr>
                <w:rStyle w:val="FootnoteReference"/>
                <w:rFonts w:ascii="Verdana" w:eastAsia="Calibri" w:hAnsi="Verdana" w:cs="Times New Roman"/>
                <w:sz w:val="20"/>
                <w:szCs w:val="20"/>
              </w:rPr>
              <w:footnoteReference w:id="17"/>
            </w:r>
          </w:p>
        </w:tc>
      </w:tr>
      <w:tr w:rsidR="004F70B0" w:rsidRPr="00EA6830" w14:paraId="7F6EA2F5" w14:textId="77777777" w:rsidTr="004F70B0">
        <w:trPr>
          <w:trHeight w:val="454"/>
        </w:trPr>
        <w:tc>
          <w:tcPr>
            <w:tcW w:w="1881" w:type="pct"/>
            <w:shd w:val="clear" w:color="auto" w:fill="auto"/>
            <w:vAlign w:val="center"/>
          </w:tcPr>
          <w:p w14:paraId="7F6EA2EF" w14:textId="6C1AFDE1" w:rsidR="004F70B0" w:rsidRPr="00EA6830" w:rsidRDefault="004F70B0" w:rsidP="007A4C35">
            <w:pPr>
              <w:spacing w:before="240"/>
              <w:contextualSpacing/>
              <w:rPr>
                <w:rFonts w:ascii="Verdana" w:eastAsia="Calibri" w:hAnsi="Verdana" w:cs="Times New Roman"/>
                <w:sz w:val="20"/>
                <w:szCs w:val="20"/>
                <w:lang w:val="en-GB"/>
              </w:rPr>
            </w:pPr>
            <w:r w:rsidRPr="00EA6830">
              <w:rPr>
                <w:rFonts w:ascii="Verdana" w:eastAsia="Calibri" w:hAnsi="Verdana" w:cs="Times New Roman"/>
                <w:sz w:val="20"/>
                <w:szCs w:val="20"/>
                <w:lang w:val="en-GB"/>
              </w:rPr>
              <w:lastRenderedPageBreak/>
              <w:t>Is th</w:t>
            </w:r>
            <w:r>
              <w:rPr>
                <w:rFonts w:ascii="Verdana" w:eastAsia="Calibri" w:hAnsi="Verdana" w:cs="Times New Roman"/>
                <w:sz w:val="20"/>
                <w:szCs w:val="20"/>
                <w:lang w:val="en-GB"/>
              </w:rPr>
              <w:t xml:space="preserve">ere a duty under law for public </w:t>
            </w:r>
            <w:r w:rsidRPr="00EA6830">
              <w:rPr>
                <w:rFonts w:ascii="Verdana" w:eastAsia="Calibri" w:hAnsi="Verdana" w:cs="Times New Roman"/>
                <w:sz w:val="20"/>
                <w:szCs w:val="20"/>
                <w:lang w:val="en-GB"/>
              </w:rPr>
              <w:t>and private providers of media (including newspapers, TV, radio and internet) to ensure that their information and communications are subject to accessibility requirements?</w:t>
            </w:r>
          </w:p>
        </w:tc>
        <w:tc>
          <w:tcPr>
            <w:tcW w:w="3119" w:type="pct"/>
          </w:tcPr>
          <w:p w14:paraId="6F6B6FAF" w14:textId="77777777" w:rsidR="004F70B0" w:rsidRPr="00EA6830" w:rsidRDefault="004F70B0" w:rsidP="004C2D46">
            <w:pPr>
              <w:spacing w:before="240"/>
              <w:contextualSpacing/>
              <w:rPr>
                <w:rFonts w:ascii="Verdana" w:hAnsi="Verdana" w:cs="Times New Roman"/>
                <w:sz w:val="20"/>
                <w:szCs w:val="20"/>
              </w:rPr>
            </w:pPr>
            <w:r w:rsidRPr="00EA6830">
              <w:rPr>
                <w:rFonts w:ascii="Verdana" w:hAnsi="Verdana" w:cs="Times New Roman"/>
                <w:sz w:val="20"/>
                <w:szCs w:val="20"/>
              </w:rPr>
              <w:t>§5 (2) of the Act on the Austrian broadcasting company ORF (</w:t>
            </w:r>
            <w:r w:rsidRPr="00EA6830">
              <w:rPr>
                <w:rFonts w:ascii="Verdana" w:hAnsi="Verdana" w:cs="Times New Roman"/>
                <w:i/>
                <w:sz w:val="20"/>
                <w:szCs w:val="20"/>
              </w:rPr>
              <w:t>ORF-Gesetz)</w:t>
            </w:r>
            <w:r w:rsidRPr="00EA6830">
              <w:rPr>
                <w:rStyle w:val="FootnoteReference"/>
                <w:rFonts w:ascii="Verdana" w:hAnsi="Verdana" w:cs="Times New Roman"/>
                <w:sz w:val="20"/>
                <w:szCs w:val="20"/>
              </w:rPr>
              <w:footnoteReference w:id="18"/>
            </w:r>
            <w:r w:rsidRPr="00EA6830">
              <w:rPr>
                <w:rFonts w:ascii="Verdana" w:hAnsi="Verdana" w:cs="Times New Roman"/>
                <w:sz w:val="20"/>
                <w:szCs w:val="20"/>
              </w:rPr>
              <w:t xml:space="preserve"> states that “information broadcasts should get organised (if technically possible and economically acceptable) in a way that makes it easier for deaf persons to understand them. Furthermore the proportion of broadcasts which are accessible for blind and deaf persons must increase continuously compared to the status of 31 December 2009[…]”. The law furthermore obliges the public broadcaster ORF to create a yearly action plan on the continuing extension of </w:t>
            </w:r>
            <w:r w:rsidRPr="00EA6830">
              <w:rPr>
                <w:rFonts w:ascii="Verdana" w:hAnsi="Verdana" w:cs="Times New Roman"/>
                <w:sz w:val="20"/>
                <w:szCs w:val="20"/>
              </w:rPr>
              <w:lastRenderedPageBreak/>
              <w:t>the accessibility to the television broadcasts as well as to web services. In general the ORF must have the goal to subtitle all its television broadcasts. Via desk research no such action plans or deadlines for implementation of subtitles could be found. The Austrian Deaf Association (</w:t>
            </w:r>
            <w:r w:rsidRPr="00EA6830">
              <w:rPr>
                <w:rFonts w:ascii="Verdana" w:hAnsi="Verdana" w:cs="Times New Roman"/>
                <w:i/>
                <w:sz w:val="20"/>
                <w:szCs w:val="20"/>
              </w:rPr>
              <w:t>Österreichischer Gehörlosenbund)</w:t>
            </w:r>
            <w:r w:rsidRPr="00EA6830">
              <w:rPr>
                <w:rFonts w:ascii="Verdana" w:hAnsi="Verdana" w:cs="Times New Roman"/>
                <w:sz w:val="20"/>
                <w:szCs w:val="20"/>
              </w:rPr>
              <w:t xml:space="preserve"> </w:t>
            </w:r>
            <w:r w:rsidRPr="00EA6830">
              <w:rPr>
                <w:rFonts w:ascii="Verdana" w:hAnsi="Verdana" w:cs="Times New Roman"/>
                <w:sz w:val="20"/>
                <w:szCs w:val="20"/>
                <w:lang w:val="en-GB"/>
              </w:rPr>
              <w:t>criticised</w:t>
            </w:r>
            <w:r w:rsidRPr="00EA6830">
              <w:rPr>
                <w:rFonts w:ascii="Verdana" w:hAnsi="Verdana" w:cs="Times New Roman"/>
                <w:sz w:val="20"/>
                <w:szCs w:val="20"/>
              </w:rPr>
              <w:t xml:space="preserve"> the provision as being far too vague when the act was still in the drafting period.</w:t>
            </w:r>
            <w:r w:rsidRPr="00EA6830">
              <w:rPr>
                <w:rStyle w:val="FootnoteReference"/>
                <w:rFonts w:ascii="Verdana" w:hAnsi="Verdana" w:cs="Times New Roman"/>
                <w:sz w:val="20"/>
                <w:szCs w:val="20"/>
              </w:rPr>
              <w:footnoteReference w:id="19"/>
            </w:r>
          </w:p>
          <w:p w14:paraId="2B30E680" w14:textId="77777777" w:rsidR="004F70B0" w:rsidRPr="00EA6830" w:rsidRDefault="004F70B0" w:rsidP="00EA04F8">
            <w:pPr>
              <w:spacing w:before="240"/>
              <w:contextualSpacing/>
              <w:rPr>
                <w:rFonts w:ascii="Verdana" w:hAnsi="Verdana" w:cs="Times New Roman"/>
                <w:sz w:val="20"/>
                <w:szCs w:val="20"/>
              </w:rPr>
            </w:pPr>
          </w:p>
          <w:p w14:paraId="1FA78EBC" w14:textId="5D68ABE5" w:rsidR="004F70B0" w:rsidRPr="00EA6830" w:rsidRDefault="004F70B0" w:rsidP="00EA04F8">
            <w:pPr>
              <w:spacing w:before="240"/>
              <w:contextualSpacing/>
              <w:rPr>
                <w:rFonts w:ascii="Verdana" w:hAnsi="Verdana" w:cs="Times New Roman"/>
                <w:sz w:val="20"/>
                <w:szCs w:val="20"/>
              </w:rPr>
            </w:pPr>
            <w:r w:rsidRPr="00EA6830">
              <w:rPr>
                <w:rFonts w:ascii="Verdana" w:hAnsi="Verdana" w:cs="Times New Roman"/>
                <w:sz w:val="20"/>
                <w:szCs w:val="20"/>
              </w:rPr>
              <w:t>The action plan (</w:t>
            </w:r>
            <w:r w:rsidRPr="00EA6830">
              <w:rPr>
                <w:rFonts w:ascii="Verdana" w:hAnsi="Verdana" w:cs="Times New Roman"/>
                <w:i/>
                <w:sz w:val="20"/>
                <w:szCs w:val="20"/>
              </w:rPr>
              <w:t>Etappenplan</w:t>
            </w:r>
            <w:r w:rsidRPr="00EA6830">
              <w:rPr>
                <w:rFonts w:ascii="Verdana" w:hAnsi="Verdana" w:cs="Times New Roman"/>
                <w:sz w:val="20"/>
                <w:szCs w:val="20"/>
              </w:rPr>
              <w:t>) is presented to the members of the ORF foundation council (ORF Stiftungsrat) as well as to the public annually. It gives a review on facts and figures concerning access services provided by ORF both for deaf and hard of hearing as well as blind and visually impaired people. In addition ORF annually has to provide detailed information about accessibility to all four programmes and the video-on-demand-service to the Federal Chancellor and the regulatory agency</w:t>
            </w:r>
            <w:r w:rsidRPr="00EA6830">
              <w:rPr>
                <w:rStyle w:val="FootnoteReference"/>
                <w:rFonts w:ascii="Verdana" w:hAnsi="Verdana" w:cs="Times New Roman"/>
                <w:sz w:val="20"/>
                <w:szCs w:val="20"/>
              </w:rPr>
              <w:footnoteReference w:id="20"/>
            </w:r>
            <w:r w:rsidRPr="00EA6830">
              <w:rPr>
                <w:rFonts w:ascii="Verdana" w:hAnsi="Verdana" w:cs="Times New Roman"/>
                <w:sz w:val="20"/>
                <w:szCs w:val="20"/>
              </w:rPr>
              <w:t>. The Annual Report of the ORF</w:t>
            </w:r>
            <w:r w:rsidRPr="00EA6830">
              <w:rPr>
                <w:rStyle w:val="FootnoteReference"/>
                <w:rFonts w:ascii="Verdana" w:hAnsi="Verdana" w:cs="Times New Roman"/>
                <w:sz w:val="20"/>
                <w:szCs w:val="20"/>
              </w:rPr>
              <w:footnoteReference w:id="21"/>
            </w:r>
            <w:r w:rsidRPr="00EA6830">
              <w:rPr>
                <w:rFonts w:ascii="Verdana" w:hAnsi="Verdana" w:cs="Times New Roman"/>
                <w:sz w:val="20"/>
                <w:szCs w:val="20"/>
              </w:rPr>
              <w:t xml:space="preserve"> gives further details on the current status. </w:t>
            </w:r>
          </w:p>
          <w:p w14:paraId="7A1B86A1" w14:textId="30C306C4" w:rsidR="004F70B0" w:rsidRPr="00EA6830" w:rsidRDefault="004F70B0" w:rsidP="00EA04F8">
            <w:pPr>
              <w:spacing w:before="240"/>
              <w:contextualSpacing/>
              <w:rPr>
                <w:rFonts w:ascii="Verdana" w:hAnsi="Verdana" w:cs="Times New Roman"/>
                <w:sz w:val="20"/>
                <w:szCs w:val="20"/>
              </w:rPr>
            </w:pPr>
            <w:r w:rsidRPr="00EA6830">
              <w:rPr>
                <w:rFonts w:ascii="Verdana" w:hAnsi="Verdana" w:cs="Times New Roman"/>
                <w:sz w:val="20"/>
                <w:szCs w:val="20"/>
              </w:rPr>
              <w:t>The National Action Plan on Disability 2012–2020 foresees in measure 102 a step-by-step increase of accessible programs on the ORF and other audio-visual media services till 2020. Measure 103 foresees that the ORF.at website is being made accessible in the course of its gradual technical modernisation, and corresponds to the internationally</w:t>
            </w:r>
            <w:r>
              <w:rPr>
                <w:rFonts w:ascii="Verdana" w:hAnsi="Verdana" w:cs="Times New Roman"/>
                <w:sz w:val="20"/>
                <w:szCs w:val="20"/>
              </w:rPr>
              <w:t xml:space="preserve"> </w:t>
            </w:r>
            <w:r w:rsidRPr="00EA6830">
              <w:rPr>
                <w:rFonts w:ascii="Verdana" w:hAnsi="Verdana" w:cs="Times New Roman"/>
                <w:sz w:val="20"/>
                <w:szCs w:val="20"/>
              </w:rPr>
              <w:t>recognised standards for the creation of accessible web contents (WCAG 2.0).</w:t>
            </w:r>
            <w:r w:rsidRPr="00EA6830">
              <w:rPr>
                <w:rStyle w:val="FootnoteReference"/>
                <w:rFonts w:ascii="Verdana" w:hAnsi="Verdana" w:cs="Times New Roman"/>
                <w:sz w:val="20"/>
                <w:szCs w:val="20"/>
              </w:rPr>
              <w:footnoteReference w:id="22"/>
            </w:r>
          </w:p>
          <w:p w14:paraId="0D08C182" w14:textId="77777777" w:rsidR="004F70B0" w:rsidRPr="00EA6830" w:rsidRDefault="004F70B0" w:rsidP="00EA04F8">
            <w:pPr>
              <w:spacing w:before="240"/>
              <w:contextualSpacing/>
              <w:rPr>
                <w:rFonts w:ascii="Verdana" w:hAnsi="Verdana" w:cs="Times New Roman"/>
                <w:sz w:val="20"/>
                <w:szCs w:val="20"/>
              </w:rPr>
            </w:pPr>
          </w:p>
          <w:p w14:paraId="7F6EA2F4" w14:textId="18ACE9C4" w:rsidR="004F70B0" w:rsidRPr="00EA6830" w:rsidRDefault="004F70B0" w:rsidP="002C0B6D">
            <w:pPr>
              <w:rPr>
                <w:rFonts w:ascii="Verdana" w:eastAsia="Calibri" w:hAnsi="Verdana" w:cs="Times New Roman"/>
                <w:sz w:val="20"/>
                <w:szCs w:val="20"/>
                <w:lang w:val="en-US"/>
              </w:rPr>
            </w:pPr>
            <w:r w:rsidRPr="00EA6830">
              <w:rPr>
                <w:rFonts w:ascii="Verdana" w:hAnsi="Verdana" w:cs="Times New Roman"/>
                <w:sz w:val="20"/>
                <w:szCs w:val="20"/>
              </w:rPr>
              <w:t>§30 (3) of the Act on Audio-visual Media (</w:t>
            </w:r>
            <w:r w:rsidRPr="00EA6830">
              <w:rPr>
                <w:rFonts w:ascii="Verdana" w:hAnsi="Verdana" w:cs="Times New Roman"/>
                <w:i/>
                <w:sz w:val="20"/>
                <w:szCs w:val="20"/>
              </w:rPr>
              <w:t>Audi</w:t>
            </w:r>
            <w:r>
              <w:rPr>
                <w:rFonts w:ascii="Verdana" w:hAnsi="Verdana" w:cs="Times New Roman"/>
                <w:i/>
                <w:sz w:val="20"/>
                <w:szCs w:val="20"/>
              </w:rPr>
              <w:t>o</w:t>
            </w:r>
            <w:r w:rsidRPr="00EA6830">
              <w:rPr>
                <w:rFonts w:ascii="Verdana" w:hAnsi="Verdana" w:cs="Times New Roman"/>
                <w:i/>
                <w:sz w:val="20"/>
                <w:szCs w:val="20"/>
              </w:rPr>
              <w:t>visuelle Mediendienste-Gesetz)</w:t>
            </w:r>
            <w:r w:rsidRPr="00EA6830">
              <w:rPr>
                <w:rStyle w:val="FootnoteReference"/>
                <w:rFonts w:ascii="Verdana" w:hAnsi="Verdana" w:cs="Times New Roman"/>
                <w:sz w:val="20"/>
                <w:szCs w:val="20"/>
              </w:rPr>
              <w:footnoteReference w:id="23"/>
            </w:r>
            <w:r w:rsidRPr="00EA6830">
              <w:rPr>
                <w:rFonts w:ascii="Verdana" w:hAnsi="Verdana" w:cs="Times New Roman"/>
                <w:sz w:val="20"/>
                <w:szCs w:val="20"/>
              </w:rPr>
              <w:t xml:space="preserve"> stipulates that all media services should become accessible for persons with disabilities step by step.  There is no deadline envisaged by the Act.</w:t>
            </w:r>
          </w:p>
        </w:tc>
      </w:tr>
      <w:tr w:rsidR="004F70B0" w:rsidRPr="00EA6830" w14:paraId="59878BD5" w14:textId="77777777" w:rsidTr="004F70B0">
        <w:trPr>
          <w:trHeight w:val="454"/>
        </w:trPr>
        <w:tc>
          <w:tcPr>
            <w:tcW w:w="1881" w:type="pct"/>
            <w:shd w:val="clear" w:color="auto" w:fill="auto"/>
            <w:vAlign w:val="center"/>
          </w:tcPr>
          <w:p w14:paraId="5056E951" w14:textId="4D27BCFF" w:rsidR="004F70B0" w:rsidRPr="00EA6830" w:rsidRDefault="004F70B0" w:rsidP="00C177D6">
            <w:pPr>
              <w:spacing w:before="240"/>
              <w:contextualSpacing/>
              <w:rPr>
                <w:rFonts w:ascii="Verdana" w:eastAsia="Calibri" w:hAnsi="Verdana" w:cs="Times New Roman"/>
                <w:sz w:val="20"/>
                <w:szCs w:val="20"/>
                <w:lang w:val="en-GB"/>
              </w:rPr>
            </w:pPr>
            <w:r w:rsidRPr="00EA6830">
              <w:rPr>
                <w:rFonts w:ascii="Verdana" w:hAnsi="Verdana"/>
                <w:sz w:val="20"/>
                <w:szCs w:val="20"/>
              </w:rPr>
              <w:lastRenderedPageBreak/>
              <w:t>Are there mandatory accessibility standards for the construction and significant alternation of national and local authority buildings?</w:t>
            </w:r>
          </w:p>
        </w:tc>
        <w:tc>
          <w:tcPr>
            <w:tcW w:w="3119" w:type="pct"/>
            <w:shd w:val="clear" w:color="auto" w:fill="auto"/>
            <w:vAlign w:val="center"/>
          </w:tcPr>
          <w:p w14:paraId="1831EB13" w14:textId="77777777" w:rsidR="004F70B0" w:rsidRPr="00EA6830" w:rsidRDefault="004F70B0" w:rsidP="00AE0809">
            <w:pPr>
              <w:rPr>
                <w:rFonts w:ascii="Verdana" w:hAnsi="Verdana" w:cstheme="minorHAnsi"/>
                <w:color w:val="000000"/>
                <w:sz w:val="20"/>
                <w:szCs w:val="20"/>
                <w:lang w:val="en"/>
              </w:rPr>
            </w:pPr>
            <w:r w:rsidRPr="00EA6830">
              <w:rPr>
                <w:rFonts w:ascii="Verdana" w:hAnsi="Verdana" w:cstheme="minorHAnsi"/>
                <w:color w:val="000000"/>
                <w:sz w:val="20"/>
                <w:szCs w:val="20"/>
                <w:lang w:val="en"/>
              </w:rPr>
              <w:t>Accessibility of the built environment is covered by the Federal Disability Equality Act as far as federal buildings and private businesses are concerned. The Act says that access is given if buildings or services offered to the public can be used by people with disabilities without any particular difficulty and in principle without any outside help. According to the Federal Disability Act, a step-by-step plan was established to make all federal buildings accessible by the end of 2015. In 2010, the federal government postponed this deadline until 2019 in the framework of consolidating the budget. The Federal Disability Equality Act</w:t>
            </w:r>
            <w:r w:rsidRPr="00EA6830">
              <w:rPr>
                <w:rStyle w:val="FootnoteReference"/>
                <w:rFonts w:ascii="Verdana" w:hAnsi="Verdana" w:cstheme="minorHAnsi"/>
                <w:color w:val="000000"/>
                <w:sz w:val="20"/>
                <w:szCs w:val="20"/>
                <w:lang w:val="en"/>
              </w:rPr>
              <w:footnoteReference w:id="24"/>
            </w:r>
            <w:r w:rsidRPr="00EA6830">
              <w:rPr>
                <w:rFonts w:ascii="Verdana" w:hAnsi="Verdana" w:cstheme="minorHAnsi"/>
                <w:color w:val="000000"/>
                <w:sz w:val="20"/>
                <w:szCs w:val="20"/>
                <w:lang w:val="en"/>
              </w:rPr>
              <w:t xml:space="preserve"> provides grounds for a claim to compensation for facing barriers but it does not provide any obligation or claim to remove barriers. Due to the long period of transition for the implementation of the Act by 2015, steps to eliminate physical barriers are taken at the discretion of businesses in line with their economic priorities. Apart from Federal buildings, building laws are the responsibility of the nine provinces and nine further laws cover the issue of accessibility differently. Additionally, each province has individual technical regulations for planning and buildings. The provincial laws as well as the technical regulations deal with accessibility quite differently with regard to standards and quality. No comprehensive overview is available on the overall situation in Austria. In 2005, the Austrian Parliament passed a resolution that requested the Minister for Social Affairs to negotiate with the provinces for a unified contract for accessibility provisions in the planning and building laws. This led to standard guidelines</w:t>
            </w:r>
            <w:r w:rsidRPr="00EA6830">
              <w:rPr>
                <w:rStyle w:val="FootnoteReference"/>
                <w:rFonts w:ascii="Verdana" w:hAnsi="Verdana" w:cstheme="minorHAnsi"/>
                <w:color w:val="000000"/>
                <w:sz w:val="20"/>
                <w:szCs w:val="20"/>
                <w:lang w:val="en"/>
              </w:rPr>
              <w:footnoteReference w:id="25"/>
            </w:r>
            <w:r w:rsidRPr="00EA6830">
              <w:rPr>
                <w:rFonts w:ascii="Verdana" w:hAnsi="Verdana" w:cstheme="minorHAnsi"/>
                <w:color w:val="000000"/>
                <w:sz w:val="20"/>
                <w:szCs w:val="20"/>
                <w:lang w:val="en"/>
              </w:rPr>
              <w:t xml:space="preserve"> on accessibility for planning and building which were developed by the Austrian Institute for Structural Engineering (</w:t>
            </w:r>
            <w:r w:rsidRPr="00EA6830">
              <w:rPr>
                <w:rFonts w:ascii="Verdana" w:hAnsi="Verdana" w:cstheme="minorHAnsi"/>
                <w:i/>
                <w:color w:val="000000"/>
                <w:sz w:val="20"/>
                <w:szCs w:val="20"/>
                <w:lang w:val="en"/>
              </w:rPr>
              <w:t>Österreichisches Institut für Bautechnik</w:t>
            </w:r>
            <w:r w:rsidRPr="00EA6830">
              <w:rPr>
                <w:rFonts w:ascii="Verdana" w:hAnsi="Verdana" w:cstheme="minorHAnsi"/>
                <w:color w:val="000000"/>
                <w:sz w:val="20"/>
                <w:szCs w:val="20"/>
                <w:lang w:val="en"/>
              </w:rPr>
              <w:t xml:space="preserve">) in 2007 and which were also agreed </w:t>
            </w:r>
            <w:r w:rsidRPr="00EA6830">
              <w:rPr>
                <w:rFonts w:ascii="Verdana" w:hAnsi="Verdana" w:cstheme="minorHAnsi"/>
                <w:color w:val="000000"/>
                <w:sz w:val="20"/>
                <w:szCs w:val="20"/>
                <w:lang w:val="en"/>
              </w:rPr>
              <w:lastRenderedPageBreak/>
              <w:t xml:space="preserve">upon with all provinces. By November 2012, Burgenland, Steiermark, Tyrol, Vorarlberg and Vienna had adopted the standard guidelines on user security and accessibility as mandatory regulations. </w:t>
            </w:r>
          </w:p>
          <w:p w14:paraId="6F6480F3" w14:textId="77777777" w:rsidR="004F70B0" w:rsidRPr="00EA6830" w:rsidRDefault="004F70B0" w:rsidP="00AE0809">
            <w:pPr>
              <w:rPr>
                <w:rFonts w:ascii="Verdana" w:hAnsi="Verdana" w:cstheme="minorHAnsi"/>
                <w:color w:val="000000"/>
                <w:sz w:val="20"/>
                <w:szCs w:val="20"/>
                <w:lang w:val="en"/>
              </w:rPr>
            </w:pPr>
          </w:p>
          <w:p w14:paraId="41F4705E" w14:textId="1E2CC2BD" w:rsidR="004F70B0" w:rsidRPr="00EA6830" w:rsidRDefault="004F70B0" w:rsidP="007860FF">
            <w:pPr>
              <w:rPr>
                <w:rFonts w:ascii="Verdana" w:hAnsi="Verdana" w:cstheme="minorHAnsi"/>
                <w:color w:val="000000"/>
                <w:sz w:val="20"/>
                <w:szCs w:val="20"/>
                <w:lang w:val="en"/>
              </w:rPr>
            </w:pPr>
            <w:r w:rsidRPr="00EA6830">
              <w:rPr>
                <w:rFonts w:ascii="Verdana" w:hAnsi="Verdana" w:cstheme="minorHAnsi"/>
                <w:color w:val="000000"/>
                <w:sz w:val="20"/>
                <w:szCs w:val="20"/>
                <w:lang w:val="en"/>
              </w:rPr>
              <w:t xml:space="preserve">No comprehensive overview is available, if these five provinces adopted the guidelines fully or partly. It is unclear when the four remaining provinces will make the guidelines mandatory. </w:t>
            </w:r>
          </w:p>
        </w:tc>
      </w:tr>
      <w:tr w:rsidR="004F70B0" w:rsidRPr="00EA6830" w14:paraId="284F0D46" w14:textId="77777777" w:rsidTr="004F70B0">
        <w:trPr>
          <w:trHeight w:val="454"/>
        </w:trPr>
        <w:tc>
          <w:tcPr>
            <w:tcW w:w="1881" w:type="pct"/>
            <w:shd w:val="clear" w:color="auto" w:fill="auto"/>
            <w:vAlign w:val="center"/>
          </w:tcPr>
          <w:p w14:paraId="563D15F5" w14:textId="77777777" w:rsidR="004F70B0" w:rsidRPr="00EA6830" w:rsidRDefault="004F70B0" w:rsidP="005B3AC5">
            <w:pPr>
              <w:rPr>
                <w:rFonts w:ascii="Verdana" w:hAnsi="Verdana"/>
                <w:sz w:val="20"/>
                <w:szCs w:val="20"/>
              </w:rPr>
            </w:pPr>
            <w:r w:rsidRPr="00EA6830">
              <w:rPr>
                <w:rFonts w:ascii="Verdana" w:hAnsi="Verdana"/>
                <w:sz w:val="20"/>
                <w:szCs w:val="20"/>
              </w:rPr>
              <w:lastRenderedPageBreak/>
              <w:t>Is there legislation requiring that polling stations and voting processes be accessible to persons with disabilities (e.g. a certain percentage of polling stations must be accessible, one polling station per electoral district must be accessible etc)?</w:t>
            </w:r>
          </w:p>
          <w:p w14:paraId="008028DB" w14:textId="77777777" w:rsidR="004F70B0" w:rsidRPr="00EA6830" w:rsidRDefault="004F70B0" w:rsidP="005B3AC5">
            <w:pPr>
              <w:rPr>
                <w:rFonts w:ascii="Verdana" w:hAnsi="Verdana"/>
                <w:sz w:val="20"/>
                <w:szCs w:val="20"/>
              </w:rPr>
            </w:pPr>
          </w:p>
          <w:p w14:paraId="7DD7023F" w14:textId="4FAC0CA9" w:rsidR="004F70B0" w:rsidRPr="00EA6830" w:rsidRDefault="004F70B0" w:rsidP="005B3AC5">
            <w:pPr>
              <w:spacing w:before="240"/>
              <w:contextualSpacing/>
              <w:rPr>
                <w:rFonts w:ascii="Verdana" w:eastAsia="Calibri" w:hAnsi="Verdana" w:cs="Times New Roman"/>
                <w:sz w:val="20"/>
                <w:szCs w:val="20"/>
                <w:lang w:val="en-GB"/>
              </w:rPr>
            </w:pPr>
            <w:r w:rsidRPr="00EA6830">
              <w:rPr>
                <w:rFonts w:ascii="Verdana" w:hAnsi="Verdana"/>
                <w:sz w:val="20"/>
                <w:szCs w:val="20"/>
              </w:rPr>
              <w:t>Please indicate whether the legislation requires that polling stations and voting processes are accessible for all persons with disabilities or for particular impairment groups (e.g. persons with visual, hearing, physical impairments etc).</w:t>
            </w:r>
          </w:p>
        </w:tc>
        <w:tc>
          <w:tcPr>
            <w:tcW w:w="3119" w:type="pct"/>
            <w:shd w:val="clear" w:color="auto" w:fill="auto"/>
            <w:vAlign w:val="center"/>
          </w:tcPr>
          <w:p w14:paraId="44E1DFAF" w14:textId="74F23D06" w:rsidR="004F70B0" w:rsidRPr="00EA6830" w:rsidRDefault="004F70B0" w:rsidP="00BE046E">
            <w:pPr>
              <w:spacing w:before="240"/>
              <w:contextualSpacing/>
              <w:rPr>
                <w:rFonts w:ascii="Verdana" w:eastAsia="Calibri" w:hAnsi="Verdana" w:cs="Times New Roman"/>
                <w:sz w:val="20"/>
                <w:szCs w:val="20"/>
                <w:lang w:val="en-GB"/>
              </w:rPr>
            </w:pPr>
            <w:r w:rsidRPr="00EA6830">
              <w:rPr>
                <w:rFonts w:ascii="Verdana" w:hAnsi="Verdana"/>
                <w:sz w:val="20"/>
                <w:szCs w:val="20"/>
              </w:rPr>
              <w:t>In every municipality at least one barrier-free polling station must be set up according to §52 (5) National Assembly Election Order (</w:t>
            </w:r>
            <w:r w:rsidRPr="00EA6830">
              <w:rPr>
                <w:rFonts w:ascii="Verdana" w:hAnsi="Verdana"/>
                <w:i/>
                <w:sz w:val="20"/>
                <w:szCs w:val="20"/>
              </w:rPr>
              <w:t>Nationalratswahlordnung</w:t>
            </w:r>
            <w:r w:rsidRPr="00EA6830">
              <w:rPr>
                <w:rFonts w:ascii="Verdana" w:hAnsi="Verdana"/>
                <w:sz w:val="20"/>
                <w:szCs w:val="20"/>
              </w:rPr>
              <w:t>, NRWO) and §66 (1) NRWO.</w:t>
            </w:r>
          </w:p>
        </w:tc>
      </w:tr>
      <w:tr w:rsidR="004F70B0" w:rsidRPr="00EA6830" w14:paraId="7F6EA2FF" w14:textId="77777777" w:rsidTr="004F70B0">
        <w:trPr>
          <w:trHeight w:val="454"/>
        </w:trPr>
        <w:tc>
          <w:tcPr>
            <w:tcW w:w="1881" w:type="pct"/>
            <w:vAlign w:val="center"/>
          </w:tcPr>
          <w:p w14:paraId="7F6EA2F7" w14:textId="77777777" w:rsidR="004F70B0" w:rsidRPr="00EA6830" w:rsidRDefault="004F70B0" w:rsidP="00C177D6">
            <w:pPr>
              <w:spacing w:before="240"/>
              <w:contextualSpacing/>
              <w:rPr>
                <w:rFonts w:ascii="Verdana" w:eastAsia="Calibri" w:hAnsi="Verdana" w:cs="Times New Roman"/>
                <w:sz w:val="20"/>
                <w:szCs w:val="20"/>
                <w:lang w:val="en-GB"/>
              </w:rPr>
            </w:pPr>
            <w:r w:rsidRPr="00EA6830">
              <w:rPr>
                <w:rFonts w:ascii="Verdana" w:eastAsia="Calibri" w:hAnsi="Verdana" w:cs="Times New Roman"/>
                <w:sz w:val="20"/>
                <w:szCs w:val="20"/>
                <w:lang w:val="en-GB"/>
              </w:rPr>
              <w:t>Does the law foresee training for election authorities and election officials on non-discrimination on the grounds of disability, accessibility and reasonable accommodation?</w:t>
            </w:r>
          </w:p>
        </w:tc>
        <w:tc>
          <w:tcPr>
            <w:tcW w:w="3119" w:type="pct"/>
            <w:vAlign w:val="center"/>
          </w:tcPr>
          <w:p w14:paraId="7F6EA2FA" w14:textId="067DA979" w:rsidR="004F70B0" w:rsidRPr="00EA6830" w:rsidRDefault="004F70B0" w:rsidP="00A955A9">
            <w:pPr>
              <w:spacing w:before="240"/>
              <w:contextualSpacing/>
              <w:rPr>
                <w:rFonts w:ascii="Verdana" w:eastAsia="Calibri" w:hAnsi="Verdana" w:cs="Times New Roman"/>
                <w:sz w:val="20"/>
                <w:szCs w:val="20"/>
                <w:lang w:val="en-GB"/>
              </w:rPr>
            </w:pPr>
            <w:r w:rsidRPr="00EA6830">
              <w:rPr>
                <w:rFonts w:ascii="Verdana" w:eastAsia="Calibri" w:hAnsi="Verdana" w:cs="Times New Roman"/>
                <w:sz w:val="20"/>
                <w:szCs w:val="20"/>
                <w:lang w:val="en-GB"/>
              </w:rPr>
              <w:t>None of the election laws (for European Parliament, National Assembly and Municipal elections) foresee training for election authorities on non-discrimination on the grounds of disability.</w:t>
            </w:r>
            <w:r w:rsidRPr="00EA6830">
              <w:rPr>
                <w:rStyle w:val="FootnoteReference"/>
                <w:rFonts w:ascii="Verdana" w:eastAsia="Calibri" w:hAnsi="Verdana" w:cs="Times New Roman"/>
                <w:sz w:val="20"/>
                <w:szCs w:val="20"/>
                <w:lang w:val="en-GB"/>
              </w:rPr>
              <w:footnoteReference w:id="26"/>
            </w:r>
            <w:r w:rsidRPr="00EA6830">
              <w:rPr>
                <w:rFonts w:ascii="Verdana" w:eastAsia="Calibri" w:hAnsi="Verdana" w:cs="Times New Roman"/>
                <w:sz w:val="20"/>
                <w:szCs w:val="20"/>
                <w:lang w:val="en-GB"/>
              </w:rPr>
              <w:t xml:space="preserve"> No evidence could be found in intensive desk research of availab</w:t>
            </w:r>
            <w:r>
              <w:rPr>
                <w:rFonts w:ascii="Verdana" w:eastAsia="Calibri" w:hAnsi="Verdana" w:cs="Times New Roman"/>
                <w:sz w:val="20"/>
                <w:szCs w:val="20"/>
                <w:lang w:val="en-GB"/>
              </w:rPr>
              <w:t>ility of guidance on training.</w:t>
            </w:r>
          </w:p>
          <w:p w14:paraId="7F6EA2FB" w14:textId="77777777" w:rsidR="004F70B0" w:rsidRPr="00EA6830" w:rsidRDefault="004F70B0" w:rsidP="002B2BF3">
            <w:pPr>
              <w:spacing w:before="240"/>
              <w:contextualSpacing/>
              <w:rPr>
                <w:rFonts w:ascii="Verdana" w:eastAsia="Calibri" w:hAnsi="Verdana" w:cs="Times New Roman"/>
                <w:sz w:val="20"/>
                <w:szCs w:val="20"/>
                <w:lang w:val="en-US"/>
              </w:rPr>
            </w:pPr>
          </w:p>
          <w:p w14:paraId="7F6EA2FC" w14:textId="3607562D" w:rsidR="004F70B0" w:rsidRPr="00EA6830" w:rsidRDefault="004F70B0" w:rsidP="00D415EA">
            <w:pPr>
              <w:spacing w:before="240"/>
              <w:contextualSpacing/>
              <w:rPr>
                <w:rFonts w:ascii="Verdana" w:eastAsia="Calibri" w:hAnsi="Verdana" w:cs="Times New Roman"/>
                <w:sz w:val="20"/>
                <w:szCs w:val="20"/>
                <w:lang w:val="en-US"/>
              </w:rPr>
            </w:pPr>
            <w:r w:rsidRPr="00EA6830">
              <w:rPr>
                <w:rFonts w:ascii="Verdana" w:eastAsia="Calibri" w:hAnsi="Verdana" w:cs="Times New Roman"/>
                <w:sz w:val="20"/>
                <w:szCs w:val="20"/>
                <w:lang w:val="en-US"/>
              </w:rPr>
              <w:lastRenderedPageBreak/>
              <w:t>The Elections to the Parliament Act §52(5)), the European Parliament Act §39(6) and seven Municipal Election Acts foresee that every municipality should provide at least one polling station which is accessible for persons with disabilities.</w:t>
            </w:r>
            <w:r w:rsidRPr="00EA6830">
              <w:rPr>
                <w:rStyle w:val="FootnoteReference"/>
                <w:rFonts w:ascii="Verdana" w:eastAsia="Calibri" w:hAnsi="Verdana" w:cs="Times New Roman"/>
                <w:sz w:val="20"/>
                <w:szCs w:val="20"/>
                <w:lang w:val="en-GB"/>
              </w:rPr>
              <w:footnoteReference w:id="27"/>
            </w:r>
            <w:r w:rsidRPr="00EA6830">
              <w:rPr>
                <w:rStyle w:val="FootnoteReference"/>
                <w:rFonts w:ascii="Verdana" w:eastAsia="Calibri" w:hAnsi="Verdana" w:cs="Times New Roman"/>
                <w:sz w:val="20"/>
                <w:szCs w:val="20"/>
                <w:lang w:val="en-GB"/>
              </w:rPr>
              <w:t xml:space="preserve"> </w:t>
            </w:r>
            <w:r w:rsidRPr="00EA6830">
              <w:rPr>
                <w:rFonts w:ascii="Verdana" w:eastAsia="Calibri" w:hAnsi="Verdana" w:cs="Times New Roman"/>
                <w:sz w:val="20"/>
                <w:szCs w:val="20"/>
                <w:lang w:val="en-US"/>
              </w:rPr>
              <w:t>However, because of the phrase “wherever technically possible” this regulation is not binding.</w:t>
            </w:r>
            <w:r w:rsidRPr="00EA6830">
              <w:rPr>
                <w:rStyle w:val="FootnoteReference"/>
                <w:rFonts w:ascii="Verdana" w:eastAsia="Calibri" w:hAnsi="Verdana" w:cs="Times New Roman"/>
                <w:sz w:val="20"/>
                <w:szCs w:val="20"/>
                <w:lang w:val="en-US"/>
              </w:rPr>
              <w:footnoteReference w:id="28"/>
            </w:r>
            <w:r w:rsidRPr="00EA6830">
              <w:rPr>
                <w:rFonts w:ascii="Verdana" w:eastAsia="Calibri" w:hAnsi="Verdana" w:cs="Times New Roman"/>
                <w:sz w:val="20"/>
                <w:szCs w:val="20"/>
                <w:lang w:val="en-US"/>
              </w:rPr>
              <w:t xml:space="preserve"> § 52 (5) NRWO states, that where technically possible, one polling stations has to be accessible for physically impaired persons, and – if technically possible – guidance system for visually impaired persons should be installed. § 39 (6) EuWO is identical in its wording.  </w:t>
            </w:r>
          </w:p>
          <w:p w14:paraId="7F6EA2FD" w14:textId="77777777" w:rsidR="004F70B0" w:rsidRPr="00EA6830" w:rsidRDefault="004F70B0" w:rsidP="002B2BF3">
            <w:pPr>
              <w:spacing w:before="240"/>
              <w:contextualSpacing/>
              <w:rPr>
                <w:rFonts w:ascii="Verdana" w:eastAsia="Calibri" w:hAnsi="Verdana" w:cs="Times New Roman"/>
                <w:sz w:val="20"/>
                <w:szCs w:val="20"/>
                <w:lang w:val="en-US"/>
              </w:rPr>
            </w:pPr>
          </w:p>
          <w:p w14:paraId="7F6EA2FE" w14:textId="77777777" w:rsidR="004F70B0" w:rsidRPr="00EA6830" w:rsidRDefault="004F70B0" w:rsidP="00AF6504">
            <w:pPr>
              <w:spacing w:before="240"/>
              <w:contextualSpacing/>
              <w:rPr>
                <w:rFonts w:ascii="Verdana" w:eastAsia="Calibri" w:hAnsi="Verdana" w:cs="Times New Roman"/>
                <w:sz w:val="20"/>
                <w:szCs w:val="20"/>
                <w:lang w:val="en-US"/>
              </w:rPr>
            </w:pPr>
            <w:r w:rsidRPr="00EA6830">
              <w:rPr>
                <w:rFonts w:ascii="Verdana" w:eastAsia="Calibri" w:hAnsi="Verdana" w:cs="Times New Roman"/>
                <w:sz w:val="20"/>
                <w:szCs w:val="20"/>
                <w:lang w:val="en-US"/>
              </w:rPr>
              <w:t>The same Acts state that for blind and strong visually impaired persons a guidance system should be installed if technically possible.</w:t>
            </w:r>
            <w:r w:rsidRPr="00EA6830">
              <w:rPr>
                <w:rStyle w:val="FootnoteReference"/>
                <w:rFonts w:ascii="Verdana" w:eastAsia="Calibri" w:hAnsi="Verdana" w:cs="Times New Roman"/>
                <w:sz w:val="20"/>
                <w:szCs w:val="20"/>
                <w:lang w:val="en-GB"/>
              </w:rPr>
              <w:t xml:space="preserve"> </w:t>
            </w:r>
          </w:p>
        </w:tc>
      </w:tr>
      <w:tr w:rsidR="004F70B0" w:rsidRPr="00EA6830" w14:paraId="6DCBE761" w14:textId="77777777" w:rsidTr="004F70B0">
        <w:trPr>
          <w:trHeight w:val="454"/>
        </w:trPr>
        <w:tc>
          <w:tcPr>
            <w:tcW w:w="1881" w:type="pct"/>
            <w:shd w:val="clear" w:color="auto" w:fill="auto"/>
            <w:vAlign w:val="center"/>
          </w:tcPr>
          <w:p w14:paraId="558D70FA" w14:textId="41A799B5" w:rsidR="004F70B0" w:rsidRPr="00EA6830" w:rsidRDefault="004F70B0" w:rsidP="00C65DB4">
            <w:pPr>
              <w:spacing w:before="240"/>
              <w:contextualSpacing/>
              <w:rPr>
                <w:rFonts w:ascii="Verdana" w:eastAsia="Calibri" w:hAnsi="Verdana" w:cs="Times New Roman"/>
                <w:sz w:val="20"/>
                <w:szCs w:val="20"/>
                <w:lang w:val="en-GB"/>
              </w:rPr>
            </w:pPr>
            <w:r w:rsidRPr="00EA6830">
              <w:rPr>
                <w:rFonts w:ascii="Verdana" w:hAnsi="Verdana"/>
                <w:sz w:val="20"/>
                <w:szCs w:val="20"/>
              </w:rPr>
              <w:lastRenderedPageBreak/>
              <w:t>Does the national strategy/action plan on disability cover the right to political participation of persons with disabilities?</w:t>
            </w:r>
          </w:p>
        </w:tc>
        <w:tc>
          <w:tcPr>
            <w:tcW w:w="3119" w:type="pct"/>
            <w:shd w:val="clear" w:color="auto" w:fill="auto"/>
            <w:vAlign w:val="center"/>
          </w:tcPr>
          <w:p w14:paraId="47B45FCC" w14:textId="0CF1EDE9" w:rsidR="004F70B0" w:rsidRPr="00EA6830" w:rsidRDefault="004F70B0" w:rsidP="00864532">
            <w:pPr>
              <w:rPr>
                <w:rFonts w:ascii="Verdana" w:hAnsi="Verdana" w:cstheme="minorHAnsi"/>
                <w:color w:val="000000"/>
                <w:sz w:val="20"/>
                <w:szCs w:val="20"/>
              </w:rPr>
            </w:pPr>
            <w:r w:rsidRPr="00EA6830">
              <w:rPr>
                <w:rFonts w:ascii="Verdana" w:hAnsi="Verdana" w:cstheme="minorHAnsi"/>
                <w:color w:val="000000"/>
                <w:sz w:val="20"/>
                <w:szCs w:val="20"/>
              </w:rPr>
              <w:t>Measure 190 of the National Action Plan on Disability 2012-2020 (</w:t>
            </w:r>
            <w:r w:rsidRPr="00EA6830">
              <w:rPr>
                <w:rFonts w:ascii="Verdana" w:hAnsi="Verdana"/>
                <w:i/>
                <w:color w:val="000000"/>
                <w:sz w:val="20"/>
                <w:szCs w:val="20"/>
              </w:rPr>
              <w:t>Nationaler Aktionsplan Behinderung</w:t>
            </w:r>
            <w:r w:rsidRPr="00EA6830">
              <w:rPr>
                <w:rFonts w:ascii="Verdana" w:hAnsi="Verdana" w:cstheme="minorHAnsi"/>
                <w:color w:val="000000"/>
                <w:sz w:val="20"/>
                <w:szCs w:val="20"/>
              </w:rPr>
              <w:t>)</w:t>
            </w:r>
            <w:r w:rsidRPr="00EA6830">
              <w:rPr>
                <w:rStyle w:val="FootnoteReference"/>
                <w:rFonts w:ascii="Verdana" w:hAnsi="Verdana" w:cstheme="minorHAnsi"/>
                <w:color w:val="000000"/>
                <w:sz w:val="20"/>
                <w:szCs w:val="20"/>
              </w:rPr>
              <w:footnoteReference w:id="29"/>
            </w:r>
            <w:r w:rsidRPr="00EA6830">
              <w:rPr>
                <w:rFonts w:ascii="Verdana" w:hAnsi="Verdana"/>
                <w:sz w:val="20"/>
                <w:szCs w:val="20"/>
              </w:rPr>
              <w:t xml:space="preserve"> states:</w:t>
            </w:r>
            <w:r w:rsidRPr="00EA6830">
              <w:rPr>
                <w:rFonts w:ascii="Verdana" w:hAnsi="Verdana" w:cstheme="minorHAnsi"/>
                <w:color w:val="000000"/>
                <w:sz w:val="20"/>
                <w:szCs w:val="20"/>
              </w:rPr>
              <w:t xml:space="preserve"> “Providing information about </w:t>
            </w:r>
            <w:r w:rsidRPr="00EA6830">
              <w:rPr>
                <w:rFonts w:ascii="Verdana" w:hAnsi="Verdana" w:cstheme="minorHAnsi"/>
                <w:bCs/>
                <w:color w:val="000000"/>
                <w:sz w:val="20"/>
                <w:szCs w:val="20"/>
              </w:rPr>
              <w:t>participation in elections</w:t>
            </w:r>
            <w:r w:rsidRPr="00EA6830">
              <w:rPr>
                <w:rFonts w:ascii="Verdana" w:hAnsi="Verdana" w:cstheme="minorHAnsi"/>
                <w:b/>
                <w:bCs/>
                <w:color w:val="000000"/>
                <w:sz w:val="20"/>
                <w:szCs w:val="20"/>
              </w:rPr>
              <w:t xml:space="preserve"> </w:t>
            </w:r>
            <w:r w:rsidRPr="00EA6830">
              <w:rPr>
                <w:rFonts w:ascii="Verdana" w:hAnsi="Verdana" w:cstheme="minorHAnsi"/>
                <w:color w:val="000000"/>
                <w:sz w:val="20"/>
                <w:szCs w:val="20"/>
              </w:rPr>
              <w:t>in accessible and (as far as possible) understandable form, in printed and electronic versions”.</w:t>
            </w:r>
          </w:p>
        </w:tc>
      </w:tr>
      <w:tr w:rsidR="004F70B0" w:rsidRPr="00EA6830" w14:paraId="7F6EA307" w14:textId="77777777" w:rsidTr="004F70B0">
        <w:trPr>
          <w:trHeight w:val="454"/>
        </w:trPr>
        <w:tc>
          <w:tcPr>
            <w:tcW w:w="1881" w:type="pct"/>
            <w:vAlign w:val="center"/>
          </w:tcPr>
          <w:p w14:paraId="7F6EA301" w14:textId="77777777" w:rsidR="004F70B0" w:rsidRPr="00EA6830" w:rsidRDefault="004F70B0" w:rsidP="00C65DB4">
            <w:pPr>
              <w:spacing w:before="240"/>
              <w:contextualSpacing/>
              <w:rPr>
                <w:rFonts w:ascii="Verdana" w:eastAsia="Calibri" w:hAnsi="Verdana" w:cs="Times New Roman"/>
                <w:sz w:val="20"/>
                <w:szCs w:val="20"/>
                <w:lang w:val="en-GB"/>
              </w:rPr>
            </w:pPr>
            <w:r w:rsidRPr="00EA6830">
              <w:rPr>
                <w:rFonts w:ascii="Verdana" w:eastAsia="Calibri" w:hAnsi="Verdana" w:cs="Times New Roman"/>
                <w:sz w:val="20"/>
                <w:szCs w:val="20"/>
                <w:lang w:val="en-GB"/>
              </w:rPr>
              <w:t>Are all persons with disabilities, including those who have been deprived of their legal capacity, able to access redress and complaint mechanisms in cases where they have not been able to exercise the right to vote?</w:t>
            </w:r>
          </w:p>
        </w:tc>
        <w:tc>
          <w:tcPr>
            <w:tcW w:w="3119" w:type="pct"/>
            <w:vAlign w:val="center"/>
          </w:tcPr>
          <w:p w14:paraId="7F6EA304" w14:textId="29EF4B8F" w:rsidR="004F70B0" w:rsidRPr="00EA6830" w:rsidRDefault="004F70B0" w:rsidP="000009A0">
            <w:pPr>
              <w:spacing w:before="240"/>
              <w:contextualSpacing/>
              <w:rPr>
                <w:rFonts w:ascii="Verdana" w:eastAsia="Calibri" w:hAnsi="Verdana" w:cs="Times New Roman"/>
                <w:sz w:val="20"/>
                <w:szCs w:val="20"/>
                <w:lang w:val="en-GB"/>
              </w:rPr>
            </w:pPr>
            <w:r w:rsidRPr="00EA6830">
              <w:rPr>
                <w:rFonts w:ascii="Verdana" w:eastAsia="Calibri" w:hAnsi="Verdana" w:cs="Times New Roman"/>
                <w:sz w:val="20"/>
                <w:szCs w:val="20"/>
                <w:lang w:val="en-GB"/>
              </w:rPr>
              <w:t>In Austria persons who have been deprived of their legal capacity nevertheless have the right to vote (Art. 26 of the Austrian Constitutional Law, B-VG</w:t>
            </w:r>
            <w:r w:rsidRPr="00EA6830">
              <w:rPr>
                <w:rStyle w:val="FootnoteReference"/>
                <w:rFonts w:ascii="Verdana" w:eastAsia="Calibri" w:hAnsi="Verdana" w:cs="Times New Roman"/>
                <w:sz w:val="20"/>
                <w:szCs w:val="20"/>
                <w:lang w:val="en-GB"/>
              </w:rPr>
              <w:t xml:space="preserve"> </w:t>
            </w:r>
            <w:r w:rsidRPr="00EA6830">
              <w:rPr>
                <w:rStyle w:val="FootnoteReference"/>
                <w:rFonts w:ascii="Verdana" w:eastAsia="Calibri" w:hAnsi="Verdana" w:cs="Times New Roman"/>
                <w:sz w:val="20"/>
                <w:szCs w:val="20"/>
                <w:lang w:val="en-GB"/>
              </w:rPr>
              <w:footnoteReference w:id="30"/>
            </w:r>
            <w:r w:rsidRPr="00EA6830">
              <w:rPr>
                <w:rFonts w:ascii="Verdana" w:eastAsia="Calibri" w:hAnsi="Verdana" w:cs="Times New Roman"/>
                <w:sz w:val="20"/>
                <w:szCs w:val="20"/>
                <w:lang w:val="en-GB"/>
              </w:rPr>
              <w:t>). It is not explicitly mentioned in the constitution, the constitution states that every person above the age of 16 and holding Austrian citizenship is entitled to vote. Exclusion from the right to vote can only be based on a final criminal conviction according to Art. 26 (5) of the Constitution.</w:t>
            </w:r>
          </w:p>
          <w:p w14:paraId="7F6EA306" w14:textId="628A94BA" w:rsidR="004F70B0" w:rsidRPr="00D22A9A" w:rsidRDefault="004F70B0" w:rsidP="00AF0891">
            <w:pPr>
              <w:spacing w:before="240"/>
              <w:contextualSpacing/>
              <w:rPr>
                <w:rFonts w:ascii="Verdana" w:eastAsia="Calibri" w:hAnsi="Verdana" w:cs="Times New Roman"/>
                <w:sz w:val="20"/>
                <w:szCs w:val="20"/>
                <w:lang w:val="en-GB"/>
              </w:rPr>
            </w:pPr>
            <w:r w:rsidRPr="00EA6830">
              <w:rPr>
                <w:rFonts w:ascii="Verdana" w:eastAsia="Calibri" w:hAnsi="Verdana" w:cs="Times New Roman"/>
                <w:sz w:val="20"/>
                <w:szCs w:val="20"/>
                <w:lang w:val="en-GB"/>
              </w:rPr>
              <w:t xml:space="preserve">According to § 28(1) of the Elections to the Parliament Act and §16(1) Election to the European Parliament Act every (EU-) citizen has the right to complain </w:t>
            </w:r>
            <w:r w:rsidRPr="00EA6830">
              <w:rPr>
                <w:rFonts w:ascii="Verdana" w:eastAsia="Calibri" w:hAnsi="Verdana" w:cs="Times New Roman"/>
                <w:sz w:val="20"/>
                <w:szCs w:val="20"/>
                <w:lang w:val="en-GB"/>
              </w:rPr>
              <w:lastRenderedPageBreak/>
              <w:t>against the electoral register. The same applies to all the Municipal Election Acts</w:t>
            </w:r>
            <w:r w:rsidRPr="00EA6830">
              <w:rPr>
                <w:rStyle w:val="FootnoteReference"/>
                <w:rFonts w:ascii="Verdana" w:eastAsia="Calibri" w:hAnsi="Verdana" w:cs="Times New Roman"/>
                <w:sz w:val="20"/>
                <w:szCs w:val="20"/>
                <w:lang w:val="en-GB"/>
              </w:rPr>
              <w:footnoteReference w:id="31"/>
            </w:r>
            <w:r w:rsidRPr="00EA6830">
              <w:rPr>
                <w:rFonts w:ascii="Verdana" w:eastAsia="Calibri" w:hAnsi="Verdana" w:cs="Times New Roman"/>
                <w:sz w:val="20"/>
                <w:szCs w:val="20"/>
                <w:lang w:val="en-GB"/>
              </w:rPr>
              <w:t>. There is no scope for complaint foreseen in the provisions if for example, reasonable accommodations are not made.</w:t>
            </w:r>
          </w:p>
        </w:tc>
      </w:tr>
    </w:tbl>
    <w:p w14:paraId="7F6EA30F" w14:textId="4408FDBC" w:rsidR="00CA210D" w:rsidRDefault="00CA210D" w:rsidP="00912C69">
      <w:pPr>
        <w:spacing w:line="240" w:lineRule="auto"/>
        <w:ind w:left="567"/>
        <w:contextualSpacing/>
        <w:jc w:val="both"/>
        <w:rPr>
          <w:rFonts w:ascii="Verdana" w:eastAsia="Calibri" w:hAnsi="Verdana" w:cs="Times New Roman"/>
          <w:b/>
          <w:sz w:val="20"/>
          <w:szCs w:val="20"/>
          <w:lang w:val="en-US"/>
        </w:rPr>
      </w:pPr>
    </w:p>
    <w:p w14:paraId="27FAF6C8" w14:textId="77777777" w:rsidR="00CA210D" w:rsidRDefault="00CA210D">
      <w:pPr>
        <w:rPr>
          <w:rFonts w:ascii="Verdana" w:eastAsia="Calibri" w:hAnsi="Verdana" w:cs="Times New Roman"/>
          <w:b/>
          <w:sz w:val="20"/>
          <w:szCs w:val="20"/>
          <w:lang w:val="en-US"/>
        </w:rPr>
      </w:pPr>
      <w:r>
        <w:rPr>
          <w:rFonts w:ascii="Verdana" w:eastAsia="Calibri" w:hAnsi="Verdana" w:cs="Times New Roman"/>
          <w:b/>
          <w:sz w:val="20"/>
          <w:szCs w:val="20"/>
          <w:lang w:val="en-US"/>
        </w:rPr>
        <w:br w:type="page"/>
      </w:r>
    </w:p>
    <w:p w14:paraId="2B21A022" w14:textId="77777777" w:rsidR="00EF253E" w:rsidRPr="00EA6830" w:rsidRDefault="00EF253E" w:rsidP="00912C69">
      <w:pPr>
        <w:spacing w:line="240" w:lineRule="auto"/>
        <w:ind w:left="567"/>
        <w:contextualSpacing/>
        <w:jc w:val="both"/>
        <w:rPr>
          <w:rFonts w:ascii="Verdana" w:eastAsia="Calibri" w:hAnsi="Verdana" w:cs="Times New Roman"/>
          <w:b/>
          <w:sz w:val="20"/>
          <w:szCs w:val="20"/>
          <w:lang w:val="en-US"/>
        </w:rPr>
      </w:pPr>
    </w:p>
    <w:p w14:paraId="0EA6B5B3" w14:textId="77777777" w:rsidR="00B84238" w:rsidRDefault="00B84238" w:rsidP="00B84238">
      <w:pPr>
        <w:spacing w:after="0" w:line="240" w:lineRule="auto"/>
        <w:ind w:left="1080"/>
        <w:contextualSpacing/>
        <w:jc w:val="both"/>
        <w:rPr>
          <w:rFonts w:ascii="Verdana" w:eastAsia="Calibri" w:hAnsi="Verdana" w:cs="Times New Roman"/>
          <w:b/>
          <w:sz w:val="24"/>
          <w:szCs w:val="24"/>
          <w:lang w:val="en-GB"/>
        </w:rPr>
      </w:pPr>
    </w:p>
    <w:p w14:paraId="7F6EA310" w14:textId="77777777" w:rsidR="00912C69" w:rsidRPr="00933DB5" w:rsidRDefault="005F45ED" w:rsidP="00933DB5">
      <w:pPr>
        <w:numPr>
          <w:ilvl w:val="0"/>
          <w:numId w:val="16"/>
        </w:numPr>
        <w:spacing w:after="0" w:line="240" w:lineRule="auto"/>
        <w:contextualSpacing/>
        <w:jc w:val="both"/>
        <w:rPr>
          <w:rFonts w:ascii="Verdana" w:eastAsia="Calibri" w:hAnsi="Verdana" w:cs="Times New Roman"/>
          <w:b/>
          <w:sz w:val="24"/>
          <w:szCs w:val="24"/>
          <w:lang w:val="en-GB"/>
        </w:rPr>
      </w:pPr>
      <w:r w:rsidRPr="00933DB5">
        <w:rPr>
          <w:rFonts w:ascii="Verdana" w:eastAsia="Calibri" w:hAnsi="Verdana" w:cs="Times New Roman"/>
          <w:b/>
          <w:sz w:val="24"/>
          <w:szCs w:val="24"/>
          <w:lang w:val="en-GB"/>
        </w:rPr>
        <w:t>PROCESS INDICATORS</w:t>
      </w:r>
    </w:p>
    <w:p w14:paraId="62237DAA" w14:textId="77777777" w:rsidR="00933DB5" w:rsidRPr="00933DB5" w:rsidRDefault="00933DB5" w:rsidP="00933DB5">
      <w:pPr>
        <w:spacing w:after="0" w:line="240" w:lineRule="auto"/>
        <w:ind w:left="567"/>
        <w:contextualSpacing/>
        <w:jc w:val="both"/>
        <w:rPr>
          <w:rFonts w:ascii="Verdana" w:eastAsia="Calibri" w:hAnsi="Verdana" w:cs="Times New Roman"/>
          <w:b/>
          <w:sz w:val="24"/>
          <w:szCs w:val="24"/>
          <w:lang w:val="en-GB"/>
        </w:rPr>
      </w:pPr>
    </w:p>
    <w:tbl>
      <w:tblPr>
        <w:tblStyle w:val="TableGrid"/>
        <w:tblW w:w="4754" w:type="pct"/>
        <w:tblLook w:val="04A0" w:firstRow="1" w:lastRow="0" w:firstColumn="1" w:lastColumn="0" w:noHBand="0" w:noVBand="1"/>
      </w:tblPr>
      <w:tblGrid>
        <w:gridCol w:w="5132"/>
        <w:gridCol w:w="8345"/>
      </w:tblGrid>
      <w:tr w:rsidR="004F70B0" w:rsidRPr="00EA6830" w14:paraId="7F6EA317" w14:textId="77777777" w:rsidTr="004F70B0">
        <w:trPr>
          <w:trHeight w:val="454"/>
        </w:trPr>
        <w:tc>
          <w:tcPr>
            <w:tcW w:w="1904" w:type="pct"/>
            <w:shd w:val="clear" w:color="auto" w:fill="C6D9F1" w:themeFill="text2" w:themeFillTint="33"/>
            <w:vAlign w:val="center"/>
          </w:tcPr>
          <w:p w14:paraId="7F6EA313" w14:textId="77777777" w:rsidR="004F70B0" w:rsidRPr="00EA6830" w:rsidRDefault="004F70B0" w:rsidP="0081459C">
            <w:pPr>
              <w:spacing w:before="240"/>
              <w:contextualSpacing/>
              <w:rPr>
                <w:rFonts w:ascii="Verdana" w:eastAsia="Calibri" w:hAnsi="Verdana" w:cs="Times New Roman"/>
                <w:b/>
                <w:sz w:val="20"/>
                <w:szCs w:val="20"/>
                <w:lang w:val="en-GB"/>
              </w:rPr>
            </w:pPr>
            <w:r w:rsidRPr="00EA6830">
              <w:rPr>
                <w:rFonts w:ascii="Verdana" w:eastAsia="Calibri" w:hAnsi="Verdana" w:cs="Times New Roman"/>
                <w:b/>
                <w:sz w:val="20"/>
                <w:szCs w:val="20"/>
                <w:lang w:val="en-GB"/>
              </w:rPr>
              <w:t>Process indicators</w:t>
            </w:r>
          </w:p>
        </w:tc>
        <w:tc>
          <w:tcPr>
            <w:tcW w:w="3096" w:type="pct"/>
            <w:shd w:val="clear" w:color="auto" w:fill="C6D9F1" w:themeFill="text2" w:themeFillTint="33"/>
            <w:vAlign w:val="center"/>
          </w:tcPr>
          <w:p w14:paraId="7F6EA316" w14:textId="77777777" w:rsidR="004F70B0" w:rsidRPr="00EA6830" w:rsidRDefault="004F70B0" w:rsidP="0081459C">
            <w:pPr>
              <w:spacing w:before="240"/>
              <w:contextualSpacing/>
              <w:rPr>
                <w:rFonts w:ascii="Verdana" w:eastAsia="Calibri" w:hAnsi="Verdana" w:cs="Times New Roman"/>
                <w:b/>
                <w:sz w:val="20"/>
                <w:szCs w:val="20"/>
                <w:lang w:val="en-GB"/>
              </w:rPr>
            </w:pPr>
            <w:r w:rsidRPr="00EA6830">
              <w:rPr>
                <w:rFonts w:ascii="Verdana" w:eastAsia="Calibri" w:hAnsi="Verdana" w:cs="Times New Roman"/>
                <w:b/>
                <w:sz w:val="20"/>
                <w:szCs w:val="20"/>
                <w:lang w:val="en-GB"/>
              </w:rPr>
              <w:t>Source and supporting information</w:t>
            </w:r>
          </w:p>
        </w:tc>
      </w:tr>
      <w:tr w:rsidR="004F70B0" w:rsidRPr="00EA6830" w14:paraId="45534836" w14:textId="77777777" w:rsidTr="004F70B0">
        <w:trPr>
          <w:trHeight w:val="454"/>
        </w:trPr>
        <w:tc>
          <w:tcPr>
            <w:tcW w:w="1904" w:type="pct"/>
            <w:shd w:val="clear" w:color="auto" w:fill="auto"/>
            <w:vAlign w:val="center"/>
          </w:tcPr>
          <w:p w14:paraId="4AA9BF23" w14:textId="171E8728" w:rsidR="004F70B0" w:rsidRPr="00EA6830" w:rsidRDefault="004F70B0" w:rsidP="00346931">
            <w:pPr>
              <w:spacing w:before="240"/>
              <w:contextualSpacing/>
              <w:rPr>
                <w:rFonts w:ascii="Verdana" w:eastAsia="Calibri" w:hAnsi="Verdana" w:cs="Times New Roman"/>
                <w:sz w:val="20"/>
                <w:szCs w:val="20"/>
                <w:lang w:val="en-GB"/>
              </w:rPr>
            </w:pPr>
            <w:r w:rsidRPr="00EA6830">
              <w:rPr>
                <w:rFonts w:ascii="Verdana" w:hAnsi="Verdana"/>
                <w:sz w:val="20"/>
                <w:szCs w:val="20"/>
              </w:rPr>
              <w:t>Are there measures by election authorities in place to facilitate persons with disabilities who live in institutions, whether short- or long-term, and those who are home-bound, to register to vote and to vote? (e.g. voting at institutions, voting in advance, voting by mail, mobile voting)</w:t>
            </w:r>
          </w:p>
        </w:tc>
        <w:tc>
          <w:tcPr>
            <w:tcW w:w="3096" w:type="pct"/>
            <w:shd w:val="clear" w:color="auto" w:fill="auto"/>
            <w:vAlign w:val="center"/>
          </w:tcPr>
          <w:p w14:paraId="17F5A1F7" w14:textId="1DDB48E5" w:rsidR="004F70B0" w:rsidRPr="00933DB5" w:rsidRDefault="004F70B0" w:rsidP="00933DB5">
            <w:pPr>
              <w:pStyle w:val="SingleTxtG"/>
              <w:tabs>
                <w:tab w:val="left" w:pos="9072"/>
              </w:tabs>
              <w:ind w:left="0" w:right="-22"/>
              <w:rPr>
                <w:rFonts w:ascii="Verdana" w:hAnsi="Verdana" w:cstheme="minorHAnsi"/>
              </w:rPr>
            </w:pPr>
            <w:r w:rsidRPr="00EA6830">
              <w:rPr>
                <w:rFonts w:ascii="Verdana" w:hAnsi="Verdana" w:cstheme="minorHAnsi"/>
              </w:rPr>
              <w:t xml:space="preserve">Voters who cannot walk or be driven in vehicles and thus cannot reach a polling station, have the possibility to be visited by a “flying election commission” to cast their vote. In larger medical institutions and nursing homes, separate polling stations are established. Since 2007 there has also been the option of </w:t>
            </w:r>
            <w:r w:rsidRPr="00EA6830">
              <w:rPr>
                <w:rFonts w:ascii="Verdana" w:hAnsi="Verdana" w:cs="Times-Roman"/>
              </w:rPr>
              <w:t xml:space="preserve">requesting a </w:t>
            </w:r>
            <w:r w:rsidRPr="00EA6830">
              <w:rPr>
                <w:rFonts w:ascii="Verdana" w:hAnsi="Verdana" w:cstheme="minorHAnsi"/>
              </w:rPr>
              <w:t>voting card. The Electoral Rights Amendment Act 2010 created the opportunity for people with disabilities to have a voting card sent to them automatically before every election.</w:t>
            </w:r>
            <w:r w:rsidRPr="00EA6830">
              <w:rPr>
                <w:rStyle w:val="FootnoteReference"/>
                <w:rFonts w:ascii="Verdana" w:hAnsi="Verdana" w:cstheme="minorHAnsi"/>
              </w:rPr>
              <w:footnoteReference w:id="32"/>
            </w:r>
          </w:p>
        </w:tc>
      </w:tr>
      <w:tr w:rsidR="004F70B0" w:rsidRPr="00EA6830" w14:paraId="7F6EA321" w14:textId="77777777" w:rsidTr="004F70B0">
        <w:trPr>
          <w:trHeight w:val="454"/>
        </w:trPr>
        <w:tc>
          <w:tcPr>
            <w:tcW w:w="1904" w:type="pct"/>
            <w:shd w:val="clear" w:color="auto" w:fill="auto"/>
            <w:vAlign w:val="center"/>
          </w:tcPr>
          <w:p w14:paraId="7F6EA319" w14:textId="77777777" w:rsidR="004F70B0" w:rsidRPr="00EA6830" w:rsidRDefault="004F70B0" w:rsidP="00346931">
            <w:pPr>
              <w:spacing w:before="240"/>
              <w:contextualSpacing/>
              <w:rPr>
                <w:rFonts w:ascii="Verdana" w:eastAsia="Calibri" w:hAnsi="Verdana" w:cs="Times New Roman"/>
                <w:sz w:val="20"/>
                <w:szCs w:val="20"/>
                <w:lang w:val="en-GB"/>
              </w:rPr>
            </w:pPr>
            <w:r w:rsidRPr="00EA6830">
              <w:rPr>
                <w:rFonts w:ascii="Verdana" w:eastAsia="Calibri" w:hAnsi="Verdana" w:cs="Times New Roman"/>
                <w:sz w:val="20"/>
                <w:szCs w:val="20"/>
                <w:lang w:val="en-GB"/>
              </w:rPr>
              <w:t>Are there mechanisms in place to ensure that disabled people’s organisations (DPOs) are consulted and involved in the development of laws and policies in electoral matters? Please give details of the mechanisms through which DPOs are involved.</w:t>
            </w:r>
          </w:p>
        </w:tc>
        <w:tc>
          <w:tcPr>
            <w:tcW w:w="3096" w:type="pct"/>
          </w:tcPr>
          <w:p w14:paraId="247021C2" w14:textId="1AA9D412" w:rsidR="004F70B0" w:rsidRPr="00EA6830" w:rsidRDefault="004F70B0" w:rsidP="008A2235">
            <w:pPr>
              <w:spacing w:before="240"/>
              <w:contextualSpacing/>
              <w:rPr>
                <w:rStyle w:val="gldsymbol"/>
                <w:rFonts w:ascii="Verdana" w:hAnsi="Verdana"/>
                <w:b w:val="0"/>
                <w:sz w:val="20"/>
                <w:szCs w:val="20"/>
                <w:lang w:val="de-DE"/>
              </w:rPr>
            </w:pPr>
            <w:r w:rsidRPr="00EA6830">
              <w:rPr>
                <w:rFonts w:ascii="Verdana" w:hAnsi="Verdana"/>
                <w:sz w:val="20"/>
                <w:szCs w:val="20"/>
              </w:rPr>
              <w:t>The Federal Disability Act (</w:t>
            </w:r>
            <w:r w:rsidRPr="00EA6830">
              <w:rPr>
                <w:rFonts w:ascii="Verdana" w:hAnsi="Verdana"/>
                <w:i/>
                <w:sz w:val="20"/>
                <w:szCs w:val="20"/>
              </w:rPr>
              <w:t>BundesbehindertenG</w:t>
            </w:r>
            <w:r w:rsidRPr="00EA6830">
              <w:rPr>
                <w:rFonts w:ascii="Verdana" w:hAnsi="Verdana"/>
                <w:sz w:val="20"/>
                <w:szCs w:val="20"/>
              </w:rPr>
              <w:t xml:space="preserve">) in </w:t>
            </w:r>
            <w:r w:rsidRPr="00EA6830">
              <w:rPr>
                <w:rStyle w:val="gldsymbol"/>
                <w:rFonts w:ascii="Verdana" w:hAnsi="Verdana"/>
                <w:b w:val="0"/>
                <w:sz w:val="20"/>
                <w:szCs w:val="20"/>
                <w:lang w:val="de-DE"/>
              </w:rPr>
              <w:t xml:space="preserve">§ 8 lays down the installation of a </w:t>
            </w:r>
            <w:r w:rsidRPr="00EA6830">
              <w:rPr>
                <w:rStyle w:val="gldsymbol"/>
                <w:rFonts w:ascii="Verdana" w:hAnsi="Verdana"/>
                <w:b w:val="0"/>
                <w:i/>
                <w:sz w:val="20"/>
                <w:szCs w:val="20"/>
                <w:lang w:val="de-DE"/>
              </w:rPr>
              <w:t>Federal Disability Advisory Board</w:t>
            </w:r>
            <w:r w:rsidRPr="00EA6830">
              <w:rPr>
                <w:rStyle w:val="gldsymbol"/>
                <w:rFonts w:ascii="Verdana" w:hAnsi="Verdana"/>
                <w:b w:val="0"/>
                <w:sz w:val="20"/>
                <w:szCs w:val="20"/>
                <w:lang w:val="de-DE"/>
              </w:rPr>
              <w:t xml:space="preserve"> as a consultative body, which has an advisory function in all disability-related law- and policy-making. The Board comprises seven representatives of non-governmental organisations representing persons with disabilities and the Disability Ombudsman and has to be consulted by the Federal Minister of Labour, Social</w:t>
            </w:r>
          </w:p>
          <w:p w14:paraId="549D53BB" w14:textId="0321909D" w:rsidR="004F70B0" w:rsidRDefault="004F70B0" w:rsidP="008A2235">
            <w:pPr>
              <w:spacing w:before="240"/>
              <w:contextualSpacing/>
              <w:rPr>
                <w:rStyle w:val="gldsymbol"/>
                <w:rFonts w:ascii="Verdana" w:hAnsi="Verdana"/>
                <w:b w:val="0"/>
                <w:sz w:val="20"/>
                <w:szCs w:val="20"/>
                <w:lang w:val="de-DE"/>
              </w:rPr>
            </w:pPr>
            <w:r w:rsidRPr="00EA6830">
              <w:rPr>
                <w:rStyle w:val="gldsymbol"/>
                <w:rFonts w:ascii="Verdana" w:hAnsi="Verdana"/>
                <w:b w:val="0"/>
                <w:sz w:val="20"/>
                <w:szCs w:val="20"/>
                <w:lang w:val="de-DE"/>
              </w:rPr>
              <w:t>Affairs and Consumer Protection on</w:t>
            </w:r>
            <w:r w:rsidRPr="00EA6830">
              <w:rPr>
                <w:rFonts w:ascii="Verdana" w:hAnsi="Verdana"/>
                <w:sz w:val="20"/>
                <w:szCs w:val="20"/>
              </w:rPr>
              <w:t xml:space="preserve"> </w:t>
            </w:r>
            <w:r w:rsidRPr="00EA6830">
              <w:rPr>
                <w:rStyle w:val="gldsymbol"/>
                <w:rFonts w:ascii="Verdana" w:hAnsi="Verdana"/>
                <w:b w:val="0"/>
                <w:sz w:val="20"/>
                <w:szCs w:val="20"/>
                <w:lang w:val="de-DE"/>
              </w:rPr>
              <w:t>fundamental matters concerning disability.</w:t>
            </w:r>
          </w:p>
          <w:p w14:paraId="39B57C20" w14:textId="77777777" w:rsidR="004F70B0" w:rsidRPr="00EA6830" w:rsidRDefault="004F70B0" w:rsidP="008A2235">
            <w:pPr>
              <w:spacing w:before="240"/>
              <w:contextualSpacing/>
              <w:rPr>
                <w:rStyle w:val="gldsymbol"/>
                <w:rFonts w:ascii="Verdana" w:hAnsi="Verdana"/>
                <w:b w:val="0"/>
                <w:sz w:val="20"/>
                <w:szCs w:val="20"/>
                <w:lang w:val="de-DE"/>
              </w:rPr>
            </w:pPr>
          </w:p>
          <w:p w14:paraId="73A05FD6" w14:textId="625D02AF" w:rsidR="004F70B0" w:rsidRPr="00EA6830" w:rsidRDefault="004F70B0" w:rsidP="00EA04F8">
            <w:pPr>
              <w:spacing w:before="240"/>
              <w:contextualSpacing/>
              <w:rPr>
                <w:rStyle w:val="gldsymbol"/>
                <w:rFonts w:ascii="Verdana" w:hAnsi="Verdana"/>
                <w:b w:val="0"/>
                <w:sz w:val="20"/>
                <w:szCs w:val="20"/>
                <w:lang w:val="de-DE"/>
              </w:rPr>
            </w:pPr>
            <w:r w:rsidRPr="00EA6830">
              <w:rPr>
                <w:rStyle w:val="gldsymbol"/>
                <w:rFonts w:ascii="Verdana" w:hAnsi="Verdana"/>
                <w:b w:val="0"/>
                <w:sz w:val="20"/>
                <w:szCs w:val="20"/>
                <w:lang w:val="de-DE"/>
              </w:rPr>
              <w:t>An amendment of the Federal Disability Act which would enlarge the body by one representative was proposed by the Federal Ministry of Labour, Social Affairs and Consumer Protection (BMASK) in April 2014</w:t>
            </w:r>
            <w:r w:rsidRPr="00EA6830">
              <w:rPr>
                <w:rStyle w:val="FootnoteReference"/>
                <w:rFonts w:ascii="Verdana" w:hAnsi="Verdana"/>
                <w:bCs/>
                <w:sz w:val="20"/>
                <w:szCs w:val="20"/>
                <w:lang w:val="de-DE"/>
              </w:rPr>
              <w:footnoteReference w:id="33"/>
            </w:r>
            <w:r w:rsidRPr="00EA6830">
              <w:rPr>
                <w:rStyle w:val="gldsymbol"/>
                <w:rFonts w:ascii="Verdana" w:hAnsi="Verdana"/>
                <w:b w:val="0"/>
                <w:sz w:val="20"/>
                <w:szCs w:val="20"/>
                <w:lang w:val="de-DE"/>
              </w:rPr>
              <w:t>. The admission of self-</w:t>
            </w:r>
            <w:r w:rsidRPr="00EA6830">
              <w:rPr>
                <w:rStyle w:val="gldsymbol"/>
                <w:rFonts w:ascii="Verdana" w:hAnsi="Verdana"/>
                <w:b w:val="0"/>
                <w:sz w:val="20"/>
                <w:szCs w:val="20"/>
                <w:lang w:val="de-DE"/>
              </w:rPr>
              <w:lastRenderedPageBreak/>
              <w:t>advocates with a learning disability in the Federal Disability Board was  foreseen as a measure in the National Action Plan on Disability</w:t>
            </w:r>
            <w:r w:rsidRPr="00EA6830">
              <w:rPr>
                <w:rStyle w:val="FootnoteReference"/>
                <w:rFonts w:ascii="Verdana" w:hAnsi="Verdana"/>
                <w:bCs/>
                <w:sz w:val="20"/>
                <w:szCs w:val="20"/>
                <w:lang w:val="de-DE"/>
              </w:rPr>
              <w:footnoteReference w:id="34"/>
            </w:r>
            <w:r w:rsidRPr="00EA6830">
              <w:rPr>
                <w:rStyle w:val="gldsymbol"/>
                <w:rFonts w:ascii="Verdana" w:hAnsi="Verdana"/>
                <w:b w:val="0"/>
                <w:sz w:val="20"/>
                <w:szCs w:val="20"/>
                <w:lang w:val="de-DE"/>
              </w:rPr>
              <w:t>.</w:t>
            </w:r>
          </w:p>
          <w:p w14:paraId="4D05938D" w14:textId="77777777" w:rsidR="004F70B0" w:rsidRPr="00EA6830" w:rsidRDefault="004F70B0" w:rsidP="00EA04F8">
            <w:pPr>
              <w:spacing w:before="240"/>
              <w:contextualSpacing/>
              <w:rPr>
                <w:rFonts w:ascii="Verdana" w:eastAsia="Calibri" w:hAnsi="Verdana" w:cs="Times New Roman"/>
                <w:sz w:val="20"/>
                <w:szCs w:val="20"/>
              </w:rPr>
            </w:pPr>
          </w:p>
          <w:p w14:paraId="77A1EC73" w14:textId="361EB4D4" w:rsidR="004F70B0" w:rsidRPr="00EA6830" w:rsidRDefault="004F70B0" w:rsidP="00EA04F8">
            <w:pPr>
              <w:spacing w:before="240"/>
              <w:contextualSpacing/>
              <w:rPr>
                <w:rFonts w:ascii="Verdana" w:eastAsia="Calibri" w:hAnsi="Verdana" w:cs="Times New Roman"/>
                <w:sz w:val="20"/>
                <w:szCs w:val="20"/>
              </w:rPr>
            </w:pPr>
            <w:r w:rsidRPr="00EA6830">
              <w:rPr>
                <w:rFonts w:ascii="Verdana" w:eastAsia="Calibri" w:hAnsi="Verdana" w:cs="Times New Roman"/>
                <w:sz w:val="20"/>
                <w:szCs w:val="20"/>
              </w:rPr>
              <w:t>§13 of the Federal Disability Act</w:t>
            </w:r>
            <w:r w:rsidRPr="00EA6830">
              <w:rPr>
                <w:rStyle w:val="FootnoteReference"/>
                <w:rFonts w:ascii="Verdana" w:eastAsia="Calibri" w:hAnsi="Verdana" w:cs="Times New Roman"/>
                <w:sz w:val="20"/>
                <w:szCs w:val="20"/>
              </w:rPr>
              <w:footnoteReference w:id="35"/>
            </w:r>
            <w:r w:rsidRPr="00EA6830">
              <w:rPr>
                <w:rFonts w:ascii="Verdana" w:eastAsia="Calibri" w:hAnsi="Verdana" w:cs="Times New Roman"/>
                <w:sz w:val="20"/>
                <w:szCs w:val="20"/>
              </w:rPr>
              <w:t xml:space="preserve"> regulates the installation of a monitoring committee (</w:t>
            </w:r>
            <w:r w:rsidRPr="00EA6830">
              <w:rPr>
                <w:rFonts w:ascii="Verdana" w:eastAsia="Calibri" w:hAnsi="Verdana" w:cs="Times New Roman"/>
                <w:i/>
                <w:sz w:val="20"/>
                <w:szCs w:val="20"/>
              </w:rPr>
              <w:t>Monitoringausschuss)</w:t>
            </w:r>
            <w:r w:rsidRPr="00EA6830">
              <w:rPr>
                <w:rFonts w:ascii="Verdana" w:eastAsia="Calibri" w:hAnsi="Verdana" w:cs="Times New Roman"/>
                <w:sz w:val="20"/>
                <w:szCs w:val="20"/>
              </w:rPr>
              <w:t>. According to § 13(2) the Committee might make comments to the Federal Disability Advisory Board (</w:t>
            </w:r>
            <w:r w:rsidRPr="00EA6830">
              <w:rPr>
                <w:rFonts w:ascii="Verdana" w:eastAsia="Calibri" w:hAnsi="Verdana" w:cs="Times New Roman"/>
                <w:i/>
                <w:sz w:val="20"/>
                <w:szCs w:val="20"/>
              </w:rPr>
              <w:t>Bundesbehindertenbeirat)</w:t>
            </w:r>
            <w:r w:rsidRPr="00EA6830">
              <w:rPr>
                <w:rFonts w:ascii="Verdana" w:eastAsia="Calibri" w:hAnsi="Verdana" w:cs="Times New Roman"/>
                <w:sz w:val="20"/>
                <w:szCs w:val="20"/>
              </w:rPr>
              <w:t xml:space="preserve"> regarding topics dealing with implementation of the CRPD. Direct consultation of the Committee when drafting new laws is not foreseen. </w:t>
            </w:r>
          </w:p>
          <w:p w14:paraId="7DA4BD11" w14:textId="77777777" w:rsidR="004F70B0" w:rsidRPr="00EA6830" w:rsidRDefault="004F70B0" w:rsidP="00EA04F8">
            <w:pPr>
              <w:spacing w:before="240"/>
              <w:contextualSpacing/>
              <w:rPr>
                <w:rFonts w:ascii="Verdana" w:eastAsia="Calibri" w:hAnsi="Verdana" w:cs="Times New Roman"/>
                <w:sz w:val="20"/>
                <w:szCs w:val="20"/>
              </w:rPr>
            </w:pPr>
          </w:p>
          <w:p w14:paraId="620A1D48" w14:textId="04A0CB29" w:rsidR="004F70B0" w:rsidRPr="00EA6830" w:rsidRDefault="004F70B0" w:rsidP="00EA04F8">
            <w:pPr>
              <w:spacing w:before="240"/>
              <w:contextualSpacing/>
              <w:rPr>
                <w:rFonts w:ascii="Verdana" w:eastAsia="Calibri" w:hAnsi="Verdana" w:cs="Times New Roman"/>
                <w:sz w:val="20"/>
                <w:szCs w:val="20"/>
              </w:rPr>
            </w:pPr>
            <w:r w:rsidRPr="00EA6830">
              <w:rPr>
                <w:rFonts w:ascii="Verdana" w:eastAsia="Calibri" w:hAnsi="Verdana" w:cs="Times New Roman"/>
                <w:sz w:val="20"/>
                <w:szCs w:val="20"/>
              </w:rPr>
              <w:t xml:space="preserve">The Committee is in charge of monitoring the implementation of the CRPD in the Austrian legislation. The committee gets selected by the Federal Minister of Labour, Social Affairs and Consumer Protection with regard of recommendations by the Austrian National Council of Disabled Persons (ÖAR) which is an umbrella organisation of DPOs. According to §13(1) of the Federal Disability Act </w:t>
            </w:r>
            <w:r w:rsidRPr="00EA6830">
              <w:rPr>
                <w:rStyle w:val="FootnoteReference"/>
                <w:rFonts w:ascii="Verdana" w:eastAsia="Calibri" w:hAnsi="Verdana" w:cs="Times New Roman"/>
                <w:sz w:val="20"/>
                <w:szCs w:val="20"/>
                <w:lang w:val="de-AT"/>
              </w:rPr>
              <w:footnoteReference w:id="36"/>
            </w:r>
            <w:r w:rsidRPr="00EA6830">
              <w:rPr>
                <w:rFonts w:ascii="Verdana" w:eastAsia="Calibri" w:hAnsi="Verdana" w:cs="Times New Roman"/>
                <w:sz w:val="20"/>
                <w:szCs w:val="20"/>
              </w:rPr>
              <w:t xml:space="preserve"> the monitoring committee must include four representatives of DPOs, one representative of an approved non-profit NGO active in the human rights area, one representative of an approved non-profit NGO active in the area development cooperation and one scientific expert. </w:t>
            </w:r>
          </w:p>
          <w:p w14:paraId="6C3429E3" w14:textId="566AAFAA" w:rsidR="004F70B0" w:rsidRPr="00EA6830" w:rsidRDefault="004F70B0" w:rsidP="00EA04F8">
            <w:pPr>
              <w:spacing w:before="240"/>
              <w:contextualSpacing/>
              <w:rPr>
                <w:rFonts w:ascii="Verdana" w:eastAsia="Calibri" w:hAnsi="Verdana" w:cs="Times New Roman"/>
                <w:sz w:val="20"/>
                <w:szCs w:val="20"/>
              </w:rPr>
            </w:pPr>
            <w:r w:rsidRPr="00EA6830">
              <w:rPr>
                <w:rFonts w:ascii="Verdana" w:eastAsia="Calibri" w:hAnsi="Verdana" w:cs="Times New Roman"/>
                <w:sz w:val="20"/>
                <w:szCs w:val="20"/>
              </w:rPr>
              <w:t xml:space="preserve">An important element in drawing up the action plan was the involvement of the organizations of persons with disabilities and civil society. </w:t>
            </w:r>
          </w:p>
          <w:p w14:paraId="2837D3CA" w14:textId="55E1F595" w:rsidR="004F70B0" w:rsidRPr="00EA6830" w:rsidRDefault="004F70B0" w:rsidP="00EA04F8">
            <w:pPr>
              <w:spacing w:before="240"/>
              <w:contextualSpacing/>
              <w:rPr>
                <w:rFonts w:ascii="Verdana" w:eastAsia="Calibri" w:hAnsi="Verdana" w:cs="Times New Roman"/>
                <w:sz w:val="20"/>
                <w:szCs w:val="20"/>
              </w:rPr>
            </w:pPr>
            <w:r w:rsidRPr="00EA6830">
              <w:rPr>
                <w:rFonts w:ascii="Verdana" w:eastAsia="Calibri" w:hAnsi="Verdana" w:cs="Times New Roman"/>
                <w:sz w:val="20"/>
                <w:szCs w:val="20"/>
              </w:rPr>
              <w:t xml:space="preserve">The supervision of the NAP is carried out by a supervisory group which involves the Disability Ombudsman and the Monitoring Committee on the </w:t>
            </w:r>
            <w:r w:rsidRPr="00EA6830">
              <w:rPr>
                <w:rFonts w:ascii="Verdana" w:eastAsia="Calibri" w:hAnsi="Verdana" w:cs="Times New Roman"/>
                <w:sz w:val="20"/>
                <w:szCs w:val="20"/>
              </w:rPr>
              <w:lastRenderedPageBreak/>
              <w:t>implementation of the CRPD in Austria as well as the representatives of people with disabilities and civil society.</w:t>
            </w:r>
            <w:r w:rsidRPr="00EA6830">
              <w:rPr>
                <w:rStyle w:val="FootnoteReference"/>
                <w:rFonts w:ascii="Verdana" w:eastAsia="Calibri" w:hAnsi="Verdana" w:cs="Times New Roman"/>
                <w:sz w:val="20"/>
                <w:szCs w:val="20"/>
              </w:rPr>
              <w:footnoteReference w:id="37"/>
            </w:r>
            <w:r w:rsidRPr="00EA6830">
              <w:rPr>
                <w:rFonts w:ascii="Verdana" w:eastAsia="Calibri" w:hAnsi="Verdana" w:cs="Times New Roman"/>
                <w:sz w:val="20"/>
                <w:szCs w:val="20"/>
              </w:rPr>
              <w:t xml:space="preserve"> </w:t>
            </w:r>
          </w:p>
          <w:p w14:paraId="00C4BCA3" w14:textId="77777777" w:rsidR="004F70B0" w:rsidRPr="00EA6830" w:rsidRDefault="004F70B0" w:rsidP="00EA04F8">
            <w:pPr>
              <w:spacing w:before="240"/>
              <w:contextualSpacing/>
              <w:rPr>
                <w:rFonts w:ascii="Verdana" w:eastAsia="Calibri" w:hAnsi="Verdana" w:cs="Times New Roman"/>
                <w:sz w:val="20"/>
                <w:szCs w:val="20"/>
              </w:rPr>
            </w:pPr>
            <w:r w:rsidRPr="00EA6830">
              <w:rPr>
                <w:rFonts w:ascii="Verdana" w:eastAsia="Calibri" w:hAnsi="Verdana" w:cs="Times New Roman"/>
                <w:sz w:val="20"/>
                <w:szCs w:val="20"/>
              </w:rPr>
              <w:t>On 31 July 2013 the Monitoring Committee issued a statement on barrier free elections.</w:t>
            </w:r>
            <w:r w:rsidRPr="00EA6830">
              <w:rPr>
                <w:rStyle w:val="FootnoteReference"/>
                <w:rFonts w:ascii="Verdana" w:eastAsia="Calibri" w:hAnsi="Verdana" w:cs="Times New Roman"/>
                <w:sz w:val="20"/>
                <w:szCs w:val="20"/>
              </w:rPr>
              <w:footnoteReference w:id="38"/>
            </w:r>
          </w:p>
          <w:p w14:paraId="7F6EA320" w14:textId="431043E9" w:rsidR="004F70B0" w:rsidRPr="00EA6830" w:rsidRDefault="004F70B0" w:rsidP="00016659">
            <w:pPr>
              <w:spacing w:before="240"/>
              <w:contextualSpacing/>
              <w:rPr>
                <w:rFonts w:ascii="Verdana" w:eastAsia="Calibri" w:hAnsi="Verdana" w:cs="Times New Roman"/>
                <w:sz w:val="20"/>
                <w:szCs w:val="20"/>
              </w:rPr>
            </w:pPr>
          </w:p>
        </w:tc>
      </w:tr>
      <w:tr w:rsidR="004F70B0" w:rsidRPr="00EA6830" w14:paraId="7F6EA330" w14:textId="77777777" w:rsidTr="004F70B0">
        <w:trPr>
          <w:trHeight w:val="454"/>
        </w:trPr>
        <w:tc>
          <w:tcPr>
            <w:tcW w:w="1904" w:type="pct"/>
            <w:shd w:val="clear" w:color="auto" w:fill="auto"/>
            <w:vAlign w:val="center"/>
          </w:tcPr>
          <w:p w14:paraId="5CA0B0DA" w14:textId="77777777" w:rsidR="004F70B0" w:rsidRPr="00EA6830" w:rsidRDefault="004F70B0" w:rsidP="00172153">
            <w:pPr>
              <w:rPr>
                <w:rFonts w:ascii="Verdana" w:hAnsi="Verdana"/>
                <w:sz w:val="20"/>
                <w:szCs w:val="20"/>
              </w:rPr>
            </w:pPr>
            <w:r w:rsidRPr="00EA6830">
              <w:rPr>
                <w:rFonts w:ascii="Verdana" w:hAnsi="Verdana"/>
                <w:sz w:val="20"/>
                <w:szCs w:val="20"/>
              </w:rPr>
              <w:lastRenderedPageBreak/>
              <w:t>Have national judicial redress mechanisms considered any cases related to the right to political participation of persons with disabilities?</w:t>
            </w:r>
          </w:p>
          <w:p w14:paraId="7F6EA32A" w14:textId="1BAD8AFE" w:rsidR="004F70B0" w:rsidRPr="00EA6830" w:rsidRDefault="004F70B0" w:rsidP="00172153">
            <w:pPr>
              <w:spacing w:before="240"/>
              <w:contextualSpacing/>
              <w:rPr>
                <w:rFonts w:ascii="Verdana" w:eastAsia="Calibri" w:hAnsi="Verdana" w:cs="Times New Roman"/>
                <w:sz w:val="20"/>
                <w:szCs w:val="20"/>
                <w:lang w:val="en-GB"/>
              </w:rPr>
            </w:pPr>
            <w:r w:rsidRPr="00EA6830">
              <w:rPr>
                <w:rFonts w:ascii="Verdana" w:hAnsi="Verdana"/>
                <w:sz w:val="20"/>
                <w:szCs w:val="20"/>
              </w:rPr>
              <w:t>Please give details of relevant case law and any available data on the number of such cases.</w:t>
            </w:r>
          </w:p>
        </w:tc>
        <w:tc>
          <w:tcPr>
            <w:tcW w:w="3096" w:type="pct"/>
          </w:tcPr>
          <w:p w14:paraId="4054FC98" w14:textId="0267AE19" w:rsidR="004F70B0" w:rsidRPr="00EA6830" w:rsidRDefault="004F70B0" w:rsidP="00EA04F8">
            <w:pPr>
              <w:spacing w:before="240"/>
              <w:contextualSpacing/>
              <w:rPr>
                <w:rFonts w:ascii="Verdana" w:eastAsia="Calibri" w:hAnsi="Verdana" w:cstheme="minorHAnsi"/>
                <w:sz w:val="20"/>
                <w:szCs w:val="20"/>
              </w:rPr>
            </w:pPr>
            <w:r w:rsidRPr="00EA6830">
              <w:rPr>
                <w:rFonts w:ascii="Verdana" w:eastAsia="Calibri" w:hAnsi="Verdana" w:cstheme="minorHAnsi"/>
                <w:sz w:val="20"/>
                <w:szCs w:val="20"/>
              </w:rPr>
              <w:t xml:space="preserve">There are no judicial decisions to be </w:t>
            </w:r>
            <w:r w:rsidRPr="00EA6830">
              <w:rPr>
                <w:rFonts w:ascii="Verdana" w:eastAsia="Calibri" w:hAnsi="Verdana" w:cstheme="minorHAnsi"/>
                <w:sz w:val="20"/>
                <w:szCs w:val="20"/>
                <w:lang w:val="en-GB"/>
              </w:rPr>
              <w:t>found in the</w:t>
            </w:r>
            <w:r w:rsidRPr="00EA6830">
              <w:rPr>
                <w:rFonts w:ascii="Verdana" w:eastAsia="Calibri" w:hAnsi="Verdana" w:cstheme="minorHAnsi"/>
                <w:sz w:val="20"/>
                <w:szCs w:val="20"/>
              </w:rPr>
              <w:t xml:space="preserve"> Austrian Legal Information System (</w:t>
            </w:r>
            <w:r w:rsidRPr="00EA6830">
              <w:rPr>
                <w:rFonts w:ascii="Verdana" w:eastAsia="Calibri" w:hAnsi="Verdana" w:cstheme="minorHAnsi"/>
                <w:i/>
                <w:sz w:val="20"/>
                <w:szCs w:val="20"/>
              </w:rPr>
              <w:t xml:space="preserve">Rechtsinformationssystem, RIS) </w:t>
            </w:r>
            <w:r w:rsidRPr="00EA6830">
              <w:rPr>
                <w:rFonts w:ascii="Verdana" w:eastAsia="Calibri" w:hAnsi="Verdana" w:cstheme="minorHAnsi"/>
                <w:sz w:val="20"/>
                <w:szCs w:val="20"/>
                <w:lang w:val="en-GB"/>
              </w:rPr>
              <w:t xml:space="preserve">dealing with the right to political participation of persons with disabilities. </w:t>
            </w:r>
            <w:r w:rsidRPr="00EA6830">
              <w:rPr>
                <w:rFonts w:ascii="Verdana" w:eastAsia="Calibri" w:hAnsi="Verdana" w:cstheme="minorHAnsi"/>
                <w:sz w:val="20"/>
                <w:szCs w:val="20"/>
              </w:rPr>
              <w:t>The Disability Ombudsman does not know about any key judicial decisions dealing with the right to political participation of persons with disabilities</w:t>
            </w:r>
            <w:r w:rsidRPr="00EA6830">
              <w:rPr>
                <w:rStyle w:val="FootnoteReference"/>
                <w:rFonts w:ascii="Verdana" w:eastAsia="Calibri" w:hAnsi="Verdana" w:cstheme="minorHAnsi"/>
                <w:sz w:val="20"/>
                <w:szCs w:val="20"/>
              </w:rPr>
              <w:footnoteReference w:id="39"/>
            </w:r>
            <w:r w:rsidRPr="00EA6830">
              <w:rPr>
                <w:rFonts w:ascii="Verdana" w:eastAsia="Calibri" w:hAnsi="Verdana" w:cstheme="minorHAnsi"/>
                <w:sz w:val="20"/>
                <w:szCs w:val="20"/>
              </w:rPr>
              <w:t>.</w:t>
            </w:r>
          </w:p>
          <w:p w14:paraId="586F2A80" w14:textId="77777777" w:rsidR="004F70B0" w:rsidRPr="00EA6830" w:rsidRDefault="004F70B0" w:rsidP="00EA04F8">
            <w:pPr>
              <w:spacing w:before="240"/>
              <w:contextualSpacing/>
              <w:rPr>
                <w:rFonts w:ascii="Verdana" w:eastAsia="Calibri" w:hAnsi="Verdana" w:cstheme="minorHAnsi"/>
                <w:sz w:val="20"/>
                <w:szCs w:val="20"/>
              </w:rPr>
            </w:pPr>
          </w:p>
          <w:p w14:paraId="3CE0E8FA" w14:textId="67F4A53C" w:rsidR="004F70B0" w:rsidRPr="00EA6830" w:rsidRDefault="004F70B0" w:rsidP="00EA04F8">
            <w:pPr>
              <w:spacing w:before="240"/>
              <w:contextualSpacing/>
              <w:rPr>
                <w:rFonts w:ascii="Verdana" w:eastAsia="Calibri" w:hAnsi="Verdana" w:cstheme="minorHAnsi"/>
                <w:sz w:val="20"/>
                <w:szCs w:val="20"/>
              </w:rPr>
            </w:pPr>
            <w:r w:rsidRPr="00EA6830">
              <w:rPr>
                <w:rFonts w:ascii="Verdana" w:eastAsia="Calibri" w:hAnsi="Verdana" w:cstheme="minorHAnsi"/>
                <w:sz w:val="20"/>
                <w:szCs w:val="20"/>
              </w:rPr>
              <w:t xml:space="preserve">According to §10(2)  of the Federal Disability Equality Act (BGStG), which applies to federal authorities and to the access to goods and services available to the public under federal competence, a conciliation procedure </w:t>
            </w:r>
            <w:r>
              <w:rPr>
                <w:rFonts w:ascii="Verdana" w:eastAsia="Calibri" w:hAnsi="Verdana" w:cstheme="minorHAnsi"/>
                <w:sz w:val="20"/>
                <w:szCs w:val="20"/>
              </w:rPr>
              <w:t xml:space="preserve">is mandatory before bringing </w:t>
            </w:r>
            <w:r w:rsidRPr="00EA6830">
              <w:rPr>
                <w:rFonts w:ascii="Verdana" w:eastAsia="Calibri" w:hAnsi="Verdana" w:cstheme="minorHAnsi"/>
                <w:sz w:val="20"/>
                <w:szCs w:val="20"/>
              </w:rPr>
              <w:t>in legal action. Conciliation procedures (</w:t>
            </w:r>
            <w:r w:rsidRPr="00EA6830">
              <w:rPr>
                <w:rFonts w:ascii="Verdana" w:eastAsia="Calibri" w:hAnsi="Verdana" w:cstheme="minorHAnsi"/>
                <w:i/>
                <w:sz w:val="20"/>
                <w:szCs w:val="20"/>
              </w:rPr>
              <w:t>Schlichtungen</w:t>
            </w:r>
            <w:r w:rsidRPr="00EA6830">
              <w:rPr>
                <w:rFonts w:ascii="Verdana" w:eastAsia="Calibri" w:hAnsi="Verdana" w:cstheme="minorHAnsi"/>
                <w:sz w:val="20"/>
                <w:szCs w:val="20"/>
              </w:rPr>
              <w:t>) to reach an amicable arrangement are conducted by the regional office of the Federal Social Office (</w:t>
            </w:r>
            <w:r w:rsidRPr="00EA6830">
              <w:rPr>
                <w:rFonts w:ascii="Verdana" w:eastAsia="Calibri" w:hAnsi="Verdana" w:cstheme="minorHAnsi"/>
                <w:i/>
                <w:sz w:val="20"/>
                <w:szCs w:val="20"/>
              </w:rPr>
              <w:t>Bundessozialamt</w:t>
            </w:r>
            <w:r w:rsidRPr="00EA6830">
              <w:rPr>
                <w:rFonts w:ascii="Verdana" w:eastAsia="Calibri" w:hAnsi="Verdana" w:cstheme="minorHAnsi"/>
                <w:sz w:val="20"/>
                <w:szCs w:val="20"/>
              </w:rPr>
              <w:t>) (§14 BGStG).</w:t>
            </w:r>
          </w:p>
          <w:p w14:paraId="7F6EA32F" w14:textId="77777777" w:rsidR="004F70B0" w:rsidRPr="00EA6830" w:rsidRDefault="004F70B0" w:rsidP="006B66E1">
            <w:pPr>
              <w:spacing w:before="240"/>
              <w:contextualSpacing/>
              <w:rPr>
                <w:rFonts w:ascii="Verdana" w:eastAsia="Calibri" w:hAnsi="Verdana" w:cs="Times New Roman"/>
                <w:sz w:val="20"/>
                <w:szCs w:val="20"/>
                <w:lang w:val="en-US"/>
              </w:rPr>
            </w:pPr>
          </w:p>
        </w:tc>
      </w:tr>
      <w:tr w:rsidR="004F70B0" w:rsidRPr="00EA6830" w14:paraId="7F6EA339" w14:textId="77777777" w:rsidTr="004F70B0">
        <w:trPr>
          <w:trHeight w:val="454"/>
        </w:trPr>
        <w:tc>
          <w:tcPr>
            <w:tcW w:w="1904" w:type="pct"/>
            <w:shd w:val="clear" w:color="auto" w:fill="auto"/>
            <w:vAlign w:val="center"/>
          </w:tcPr>
          <w:p w14:paraId="0B01CBED" w14:textId="77777777" w:rsidR="004F70B0" w:rsidRPr="00EA6830" w:rsidRDefault="004F70B0" w:rsidP="00172153">
            <w:pPr>
              <w:rPr>
                <w:rFonts w:ascii="Verdana" w:hAnsi="Verdana"/>
                <w:sz w:val="20"/>
                <w:szCs w:val="20"/>
              </w:rPr>
            </w:pPr>
            <w:r w:rsidRPr="00EA6830">
              <w:rPr>
                <w:rFonts w:ascii="Verdana" w:hAnsi="Verdana"/>
                <w:sz w:val="20"/>
                <w:szCs w:val="20"/>
              </w:rPr>
              <w:t>Have national non-judicial redress mechanisms (e.g. National Human Rights Institutions, Equality Bodies, Ombuds institutions) considered any cases related to the right to political participation of persons with disabilities?</w:t>
            </w:r>
          </w:p>
          <w:p w14:paraId="7F6EA332" w14:textId="5EF909C1" w:rsidR="004F70B0" w:rsidRPr="00EA6830" w:rsidRDefault="004F70B0" w:rsidP="00172153">
            <w:pPr>
              <w:spacing w:before="240"/>
              <w:contextualSpacing/>
              <w:rPr>
                <w:rFonts w:ascii="Verdana" w:eastAsia="Calibri" w:hAnsi="Verdana" w:cs="Times New Roman"/>
                <w:sz w:val="20"/>
                <w:szCs w:val="20"/>
                <w:lang w:val="en-GB"/>
              </w:rPr>
            </w:pPr>
            <w:r w:rsidRPr="00EA6830">
              <w:rPr>
                <w:rFonts w:ascii="Verdana" w:hAnsi="Verdana"/>
                <w:sz w:val="20"/>
                <w:szCs w:val="20"/>
              </w:rPr>
              <w:t>Please give details of relevant case law and any available data on the number of such cases.</w:t>
            </w:r>
          </w:p>
        </w:tc>
        <w:tc>
          <w:tcPr>
            <w:tcW w:w="3096" w:type="pct"/>
          </w:tcPr>
          <w:p w14:paraId="506AF7ED" w14:textId="2F73DCCB" w:rsidR="004F70B0" w:rsidRPr="00EA6830" w:rsidRDefault="004F70B0" w:rsidP="00EA04F8">
            <w:pPr>
              <w:spacing w:before="240"/>
              <w:contextualSpacing/>
              <w:rPr>
                <w:rFonts w:ascii="Verdana" w:eastAsia="Calibri" w:hAnsi="Verdana" w:cstheme="minorHAnsi"/>
                <w:sz w:val="20"/>
                <w:szCs w:val="20"/>
              </w:rPr>
            </w:pPr>
            <w:r w:rsidRPr="00EA6830">
              <w:rPr>
                <w:rFonts w:ascii="Verdana" w:eastAsia="Calibri" w:hAnsi="Verdana" w:cstheme="minorHAnsi"/>
                <w:sz w:val="20"/>
                <w:szCs w:val="20"/>
              </w:rPr>
              <w:t>In the course of the Election of the National Assembly 2008 and the Election of the Austrian President 2010 redress procedures were claimed by persons with disabilities because of barriers entering polling stations. The involved parties came to an agreement. These agreements were reached in the course of conciliations. Persons with disabilities who claim to have been discriminated against may request conciliations at the regional offices of the Federal Social Office</w:t>
            </w:r>
            <w:r w:rsidRPr="00EA6830">
              <w:rPr>
                <w:rFonts w:ascii="Verdana" w:eastAsia="Calibri" w:hAnsi="Verdana" w:cstheme="minorHAnsi"/>
                <w:i/>
                <w:sz w:val="20"/>
                <w:szCs w:val="20"/>
              </w:rPr>
              <w:t xml:space="preserve"> (Bundessozialamt)</w:t>
            </w:r>
            <w:r w:rsidRPr="00EA6830">
              <w:rPr>
                <w:rFonts w:ascii="Verdana" w:eastAsia="Calibri" w:hAnsi="Verdana" w:cstheme="minorHAnsi"/>
                <w:sz w:val="20"/>
                <w:szCs w:val="20"/>
              </w:rPr>
              <w:t>. However, the barriers at these polling stations were not removed subsequently.</w:t>
            </w:r>
            <w:r w:rsidRPr="00EA6830">
              <w:rPr>
                <w:rStyle w:val="FootnoteReference"/>
                <w:rFonts w:ascii="Verdana" w:eastAsia="Calibri" w:hAnsi="Verdana" w:cstheme="minorHAnsi"/>
                <w:sz w:val="20"/>
                <w:szCs w:val="20"/>
              </w:rPr>
              <w:footnoteReference w:id="40"/>
            </w:r>
            <w:r w:rsidRPr="00EA6830">
              <w:rPr>
                <w:rFonts w:ascii="Verdana" w:eastAsia="Calibri" w:hAnsi="Verdana" w:cstheme="minorHAnsi"/>
                <w:sz w:val="20"/>
                <w:szCs w:val="20"/>
              </w:rPr>
              <w:t xml:space="preserve"> </w:t>
            </w:r>
          </w:p>
          <w:p w14:paraId="6C2B7C7B" w14:textId="77777777" w:rsidR="004F70B0" w:rsidRPr="00EA6830" w:rsidRDefault="004F70B0" w:rsidP="00EA04F8">
            <w:pPr>
              <w:spacing w:before="240"/>
              <w:contextualSpacing/>
              <w:rPr>
                <w:rFonts w:ascii="Verdana" w:eastAsia="Calibri" w:hAnsi="Verdana" w:cstheme="minorHAnsi"/>
                <w:sz w:val="20"/>
                <w:szCs w:val="20"/>
              </w:rPr>
            </w:pPr>
          </w:p>
          <w:p w14:paraId="32B6211B" w14:textId="0AEA241A" w:rsidR="004F70B0" w:rsidRPr="00EA6830" w:rsidRDefault="004F70B0" w:rsidP="00EA04F8">
            <w:pPr>
              <w:spacing w:before="240"/>
              <w:contextualSpacing/>
              <w:rPr>
                <w:rFonts w:ascii="Verdana" w:eastAsia="Calibri" w:hAnsi="Verdana" w:cstheme="minorHAnsi"/>
                <w:sz w:val="20"/>
                <w:szCs w:val="20"/>
              </w:rPr>
            </w:pPr>
            <w:r w:rsidRPr="00EA6830">
              <w:rPr>
                <w:rFonts w:ascii="Verdana" w:eastAsia="Calibri" w:hAnsi="Verdana" w:cstheme="minorHAnsi"/>
                <w:sz w:val="20"/>
                <w:szCs w:val="20"/>
              </w:rPr>
              <w:t>Moreover, the Disability Ombudsman reported</w:t>
            </w:r>
            <w:r w:rsidRPr="00EA6830">
              <w:rPr>
                <w:rFonts w:ascii="Verdana" w:eastAsia="Calibri" w:hAnsi="Verdana" w:cstheme="minorHAnsi"/>
                <w:sz w:val="20"/>
                <w:szCs w:val="20"/>
                <w:vertAlign w:val="superscript"/>
              </w:rPr>
              <w:t>3</w:t>
            </w:r>
            <w:r w:rsidRPr="00EA6830">
              <w:rPr>
                <w:rFonts w:ascii="Verdana" w:eastAsia="Calibri" w:hAnsi="Verdana" w:cstheme="minorHAnsi"/>
                <w:sz w:val="20"/>
                <w:szCs w:val="20"/>
              </w:rPr>
              <w:t xml:space="preserve"> complaints by persons with </w:t>
            </w:r>
            <w:r w:rsidRPr="00EA6830">
              <w:rPr>
                <w:rFonts w:ascii="Verdana" w:eastAsia="Calibri" w:hAnsi="Verdana" w:cstheme="minorHAnsi"/>
                <w:sz w:val="20"/>
                <w:szCs w:val="20"/>
              </w:rPr>
              <w:lastRenderedPageBreak/>
              <w:t>disabilities because of problems with the right of political participation which could get settled through intervention by the Ombudsman</w:t>
            </w:r>
            <w:r w:rsidRPr="00EA6830">
              <w:rPr>
                <w:rStyle w:val="FootnoteReference"/>
                <w:rFonts w:ascii="Verdana" w:eastAsia="Calibri" w:hAnsi="Verdana" w:cstheme="minorHAnsi"/>
                <w:sz w:val="20"/>
                <w:szCs w:val="20"/>
              </w:rPr>
              <w:footnoteReference w:id="41"/>
            </w:r>
            <w:r w:rsidRPr="00EA6830">
              <w:rPr>
                <w:rFonts w:ascii="Verdana" w:eastAsia="Calibri" w:hAnsi="Verdana" w:cstheme="minorHAnsi"/>
                <w:sz w:val="20"/>
                <w:szCs w:val="20"/>
              </w:rPr>
              <w:t>. No detailed information on these cases was provided.</w:t>
            </w:r>
          </w:p>
          <w:p w14:paraId="5B536288" w14:textId="77777777" w:rsidR="004F70B0" w:rsidRPr="00EA6830" w:rsidRDefault="004F70B0" w:rsidP="00EA04F8">
            <w:pPr>
              <w:spacing w:before="240"/>
              <w:contextualSpacing/>
              <w:rPr>
                <w:rFonts w:ascii="Verdana" w:eastAsia="Calibri" w:hAnsi="Verdana" w:cstheme="minorHAnsi"/>
                <w:sz w:val="20"/>
                <w:szCs w:val="20"/>
              </w:rPr>
            </w:pPr>
          </w:p>
          <w:p w14:paraId="7F6EA338" w14:textId="4C60EF3D" w:rsidR="004F70B0" w:rsidRPr="00EA6830" w:rsidRDefault="004F70B0" w:rsidP="00A62555">
            <w:pPr>
              <w:spacing w:before="240"/>
              <w:contextualSpacing/>
              <w:rPr>
                <w:rFonts w:ascii="Verdana" w:eastAsia="Calibri" w:hAnsi="Verdana" w:cs="Times New Roman"/>
                <w:sz w:val="20"/>
                <w:szCs w:val="20"/>
                <w:lang w:val="en-GB"/>
              </w:rPr>
            </w:pPr>
            <w:r w:rsidRPr="00EA6830">
              <w:rPr>
                <w:rFonts w:ascii="Verdana" w:eastAsia="Calibri" w:hAnsi="Verdana" w:cstheme="minorHAnsi"/>
                <w:sz w:val="20"/>
                <w:szCs w:val="20"/>
                <w:lang w:val="en-GB"/>
              </w:rPr>
              <w:t>According to § 28(1) of the Elections to the Parliament Act and §16(1) Election to the European Parliament Act every (EU-) citizen has the right to complain against the electoral register. The same applies to all the Municipal Election Acts</w:t>
            </w:r>
            <w:r w:rsidRPr="00EA6830">
              <w:rPr>
                <w:rStyle w:val="FootnoteReference"/>
                <w:rFonts w:ascii="Verdana" w:eastAsia="Calibri" w:hAnsi="Verdana" w:cstheme="minorHAnsi"/>
                <w:sz w:val="20"/>
                <w:szCs w:val="20"/>
                <w:lang w:val="en-GB"/>
              </w:rPr>
              <w:footnoteReference w:id="42"/>
            </w:r>
            <w:r w:rsidRPr="00EA6830">
              <w:rPr>
                <w:rFonts w:ascii="Verdana" w:eastAsia="Calibri" w:hAnsi="Verdana" w:cstheme="minorHAnsi"/>
                <w:sz w:val="20"/>
                <w:szCs w:val="20"/>
                <w:lang w:val="en-GB"/>
              </w:rPr>
              <w:t>. The scope of these provisions does not do not foresee complaints on a failure to provide reasonable accommodation.</w:t>
            </w:r>
          </w:p>
        </w:tc>
      </w:tr>
      <w:tr w:rsidR="004F70B0" w:rsidRPr="00EA6830" w14:paraId="38726B87" w14:textId="77777777" w:rsidTr="004F70B0">
        <w:trPr>
          <w:trHeight w:val="454"/>
        </w:trPr>
        <w:tc>
          <w:tcPr>
            <w:tcW w:w="1904" w:type="pct"/>
            <w:shd w:val="clear" w:color="auto" w:fill="auto"/>
            <w:vAlign w:val="center"/>
          </w:tcPr>
          <w:p w14:paraId="768FD22F" w14:textId="010B66DA" w:rsidR="004F70B0" w:rsidRPr="00EA6830" w:rsidRDefault="004F70B0" w:rsidP="00172153">
            <w:pPr>
              <w:rPr>
                <w:rFonts w:ascii="Verdana" w:hAnsi="Verdana"/>
                <w:sz w:val="20"/>
                <w:szCs w:val="20"/>
              </w:rPr>
            </w:pPr>
            <w:r w:rsidRPr="00EA6830">
              <w:rPr>
                <w:rFonts w:ascii="Verdana" w:eastAsia="Calibri" w:hAnsi="Verdana" w:cs="Times New Roman"/>
                <w:sz w:val="20"/>
                <w:szCs w:val="20"/>
                <w:lang w:val="en-GB"/>
              </w:rPr>
              <w:lastRenderedPageBreak/>
              <w:t>Is information about how and where to complain in the case of problems with exercising the right to political participation accessible to all persons with disabilities?</w:t>
            </w:r>
            <w:r w:rsidRPr="00EA6830">
              <w:rPr>
                <w:rStyle w:val="CommentReference"/>
                <w:rFonts w:ascii="Verdana" w:hAnsi="Verdana"/>
                <w:sz w:val="20"/>
                <w:szCs w:val="20"/>
              </w:rPr>
              <w:t xml:space="preserve"> </w:t>
            </w:r>
          </w:p>
        </w:tc>
        <w:tc>
          <w:tcPr>
            <w:tcW w:w="3096" w:type="pct"/>
            <w:vAlign w:val="center"/>
          </w:tcPr>
          <w:p w14:paraId="35B33E86" w14:textId="5377B071" w:rsidR="004F70B0" w:rsidRPr="00EA6830" w:rsidRDefault="004F70B0" w:rsidP="00C201E8">
            <w:pPr>
              <w:spacing w:before="240"/>
              <w:contextualSpacing/>
              <w:rPr>
                <w:rFonts w:ascii="Verdana" w:eastAsia="Calibri" w:hAnsi="Verdana" w:cs="Times New Roman"/>
                <w:sz w:val="20"/>
                <w:szCs w:val="20"/>
                <w:lang w:val="en-US"/>
              </w:rPr>
            </w:pPr>
            <w:r w:rsidRPr="00EA6830">
              <w:rPr>
                <w:rFonts w:ascii="Verdana" w:eastAsia="Calibri" w:hAnsi="Verdana" w:cs="Times New Roman"/>
                <w:sz w:val="20"/>
                <w:szCs w:val="20"/>
                <w:lang w:val="en-US"/>
              </w:rPr>
              <w:t>Information requests were sent to the responsible provincial election authorities. According to the given information the information on how and where to complain in cases of problems with political participation are accessible to all persons with disabilities</w:t>
            </w:r>
            <w:r w:rsidRPr="00EA6830">
              <w:rPr>
                <w:rStyle w:val="FootnoteReference"/>
                <w:rFonts w:ascii="Verdana" w:eastAsia="Calibri" w:hAnsi="Verdana" w:cs="Times New Roman"/>
                <w:sz w:val="20"/>
                <w:szCs w:val="20"/>
                <w:lang w:val="en-US"/>
              </w:rPr>
              <w:footnoteReference w:id="43"/>
            </w:r>
            <w:r w:rsidRPr="00EA6830">
              <w:rPr>
                <w:rFonts w:ascii="Verdana" w:eastAsia="Calibri" w:hAnsi="Verdana" w:cs="Times New Roman"/>
                <w:sz w:val="20"/>
                <w:szCs w:val="20"/>
                <w:lang w:val="en-US"/>
              </w:rPr>
              <w:t>. Vienna reported that all information is available on the website, and that there is also a hotline. Furthermore, there is an online complaint form available.</w:t>
            </w:r>
            <w:r w:rsidRPr="00EA6830">
              <w:rPr>
                <w:rStyle w:val="FootnoteReference"/>
                <w:rFonts w:ascii="Verdana" w:eastAsia="Calibri" w:hAnsi="Verdana" w:cs="Times New Roman"/>
                <w:sz w:val="20"/>
                <w:szCs w:val="20"/>
                <w:lang w:val="en-US"/>
              </w:rPr>
              <w:footnoteReference w:id="44"/>
            </w:r>
          </w:p>
        </w:tc>
      </w:tr>
    </w:tbl>
    <w:p w14:paraId="7F6EA33A" w14:textId="77777777" w:rsidR="00225B23" w:rsidRPr="00EA6830" w:rsidRDefault="00225B23" w:rsidP="00225B23">
      <w:pPr>
        <w:spacing w:after="0" w:line="240" w:lineRule="auto"/>
        <w:contextualSpacing/>
        <w:jc w:val="both"/>
        <w:rPr>
          <w:rFonts w:ascii="Verdana" w:eastAsia="Calibri" w:hAnsi="Verdana" w:cs="Times New Roman"/>
          <w:b/>
          <w:sz w:val="20"/>
          <w:szCs w:val="20"/>
          <w:lang w:val="en-US"/>
        </w:rPr>
      </w:pPr>
    </w:p>
    <w:p w14:paraId="7F6EA33B" w14:textId="372833F7" w:rsidR="0000356C" w:rsidRPr="00CA210D" w:rsidRDefault="00D22A9A" w:rsidP="00CA210D">
      <w:pPr>
        <w:pStyle w:val="ListParagraph"/>
        <w:numPr>
          <w:ilvl w:val="0"/>
          <w:numId w:val="16"/>
        </w:numPr>
        <w:rPr>
          <w:rFonts w:ascii="Verdana" w:eastAsia="Calibri" w:hAnsi="Verdana" w:cs="Times New Roman"/>
          <w:b/>
          <w:sz w:val="24"/>
          <w:szCs w:val="24"/>
          <w:lang w:val="en-GB"/>
        </w:rPr>
      </w:pPr>
      <w:r w:rsidRPr="00CA210D">
        <w:rPr>
          <w:rFonts w:ascii="Verdana" w:eastAsia="Calibri" w:hAnsi="Verdana" w:cs="Times New Roman"/>
          <w:b/>
          <w:sz w:val="20"/>
          <w:szCs w:val="20"/>
          <w:lang w:val="en-GB"/>
        </w:rPr>
        <w:br w:type="page"/>
      </w:r>
      <w:r w:rsidR="00576099" w:rsidRPr="00CA210D">
        <w:rPr>
          <w:rFonts w:ascii="Verdana" w:eastAsia="Calibri" w:hAnsi="Verdana" w:cs="Times New Roman"/>
          <w:b/>
          <w:sz w:val="24"/>
          <w:szCs w:val="24"/>
          <w:lang w:val="en-GB"/>
        </w:rPr>
        <w:lastRenderedPageBreak/>
        <w:t>OUTCOME INDICATORS</w:t>
      </w:r>
    </w:p>
    <w:p w14:paraId="7F6EA33C" w14:textId="77777777" w:rsidR="00473191" w:rsidRPr="00EA6830" w:rsidRDefault="00473191" w:rsidP="00473191">
      <w:pPr>
        <w:spacing w:after="0" w:line="240" w:lineRule="auto"/>
        <w:ind w:left="567"/>
        <w:contextualSpacing/>
        <w:jc w:val="both"/>
        <w:rPr>
          <w:rFonts w:ascii="Verdana" w:eastAsia="Calibri" w:hAnsi="Verdana" w:cs="Times New Roman"/>
          <w:b/>
          <w:sz w:val="20"/>
          <w:szCs w:val="20"/>
          <w:lang w:val="en-GB"/>
        </w:rPr>
      </w:pPr>
    </w:p>
    <w:tbl>
      <w:tblPr>
        <w:tblStyle w:val="TableGrid"/>
        <w:tblW w:w="4648" w:type="pct"/>
        <w:tblLayout w:type="fixed"/>
        <w:tblLook w:val="04A0" w:firstRow="1" w:lastRow="0" w:firstColumn="1" w:lastColumn="0" w:noHBand="0" w:noVBand="1"/>
      </w:tblPr>
      <w:tblGrid>
        <w:gridCol w:w="5436"/>
        <w:gridCol w:w="7740"/>
      </w:tblGrid>
      <w:tr w:rsidR="004F70B0" w:rsidRPr="00EA6830" w14:paraId="7F6EA341" w14:textId="77777777" w:rsidTr="004F70B0">
        <w:trPr>
          <w:trHeight w:val="454"/>
        </w:trPr>
        <w:tc>
          <w:tcPr>
            <w:tcW w:w="2063" w:type="pct"/>
            <w:shd w:val="clear" w:color="auto" w:fill="C6D9F1" w:themeFill="text2" w:themeFillTint="33"/>
            <w:vAlign w:val="center"/>
          </w:tcPr>
          <w:p w14:paraId="7F6EA33E" w14:textId="77777777" w:rsidR="004F70B0" w:rsidRPr="00EA6830" w:rsidRDefault="004F70B0" w:rsidP="0081459C">
            <w:pPr>
              <w:spacing w:before="240"/>
              <w:contextualSpacing/>
              <w:rPr>
                <w:rFonts w:ascii="Verdana" w:eastAsia="Calibri" w:hAnsi="Verdana" w:cs="Times New Roman"/>
                <w:b/>
                <w:sz w:val="20"/>
                <w:szCs w:val="20"/>
                <w:lang w:val="en-GB"/>
              </w:rPr>
            </w:pPr>
            <w:r w:rsidRPr="00EA6830">
              <w:rPr>
                <w:rFonts w:ascii="Verdana" w:eastAsia="Calibri" w:hAnsi="Verdana" w:cs="Times New Roman"/>
                <w:b/>
                <w:sz w:val="20"/>
                <w:szCs w:val="20"/>
                <w:lang w:val="en-GB"/>
              </w:rPr>
              <w:t>Outcome indicators</w:t>
            </w:r>
          </w:p>
        </w:tc>
        <w:tc>
          <w:tcPr>
            <w:tcW w:w="2937" w:type="pct"/>
            <w:shd w:val="clear" w:color="auto" w:fill="C6D9F1" w:themeFill="text2" w:themeFillTint="33"/>
            <w:vAlign w:val="center"/>
          </w:tcPr>
          <w:p w14:paraId="7F6EA340" w14:textId="77777777" w:rsidR="004F70B0" w:rsidRPr="00EA6830" w:rsidRDefault="004F70B0" w:rsidP="0081459C">
            <w:pPr>
              <w:spacing w:before="240"/>
              <w:contextualSpacing/>
              <w:rPr>
                <w:rFonts w:ascii="Verdana" w:eastAsia="Calibri" w:hAnsi="Verdana" w:cs="Times New Roman"/>
                <w:b/>
                <w:sz w:val="20"/>
                <w:szCs w:val="20"/>
                <w:lang w:val="en-GB"/>
              </w:rPr>
            </w:pPr>
            <w:r w:rsidRPr="00EA6830">
              <w:rPr>
                <w:rFonts w:ascii="Verdana" w:eastAsia="Calibri" w:hAnsi="Verdana" w:cs="Times New Roman"/>
                <w:b/>
                <w:sz w:val="20"/>
                <w:szCs w:val="20"/>
                <w:lang w:val="en-GB"/>
              </w:rPr>
              <w:t>Source and supporting information</w:t>
            </w:r>
          </w:p>
        </w:tc>
      </w:tr>
      <w:tr w:rsidR="004F70B0" w:rsidRPr="00EA6830" w14:paraId="2A0371E7" w14:textId="77777777" w:rsidTr="004F70B0">
        <w:trPr>
          <w:trHeight w:val="454"/>
        </w:trPr>
        <w:tc>
          <w:tcPr>
            <w:tcW w:w="2063" w:type="pct"/>
            <w:shd w:val="clear" w:color="auto" w:fill="auto"/>
            <w:vAlign w:val="center"/>
          </w:tcPr>
          <w:p w14:paraId="6AF95115" w14:textId="77777777" w:rsidR="004F70B0" w:rsidRPr="00EA6830" w:rsidRDefault="004F70B0" w:rsidP="00500C09">
            <w:pPr>
              <w:spacing w:before="240"/>
              <w:contextualSpacing/>
              <w:rPr>
                <w:rFonts w:ascii="Verdana" w:hAnsi="Verdana" w:cs="Times New Roman"/>
                <w:sz w:val="20"/>
                <w:szCs w:val="20"/>
              </w:rPr>
            </w:pPr>
            <w:r w:rsidRPr="00EA6830">
              <w:rPr>
                <w:rFonts w:ascii="Verdana" w:hAnsi="Verdana" w:cs="Times New Roman"/>
                <w:sz w:val="20"/>
                <w:szCs w:val="20"/>
              </w:rPr>
              <w:t>What was the voter turnout rate for persons with disabilities in the most recent municipal elections and in the 2009 European Parliament elections? How does this compare with the voter turnout rate among the general population?</w:t>
            </w:r>
          </w:p>
          <w:p w14:paraId="79A89561" w14:textId="77777777" w:rsidR="004F70B0" w:rsidRPr="00EA6830" w:rsidRDefault="004F70B0" w:rsidP="00500C09">
            <w:pPr>
              <w:spacing w:before="240"/>
              <w:contextualSpacing/>
              <w:rPr>
                <w:rFonts w:ascii="Verdana" w:hAnsi="Verdana" w:cs="Times New Roman"/>
                <w:sz w:val="20"/>
                <w:szCs w:val="20"/>
              </w:rPr>
            </w:pPr>
          </w:p>
          <w:p w14:paraId="2C11356F" w14:textId="5377905D" w:rsidR="004F70B0" w:rsidRPr="00EA6830" w:rsidRDefault="004F70B0" w:rsidP="00D918B0">
            <w:pPr>
              <w:spacing w:before="240"/>
              <w:contextualSpacing/>
              <w:rPr>
                <w:rFonts w:ascii="Verdana" w:hAnsi="Verdana" w:cs="Times New Roman"/>
                <w:sz w:val="20"/>
                <w:szCs w:val="20"/>
              </w:rPr>
            </w:pPr>
            <w:r w:rsidRPr="00EA6830">
              <w:rPr>
                <w:rFonts w:ascii="Verdana" w:hAnsi="Verdana" w:cs="Times New Roman"/>
                <w:sz w:val="20"/>
                <w:szCs w:val="20"/>
              </w:rPr>
              <w:t>What was the voter turnout rate for persons with disabilities in the most recent national elections? How does this compare with the voter turnout rate among the general population?</w:t>
            </w:r>
          </w:p>
        </w:tc>
        <w:tc>
          <w:tcPr>
            <w:tcW w:w="2937" w:type="pct"/>
            <w:vAlign w:val="center"/>
          </w:tcPr>
          <w:p w14:paraId="2CEA2FCE" w14:textId="77777777" w:rsidR="004F70B0" w:rsidRPr="00EA6830" w:rsidRDefault="004F70B0" w:rsidP="00500C09">
            <w:pPr>
              <w:spacing w:before="240"/>
              <w:contextualSpacing/>
              <w:rPr>
                <w:rFonts w:ascii="Verdana" w:eastAsia="Calibri" w:hAnsi="Verdana" w:cs="Times New Roman"/>
                <w:sz w:val="20"/>
                <w:szCs w:val="20"/>
                <w:lang w:val="en-US"/>
              </w:rPr>
            </w:pPr>
            <w:r w:rsidRPr="00EA6830">
              <w:rPr>
                <w:rFonts w:ascii="Verdana" w:eastAsia="Calibri" w:hAnsi="Verdana" w:cs="Times New Roman"/>
                <w:sz w:val="20"/>
                <w:szCs w:val="20"/>
                <w:lang w:val="en-US"/>
              </w:rPr>
              <w:t>There is no data available on the voter turnout rate for persons with disabilities of the most recent municipal elections, the 2009 European Parliament elections and recent national elections.</w:t>
            </w:r>
            <w:r w:rsidRPr="00EA6830">
              <w:rPr>
                <w:rStyle w:val="FootnoteReference"/>
                <w:rFonts w:ascii="Verdana" w:eastAsia="Calibri" w:hAnsi="Verdana" w:cs="Times New Roman"/>
                <w:sz w:val="20"/>
                <w:szCs w:val="20"/>
                <w:lang w:val="en-US"/>
              </w:rPr>
              <w:footnoteReference w:id="45"/>
            </w:r>
            <w:r w:rsidRPr="00EA6830">
              <w:rPr>
                <w:rFonts w:ascii="Verdana" w:eastAsia="Calibri" w:hAnsi="Verdana" w:cs="Times New Roman"/>
                <w:sz w:val="20"/>
                <w:szCs w:val="20"/>
                <w:lang w:val="en-US"/>
              </w:rPr>
              <w:t xml:space="preserve"> </w:t>
            </w:r>
          </w:p>
          <w:p w14:paraId="2F38BA85" w14:textId="77777777" w:rsidR="004F70B0" w:rsidRPr="00EA6830" w:rsidRDefault="004F70B0" w:rsidP="00500C09">
            <w:pPr>
              <w:spacing w:before="240"/>
              <w:contextualSpacing/>
              <w:rPr>
                <w:rFonts w:ascii="Verdana" w:eastAsia="Calibri" w:hAnsi="Verdana" w:cs="Times New Roman"/>
                <w:sz w:val="20"/>
                <w:szCs w:val="20"/>
                <w:lang w:val="en-US"/>
              </w:rPr>
            </w:pPr>
          </w:p>
          <w:p w14:paraId="2E583B23" w14:textId="77777777" w:rsidR="004F70B0" w:rsidRPr="00EA6830" w:rsidRDefault="004F70B0" w:rsidP="00500C09">
            <w:pPr>
              <w:spacing w:before="240"/>
              <w:contextualSpacing/>
              <w:rPr>
                <w:rFonts w:ascii="Verdana" w:eastAsia="Calibri" w:hAnsi="Verdana" w:cs="Times New Roman"/>
                <w:sz w:val="20"/>
                <w:szCs w:val="20"/>
                <w:lang w:val="en-US"/>
              </w:rPr>
            </w:pPr>
            <w:r w:rsidRPr="00EA6830">
              <w:rPr>
                <w:rFonts w:ascii="Verdana" w:eastAsia="Calibri" w:hAnsi="Verdana" w:cs="Times New Roman"/>
                <w:sz w:val="20"/>
                <w:szCs w:val="20"/>
                <w:lang w:val="en-US"/>
              </w:rPr>
              <w:t>Information requests were sent to the provincial election authorities, the Federal Ministry for Interior and the Statistics Austria.</w:t>
            </w:r>
          </w:p>
          <w:p w14:paraId="2B3BA3B0" w14:textId="09E177BF" w:rsidR="004F70B0" w:rsidRPr="00EA6830" w:rsidRDefault="004F70B0" w:rsidP="0081459C">
            <w:pPr>
              <w:spacing w:before="240"/>
              <w:contextualSpacing/>
              <w:rPr>
                <w:rFonts w:ascii="Verdana" w:eastAsia="Calibri" w:hAnsi="Verdana" w:cs="Times New Roman"/>
                <w:sz w:val="20"/>
                <w:szCs w:val="20"/>
                <w:lang w:val="en-GB"/>
              </w:rPr>
            </w:pPr>
            <w:r w:rsidRPr="00EA6830">
              <w:rPr>
                <w:rFonts w:ascii="Verdana" w:eastAsia="Calibri" w:hAnsi="Verdana" w:cs="Times New Roman"/>
                <w:sz w:val="20"/>
                <w:szCs w:val="20"/>
                <w:lang w:val="en-US"/>
              </w:rPr>
              <w:t>According to the Federal Ministry of Interior there is no legal basis for the development of a statistics on the voter turnout rate of persons with disabilities.</w:t>
            </w:r>
            <w:r w:rsidRPr="00EA6830">
              <w:rPr>
                <w:rStyle w:val="FootnoteReference"/>
                <w:rFonts w:ascii="Verdana" w:eastAsia="Calibri" w:hAnsi="Verdana" w:cs="Times New Roman"/>
                <w:sz w:val="20"/>
                <w:szCs w:val="20"/>
                <w:lang w:val="en-US"/>
              </w:rPr>
              <w:footnoteReference w:id="46"/>
            </w:r>
          </w:p>
        </w:tc>
      </w:tr>
      <w:tr w:rsidR="004F70B0" w:rsidRPr="00EA6830" w14:paraId="7F6EA347" w14:textId="77777777" w:rsidTr="004F70B0">
        <w:trPr>
          <w:trHeight w:val="454"/>
        </w:trPr>
        <w:tc>
          <w:tcPr>
            <w:tcW w:w="2063" w:type="pct"/>
            <w:shd w:val="clear" w:color="auto" w:fill="auto"/>
            <w:vAlign w:val="center"/>
          </w:tcPr>
          <w:p w14:paraId="7F6EA343" w14:textId="77777777" w:rsidR="004F70B0" w:rsidRPr="00EA6830" w:rsidRDefault="004F70B0" w:rsidP="00D918B0">
            <w:pPr>
              <w:spacing w:before="240"/>
              <w:contextualSpacing/>
              <w:rPr>
                <w:rFonts w:ascii="Verdana" w:hAnsi="Verdana"/>
                <w:sz w:val="20"/>
                <w:szCs w:val="20"/>
                <w:highlight w:val="yellow"/>
              </w:rPr>
            </w:pPr>
            <w:r w:rsidRPr="00EA6830">
              <w:rPr>
                <w:rFonts w:ascii="Verdana" w:hAnsi="Verdana" w:cs="Times New Roman"/>
                <w:sz w:val="20"/>
                <w:szCs w:val="20"/>
              </w:rPr>
              <w:t>How many members of the current national parliament identify as having a disability?</w:t>
            </w:r>
          </w:p>
        </w:tc>
        <w:tc>
          <w:tcPr>
            <w:tcW w:w="2937" w:type="pct"/>
            <w:vAlign w:val="center"/>
          </w:tcPr>
          <w:p w14:paraId="7F6EA346" w14:textId="31B8C554" w:rsidR="004F70B0" w:rsidRPr="00EA6830" w:rsidRDefault="004F70B0" w:rsidP="0081459C">
            <w:pPr>
              <w:spacing w:before="240"/>
              <w:contextualSpacing/>
              <w:rPr>
                <w:rFonts w:ascii="Verdana" w:eastAsia="Calibri" w:hAnsi="Verdana" w:cs="Times New Roman"/>
                <w:sz w:val="20"/>
                <w:szCs w:val="20"/>
                <w:lang w:val="en-GB"/>
              </w:rPr>
            </w:pPr>
            <w:r w:rsidRPr="00EA6830">
              <w:rPr>
                <w:rFonts w:ascii="Verdana" w:eastAsia="Calibri" w:hAnsi="Verdana" w:cs="Times New Roman"/>
                <w:sz w:val="20"/>
                <w:szCs w:val="20"/>
                <w:lang w:val="en-GB"/>
              </w:rPr>
              <w:t>There are two members of the current national parliament who identify themselves with having a disability.</w:t>
            </w:r>
            <w:r w:rsidRPr="00EA6830">
              <w:rPr>
                <w:rStyle w:val="FootnoteReference"/>
                <w:rFonts w:ascii="Verdana" w:eastAsia="Calibri" w:hAnsi="Verdana" w:cs="Times New Roman"/>
                <w:sz w:val="20"/>
                <w:szCs w:val="20"/>
                <w:lang w:val="en-GB"/>
              </w:rPr>
              <w:footnoteReference w:id="47"/>
            </w:r>
          </w:p>
        </w:tc>
      </w:tr>
      <w:tr w:rsidR="004F70B0" w:rsidRPr="00EA6830" w14:paraId="247545D3" w14:textId="77777777" w:rsidTr="004F70B0">
        <w:trPr>
          <w:trHeight w:val="454"/>
        </w:trPr>
        <w:tc>
          <w:tcPr>
            <w:tcW w:w="2063" w:type="pct"/>
            <w:shd w:val="clear" w:color="auto" w:fill="auto"/>
            <w:vAlign w:val="center"/>
          </w:tcPr>
          <w:p w14:paraId="03358A94" w14:textId="149A7EE9" w:rsidR="004F70B0" w:rsidRPr="00EA6830" w:rsidRDefault="004F70B0" w:rsidP="00D918B0">
            <w:pPr>
              <w:spacing w:before="240"/>
              <w:contextualSpacing/>
              <w:rPr>
                <w:rFonts w:ascii="Verdana" w:hAnsi="Verdana" w:cs="Times New Roman"/>
                <w:sz w:val="20"/>
                <w:szCs w:val="20"/>
              </w:rPr>
            </w:pPr>
            <w:r w:rsidRPr="00EA6830">
              <w:rPr>
                <w:rFonts w:ascii="Verdana" w:hAnsi="Verdana" w:cs="Times New Roman"/>
                <w:sz w:val="20"/>
                <w:szCs w:val="20"/>
              </w:rPr>
              <w:t>How many members of current municipal governments identify as having a disability?</w:t>
            </w:r>
          </w:p>
        </w:tc>
        <w:tc>
          <w:tcPr>
            <w:tcW w:w="2937" w:type="pct"/>
            <w:vAlign w:val="center"/>
          </w:tcPr>
          <w:p w14:paraId="06035C2F" w14:textId="77777777" w:rsidR="004F70B0" w:rsidRPr="00EA6830" w:rsidRDefault="004F70B0" w:rsidP="00135045">
            <w:pPr>
              <w:spacing w:before="240"/>
              <w:contextualSpacing/>
              <w:rPr>
                <w:rFonts w:ascii="Verdana" w:eastAsia="Calibri" w:hAnsi="Verdana" w:cs="Times New Roman"/>
                <w:sz w:val="20"/>
                <w:szCs w:val="20"/>
                <w:lang w:val="en-GB"/>
              </w:rPr>
            </w:pPr>
            <w:r w:rsidRPr="00EA6830">
              <w:rPr>
                <w:rFonts w:ascii="Verdana" w:eastAsia="Calibri" w:hAnsi="Verdana" w:cs="Times New Roman"/>
                <w:sz w:val="20"/>
                <w:szCs w:val="20"/>
                <w:lang w:val="en-GB"/>
              </w:rPr>
              <w:t>There are no members of current municipal governments who identify as having a disability.</w:t>
            </w:r>
            <w:r w:rsidRPr="00EA6830">
              <w:rPr>
                <w:rStyle w:val="FootnoteReference"/>
                <w:rFonts w:ascii="Verdana" w:eastAsia="Calibri" w:hAnsi="Verdana" w:cs="Times New Roman"/>
                <w:sz w:val="20"/>
                <w:szCs w:val="20"/>
                <w:lang w:val="en-GB"/>
              </w:rPr>
              <w:footnoteReference w:id="48"/>
            </w:r>
          </w:p>
          <w:p w14:paraId="49F418A4" w14:textId="77777777" w:rsidR="004F70B0" w:rsidRPr="00EA6830" w:rsidRDefault="004F70B0" w:rsidP="00135045">
            <w:pPr>
              <w:spacing w:before="240"/>
              <w:contextualSpacing/>
              <w:rPr>
                <w:rFonts w:ascii="Verdana" w:eastAsia="Calibri" w:hAnsi="Verdana" w:cs="Times New Roman"/>
                <w:sz w:val="20"/>
                <w:szCs w:val="20"/>
                <w:lang w:val="en-GB"/>
              </w:rPr>
            </w:pPr>
          </w:p>
          <w:p w14:paraId="3811F874" w14:textId="346233CE" w:rsidR="004F70B0" w:rsidRPr="00EA6830" w:rsidRDefault="004F70B0" w:rsidP="00A606EA">
            <w:pPr>
              <w:spacing w:before="240"/>
              <w:contextualSpacing/>
              <w:rPr>
                <w:rFonts w:ascii="Verdana" w:eastAsia="Calibri" w:hAnsi="Verdana" w:cs="Times New Roman"/>
                <w:sz w:val="20"/>
                <w:szCs w:val="20"/>
                <w:lang w:val="en-US"/>
              </w:rPr>
            </w:pPr>
            <w:r w:rsidRPr="00EA6830">
              <w:rPr>
                <w:rFonts w:ascii="Verdana" w:eastAsia="Calibri" w:hAnsi="Verdana" w:cs="Times New Roman"/>
                <w:sz w:val="20"/>
                <w:szCs w:val="20"/>
                <w:lang w:val="en-GB"/>
              </w:rPr>
              <w:t>An information request was sent to the Austrian Association of Municipalities. In a response they explained that they have no data on the requested information.</w:t>
            </w:r>
            <w:r w:rsidRPr="00EA6830">
              <w:rPr>
                <w:rStyle w:val="FootnoteReference"/>
                <w:rFonts w:ascii="Verdana" w:eastAsia="Calibri" w:hAnsi="Verdana" w:cs="Times New Roman"/>
                <w:sz w:val="20"/>
                <w:szCs w:val="20"/>
                <w:lang w:val="en-GB"/>
              </w:rPr>
              <w:footnoteReference w:id="49"/>
            </w:r>
          </w:p>
        </w:tc>
      </w:tr>
      <w:tr w:rsidR="004F70B0" w:rsidRPr="00EA6830" w14:paraId="7F6EA36D" w14:textId="77777777" w:rsidTr="004F70B0">
        <w:trPr>
          <w:trHeight w:val="454"/>
        </w:trPr>
        <w:tc>
          <w:tcPr>
            <w:tcW w:w="2063" w:type="pct"/>
            <w:shd w:val="clear" w:color="auto" w:fill="auto"/>
            <w:vAlign w:val="center"/>
          </w:tcPr>
          <w:p w14:paraId="7F6EA35B" w14:textId="77777777" w:rsidR="004F70B0" w:rsidRPr="00EA6830" w:rsidRDefault="004F70B0" w:rsidP="00A632F4">
            <w:pPr>
              <w:spacing w:before="240"/>
              <w:contextualSpacing/>
              <w:rPr>
                <w:rFonts w:ascii="Verdana" w:eastAsia="Calibri" w:hAnsi="Verdana" w:cs="Times New Roman"/>
                <w:sz w:val="20"/>
                <w:szCs w:val="20"/>
                <w:lang w:val="en-GB"/>
              </w:rPr>
            </w:pPr>
            <w:r w:rsidRPr="00EA6830">
              <w:rPr>
                <w:rFonts w:ascii="Verdana" w:eastAsia="Calibri" w:hAnsi="Verdana" w:cs="Times New Roman"/>
                <w:sz w:val="20"/>
                <w:szCs w:val="20"/>
                <w:lang w:val="en-GB"/>
              </w:rPr>
              <w:t>What proportion of polling stations is accessible for persons with disabilities? Please indicate whether polling stations are accessible for all persons with disabilities or for particular impairment groups e.g. persons with visual, hearing, physical impairments etc)</w:t>
            </w:r>
          </w:p>
        </w:tc>
        <w:tc>
          <w:tcPr>
            <w:tcW w:w="2937" w:type="pct"/>
          </w:tcPr>
          <w:p w14:paraId="75F9D12D" w14:textId="77777777" w:rsidR="004F70B0" w:rsidRPr="00EA6830" w:rsidRDefault="004F70B0" w:rsidP="00EA04F8">
            <w:pPr>
              <w:spacing w:before="240"/>
              <w:contextualSpacing/>
              <w:rPr>
                <w:rFonts w:ascii="Verdana" w:hAnsi="Verdana" w:cstheme="minorHAnsi"/>
                <w:sz w:val="20"/>
                <w:szCs w:val="20"/>
              </w:rPr>
            </w:pPr>
            <w:r w:rsidRPr="00EA6830">
              <w:rPr>
                <w:rFonts w:ascii="Verdana" w:hAnsi="Verdana" w:cstheme="minorHAnsi"/>
                <w:sz w:val="20"/>
                <w:szCs w:val="20"/>
              </w:rPr>
              <w:t xml:space="preserve">For an Austria-wide referendum that took place in January 2013 in the province of </w:t>
            </w:r>
            <w:r w:rsidRPr="00EA6830">
              <w:rPr>
                <w:rFonts w:ascii="Verdana" w:hAnsi="Verdana" w:cstheme="minorHAnsi"/>
                <w:b/>
                <w:sz w:val="20"/>
                <w:szCs w:val="20"/>
              </w:rPr>
              <w:t xml:space="preserve">Vorarlberg </w:t>
            </w:r>
            <w:r w:rsidRPr="00EA6830">
              <w:rPr>
                <w:rFonts w:ascii="Verdana" w:hAnsi="Verdana" w:cstheme="minorHAnsi"/>
                <w:sz w:val="20"/>
                <w:szCs w:val="20"/>
              </w:rPr>
              <w:t xml:space="preserve">there were 81,6% (279 out of 342) polling stations accessible for persons with disabilities. Seven out of these 279 accessible polling stations were installed in long-term institutions. However, the election authorities of Vorarlberg did not provide information whether these buildings are accessible for all impairment </w:t>
            </w:r>
            <w:r w:rsidRPr="00EA6830">
              <w:rPr>
                <w:rFonts w:ascii="Verdana" w:hAnsi="Verdana" w:cstheme="minorHAnsi"/>
                <w:sz w:val="20"/>
                <w:szCs w:val="20"/>
              </w:rPr>
              <w:lastRenderedPageBreak/>
              <w:t>groups. Mobile electoral commissions were installed in every municipality of Vorarlberg.</w:t>
            </w:r>
            <w:r w:rsidRPr="00EA6830">
              <w:rPr>
                <w:rStyle w:val="FootnoteReference"/>
                <w:rFonts w:ascii="Verdana" w:hAnsi="Verdana" w:cstheme="minorHAnsi"/>
                <w:sz w:val="20"/>
                <w:szCs w:val="20"/>
              </w:rPr>
              <w:footnoteReference w:id="50"/>
            </w:r>
            <w:r w:rsidRPr="00EA6830">
              <w:rPr>
                <w:rFonts w:ascii="Verdana" w:hAnsi="Verdana" w:cstheme="minorHAnsi"/>
                <w:sz w:val="20"/>
                <w:szCs w:val="20"/>
              </w:rPr>
              <w:t xml:space="preserve"> </w:t>
            </w:r>
          </w:p>
          <w:p w14:paraId="0BDA9E97" w14:textId="77777777" w:rsidR="004F70B0" w:rsidRPr="00EA6830" w:rsidRDefault="004F70B0" w:rsidP="00EA04F8">
            <w:pPr>
              <w:spacing w:before="240"/>
              <w:contextualSpacing/>
              <w:rPr>
                <w:rFonts w:ascii="Verdana" w:hAnsi="Verdana" w:cstheme="minorHAnsi"/>
                <w:sz w:val="20"/>
                <w:szCs w:val="20"/>
              </w:rPr>
            </w:pPr>
          </w:p>
          <w:p w14:paraId="5D02C86B" w14:textId="77777777" w:rsidR="004F70B0" w:rsidRPr="00EA6830" w:rsidRDefault="004F70B0" w:rsidP="00EA04F8">
            <w:pPr>
              <w:spacing w:before="240"/>
              <w:contextualSpacing/>
              <w:rPr>
                <w:rFonts w:ascii="Verdana" w:hAnsi="Verdana" w:cstheme="minorHAnsi"/>
                <w:sz w:val="20"/>
                <w:szCs w:val="20"/>
              </w:rPr>
            </w:pPr>
            <w:r w:rsidRPr="00EA6830">
              <w:rPr>
                <w:rFonts w:ascii="Verdana" w:hAnsi="Verdana" w:cstheme="minorHAnsi"/>
                <w:sz w:val="20"/>
                <w:szCs w:val="20"/>
              </w:rPr>
              <w:t xml:space="preserve">In the province of </w:t>
            </w:r>
            <w:r w:rsidRPr="00EA6830">
              <w:rPr>
                <w:rFonts w:ascii="Verdana" w:hAnsi="Verdana" w:cstheme="minorHAnsi"/>
                <w:b/>
                <w:sz w:val="20"/>
                <w:szCs w:val="20"/>
              </w:rPr>
              <w:t>Styria</w:t>
            </w:r>
            <w:r w:rsidRPr="00EA6830">
              <w:rPr>
                <w:rFonts w:ascii="Verdana" w:hAnsi="Verdana" w:cstheme="minorHAnsi"/>
                <w:sz w:val="20"/>
                <w:szCs w:val="20"/>
              </w:rPr>
              <w:t>, there is one polling station barrier free accessible in every municipality (there are 539 municipalities). The election authority did not provide information whether the accessibility meets the needs of all impairment groups.</w:t>
            </w:r>
            <w:r w:rsidRPr="00EA6830">
              <w:rPr>
                <w:rStyle w:val="FootnoteReference"/>
                <w:rFonts w:ascii="Verdana" w:hAnsi="Verdana" w:cstheme="minorHAnsi"/>
                <w:sz w:val="20"/>
                <w:szCs w:val="20"/>
              </w:rPr>
              <w:footnoteReference w:id="51"/>
            </w:r>
          </w:p>
          <w:p w14:paraId="4ECF883D" w14:textId="77777777" w:rsidR="004F70B0" w:rsidRPr="00EA6830" w:rsidRDefault="004F70B0" w:rsidP="00EA04F8">
            <w:pPr>
              <w:spacing w:before="240"/>
              <w:contextualSpacing/>
              <w:rPr>
                <w:rFonts w:ascii="Verdana" w:hAnsi="Verdana" w:cstheme="minorHAnsi"/>
                <w:sz w:val="20"/>
                <w:szCs w:val="20"/>
              </w:rPr>
            </w:pPr>
          </w:p>
          <w:p w14:paraId="0AAA5E0F" w14:textId="77777777" w:rsidR="004F70B0" w:rsidRPr="00EA6830" w:rsidRDefault="004F70B0" w:rsidP="00EA04F8">
            <w:pPr>
              <w:spacing w:before="240"/>
              <w:contextualSpacing/>
              <w:rPr>
                <w:rFonts w:ascii="Verdana" w:hAnsi="Verdana" w:cstheme="minorHAnsi"/>
                <w:sz w:val="20"/>
                <w:szCs w:val="20"/>
              </w:rPr>
            </w:pPr>
            <w:r w:rsidRPr="00EA6830">
              <w:rPr>
                <w:rFonts w:ascii="Verdana" w:hAnsi="Verdana" w:cstheme="minorHAnsi"/>
                <w:sz w:val="20"/>
                <w:szCs w:val="20"/>
              </w:rPr>
              <w:t xml:space="preserve">In the province of </w:t>
            </w:r>
            <w:r w:rsidRPr="00EA6830">
              <w:rPr>
                <w:rFonts w:ascii="Verdana" w:hAnsi="Verdana" w:cstheme="minorHAnsi"/>
                <w:b/>
                <w:sz w:val="20"/>
                <w:szCs w:val="20"/>
              </w:rPr>
              <w:t xml:space="preserve">Tyrol </w:t>
            </w:r>
            <w:r w:rsidRPr="00EA6830">
              <w:rPr>
                <w:rFonts w:ascii="Verdana" w:hAnsi="Verdana" w:cstheme="minorHAnsi"/>
                <w:sz w:val="20"/>
                <w:szCs w:val="20"/>
              </w:rPr>
              <w:t>there were 76% (431 out of 567) polling stations accessible for persons with disabilities during the last municipality elections 2010</w:t>
            </w:r>
            <w:r w:rsidRPr="00EA6830">
              <w:rPr>
                <w:rStyle w:val="FootnoteReference"/>
                <w:rFonts w:ascii="Verdana" w:hAnsi="Verdana" w:cstheme="minorHAnsi"/>
                <w:sz w:val="20"/>
                <w:szCs w:val="20"/>
              </w:rPr>
              <w:footnoteReference w:id="52"/>
            </w:r>
            <w:r w:rsidRPr="00EA6830">
              <w:rPr>
                <w:rFonts w:ascii="Verdana" w:hAnsi="Verdana" w:cstheme="minorHAnsi"/>
                <w:sz w:val="20"/>
                <w:szCs w:val="20"/>
              </w:rPr>
              <w:t xml:space="preserve">. No information about whether these polling stations are accessible for all impairment groups. </w:t>
            </w:r>
          </w:p>
          <w:p w14:paraId="44E72D61" w14:textId="77777777" w:rsidR="004F70B0" w:rsidRPr="00EA6830" w:rsidRDefault="004F70B0" w:rsidP="00EA04F8">
            <w:pPr>
              <w:spacing w:before="240"/>
              <w:contextualSpacing/>
              <w:rPr>
                <w:rFonts w:ascii="Verdana" w:hAnsi="Verdana" w:cstheme="minorHAnsi"/>
                <w:sz w:val="20"/>
                <w:szCs w:val="20"/>
              </w:rPr>
            </w:pPr>
          </w:p>
          <w:p w14:paraId="73C4CA76" w14:textId="77777777" w:rsidR="004F70B0" w:rsidRPr="00EA6830" w:rsidRDefault="004F70B0" w:rsidP="00EA04F8">
            <w:pPr>
              <w:spacing w:before="240"/>
              <w:contextualSpacing/>
              <w:rPr>
                <w:rFonts w:ascii="Verdana" w:hAnsi="Verdana" w:cstheme="minorHAnsi"/>
                <w:sz w:val="20"/>
                <w:szCs w:val="20"/>
              </w:rPr>
            </w:pPr>
            <w:r w:rsidRPr="00EA6830">
              <w:rPr>
                <w:rFonts w:ascii="Verdana" w:hAnsi="Verdana" w:cstheme="minorHAnsi"/>
                <w:sz w:val="20"/>
                <w:szCs w:val="20"/>
              </w:rPr>
              <w:t xml:space="preserve">In the province of </w:t>
            </w:r>
            <w:r w:rsidRPr="00EA6830">
              <w:rPr>
                <w:rFonts w:ascii="Verdana" w:hAnsi="Verdana" w:cstheme="minorHAnsi"/>
                <w:b/>
                <w:sz w:val="20"/>
                <w:szCs w:val="20"/>
              </w:rPr>
              <w:t>Salzburg</w:t>
            </w:r>
            <w:r w:rsidRPr="00EA6830">
              <w:rPr>
                <w:rFonts w:ascii="Verdana" w:hAnsi="Verdana" w:cstheme="minorHAnsi"/>
                <w:sz w:val="20"/>
                <w:szCs w:val="20"/>
              </w:rPr>
              <w:t xml:space="preserve"> there were 433 polling stations accessible for persons with disabilities during the state elections 2013. 26 of these polling stations were located in a home for pensioners. In 10 municipalities there were mobile electoral commissions installed.</w:t>
            </w:r>
            <w:r w:rsidRPr="00EA6830">
              <w:rPr>
                <w:rStyle w:val="FootnoteReference"/>
                <w:rFonts w:ascii="Verdana" w:hAnsi="Verdana" w:cstheme="minorHAnsi"/>
                <w:sz w:val="20"/>
                <w:szCs w:val="20"/>
              </w:rPr>
              <w:footnoteReference w:id="53"/>
            </w:r>
            <w:r w:rsidRPr="00EA6830">
              <w:rPr>
                <w:rFonts w:ascii="Verdana" w:hAnsi="Verdana" w:cstheme="minorHAnsi"/>
                <w:sz w:val="20"/>
                <w:szCs w:val="20"/>
              </w:rPr>
              <w:t xml:space="preserve"> There are 119 municipalities in Salzburg.</w:t>
            </w:r>
            <w:r w:rsidRPr="00EA6830">
              <w:rPr>
                <w:rStyle w:val="FootnoteReference"/>
                <w:rFonts w:ascii="Verdana" w:hAnsi="Verdana" w:cstheme="minorHAnsi"/>
                <w:sz w:val="20"/>
                <w:szCs w:val="20"/>
              </w:rPr>
              <w:footnoteReference w:id="54"/>
            </w:r>
          </w:p>
          <w:p w14:paraId="5F98041B" w14:textId="77777777" w:rsidR="004F70B0" w:rsidRPr="00EA6830" w:rsidRDefault="004F70B0" w:rsidP="00EA04F8">
            <w:pPr>
              <w:spacing w:before="240"/>
              <w:contextualSpacing/>
              <w:rPr>
                <w:rFonts w:ascii="Verdana" w:hAnsi="Verdana" w:cstheme="minorHAnsi"/>
                <w:sz w:val="20"/>
                <w:szCs w:val="20"/>
              </w:rPr>
            </w:pPr>
          </w:p>
          <w:p w14:paraId="65E267BB" w14:textId="77777777" w:rsidR="004F70B0" w:rsidRPr="00EA6830" w:rsidRDefault="004F70B0" w:rsidP="00EA04F8">
            <w:pPr>
              <w:spacing w:before="240"/>
              <w:contextualSpacing/>
              <w:rPr>
                <w:rFonts w:ascii="Verdana" w:hAnsi="Verdana" w:cstheme="minorHAnsi"/>
                <w:sz w:val="20"/>
                <w:szCs w:val="20"/>
              </w:rPr>
            </w:pPr>
            <w:r w:rsidRPr="00EA6830">
              <w:rPr>
                <w:rFonts w:ascii="Verdana" w:hAnsi="Verdana" w:cstheme="minorHAnsi"/>
                <w:sz w:val="20"/>
                <w:szCs w:val="20"/>
              </w:rPr>
              <w:t xml:space="preserve">In Vienna there are 550 polling stations accessible for persons with disabilities. Vienna did not provide the total number of polling stations. The City of </w:t>
            </w:r>
            <w:r w:rsidRPr="00EA6830">
              <w:rPr>
                <w:rFonts w:ascii="Verdana" w:hAnsi="Verdana" w:cstheme="minorHAnsi"/>
                <w:b/>
                <w:sz w:val="20"/>
                <w:szCs w:val="20"/>
              </w:rPr>
              <w:t>Vienna</w:t>
            </w:r>
            <w:r w:rsidRPr="00EA6830">
              <w:rPr>
                <w:rFonts w:ascii="Verdana" w:hAnsi="Verdana" w:cstheme="minorHAnsi"/>
                <w:sz w:val="20"/>
                <w:szCs w:val="20"/>
              </w:rPr>
              <w:t xml:space="preserve"> together with the </w:t>
            </w:r>
            <w:r w:rsidRPr="00EA6830">
              <w:rPr>
                <w:rFonts w:ascii="Verdana" w:eastAsia="Calibri" w:hAnsi="Verdana" w:cstheme="minorHAnsi"/>
                <w:sz w:val="20"/>
                <w:szCs w:val="20"/>
              </w:rPr>
              <w:t xml:space="preserve">Austrian National Council of Disabled Persons (ÖAR) </w:t>
            </w:r>
            <w:r w:rsidRPr="00EA6830">
              <w:rPr>
                <w:rFonts w:ascii="Verdana" w:hAnsi="Verdana" w:cstheme="minorHAnsi"/>
                <w:sz w:val="20"/>
                <w:szCs w:val="20"/>
              </w:rPr>
              <w:t xml:space="preserve">elaborated a catalogue of criteria which have to be fulfilled to call a polling station ”barrier-free”. This document is not publicly available. These criteria meet the accessibility requirements of different groups of impairment. During the European Parliament elections 2009 there were 37 and during the municipal elections 2009 there were 35 mobile election commissions installed in Vienna. Special polling </w:t>
            </w:r>
            <w:r w:rsidRPr="00EA6830">
              <w:rPr>
                <w:rFonts w:ascii="Verdana" w:hAnsi="Verdana" w:cstheme="minorHAnsi"/>
                <w:sz w:val="20"/>
                <w:szCs w:val="20"/>
              </w:rPr>
              <w:lastRenderedPageBreak/>
              <w:t>stations in long term institutions were 51 during the EU-Parliament elections 2009 and 46 during the municipal elections 2010.</w:t>
            </w:r>
            <w:r w:rsidRPr="00EA6830">
              <w:rPr>
                <w:rStyle w:val="FootnoteReference"/>
                <w:rFonts w:ascii="Verdana" w:hAnsi="Verdana" w:cstheme="minorHAnsi"/>
                <w:sz w:val="20"/>
                <w:szCs w:val="20"/>
              </w:rPr>
              <w:footnoteReference w:id="55"/>
            </w:r>
          </w:p>
          <w:p w14:paraId="39B26EAA" w14:textId="77777777" w:rsidR="004F70B0" w:rsidRPr="00EA6830" w:rsidRDefault="004F70B0" w:rsidP="00EA04F8">
            <w:pPr>
              <w:spacing w:before="240"/>
              <w:contextualSpacing/>
              <w:rPr>
                <w:rFonts w:ascii="Verdana" w:hAnsi="Verdana" w:cstheme="minorHAnsi"/>
                <w:sz w:val="20"/>
                <w:szCs w:val="20"/>
              </w:rPr>
            </w:pPr>
          </w:p>
          <w:p w14:paraId="0D4C41A8" w14:textId="77777777" w:rsidR="004F70B0" w:rsidRPr="00EA6830" w:rsidRDefault="004F70B0" w:rsidP="00EA04F8">
            <w:pPr>
              <w:spacing w:before="240"/>
              <w:contextualSpacing/>
              <w:rPr>
                <w:rFonts w:ascii="Verdana" w:hAnsi="Verdana" w:cstheme="minorHAnsi"/>
                <w:sz w:val="20"/>
                <w:szCs w:val="20"/>
              </w:rPr>
            </w:pPr>
            <w:r w:rsidRPr="00EA6830">
              <w:rPr>
                <w:rFonts w:ascii="Verdana" w:hAnsi="Verdana" w:cstheme="minorHAnsi"/>
                <w:sz w:val="20"/>
                <w:szCs w:val="20"/>
              </w:rPr>
              <w:t xml:space="preserve">There was no information provided by the provincial Government of </w:t>
            </w:r>
            <w:r w:rsidRPr="00EA6830">
              <w:rPr>
                <w:rFonts w:ascii="Verdana" w:hAnsi="Verdana" w:cstheme="minorHAnsi"/>
                <w:b/>
                <w:sz w:val="20"/>
                <w:szCs w:val="20"/>
              </w:rPr>
              <w:t>Burgenland</w:t>
            </w:r>
            <w:r w:rsidRPr="00EA6830">
              <w:rPr>
                <w:rFonts w:ascii="Verdana" w:hAnsi="Verdana" w:cstheme="minorHAnsi"/>
                <w:sz w:val="20"/>
                <w:szCs w:val="20"/>
              </w:rPr>
              <w:t xml:space="preserve"> on an information request.</w:t>
            </w:r>
          </w:p>
          <w:p w14:paraId="417F91F6" w14:textId="77777777" w:rsidR="004F70B0" w:rsidRPr="00EA6830" w:rsidRDefault="004F70B0" w:rsidP="00EA04F8">
            <w:pPr>
              <w:spacing w:before="240"/>
              <w:contextualSpacing/>
              <w:rPr>
                <w:rFonts w:ascii="Verdana" w:hAnsi="Verdana" w:cstheme="minorHAnsi"/>
                <w:sz w:val="20"/>
                <w:szCs w:val="20"/>
              </w:rPr>
            </w:pPr>
          </w:p>
          <w:p w14:paraId="560F7297" w14:textId="77777777" w:rsidR="004F70B0" w:rsidRPr="00EA6830" w:rsidRDefault="004F70B0" w:rsidP="00EA04F8">
            <w:pPr>
              <w:spacing w:before="240"/>
              <w:contextualSpacing/>
              <w:rPr>
                <w:rFonts w:ascii="Verdana" w:hAnsi="Verdana" w:cstheme="minorHAnsi"/>
                <w:sz w:val="20"/>
                <w:szCs w:val="20"/>
              </w:rPr>
            </w:pPr>
            <w:r w:rsidRPr="00EA6830">
              <w:rPr>
                <w:rFonts w:ascii="Verdana" w:hAnsi="Verdana" w:cstheme="minorHAnsi"/>
                <w:sz w:val="20"/>
                <w:szCs w:val="20"/>
              </w:rPr>
              <w:t>An evaluation of the participation in elections of persons with disabilities by A. Wegscheider revealed the following: Sometimes polling stations are declared to be barrier-free if the entry is accessible with a wheelchair. Nevertheless it is occasionally not considered that there are more polling stations within a building which are only accessible by stairways.</w:t>
            </w:r>
          </w:p>
          <w:p w14:paraId="29ABFE19" w14:textId="77777777" w:rsidR="004F70B0" w:rsidRPr="00EA6830" w:rsidRDefault="004F70B0" w:rsidP="00EA04F8">
            <w:pPr>
              <w:spacing w:before="240"/>
              <w:contextualSpacing/>
              <w:rPr>
                <w:rFonts w:ascii="Verdana" w:hAnsi="Verdana" w:cstheme="minorHAnsi"/>
                <w:sz w:val="20"/>
                <w:szCs w:val="20"/>
              </w:rPr>
            </w:pPr>
            <w:r w:rsidRPr="00EA6830">
              <w:rPr>
                <w:rFonts w:ascii="Verdana" w:hAnsi="Verdana" w:cstheme="minorHAnsi"/>
                <w:sz w:val="20"/>
                <w:szCs w:val="20"/>
              </w:rPr>
              <w:t>Furthermore some polling stations do not have a guidance system for blind and strong visually impaired persons.</w:t>
            </w:r>
          </w:p>
          <w:p w14:paraId="7F6EA36C" w14:textId="463FC67F" w:rsidR="004F70B0" w:rsidRPr="00EA6830" w:rsidRDefault="004F70B0" w:rsidP="00F256FA">
            <w:pPr>
              <w:spacing w:before="240"/>
              <w:contextualSpacing/>
              <w:rPr>
                <w:rFonts w:ascii="Verdana" w:hAnsi="Verdana"/>
                <w:sz w:val="20"/>
                <w:szCs w:val="20"/>
                <w:lang w:val="en-US"/>
              </w:rPr>
            </w:pPr>
            <w:r w:rsidRPr="00EA6830">
              <w:rPr>
                <w:rFonts w:ascii="Verdana" w:hAnsi="Verdana" w:cstheme="minorHAnsi"/>
                <w:sz w:val="20"/>
                <w:szCs w:val="20"/>
              </w:rPr>
              <w:t>Regularly it is forgotten to provide voting devices with app</w:t>
            </w:r>
            <w:r w:rsidRPr="00933DB5">
              <w:rPr>
                <w:rFonts w:ascii="Verdana" w:hAnsi="Verdana" w:cstheme="minorHAnsi"/>
                <w:sz w:val="20"/>
                <w:szCs w:val="20"/>
                <w:shd w:val="clear" w:color="auto" w:fill="FFFEEF"/>
              </w:rPr>
              <w:t>ropriate</w:t>
            </w:r>
            <w:r w:rsidRPr="00EA6830">
              <w:rPr>
                <w:rFonts w:ascii="Verdana" w:hAnsi="Verdana" w:cstheme="minorHAnsi"/>
                <w:sz w:val="20"/>
                <w:szCs w:val="20"/>
              </w:rPr>
              <w:t xml:space="preserve"> additional texts in braille.</w:t>
            </w:r>
            <w:r w:rsidRPr="00EA6830">
              <w:rPr>
                <w:rStyle w:val="FootnoteReference"/>
                <w:rFonts w:ascii="Verdana" w:hAnsi="Verdana" w:cstheme="minorHAnsi"/>
                <w:sz w:val="20"/>
                <w:szCs w:val="20"/>
              </w:rPr>
              <w:footnoteReference w:id="56"/>
            </w:r>
          </w:p>
        </w:tc>
      </w:tr>
      <w:tr w:rsidR="004F70B0" w:rsidRPr="00EA6830" w14:paraId="7F6EA37C" w14:textId="77777777" w:rsidTr="004F70B0">
        <w:trPr>
          <w:trHeight w:val="454"/>
        </w:trPr>
        <w:tc>
          <w:tcPr>
            <w:tcW w:w="2063" w:type="pct"/>
            <w:shd w:val="clear" w:color="auto" w:fill="auto"/>
            <w:vAlign w:val="center"/>
          </w:tcPr>
          <w:p w14:paraId="7F6EA36F" w14:textId="77777777" w:rsidR="004F70B0" w:rsidRPr="00EA6830" w:rsidRDefault="004F70B0" w:rsidP="00512D92">
            <w:pPr>
              <w:spacing w:before="240"/>
              <w:contextualSpacing/>
              <w:rPr>
                <w:rFonts w:ascii="Verdana" w:eastAsia="Calibri" w:hAnsi="Verdana" w:cs="Times New Roman"/>
                <w:sz w:val="20"/>
                <w:szCs w:val="20"/>
                <w:lang w:val="en-GB"/>
              </w:rPr>
            </w:pPr>
            <w:r w:rsidRPr="00EA6830">
              <w:rPr>
                <w:rFonts w:ascii="Verdana" w:eastAsia="Calibri" w:hAnsi="Verdana" w:cs="Times New Roman"/>
                <w:sz w:val="20"/>
                <w:szCs w:val="20"/>
                <w:lang w:val="en-GB"/>
              </w:rPr>
              <w:lastRenderedPageBreak/>
              <w:t>Does the website to provide instructions for voting and information on candidates run by the ministry responsible for organising elections meet accessibility standards (e.g. equivalent to Web Content Accessibility Guidelines (WCAG) 2.0 AA standard)?</w:t>
            </w:r>
          </w:p>
        </w:tc>
        <w:tc>
          <w:tcPr>
            <w:tcW w:w="2937" w:type="pct"/>
          </w:tcPr>
          <w:p w14:paraId="0B64974E" w14:textId="77777777" w:rsidR="004F70B0" w:rsidRPr="00EA6830" w:rsidRDefault="004F70B0" w:rsidP="00EA04F8">
            <w:pPr>
              <w:spacing w:before="240"/>
              <w:contextualSpacing/>
              <w:rPr>
                <w:rFonts w:ascii="Verdana" w:eastAsia="Calibri" w:hAnsi="Verdana" w:cs="Times New Roman"/>
                <w:sz w:val="20"/>
                <w:szCs w:val="20"/>
              </w:rPr>
            </w:pPr>
            <w:r w:rsidRPr="00EA6830">
              <w:rPr>
                <w:rFonts w:ascii="Verdana" w:eastAsia="Calibri" w:hAnsi="Verdana" w:cs="Times New Roman"/>
                <w:sz w:val="20"/>
                <w:szCs w:val="20"/>
              </w:rPr>
              <w:t>With the implementation of the Federal E-Government Act the Austrian government developed a website which guides users through all questions concerning public administration, administrative procedures and administration forms. The website help.gv.at meets all the WCAG 2.0 standards.</w:t>
            </w:r>
            <w:r w:rsidRPr="00EA6830">
              <w:rPr>
                <w:rStyle w:val="FootnoteReference"/>
                <w:rFonts w:ascii="Verdana" w:eastAsia="Calibri" w:hAnsi="Verdana" w:cs="Times New Roman"/>
                <w:sz w:val="20"/>
                <w:szCs w:val="20"/>
              </w:rPr>
              <w:footnoteReference w:id="57"/>
            </w:r>
            <w:r w:rsidRPr="00EA6830">
              <w:rPr>
                <w:rFonts w:ascii="Verdana" w:eastAsia="Calibri" w:hAnsi="Verdana" w:cs="Times New Roman"/>
                <w:sz w:val="20"/>
                <w:szCs w:val="20"/>
              </w:rPr>
              <w:t xml:space="preserve"> It is assumed that this is based on self-assessment of the website.</w:t>
            </w:r>
            <w:r w:rsidRPr="00EA6830">
              <w:rPr>
                <w:rStyle w:val="FootnoteReference"/>
                <w:rFonts w:ascii="Verdana" w:eastAsia="Calibri" w:hAnsi="Verdana" w:cs="Times New Roman"/>
                <w:sz w:val="20"/>
                <w:szCs w:val="20"/>
              </w:rPr>
              <w:footnoteReference w:id="58"/>
            </w:r>
          </w:p>
          <w:p w14:paraId="2D0D2FAD" w14:textId="77777777" w:rsidR="004F70B0" w:rsidRPr="00EA6830" w:rsidRDefault="004F70B0" w:rsidP="00EA04F8">
            <w:pPr>
              <w:spacing w:before="240"/>
              <w:contextualSpacing/>
              <w:rPr>
                <w:rFonts w:ascii="Verdana" w:eastAsia="Calibri" w:hAnsi="Verdana" w:cs="Times New Roman"/>
                <w:sz w:val="20"/>
                <w:szCs w:val="20"/>
              </w:rPr>
            </w:pPr>
            <w:r w:rsidRPr="00EA6830">
              <w:rPr>
                <w:rFonts w:ascii="Verdana" w:eastAsia="Calibri" w:hAnsi="Verdana" w:cs="Times New Roman"/>
                <w:sz w:val="20"/>
                <w:szCs w:val="20"/>
              </w:rPr>
              <w:t>According to the Federal Ministry of Interior the web-information on elections provided by the Federal Ministry of Interior meet the WCAG 2.0 standards.</w:t>
            </w:r>
          </w:p>
          <w:p w14:paraId="6DEADD5B" w14:textId="77777777" w:rsidR="004F70B0" w:rsidRPr="00EA6830" w:rsidRDefault="004F70B0" w:rsidP="00EA04F8">
            <w:pPr>
              <w:spacing w:before="240"/>
              <w:contextualSpacing/>
              <w:rPr>
                <w:rFonts w:ascii="Verdana" w:eastAsia="Calibri" w:hAnsi="Verdana" w:cs="Times New Roman"/>
                <w:sz w:val="20"/>
                <w:szCs w:val="20"/>
              </w:rPr>
            </w:pPr>
          </w:p>
          <w:p w14:paraId="663AE045" w14:textId="77777777" w:rsidR="004F70B0" w:rsidRPr="00EA6830" w:rsidRDefault="004F70B0" w:rsidP="00EA04F8">
            <w:pPr>
              <w:spacing w:before="240"/>
              <w:contextualSpacing/>
              <w:rPr>
                <w:rFonts w:ascii="Verdana" w:eastAsia="Calibri" w:hAnsi="Verdana" w:cs="Times New Roman"/>
                <w:sz w:val="20"/>
                <w:szCs w:val="20"/>
              </w:rPr>
            </w:pPr>
            <w:r w:rsidRPr="00EA6830">
              <w:rPr>
                <w:rFonts w:ascii="Verdana" w:eastAsia="Calibri" w:hAnsi="Verdana" w:cs="Times New Roman"/>
                <w:sz w:val="20"/>
                <w:szCs w:val="20"/>
              </w:rPr>
              <w:t>However, the official information on elections as well as the information on postal election which are delivered via postal services are not available in an easy to read version or in Braille letters.</w:t>
            </w:r>
            <w:r w:rsidRPr="00EA6830">
              <w:rPr>
                <w:rStyle w:val="FootnoteReference"/>
                <w:rFonts w:ascii="Verdana" w:eastAsia="Calibri" w:hAnsi="Verdana" w:cs="Times New Roman"/>
                <w:sz w:val="20"/>
                <w:szCs w:val="20"/>
              </w:rPr>
              <w:footnoteReference w:id="59"/>
            </w:r>
          </w:p>
          <w:p w14:paraId="7BBAACC7" w14:textId="77777777" w:rsidR="004F70B0" w:rsidRPr="00EA6830" w:rsidRDefault="004F70B0" w:rsidP="00EA04F8">
            <w:pPr>
              <w:spacing w:before="240"/>
              <w:contextualSpacing/>
              <w:rPr>
                <w:rFonts w:ascii="Verdana" w:eastAsia="Calibri" w:hAnsi="Verdana" w:cs="Times New Roman"/>
                <w:sz w:val="20"/>
                <w:szCs w:val="20"/>
              </w:rPr>
            </w:pPr>
          </w:p>
          <w:p w14:paraId="1BB57A82" w14:textId="507F490C" w:rsidR="004F70B0" w:rsidRPr="00EA6830" w:rsidRDefault="004F70B0" w:rsidP="00EA04F8">
            <w:pPr>
              <w:spacing w:before="240"/>
              <w:contextualSpacing/>
              <w:rPr>
                <w:rFonts w:ascii="Verdana" w:eastAsia="Calibri" w:hAnsi="Verdana" w:cs="Times New Roman"/>
                <w:sz w:val="20"/>
                <w:szCs w:val="20"/>
              </w:rPr>
            </w:pPr>
            <w:r w:rsidRPr="00EA6830">
              <w:rPr>
                <w:rFonts w:ascii="Verdana" w:eastAsia="Calibri" w:hAnsi="Verdana" w:cs="Times New Roman"/>
                <w:sz w:val="20"/>
                <w:szCs w:val="20"/>
              </w:rPr>
              <w:t>The provincial governments provided different information on the accessibility of their election information:</w:t>
            </w:r>
            <w:r>
              <w:rPr>
                <w:rFonts w:ascii="Verdana" w:eastAsia="Calibri" w:hAnsi="Verdana" w:cs="Times New Roman"/>
                <w:sz w:val="20"/>
                <w:szCs w:val="20"/>
              </w:rPr>
              <w:t xml:space="preserve"> </w:t>
            </w:r>
            <w:r w:rsidRPr="00EA6830">
              <w:rPr>
                <w:rFonts w:ascii="Verdana" w:eastAsia="Calibri" w:hAnsi="Verdana" w:cs="Times New Roman"/>
                <w:sz w:val="20"/>
                <w:szCs w:val="20"/>
              </w:rPr>
              <w:t>The websites on elections by the provinces of Vorarlberg, do not meet WCAG 2.0 accessibility standards.</w:t>
            </w:r>
            <w:r w:rsidRPr="00EA6830">
              <w:rPr>
                <w:rStyle w:val="FootnoteReference"/>
                <w:rFonts w:ascii="Verdana" w:eastAsia="Calibri" w:hAnsi="Verdana" w:cs="Times New Roman"/>
                <w:sz w:val="20"/>
                <w:szCs w:val="20"/>
              </w:rPr>
              <w:footnoteReference w:id="60"/>
            </w:r>
            <w:r w:rsidRPr="00EA6830">
              <w:rPr>
                <w:rFonts w:ascii="Verdana" w:eastAsia="Calibri" w:hAnsi="Verdana" w:cs="Times New Roman"/>
                <w:sz w:val="20"/>
                <w:szCs w:val="20"/>
              </w:rPr>
              <w:t xml:space="preserve"> The websites of the provinces Styria, Tyrol, Vienna, Salzburg do.</w:t>
            </w:r>
            <w:r w:rsidRPr="00EA6830">
              <w:rPr>
                <w:rStyle w:val="FootnoteReference"/>
                <w:rFonts w:ascii="Verdana" w:eastAsia="Calibri" w:hAnsi="Verdana" w:cs="Times New Roman"/>
                <w:sz w:val="20"/>
                <w:szCs w:val="20"/>
              </w:rPr>
              <w:footnoteReference w:id="61"/>
            </w:r>
          </w:p>
          <w:p w14:paraId="1C299B4E" w14:textId="77777777" w:rsidR="004F70B0" w:rsidRPr="00EA6830" w:rsidRDefault="004F70B0" w:rsidP="00EA04F8">
            <w:pPr>
              <w:spacing w:before="240"/>
              <w:contextualSpacing/>
              <w:rPr>
                <w:rFonts w:ascii="Verdana" w:eastAsia="Calibri" w:hAnsi="Verdana" w:cs="Times New Roman"/>
                <w:sz w:val="20"/>
                <w:szCs w:val="20"/>
              </w:rPr>
            </w:pPr>
          </w:p>
          <w:p w14:paraId="0337BD28" w14:textId="576A7524" w:rsidR="004F70B0" w:rsidRPr="00EA6830" w:rsidRDefault="004F70B0" w:rsidP="00EA04F8">
            <w:pPr>
              <w:spacing w:before="240"/>
              <w:contextualSpacing/>
              <w:rPr>
                <w:rFonts w:ascii="Verdana" w:hAnsi="Verdana"/>
                <w:sz w:val="20"/>
                <w:szCs w:val="20"/>
              </w:rPr>
            </w:pPr>
            <w:r w:rsidRPr="00EA6830">
              <w:rPr>
                <w:rFonts w:ascii="Verdana" w:hAnsi="Verdana"/>
                <w:sz w:val="20"/>
                <w:szCs w:val="20"/>
              </w:rPr>
              <w:t>The National Action Plan on Disability 2012 – 2020 foresees “accessible adult education on political and public life and information in easy to read versions” for all Federal Ministr</w:t>
            </w:r>
            <w:r>
              <w:rPr>
                <w:rFonts w:ascii="Verdana" w:hAnsi="Verdana"/>
                <w:sz w:val="20"/>
                <w:szCs w:val="20"/>
              </w:rPr>
              <w:t>ies and provinces in Measure</w:t>
            </w:r>
            <w:r w:rsidRPr="00EA6830">
              <w:rPr>
                <w:rFonts w:ascii="Verdana" w:hAnsi="Verdana"/>
                <w:sz w:val="20"/>
                <w:szCs w:val="20"/>
              </w:rPr>
              <w:t xml:space="preserve"> 189.</w:t>
            </w:r>
            <w:r w:rsidRPr="00EA6830">
              <w:rPr>
                <w:rStyle w:val="FootnoteReference"/>
                <w:rFonts w:ascii="Verdana" w:hAnsi="Verdana"/>
                <w:sz w:val="20"/>
                <w:szCs w:val="20"/>
              </w:rPr>
              <w:footnoteReference w:id="62"/>
            </w:r>
          </w:p>
          <w:p w14:paraId="7F6EA37B" w14:textId="31AD38CC" w:rsidR="004F70B0" w:rsidRPr="00EA6830" w:rsidRDefault="004F70B0" w:rsidP="00933DB5">
            <w:pPr>
              <w:tabs>
                <w:tab w:val="left" w:pos="3242"/>
              </w:tabs>
              <w:jc w:val="both"/>
              <w:rPr>
                <w:rFonts w:ascii="Verdana" w:eastAsia="Calibri" w:hAnsi="Verdana" w:cs="Times New Roman"/>
                <w:sz w:val="20"/>
                <w:szCs w:val="20"/>
                <w:lang w:bidi="en-US"/>
              </w:rPr>
            </w:pPr>
            <w:r w:rsidRPr="00EA6830">
              <w:rPr>
                <w:rFonts w:ascii="Verdana" w:hAnsi="Verdana"/>
                <w:sz w:val="20"/>
                <w:szCs w:val="20"/>
              </w:rPr>
              <w:t>Furthermore “the offering of information about the participation in elections in accessible and (as far as possible) understandable form, in printed and electronic version” should be realised by the Federal Ministry of Interi</w:t>
            </w:r>
            <w:r>
              <w:rPr>
                <w:rFonts w:ascii="Verdana" w:hAnsi="Verdana"/>
                <w:sz w:val="20"/>
                <w:szCs w:val="20"/>
              </w:rPr>
              <w:t>or (NAP on Disability, Measure</w:t>
            </w:r>
            <w:r w:rsidRPr="00EA6830">
              <w:rPr>
                <w:rFonts w:ascii="Verdana" w:hAnsi="Verdana"/>
                <w:sz w:val="20"/>
                <w:szCs w:val="20"/>
              </w:rPr>
              <w:t xml:space="preserve"> 190).</w:t>
            </w:r>
          </w:p>
        </w:tc>
      </w:tr>
      <w:tr w:rsidR="004F70B0" w:rsidRPr="00EA6830" w14:paraId="7F6EA386" w14:textId="77777777" w:rsidTr="004F70B0">
        <w:trPr>
          <w:trHeight w:val="454"/>
        </w:trPr>
        <w:tc>
          <w:tcPr>
            <w:tcW w:w="2063" w:type="pct"/>
            <w:shd w:val="clear" w:color="auto" w:fill="auto"/>
            <w:vAlign w:val="center"/>
          </w:tcPr>
          <w:p w14:paraId="7F6EA37E" w14:textId="77777777" w:rsidR="004F70B0" w:rsidRPr="00EA6830" w:rsidRDefault="004F70B0" w:rsidP="00E242F0">
            <w:pPr>
              <w:spacing w:before="240"/>
              <w:contextualSpacing/>
              <w:rPr>
                <w:rFonts w:ascii="Verdana" w:eastAsia="Calibri" w:hAnsi="Verdana" w:cs="Times New Roman"/>
                <w:sz w:val="20"/>
                <w:szCs w:val="20"/>
                <w:lang w:val="en-GB"/>
              </w:rPr>
            </w:pPr>
            <w:r w:rsidRPr="00EA6830">
              <w:rPr>
                <w:rFonts w:ascii="Verdana" w:eastAsia="Calibri" w:hAnsi="Verdana" w:cs="Times New Roman"/>
                <w:sz w:val="20"/>
                <w:szCs w:val="20"/>
                <w:lang w:val="en-GB"/>
              </w:rPr>
              <w:lastRenderedPageBreak/>
              <w:t>What proportion of main public and/or private television broadcasts providing instructions for voting and information on candidates has national language subtitles?</w:t>
            </w:r>
          </w:p>
        </w:tc>
        <w:tc>
          <w:tcPr>
            <w:tcW w:w="2937" w:type="pct"/>
            <w:vAlign w:val="center"/>
          </w:tcPr>
          <w:p w14:paraId="7F6EA382" w14:textId="4CA9FCBC" w:rsidR="004F70B0" w:rsidRPr="00EA6830" w:rsidRDefault="004F70B0" w:rsidP="0081459C">
            <w:pPr>
              <w:spacing w:before="240"/>
              <w:contextualSpacing/>
              <w:rPr>
                <w:rFonts w:ascii="Verdana" w:eastAsia="Calibri" w:hAnsi="Verdana" w:cs="Times New Roman"/>
                <w:sz w:val="20"/>
                <w:szCs w:val="20"/>
                <w:lang w:val="en-US"/>
              </w:rPr>
            </w:pPr>
            <w:r w:rsidRPr="00EA6830">
              <w:rPr>
                <w:rFonts w:ascii="Verdana" w:eastAsia="Calibri" w:hAnsi="Verdana" w:cs="Times New Roman"/>
                <w:sz w:val="20"/>
                <w:szCs w:val="20"/>
                <w:lang w:val="en-US"/>
              </w:rPr>
              <w:t>The Austrian public broadcasting company ORF provides 63,01% of its political information broadcasts with national language subtitles. Political information broadcasts which are subtitled are daily newscasts and weekly broadcasted political information programs.</w:t>
            </w:r>
            <w:r w:rsidRPr="00EA6830">
              <w:rPr>
                <w:rStyle w:val="FootnoteReference"/>
                <w:rFonts w:ascii="Verdana" w:eastAsia="Calibri" w:hAnsi="Verdana" w:cs="Times New Roman"/>
                <w:sz w:val="20"/>
                <w:szCs w:val="20"/>
                <w:lang w:val="en-US"/>
              </w:rPr>
              <w:footnoteReference w:id="63"/>
            </w:r>
          </w:p>
          <w:p w14:paraId="7F6EA383" w14:textId="77777777" w:rsidR="004F70B0" w:rsidRPr="00EA6830" w:rsidRDefault="004F70B0" w:rsidP="0081459C">
            <w:pPr>
              <w:spacing w:before="240"/>
              <w:contextualSpacing/>
              <w:rPr>
                <w:rFonts w:ascii="Verdana" w:eastAsia="Calibri" w:hAnsi="Verdana" w:cs="Times New Roman"/>
                <w:sz w:val="20"/>
                <w:szCs w:val="20"/>
                <w:lang w:val="en-US"/>
              </w:rPr>
            </w:pPr>
          </w:p>
          <w:p w14:paraId="7F6EA385" w14:textId="0AC05473" w:rsidR="004F70B0" w:rsidRPr="00EA6830" w:rsidRDefault="004F70B0" w:rsidP="0081459C">
            <w:pPr>
              <w:spacing w:before="240"/>
              <w:contextualSpacing/>
              <w:rPr>
                <w:rFonts w:ascii="Verdana" w:eastAsia="Calibri" w:hAnsi="Verdana" w:cs="Times New Roman"/>
                <w:sz w:val="20"/>
                <w:szCs w:val="20"/>
                <w:lang w:val="en-US"/>
              </w:rPr>
            </w:pPr>
            <w:r w:rsidRPr="00EA6830">
              <w:rPr>
                <w:rFonts w:ascii="Verdana" w:eastAsia="Calibri" w:hAnsi="Verdana" w:cs="Times New Roman"/>
                <w:sz w:val="20"/>
                <w:szCs w:val="20"/>
                <w:lang w:val="en-US"/>
              </w:rPr>
              <w:t xml:space="preserve">The Austrian private television broadcasting company ATV provides no national language subtitles at all. In the private broadcaster’s view, these </w:t>
            </w:r>
            <w:r w:rsidRPr="00EA6830">
              <w:rPr>
                <w:rFonts w:ascii="Verdana" w:eastAsia="Calibri" w:hAnsi="Verdana" w:cs="Times New Roman"/>
                <w:sz w:val="20"/>
                <w:szCs w:val="20"/>
                <w:lang w:val="en-US"/>
              </w:rPr>
              <w:lastRenderedPageBreak/>
              <w:t>measures are not affordable and can be seen as duty of the public broadcasting company ORF</w:t>
            </w:r>
            <w:r w:rsidRPr="00EA6830">
              <w:rPr>
                <w:rStyle w:val="FootnoteReference"/>
                <w:rFonts w:ascii="Verdana" w:eastAsia="Calibri" w:hAnsi="Verdana" w:cs="Times New Roman"/>
                <w:sz w:val="20"/>
                <w:szCs w:val="20"/>
                <w:lang w:val="en-US"/>
              </w:rPr>
              <w:footnoteReference w:id="64"/>
            </w:r>
            <w:r w:rsidRPr="00EA6830">
              <w:rPr>
                <w:rFonts w:ascii="Verdana" w:eastAsia="Calibri" w:hAnsi="Verdana" w:cs="Times New Roman"/>
                <w:sz w:val="20"/>
                <w:szCs w:val="20"/>
                <w:lang w:val="en-US"/>
              </w:rPr>
              <w:t>.</w:t>
            </w:r>
          </w:p>
        </w:tc>
      </w:tr>
      <w:tr w:rsidR="004F70B0" w:rsidRPr="00EA6830" w14:paraId="7F6EA38F" w14:textId="77777777" w:rsidTr="004F70B0">
        <w:trPr>
          <w:trHeight w:val="454"/>
        </w:trPr>
        <w:tc>
          <w:tcPr>
            <w:tcW w:w="2063" w:type="pct"/>
            <w:shd w:val="clear" w:color="auto" w:fill="auto"/>
            <w:vAlign w:val="center"/>
          </w:tcPr>
          <w:p w14:paraId="7F6EA388" w14:textId="77777777" w:rsidR="004F70B0" w:rsidRPr="00EA6830" w:rsidRDefault="004F70B0" w:rsidP="00E242F0">
            <w:pPr>
              <w:spacing w:before="240"/>
              <w:contextualSpacing/>
              <w:rPr>
                <w:rFonts w:ascii="Verdana" w:eastAsia="Calibri" w:hAnsi="Verdana" w:cs="Times New Roman"/>
                <w:sz w:val="20"/>
                <w:szCs w:val="20"/>
                <w:lang w:val="en-GB"/>
              </w:rPr>
            </w:pPr>
            <w:r w:rsidRPr="00EA6830">
              <w:rPr>
                <w:rFonts w:ascii="Verdana" w:eastAsia="Calibri" w:hAnsi="Verdana" w:cs="Times New Roman"/>
                <w:sz w:val="20"/>
                <w:szCs w:val="20"/>
                <w:lang w:val="en-GB"/>
              </w:rPr>
              <w:lastRenderedPageBreak/>
              <w:t>What proportion of main public and/or private television broadcasts providing instructions for voting and information on candidates has audio description?</w:t>
            </w:r>
          </w:p>
        </w:tc>
        <w:tc>
          <w:tcPr>
            <w:tcW w:w="2937" w:type="pct"/>
            <w:vAlign w:val="center"/>
          </w:tcPr>
          <w:p w14:paraId="7F6EA38B" w14:textId="77777777" w:rsidR="004F70B0" w:rsidRPr="00EA6830" w:rsidRDefault="004F70B0" w:rsidP="00B33445">
            <w:pPr>
              <w:spacing w:before="240"/>
              <w:contextualSpacing/>
              <w:rPr>
                <w:rFonts w:ascii="Verdana" w:eastAsia="Calibri" w:hAnsi="Verdana" w:cs="Times New Roman"/>
                <w:sz w:val="20"/>
                <w:szCs w:val="20"/>
                <w:lang w:val="en-US"/>
              </w:rPr>
            </w:pPr>
            <w:r w:rsidRPr="00EA6830">
              <w:rPr>
                <w:rFonts w:ascii="Verdana" w:eastAsia="Calibri" w:hAnsi="Verdana" w:cs="Times New Roman"/>
                <w:sz w:val="20"/>
                <w:szCs w:val="20"/>
                <w:lang w:val="en-US"/>
              </w:rPr>
              <w:t>0% of the political information broadcasts of the Austrian broadcasting company ORF have audio description. The Department Humanitarian Broadcasting explains that political information broadcasts base on a high density of words. Therefore it would not be possible to include audio description in between. Since the communication of information is based on the spoken word it might be understandable for blind and visually impaired persons.</w:t>
            </w:r>
            <w:r w:rsidRPr="00EA6830">
              <w:rPr>
                <w:rStyle w:val="FootnoteReference"/>
                <w:rFonts w:ascii="Verdana" w:eastAsia="Calibri" w:hAnsi="Verdana" w:cs="Times New Roman"/>
                <w:sz w:val="20"/>
                <w:szCs w:val="20"/>
                <w:lang w:val="en-US"/>
              </w:rPr>
              <w:footnoteReference w:id="65"/>
            </w:r>
          </w:p>
          <w:p w14:paraId="7F6EA38C" w14:textId="77777777" w:rsidR="004F70B0" w:rsidRPr="00EA6830" w:rsidRDefault="004F70B0" w:rsidP="00B33445">
            <w:pPr>
              <w:spacing w:before="240"/>
              <w:contextualSpacing/>
              <w:rPr>
                <w:rFonts w:ascii="Verdana" w:eastAsia="Calibri" w:hAnsi="Verdana" w:cs="Times New Roman"/>
                <w:sz w:val="20"/>
                <w:szCs w:val="20"/>
                <w:lang w:val="en-US"/>
              </w:rPr>
            </w:pPr>
          </w:p>
          <w:p w14:paraId="7F6EA38E" w14:textId="3FB7D703" w:rsidR="004F70B0" w:rsidRPr="00EA6830" w:rsidRDefault="004F70B0" w:rsidP="0081459C">
            <w:pPr>
              <w:spacing w:before="240"/>
              <w:contextualSpacing/>
              <w:rPr>
                <w:rFonts w:ascii="Verdana" w:eastAsia="Calibri" w:hAnsi="Verdana" w:cs="Times New Roman"/>
                <w:sz w:val="20"/>
                <w:szCs w:val="20"/>
                <w:lang w:val="en-US"/>
              </w:rPr>
            </w:pPr>
            <w:r w:rsidRPr="00EA6830">
              <w:rPr>
                <w:rFonts w:ascii="Verdana" w:eastAsia="Calibri" w:hAnsi="Verdana" w:cs="Times New Roman"/>
                <w:sz w:val="20"/>
                <w:szCs w:val="20"/>
                <w:lang w:val="en-US"/>
              </w:rPr>
              <w:t>The Austrian private television broadcasting company ATV provides no audio description at all. According to the information given by a staff member these measures are not affordable and can be seen as duty of the public broadcasting company ORF.</w:t>
            </w:r>
            <w:r w:rsidRPr="00EA6830">
              <w:rPr>
                <w:rStyle w:val="FootnoteReference"/>
                <w:rFonts w:ascii="Verdana" w:eastAsia="Calibri" w:hAnsi="Verdana" w:cs="Times New Roman"/>
                <w:sz w:val="20"/>
                <w:szCs w:val="20"/>
                <w:lang w:val="en-US"/>
              </w:rPr>
              <w:footnoteReference w:id="66"/>
            </w:r>
          </w:p>
        </w:tc>
      </w:tr>
      <w:tr w:rsidR="004F70B0" w:rsidRPr="00EA6830" w14:paraId="7F6EA399" w14:textId="77777777" w:rsidTr="004F70B0">
        <w:trPr>
          <w:trHeight w:val="454"/>
        </w:trPr>
        <w:tc>
          <w:tcPr>
            <w:tcW w:w="2063" w:type="pct"/>
            <w:shd w:val="clear" w:color="auto" w:fill="auto"/>
            <w:vAlign w:val="center"/>
          </w:tcPr>
          <w:p w14:paraId="7F6EA391" w14:textId="77777777" w:rsidR="004F70B0" w:rsidRPr="00EA6830" w:rsidRDefault="004F70B0" w:rsidP="00E242F0">
            <w:pPr>
              <w:spacing w:before="240"/>
              <w:contextualSpacing/>
              <w:rPr>
                <w:rFonts w:ascii="Verdana" w:eastAsia="Calibri" w:hAnsi="Verdana" w:cs="Times New Roman"/>
                <w:sz w:val="20"/>
                <w:szCs w:val="20"/>
                <w:lang w:val="en-GB"/>
              </w:rPr>
            </w:pPr>
            <w:r w:rsidRPr="00EA6830">
              <w:rPr>
                <w:rFonts w:ascii="Verdana" w:eastAsia="Calibri" w:hAnsi="Verdana" w:cs="Times New Roman"/>
                <w:sz w:val="20"/>
                <w:szCs w:val="20"/>
                <w:lang w:val="en-GB"/>
              </w:rPr>
              <w:t>What proportion of main public and/or private television broadcasts providing instructions for voting and information on candidates has sign language interpretation?</w:t>
            </w:r>
          </w:p>
        </w:tc>
        <w:tc>
          <w:tcPr>
            <w:tcW w:w="2937" w:type="pct"/>
            <w:vAlign w:val="center"/>
          </w:tcPr>
          <w:p w14:paraId="7F6EA394" w14:textId="64BE2868" w:rsidR="004F70B0" w:rsidRPr="00EA6830" w:rsidRDefault="004F70B0" w:rsidP="0081459C">
            <w:pPr>
              <w:spacing w:before="240"/>
              <w:contextualSpacing/>
              <w:rPr>
                <w:rFonts w:ascii="Verdana" w:eastAsia="Calibri" w:hAnsi="Verdana" w:cs="Times New Roman"/>
                <w:sz w:val="20"/>
                <w:szCs w:val="20"/>
                <w:lang w:val="en-US"/>
              </w:rPr>
            </w:pPr>
            <w:r w:rsidRPr="00EA6830">
              <w:rPr>
                <w:rFonts w:ascii="Verdana" w:eastAsia="Calibri" w:hAnsi="Verdana" w:cs="Times New Roman"/>
                <w:sz w:val="20"/>
                <w:szCs w:val="20"/>
                <w:lang w:val="en-US"/>
              </w:rPr>
              <w:t>8,38% of the political information broadcasts by the Austrian broadcasting company ORF have national sign language interpretation. The main newscast at 19:30 on ORF 2 can be received via satellite on ORF2-Europe with sign language interpretation as well as the broadcasted meetings of the National Assembly of the Austrian Parliament.</w:t>
            </w:r>
            <w:r w:rsidRPr="00EA6830">
              <w:rPr>
                <w:rStyle w:val="FootnoteReference"/>
                <w:rFonts w:ascii="Verdana" w:eastAsia="Calibri" w:hAnsi="Verdana" w:cs="Times New Roman"/>
                <w:sz w:val="20"/>
                <w:szCs w:val="20"/>
                <w:lang w:val="en-US"/>
              </w:rPr>
              <w:footnoteReference w:id="67"/>
            </w:r>
          </w:p>
          <w:p w14:paraId="7F6EA395" w14:textId="77777777" w:rsidR="004F70B0" w:rsidRPr="00EA6830" w:rsidRDefault="004F70B0" w:rsidP="0081459C">
            <w:pPr>
              <w:spacing w:before="240"/>
              <w:contextualSpacing/>
              <w:rPr>
                <w:rFonts w:ascii="Verdana" w:eastAsia="Calibri" w:hAnsi="Verdana" w:cs="Times New Roman"/>
                <w:sz w:val="20"/>
                <w:szCs w:val="20"/>
                <w:lang w:val="en-US"/>
              </w:rPr>
            </w:pPr>
          </w:p>
          <w:p w14:paraId="7F6EA398" w14:textId="3E222A26" w:rsidR="004F70B0" w:rsidRPr="00EA6830" w:rsidRDefault="004F70B0" w:rsidP="0081459C">
            <w:pPr>
              <w:spacing w:before="240"/>
              <w:contextualSpacing/>
              <w:rPr>
                <w:rFonts w:ascii="Verdana" w:eastAsia="Calibri" w:hAnsi="Verdana" w:cs="Times New Roman"/>
                <w:sz w:val="20"/>
                <w:szCs w:val="20"/>
                <w:lang w:val="en-US"/>
              </w:rPr>
            </w:pPr>
            <w:r w:rsidRPr="00EA6830">
              <w:rPr>
                <w:rFonts w:ascii="Verdana" w:eastAsia="Calibri" w:hAnsi="Verdana" w:cs="Times New Roman"/>
                <w:sz w:val="20"/>
                <w:szCs w:val="20"/>
                <w:lang w:val="en-US"/>
              </w:rPr>
              <w:t>The Austrian private television broadcasting company ATV provides no sign language interpretation at all.</w:t>
            </w:r>
            <w:r w:rsidRPr="00EA6830" w:rsidDel="002B60A8">
              <w:rPr>
                <w:rStyle w:val="FootnoteReference"/>
                <w:rFonts w:ascii="Verdana" w:eastAsia="Calibri" w:hAnsi="Verdana" w:cs="Times New Roman"/>
                <w:sz w:val="20"/>
                <w:szCs w:val="20"/>
                <w:lang w:val="en-US"/>
              </w:rPr>
              <w:t xml:space="preserve"> </w:t>
            </w:r>
            <w:r w:rsidRPr="00EA6830">
              <w:rPr>
                <w:rStyle w:val="FootnoteReference"/>
                <w:rFonts w:ascii="Verdana" w:eastAsia="Calibri" w:hAnsi="Verdana" w:cs="Times New Roman"/>
                <w:sz w:val="20"/>
                <w:szCs w:val="20"/>
                <w:lang w:val="en-US"/>
              </w:rPr>
              <w:footnoteReference w:id="68"/>
            </w:r>
            <w:r w:rsidRPr="00EA6830">
              <w:rPr>
                <w:rFonts w:ascii="Verdana" w:eastAsia="Calibri" w:hAnsi="Verdana" w:cs="Times New Roman"/>
                <w:sz w:val="20"/>
                <w:szCs w:val="20"/>
                <w:lang w:val="en-US"/>
              </w:rPr>
              <w:t xml:space="preserve"> </w:t>
            </w:r>
          </w:p>
        </w:tc>
      </w:tr>
      <w:tr w:rsidR="004F70B0" w:rsidRPr="00EA6830" w14:paraId="7F6EA39F" w14:textId="77777777" w:rsidTr="004F70B0">
        <w:trPr>
          <w:trHeight w:val="454"/>
        </w:trPr>
        <w:tc>
          <w:tcPr>
            <w:tcW w:w="2063" w:type="pct"/>
            <w:shd w:val="clear" w:color="auto" w:fill="auto"/>
            <w:vAlign w:val="center"/>
          </w:tcPr>
          <w:p w14:paraId="7F6EA39B" w14:textId="77777777" w:rsidR="004F70B0" w:rsidRPr="00EA6830" w:rsidRDefault="004F70B0" w:rsidP="00255A55">
            <w:pPr>
              <w:spacing w:before="240"/>
              <w:contextualSpacing/>
              <w:rPr>
                <w:rFonts w:ascii="Verdana" w:eastAsia="Calibri" w:hAnsi="Verdana" w:cs="Times New Roman"/>
                <w:sz w:val="20"/>
                <w:szCs w:val="20"/>
                <w:lang w:val="en-GB"/>
              </w:rPr>
            </w:pPr>
            <w:r w:rsidRPr="00EA6830">
              <w:rPr>
                <w:rFonts w:ascii="Verdana" w:eastAsia="Calibri" w:hAnsi="Verdana" w:cs="Times New Roman"/>
                <w:sz w:val="20"/>
                <w:szCs w:val="20"/>
                <w:lang w:val="en-GB"/>
              </w:rPr>
              <w:t xml:space="preserve">How many political parties, out of the total who participated in the most recent European </w:t>
            </w:r>
            <w:r w:rsidRPr="00EA6830">
              <w:rPr>
                <w:rFonts w:ascii="Verdana" w:eastAsia="Calibri" w:hAnsi="Verdana" w:cs="Times New Roman"/>
                <w:sz w:val="20"/>
                <w:szCs w:val="20"/>
                <w:lang w:val="en-GB"/>
              </w:rPr>
              <w:lastRenderedPageBreak/>
              <w:t>Parliament and municipal elections, made their manifesto/campaign material accessible to persons with disabilities (e.g. large print, braille, easy-to-read, audio versions etc)?</w:t>
            </w:r>
          </w:p>
        </w:tc>
        <w:tc>
          <w:tcPr>
            <w:tcW w:w="2937" w:type="pct"/>
            <w:vAlign w:val="center"/>
          </w:tcPr>
          <w:p w14:paraId="7F6EA39D" w14:textId="77777777" w:rsidR="004F70B0" w:rsidRPr="00EA6830" w:rsidRDefault="004F70B0" w:rsidP="0081459C">
            <w:pPr>
              <w:spacing w:before="240"/>
              <w:contextualSpacing/>
              <w:rPr>
                <w:rFonts w:ascii="Verdana" w:eastAsia="Calibri" w:hAnsi="Verdana" w:cs="Times New Roman"/>
                <w:sz w:val="20"/>
                <w:szCs w:val="20"/>
                <w:lang w:val="en-GB"/>
              </w:rPr>
            </w:pPr>
            <w:r w:rsidRPr="00EA6830">
              <w:rPr>
                <w:rFonts w:ascii="Verdana" w:eastAsia="Calibri" w:hAnsi="Verdana" w:cs="Times New Roman"/>
                <w:sz w:val="20"/>
                <w:szCs w:val="20"/>
                <w:lang w:val="en-GB"/>
              </w:rPr>
              <w:lastRenderedPageBreak/>
              <w:t xml:space="preserve">The web campaign material of the Austrian green Party of the European Parliament Elections 2009 met the WACG 2.0 standards. The printed </w:t>
            </w:r>
            <w:r w:rsidRPr="00EA6830">
              <w:rPr>
                <w:rFonts w:ascii="Verdana" w:eastAsia="Calibri" w:hAnsi="Verdana" w:cs="Times New Roman"/>
                <w:sz w:val="20"/>
                <w:szCs w:val="20"/>
                <w:lang w:val="en-GB"/>
              </w:rPr>
              <w:lastRenderedPageBreak/>
              <w:t>election campaign material was not accessible for persons with disabilities.</w:t>
            </w:r>
            <w:r w:rsidRPr="00EA6830">
              <w:rPr>
                <w:rStyle w:val="FootnoteReference"/>
                <w:rFonts w:ascii="Verdana" w:eastAsia="Calibri" w:hAnsi="Verdana" w:cs="Times New Roman"/>
                <w:sz w:val="20"/>
                <w:szCs w:val="20"/>
                <w:lang w:val="en-GB"/>
              </w:rPr>
              <w:footnoteReference w:id="69"/>
            </w:r>
          </w:p>
          <w:p w14:paraId="7F6EA39E" w14:textId="076A5BA3" w:rsidR="004F70B0" w:rsidRPr="00EA6830" w:rsidRDefault="004F70B0" w:rsidP="00675B69">
            <w:pPr>
              <w:spacing w:before="240"/>
              <w:contextualSpacing/>
              <w:rPr>
                <w:rFonts w:ascii="Verdana" w:eastAsia="Calibri" w:hAnsi="Verdana" w:cs="Times New Roman"/>
                <w:sz w:val="20"/>
                <w:szCs w:val="20"/>
                <w:lang w:val="en-GB"/>
              </w:rPr>
            </w:pPr>
            <w:r w:rsidRPr="00EA6830">
              <w:rPr>
                <w:rFonts w:ascii="Verdana" w:eastAsia="Calibri" w:hAnsi="Verdana" w:cs="Times New Roman"/>
                <w:sz w:val="20"/>
                <w:szCs w:val="20"/>
                <w:lang w:val="en-GB"/>
              </w:rPr>
              <w:t>The SPÖ replied that its website fulfils the Standards of the World Wide Web Consortium for barrier-free web content, and that for the European Parliament Elections, the election programme and further information were provided on the website. They could not provide information regarding municipal elections, as the municipal representatives of the party have a high degree of autonomy and there is no possibility to provide general information</w:t>
            </w:r>
            <w:r w:rsidRPr="00EA6830">
              <w:rPr>
                <w:rStyle w:val="FootnoteReference"/>
                <w:rFonts w:ascii="Verdana" w:eastAsia="Calibri" w:hAnsi="Verdana" w:cs="Times New Roman"/>
                <w:sz w:val="20"/>
                <w:szCs w:val="20"/>
                <w:lang w:val="en-GB"/>
              </w:rPr>
              <w:footnoteReference w:id="70"/>
            </w:r>
            <w:r w:rsidRPr="00EA6830">
              <w:rPr>
                <w:rFonts w:ascii="Verdana" w:eastAsia="Calibri" w:hAnsi="Verdana" w:cs="Times New Roman"/>
                <w:sz w:val="20"/>
                <w:szCs w:val="20"/>
                <w:lang w:val="en-GB"/>
              </w:rPr>
              <w:t>.</w:t>
            </w:r>
          </w:p>
        </w:tc>
      </w:tr>
      <w:tr w:rsidR="004F70B0" w:rsidRPr="00EA6830" w14:paraId="7F6EA3A7" w14:textId="77777777" w:rsidTr="004F70B0">
        <w:trPr>
          <w:trHeight w:val="454"/>
        </w:trPr>
        <w:tc>
          <w:tcPr>
            <w:tcW w:w="2063" w:type="pct"/>
            <w:shd w:val="clear" w:color="auto" w:fill="auto"/>
            <w:vAlign w:val="center"/>
          </w:tcPr>
          <w:p w14:paraId="7F6EA3A1" w14:textId="77777777" w:rsidR="004F70B0" w:rsidRPr="00EA6830" w:rsidRDefault="004F70B0" w:rsidP="00E242F0">
            <w:pPr>
              <w:spacing w:before="240"/>
              <w:contextualSpacing/>
              <w:rPr>
                <w:rFonts w:ascii="Verdana" w:eastAsia="Calibri" w:hAnsi="Verdana" w:cs="Times New Roman"/>
                <w:sz w:val="20"/>
                <w:szCs w:val="20"/>
                <w:lang w:val="en-GB"/>
              </w:rPr>
            </w:pPr>
            <w:r w:rsidRPr="00EA6830">
              <w:rPr>
                <w:rFonts w:ascii="Verdana" w:eastAsia="Calibri" w:hAnsi="Verdana" w:cs="Times New Roman"/>
                <w:sz w:val="20"/>
                <w:szCs w:val="20"/>
                <w:lang w:val="en-GB"/>
              </w:rPr>
              <w:lastRenderedPageBreak/>
              <w:t>What proportion of public authority national and municipal buildings is accessible to persons with disabilities?</w:t>
            </w:r>
          </w:p>
        </w:tc>
        <w:tc>
          <w:tcPr>
            <w:tcW w:w="2937" w:type="pct"/>
          </w:tcPr>
          <w:p w14:paraId="536ED285" w14:textId="227EFC3D" w:rsidR="004F70B0" w:rsidRPr="00EA6830" w:rsidRDefault="004F70B0" w:rsidP="00EA04F8">
            <w:pPr>
              <w:spacing w:before="240"/>
              <w:contextualSpacing/>
              <w:rPr>
                <w:rFonts w:ascii="Verdana" w:eastAsia="Calibri" w:hAnsi="Verdana" w:cstheme="minorHAnsi"/>
                <w:sz w:val="20"/>
                <w:szCs w:val="20"/>
                <w:lang w:val="en-GB"/>
              </w:rPr>
            </w:pPr>
            <w:r w:rsidRPr="00EA6830">
              <w:rPr>
                <w:rFonts w:ascii="Verdana" w:eastAsia="Calibri" w:hAnsi="Verdana" w:cstheme="minorHAnsi"/>
                <w:sz w:val="20"/>
                <w:szCs w:val="20"/>
                <w:lang w:val="en-GB"/>
              </w:rPr>
              <w:t>The Federal Disability Equality Act regulates that public services must be accessible for persons with disabilities. However, the Federal Act does not provide standards on how to implement an accessible environment</w:t>
            </w:r>
            <w:r w:rsidRPr="00EA6830">
              <w:rPr>
                <w:rStyle w:val="FootnoteReference"/>
                <w:rFonts w:ascii="Verdana" w:eastAsia="Calibri" w:hAnsi="Verdana" w:cstheme="minorHAnsi"/>
                <w:sz w:val="20"/>
                <w:szCs w:val="20"/>
                <w:lang w:val="en-GB"/>
              </w:rPr>
              <w:footnoteReference w:id="71"/>
            </w:r>
            <w:r w:rsidRPr="00EA6830">
              <w:rPr>
                <w:rFonts w:ascii="Verdana" w:eastAsia="Calibri" w:hAnsi="Verdana" w:cstheme="minorHAnsi"/>
                <w:sz w:val="20"/>
                <w:szCs w:val="20"/>
                <w:lang w:val="en-GB"/>
              </w:rPr>
              <w:t>.</w:t>
            </w:r>
          </w:p>
          <w:p w14:paraId="7C9F8460" w14:textId="77777777" w:rsidR="004F70B0" w:rsidRPr="00EA6830" w:rsidRDefault="004F70B0" w:rsidP="00EA04F8">
            <w:pPr>
              <w:spacing w:before="240"/>
              <w:contextualSpacing/>
              <w:rPr>
                <w:rFonts w:ascii="Verdana" w:eastAsia="Calibri" w:hAnsi="Verdana" w:cstheme="minorHAnsi"/>
                <w:sz w:val="20"/>
                <w:szCs w:val="20"/>
                <w:lang w:val="en-GB"/>
              </w:rPr>
            </w:pPr>
          </w:p>
          <w:p w14:paraId="70A11C4F" w14:textId="279EA05D" w:rsidR="004F70B0" w:rsidRPr="00EA6830" w:rsidRDefault="004F70B0" w:rsidP="00EA04F8">
            <w:pPr>
              <w:spacing w:before="240"/>
              <w:contextualSpacing/>
              <w:rPr>
                <w:rFonts w:ascii="Verdana" w:eastAsia="Calibri" w:hAnsi="Verdana" w:cstheme="minorHAnsi"/>
                <w:sz w:val="20"/>
                <w:szCs w:val="20"/>
                <w:lang w:val="en-GB"/>
              </w:rPr>
            </w:pPr>
            <w:r w:rsidRPr="00EA6830">
              <w:rPr>
                <w:rFonts w:ascii="Verdana" w:eastAsia="Calibri" w:hAnsi="Verdana" w:cstheme="minorHAnsi"/>
                <w:sz w:val="20"/>
                <w:szCs w:val="20"/>
                <w:lang w:val="en-GB"/>
              </w:rPr>
              <w:t>The ÖNORM B 1600 on barrier free building is the main guide line. Based on it a new ÖNORM B 1610on accessibility criteria for existent buildings is being drawn up. Further ÖNORM provisions on accessibility are e.g. ÖNORM A 3011 on graphic symbols for information of the public (</w:t>
            </w:r>
            <w:r w:rsidRPr="00EA6830">
              <w:rPr>
                <w:rFonts w:ascii="Verdana" w:eastAsia="Calibri" w:hAnsi="Verdana" w:cstheme="minorHAnsi"/>
                <w:i/>
                <w:sz w:val="20"/>
                <w:szCs w:val="20"/>
                <w:lang w:val="en-GB"/>
              </w:rPr>
              <w:t>Grafische Symbole für die Öffentlichkeitsinformation</w:t>
            </w:r>
            <w:r w:rsidRPr="00EA6830">
              <w:rPr>
                <w:rFonts w:ascii="Verdana" w:eastAsia="Calibri" w:hAnsi="Verdana" w:cstheme="minorHAnsi"/>
                <w:sz w:val="20"/>
                <w:szCs w:val="20"/>
                <w:lang w:val="en-GB"/>
              </w:rPr>
              <w:t>)</w:t>
            </w:r>
            <w:r w:rsidRPr="00EA6830">
              <w:rPr>
                <w:rFonts w:ascii="Verdana" w:hAnsi="Verdana" w:cstheme="minorHAnsi"/>
                <w:color w:val="000000"/>
                <w:sz w:val="20"/>
                <w:szCs w:val="20"/>
                <w:shd w:val="clear" w:color="auto" w:fill="FFFFFF"/>
              </w:rPr>
              <w:t xml:space="preserve"> </w:t>
            </w:r>
            <w:r w:rsidRPr="00EA6830">
              <w:rPr>
                <w:rFonts w:ascii="Verdana" w:eastAsia="Calibri" w:hAnsi="Verdana" w:cstheme="minorHAnsi"/>
                <w:sz w:val="20"/>
                <w:szCs w:val="20"/>
                <w:lang w:val="en-GB"/>
              </w:rPr>
              <w:t>or ÖNORM A 3012 on visual guidance systems for information of the public (</w:t>
            </w:r>
            <w:r w:rsidRPr="00EA6830">
              <w:rPr>
                <w:rFonts w:ascii="Verdana" w:eastAsia="Calibri" w:hAnsi="Verdana" w:cstheme="minorHAnsi"/>
                <w:i/>
                <w:sz w:val="20"/>
                <w:szCs w:val="20"/>
              </w:rPr>
              <w:t>Visuelle Leitsysteme für die Öffentlichkeitsinformation</w:t>
            </w:r>
            <w:r w:rsidRPr="00EA6830">
              <w:rPr>
                <w:rFonts w:ascii="Verdana" w:eastAsia="Calibri" w:hAnsi="Verdana" w:cstheme="minorHAnsi"/>
                <w:sz w:val="20"/>
                <w:szCs w:val="20"/>
              </w:rPr>
              <w:t>)</w:t>
            </w:r>
            <w:r w:rsidRPr="00EA6830">
              <w:rPr>
                <w:rFonts w:ascii="Verdana" w:eastAsia="Calibri" w:hAnsi="Verdana" w:cstheme="minorHAnsi"/>
                <w:sz w:val="20"/>
                <w:szCs w:val="20"/>
                <w:lang w:val="en-GB"/>
              </w:rPr>
              <w:t>.</w:t>
            </w:r>
            <w:r w:rsidRPr="00EA6830">
              <w:rPr>
                <w:rStyle w:val="FootnoteReference"/>
                <w:rFonts w:ascii="Verdana" w:eastAsia="Calibri" w:hAnsi="Verdana" w:cstheme="minorHAnsi"/>
                <w:sz w:val="20"/>
                <w:szCs w:val="20"/>
                <w:lang w:val="en-GB"/>
              </w:rPr>
              <w:footnoteReference w:id="72"/>
            </w:r>
            <w:r w:rsidRPr="00EA6830">
              <w:rPr>
                <w:rFonts w:ascii="Verdana" w:eastAsia="Calibri" w:hAnsi="Verdana" w:cstheme="minorHAnsi"/>
                <w:sz w:val="20"/>
                <w:szCs w:val="20"/>
                <w:lang w:val="en-GB"/>
              </w:rPr>
              <w:t xml:space="preserve"> </w:t>
            </w:r>
          </w:p>
          <w:p w14:paraId="345F7D3F" w14:textId="77777777" w:rsidR="004F70B0" w:rsidRPr="00EA6830" w:rsidRDefault="004F70B0" w:rsidP="00EA04F8">
            <w:pPr>
              <w:spacing w:before="240"/>
              <w:contextualSpacing/>
              <w:rPr>
                <w:rFonts w:ascii="Verdana" w:eastAsia="Calibri" w:hAnsi="Verdana" w:cstheme="minorHAnsi"/>
                <w:sz w:val="20"/>
                <w:szCs w:val="20"/>
                <w:lang w:val="en-GB"/>
              </w:rPr>
            </w:pPr>
          </w:p>
          <w:p w14:paraId="22013DEF" w14:textId="67E5E5D5" w:rsidR="004F70B0" w:rsidRPr="00EA6830" w:rsidRDefault="004F70B0" w:rsidP="003D2432">
            <w:pPr>
              <w:spacing w:before="240"/>
              <w:contextualSpacing/>
              <w:rPr>
                <w:rFonts w:ascii="Verdana" w:eastAsia="Calibri" w:hAnsi="Verdana" w:cstheme="minorHAnsi"/>
                <w:sz w:val="20"/>
                <w:szCs w:val="20"/>
                <w:lang w:val="en-GB"/>
              </w:rPr>
            </w:pPr>
            <w:r w:rsidRPr="00EA6830">
              <w:rPr>
                <w:rFonts w:ascii="Verdana" w:eastAsia="Calibri" w:hAnsi="Verdana" w:cstheme="minorHAnsi"/>
                <w:sz w:val="20"/>
                <w:szCs w:val="20"/>
                <w:lang w:val="en-GB"/>
              </w:rPr>
              <w:t>There is a staged plan for buildings of the federal government which foresees accessibility of public buildings by the end of 2015, at the latest by the end of 2019 (§ 8 (2) BGStG).</w:t>
            </w:r>
            <w:r w:rsidRPr="00EA6830">
              <w:rPr>
                <w:rFonts w:ascii="Verdana" w:hAnsi="Verdana"/>
                <w:sz w:val="20"/>
                <w:szCs w:val="20"/>
              </w:rPr>
              <w:t xml:space="preserve"> </w:t>
            </w:r>
            <w:r w:rsidRPr="00EA6830">
              <w:rPr>
                <w:rFonts w:ascii="Verdana" w:eastAsia="Calibri" w:hAnsi="Verdana" w:cstheme="minorHAnsi"/>
                <w:sz w:val="20"/>
                <w:szCs w:val="20"/>
                <w:lang w:val="en-GB"/>
              </w:rPr>
              <w:t>Staged plans that concern the accessibility of buildings of the Laender governments were also adopted in Tyrol and Vienna, where the transition period ends in 2042.</w:t>
            </w:r>
          </w:p>
          <w:p w14:paraId="4E54B06E" w14:textId="77777777" w:rsidR="004F70B0" w:rsidRPr="00EA6830" w:rsidRDefault="004F70B0" w:rsidP="00EA04F8">
            <w:pPr>
              <w:spacing w:before="240"/>
              <w:contextualSpacing/>
              <w:rPr>
                <w:rFonts w:ascii="Verdana" w:eastAsia="Calibri" w:hAnsi="Verdana" w:cstheme="minorHAnsi"/>
                <w:sz w:val="20"/>
                <w:szCs w:val="20"/>
                <w:lang w:val="en-GB"/>
              </w:rPr>
            </w:pPr>
          </w:p>
          <w:p w14:paraId="1DC95416" w14:textId="0B7AD9AB" w:rsidR="004F70B0" w:rsidRPr="00EA6830" w:rsidRDefault="004F70B0" w:rsidP="00EA04F8">
            <w:pPr>
              <w:spacing w:before="240"/>
              <w:contextualSpacing/>
              <w:rPr>
                <w:rFonts w:ascii="Verdana" w:eastAsia="Calibri" w:hAnsi="Verdana" w:cstheme="minorHAnsi"/>
                <w:sz w:val="20"/>
                <w:szCs w:val="20"/>
                <w:lang w:val="en-GB"/>
              </w:rPr>
            </w:pPr>
            <w:r w:rsidRPr="00EA6830">
              <w:rPr>
                <w:rFonts w:ascii="Verdana" w:eastAsia="Calibri" w:hAnsi="Verdana" w:cstheme="minorHAnsi"/>
                <w:sz w:val="20"/>
                <w:szCs w:val="20"/>
                <w:lang w:val="en-GB"/>
              </w:rPr>
              <w:t xml:space="preserve">Measure 110 of the National Action Plan on Disability 2012 – 2020 </w:t>
            </w:r>
            <w:r w:rsidRPr="00EA6830">
              <w:rPr>
                <w:rFonts w:ascii="Verdana" w:eastAsia="Calibri" w:hAnsi="Verdana" w:cstheme="minorHAnsi"/>
                <w:sz w:val="20"/>
                <w:szCs w:val="20"/>
                <w:lang w:val="en-GB"/>
              </w:rPr>
              <w:lastRenderedPageBreak/>
              <w:t>foresees that accessibility will be taken into account in the Board for Building Culture and in the Austrian Standards Institute. Measure  113 foresees that representatives of disabled persons’ organisations will be consulted in all major building projects subsidised by the Federation.</w:t>
            </w:r>
            <w:r w:rsidRPr="00EA6830">
              <w:rPr>
                <w:rStyle w:val="FootnoteReference"/>
                <w:rFonts w:ascii="Verdana" w:eastAsia="Calibri" w:hAnsi="Verdana" w:cstheme="minorHAnsi"/>
                <w:sz w:val="20"/>
                <w:szCs w:val="20"/>
                <w:lang w:val="en-GB"/>
              </w:rPr>
              <w:footnoteReference w:id="73"/>
            </w:r>
          </w:p>
          <w:p w14:paraId="02274109" w14:textId="77777777" w:rsidR="004F70B0" w:rsidRPr="00EA6830" w:rsidRDefault="004F70B0" w:rsidP="00EA04F8">
            <w:pPr>
              <w:spacing w:before="240"/>
              <w:contextualSpacing/>
              <w:rPr>
                <w:rFonts w:ascii="Verdana" w:eastAsia="Calibri" w:hAnsi="Verdana" w:cstheme="minorHAnsi"/>
                <w:sz w:val="20"/>
                <w:szCs w:val="20"/>
                <w:lang w:val="en-GB"/>
              </w:rPr>
            </w:pPr>
          </w:p>
          <w:p w14:paraId="7F6EA3A6" w14:textId="34C8531B" w:rsidR="004F70B0" w:rsidRPr="00EA6830" w:rsidRDefault="004F70B0" w:rsidP="00954079">
            <w:pPr>
              <w:spacing w:before="240"/>
              <w:contextualSpacing/>
              <w:rPr>
                <w:rFonts w:ascii="Verdana" w:eastAsia="Calibri" w:hAnsi="Verdana" w:cs="Times New Roman"/>
                <w:sz w:val="20"/>
                <w:szCs w:val="20"/>
                <w:lang w:val="en-GB"/>
              </w:rPr>
            </w:pPr>
            <w:r w:rsidRPr="00EA6830">
              <w:rPr>
                <w:rFonts w:ascii="Verdana" w:eastAsia="Calibri" w:hAnsi="Verdana" w:cstheme="minorHAnsi"/>
                <w:sz w:val="20"/>
                <w:szCs w:val="20"/>
                <w:lang w:val="en-GB"/>
              </w:rPr>
              <w:t>There was no data provided by the Austrian Association of Municipalities on the proportion of public authority and municipal buildings which are accessible to persons with disabilities.</w:t>
            </w:r>
            <w:r w:rsidRPr="00EA6830">
              <w:rPr>
                <w:rStyle w:val="FootnoteReference"/>
                <w:rFonts w:ascii="Verdana" w:eastAsia="Calibri" w:hAnsi="Verdana" w:cstheme="minorHAnsi"/>
                <w:sz w:val="20"/>
                <w:szCs w:val="20"/>
                <w:lang w:val="en-GB"/>
              </w:rPr>
              <w:footnoteReference w:id="74"/>
            </w:r>
          </w:p>
        </w:tc>
      </w:tr>
      <w:tr w:rsidR="004F70B0" w:rsidRPr="00EA6830" w14:paraId="7F6EA3AE" w14:textId="77777777" w:rsidTr="004F70B0">
        <w:trPr>
          <w:trHeight w:val="454"/>
        </w:trPr>
        <w:tc>
          <w:tcPr>
            <w:tcW w:w="2063" w:type="pct"/>
            <w:shd w:val="clear" w:color="auto" w:fill="auto"/>
            <w:vAlign w:val="center"/>
          </w:tcPr>
          <w:p w14:paraId="7F6EA3A9" w14:textId="54C9BE87" w:rsidR="004F70B0" w:rsidRPr="00EA6830" w:rsidRDefault="004F70B0" w:rsidP="0015706F">
            <w:pPr>
              <w:spacing w:before="240"/>
              <w:contextualSpacing/>
              <w:rPr>
                <w:rFonts w:ascii="Verdana" w:eastAsia="Calibri" w:hAnsi="Verdana" w:cs="Times New Roman"/>
                <w:sz w:val="20"/>
                <w:szCs w:val="20"/>
                <w:lang w:val="en-GB"/>
              </w:rPr>
            </w:pPr>
            <w:r w:rsidRPr="00EA6830">
              <w:rPr>
                <w:rFonts w:ascii="Verdana" w:eastAsia="Calibri" w:hAnsi="Verdana" w:cs="Times New Roman"/>
                <w:sz w:val="20"/>
                <w:szCs w:val="20"/>
                <w:lang w:val="en-GB"/>
              </w:rPr>
              <w:lastRenderedPageBreak/>
              <w:t>How many complaints related to infringements of the right to political participation of persons with disabilities were recorded in 2012? What</w:t>
            </w:r>
            <w:r>
              <w:rPr>
                <w:rFonts w:ascii="Verdana" w:eastAsia="Calibri" w:hAnsi="Verdana" w:cs="Times New Roman"/>
                <w:sz w:val="20"/>
                <w:szCs w:val="20"/>
                <w:lang w:val="en-GB"/>
              </w:rPr>
              <w:t xml:space="preserve"> proportion of these complaints </w:t>
            </w:r>
            <w:r w:rsidRPr="00EA6830">
              <w:rPr>
                <w:rFonts w:ascii="Verdana" w:eastAsia="Calibri" w:hAnsi="Verdana" w:cs="Times New Roman"/>
                <w:sz w:val="20"/>
                <w:szCs w:val="20"/>
                <w:lang w:val="en-GB"/>
              </w:rPr>
              <w:t>were successful?</w:t>
            </w:r>
            <w:r w:rsidRPr="00EA6830">
              <w:rPr>
                <w:rStyle w:val="FootnoteReference"/>
                <w:rFonts w:ascii="Verdana" w:eastAsia="Calibri" w:hAnsi="Verdana" w:cs="Times New Roman"/>
                <w:sz w:val="20"/>
                <w:szCs w:val="20"/>
                <w:lang w:val="en-GB"/>
              </w:rPr>
              <w:footnoteReference w:id="75"/>
            </w:r>
          </w:p>
        </w:tc>
        <w:tc>
          <w:tcPr>
            <w:tcW w:w="2937" w:type="pct"/>
          </w:tcPr>
          <w:p w14:paraId="5EE36929" w14:textId="77777777" w:rsidR="004F70B0" w:rsidRPr="00EA6830" w:rsidRDefault="004F70B0" w:rsidP="00EA04F8">
            <w:pPr>
              <w:spacing w:before="240"/>
              <w:contextualSpacing/>
              <w:rPr>
                <w:rFonts w:ascii="Verdana" w:eastAsia="Calibri" w:hAnsi="Verdana" w:cstheme="minorHAnsi"/>
                <w:sz w:val="20"/>
                <w:szCs w:val="20"/>
              </w:rPr>
            </w:pPr>
            <w:r w:rsidRPr="00EA6830">
              <w:rPr>
                <w:rFonts w:ascii="Verdana" w:eastAsia="Calibri" w:hAnsi="Verdana" w:cstheme="minorHAnsi"/>
                <w:sz w:val="20"/>
                <w:szCs w:val="20"/>
              </w:rPr>
              <w:t>As already mentioned in section 2.4 there were two conciliation procedures taking place because of constructional barriers when entering the polling station.</w:t>
            </w:r>
            <w:r w:rsidRPr="00EA6830">
              <w:rPr>
                <w:rFonts w:ascii="Verdana" w:eastAsia="Calibri" w:hAnsi="Verdana" w:cstheme="minorHAnsi"/>
                <w:sz w:val="20"/>
                <w:szCs w:val="20"/>
                <w:vertAlign w:val="superscript"/>
              </w:rPr>
              <w:footnoteReference w:id="76"/>
            </w:r>
            <w:r w:rsidRPr="00EA6830">
              <w:rPr>
                <w:rFonts w:ascii="Verdana" w:eastAsia="Calibri" w:hAnsi="Verdana" w:cstheme="minorHAnsi"/>
                <w:sz w:val="20"/>
                <w:szCs w:val="20"/>
              </w:rPr>
              <w:t xml:space="preserve"> </w:t>
            </w:r>
          </w:p>
          <w:p w14:paraId="7F6EA3AD" w14:textId="55463F4E" w:rsidR="004F70B0" w:rsidRPr="00EA6830" w:rsidRDefault="004F70B0" w:rsidP="0081459C">
            <w:pPr>
              <w:spacing w:before="240"/>
              <w:contextualSpacing/>
              <w:rPr>
                <w:rFonts w:ascii="Verdana" w:eastAsia="Calibri" w:hAnsi="Verdana" w:cs="Times New Roman"/>
                <w:sz w:val="20"/>
                <w:szCs w:val="20"/>
                <w:lang w:val="en-US"/>
              </w:rPr>
            </w:pPr>
            <w:r w:rsidRPr="00EA6830">
              <w:rPr>
                <w:rFonts w:ascii="Verdana" w:eastAsia="Calibri" w:hAnsi="Verdana" w:cstheme="minorHAnsi"/>
                <w:sz w:val="20"/>
                <w:szCs w:val="20"/>
              </w:rPr>
              <w:t>According to the Disability Ombudsman 2012 there were 3 complaints by persons with disabilities because of problems with the right of political participation which could get settled through intervention by the Ombudsman</w:t>
            </w:r>
            <w:r w:rsidRPr="00EA6830">
              <w:rPr>
                <w:rFonts w:ascii="Verdana" w:eastAsia="Calibri" w:hAnsi="Verdana" w:cstheme="minorHAnsi"/>
                <w:sz w:val="20"/>
                <w:szCs w:val="20"/>
                <w:vertAlign w:val="superscript"/>
              </w:rPr>
              <w:footnoteReference w:id="77"/>
            </w:r>
            <w:r w:rsidRPr="00EA6830">
              <w:rPr>
                <w:rFonts w:ascii="Verdana" w:eastAsia="Calibri" w:hAnsi="Verdana" w:cstheme="minorHAnsi"/>
                <w:sz w:val="20"/>
                <w:szCs w:val="20"/>
              </w:rPr>
              <w:t>. There was no further information regarding these complaints provided by the Ombudsman.</w:t>
            </w:r>
          </w:p>
        </w:tc>
      </w:tr>
    </w:tbl>
    <w:p w14:paraId="7F6EA3AF" w14:textId="77777777" w:rsidR="00EF7C2A" w:rsidRPr="00EA6830" w:rsidRDefault="00EF7C2A" w:rsidP="00912C69">
      <w:pPr>
        <w:spacing w:line="240" w:lineRule="auto"/>
        <w:contextualSpacing/>
        <w:jc w:val="both"/>
        <w:rPr>
          <w:rFonts w:ascii="Verdana" w:eastAsia="Calibri" w:hAnsi="Verdana" w:cs="Times New Roman"/>
          <w:b/>
          <w:sz w:val="20"/>
          <w:szCs w:val="20"/>
          <w:lang w:val="en-US"/>
        </w:rPr>
      </w:pPr>
    </w:p>
    <w:p w14:paraId="7F6EA3B0" w14:textId="77777777" w:rsidR="00472CFB" w:rsidRPr="00EA6830" w:rsidRDefault="00472CFB" w:rsidP="00912C69">
      <w:pPr>
        <w:spacing w:line="240" w:lineRule="auto"/>
        <w:contextualSpacing/>
        <w:jc w:val="both"/>
        <w:rPr>
          <w:rFonts w:ascii="Verdana" w:eastAsia="Calibri" w:hAnsi="Verdana" w:cs="Times New Roman"/>
          <w:b/>
          <w:sz w:val="20"/>
          <w:szCs w:val="20"/>
          <w:lang w:val="en-GB"/>
        </w:rPr>
      </w:pPr>
    </w:p>
    <w:p w14:paraId="7F6EA3B1" w14:textId="77777777" w:rsidR="00472CFB" w:rsidRPr="00EA6830" w:rsidRDefault="00472CFB" w:rsidP="00912C69">
      <w:pPr>
        <w:spacing w:line="240" w:lineRule="auto"/>
        <w:contextualSpacing/>
        <w:jc w:val="both"/>
        <w:rPr>
          <w:rFonts w:ascii="Verdana" w:eastAsia="Calibri" w:hAnsi="Verdana" w:cs="Times New Roman"/>
          <w:b/>
          <w:sz w:val="20"/>
          <w:szCs w:val="20"/>
          <w:lang w:val="en-GB"/>
        </w:rPr>
      </w:pPr>
    </w:p>
    <w:p w14:paraId="7F6EA3B2" w14:textId="77777777" w:rsidR="00472CFB" w:rsidRPr="00EA6830" w:rsidRDefault="00472CFB" w:rsidP="00912C69">
      <w:pPr>
        <w:spacing w:line="240" w:lineRule="auto"/>
        <w:contextualSpacing/>
        <w:jc w:val="both"/>
        <w:rPr>
          <w:rFonts w:ascii="Verdana" w:eastAsia="Calibri" w:hAnsi="Verdana" w:cs="Times New Roman"/>
          <w:b/>
          <w:sz w:val="20"/>
          <w:szCs w:val="20"/>
          <w:lang w:val="en-GB"/>
        </w:rPr>
      </w:pPr>
    </w:p>
    <w:p w14:paraId="2A003D1A" w14:textId="77777777" w:rsidR="004F70B0" w:rsidRDefault="004F70B0">
      <w:pPr>
        <w:rPr>
          <w:rFonts w:ascii="Verdana" w:eastAsia="Calibri" w:hAnsi="Verdana" w:cs="Times New Roman"/>
          <w:b/>
          <w:sz w:val="20"/>
          <w:szCs w:val="20"/>
          <w:lang w:val="en-GB"/>
        </w:rPr>
      </w:pPr>
      <w:r>
        <w:rPr>
          <w:rFonts w:ascii="Verdana" w:eastAsia="Calibri" w:hAnsi="Verdana" w:cs="Times New Roman"/>
          <w:b/>
          <w:sz w:val="20"/>
          <w:szCs w:val="20"/>
          <w:lang w:val="en-GB"/>
        </w:rPr>
        <w:br w:type="page"/>
      </w:r>
    </w:p>
    <w:p w14:paraId="7F6EA3EA" w14:textId="119E654C" w:rsidR="00306B8B" w:rsidRDefault="00912C69" w:rsidP="004F70B0">
      <w:pPr>
        <w:spacing w:line="240" w:lineRule="auto"/>
        <w:contextualSpacing/>
        <w:jc w:val="both"/>
        <w:rPr>
          <w:rFonts w:ascii="Verdana" w:eastAsia="Calibri" w:hAnsi="Verdana" w:cs="Times New Roman"/>
          <w:b/>
          <w:sz w:val="20"/>
          <w:szCs w:val="20"/>
          <w:lang w:val="en-GB"/>
        </w:rPr>
      </w:pPr>
      <w:r w:rsidRPr="00EA6830">
        <w:rPr>
          <w:rFonts w:ascii="Verdana" w:eastAsia="Calibri" w:hAnsi="Verdana" w:cs="Times New Roman"/>
          <w:b/>
          <w:sz w:val="20"/>
          <w:szCs w:val="20"/>
          <w:lang w:val="en-GB"/>
        </w:rPr>
        <w:lastRenderedPageBreak/>
        <w:t>ANNEX:</w:t>
      </w:r>
      <w:r w:rsidR="004F70B0">
        <w:rPr>
          <w:rFonts w:ascii="Verdana" w:eastAsia="Calibri" w:hAnsi="Verdana" w:cs="Times New Roman"/>
          <w:b/>
          <w:sz w:val="20"/>
          <w:szCs w:val="20"/>
          <w:lang w:val="en-GB"/>
        </w:rPr>
        <w:t xml:space="preserve"> </w:t>
      </w:r>
      <w:r w:rsidR="0049196D" w:rsidRPr="00EA6830">
        <w:rPr>
          <w:rFonts w:ascii="Verdana" w:eastAsia="Calibri" w:hAnsi="Verdana" w:cs="Times New Roman"/>
          <w:b/>
          <w:sz w:val="20"/>
          <w:szCs w:val="20"/>
          <w:lang w:val="en-GB"/>
        </w:rPr>
        <w:t xml:space="preserve">Table </w:t>
      </w:r>
      <w:r w:rsidR="00350847" w:rsidRPr="00EA6830">
        <w:rPr>
          <w:rFonts w:ascii="Verdana" w:eastAsia="Calibri" w:hAnsi="Verdana" w:cs="Times New Roman"/>
          <w:b/>
          <w:sz w:val="20"/>
          <w:szCs w:val="20"/>
          <w:lang w:val="en-GB"/>
        </w:rPr>
        <w:t>1</w:t>
      </w:r>
      <w:r w:rsidR="0049196D" w:rsidRPr="00EA6830">
        <w:rPr>
          <w:rFonts w:ascii="Verdana" w:eastAsia="Calibri" w:hAnsi="Verdana" w:cs="Times New Roman"/>
          <w:b/>
          <w:sz w:val="20"/>
          <w:szCs w:val="20"/>
          <w:lang w:val="en-GB"/>
        </w:rPr>
        <w:t xml:space="preserve">: </w:t>
      </w:r>
      <w:r w:rsidR="00415FD9" w:rsidRPr="00EA6830">
        <w:rPr>
          <w:rFonts w:ascii="Verdana" w:eastAsia="Calibri" w:hAnsi="Verdana" w:cs="Times New Roman"/>
          <w:b/>
          <w:sz w:val="20"/>
          <w:szCs w:val="20"/>
          <w:lang w:val="en-GB"/>
        </w:rPr>
        <w:t xml:space="preserve">Full Quotation of Municipal Election Acts </w:t>
      </w:r>
    </w:p>
    <w:p w14:paraId="6634C60A" w14:textId="77777777" w:rsidR="004F70B0" w:rsidRPr="00EA6830" w:rsidRDefault="004F70B0" w:rsidP="004F70B0">
      <w:pPr>
        <w:spacing w:line="240" w:lineRule="auto"/>
        <w:contextualSpacing/>
        <w:jc w:val="both"/>
        <w:rPr>
          <w:rFonts w:ascii="Verdana" w:eastAsia="Calibri" w:hAnsi="Verdana" w:cs="Times New Roman"/>
          <w:b/>
          <w:sz w:val="20"/>
          <w:szCs w:val="20"/>
          <w:lang w:val="en-GB"/>
        </w:rPr>
      </w:pPr>
    </w:p>
    <w:tbl>
      <w:tblPr>
        <w:tblStyle w:val="TableGrid"/>
        <w:tblW w:w="0" w:type="auto"/>
        <w:tblLayout w:type="fixed"/>
        <w:tblLook w:val="04A0" w:firstRow="1" w:lastRow="0" w:firstColumn="1" w:lastColumn="0" w:noHBand="0" w:noVBand="1"/>
      </w:tblPr>
      <w:tblGrid>
        <w:gridCol w:w="1526"/>
        <w:gridCol w:w="12648"/>
      </w:tblGrid>
      <w:tr w:rsidR="00306B8B" w:rsidRPr="00EA6830" w14:paraId="7F6EA3EE" w14:textId="77777777" w:rsidTr="00D22A9A">
        <w:tc>
          <w:tcPr>
            <w:tcW w:w="1526" w:type="dxa"/>
            <w:shd w:val="clear" w:color="auto" w:fill="C6D9F1" w:themeFill="text2" w:themeFillTint="33"/>
          </w:tcPr>
          <w:p w14:paraId="7F6EA3EB" w14:textId="77777777" w:rsidR="00306B8B" w:rsidRPr="00EA6830" w:rsidRDefault="00306B8B">
            <w:pPr>
              <w:rPr>
                <w:rFonts w:ascii="Verdana" w:eastAsia="Calibri" w:hAnsi="Verdana" w:cs="Times New Roman"/>
                <w:b/>
                <w:sz w:val="20"/>
                <w:szCs w:val="20"/>
                <w:lang w:val="de-AT"/>
              </w:rPr>
            </w:pPr>
            <w:r w:rsidRPr="00EA6830">
              <w:rPr>
                <w:rFonts w:ascii="Verdana" w:eastAsia="Calibri" w:hAnsi="Verdana" w:cs="Times New Roman"/>
                <w:b/>
                <w:sz w:val="20"/>
                <w:szCs w:val="20"/>
                <w:lang w:val="de-AT"/>
              </w:rPr>
              <w:t>Burgenland</w:t>
            </w:r>
          </w:p>
        </w:tc>
        <w:tc>
          <w:tcPr>
            <w:tcW w:w="12648" w:type="dxa"/>
          </w:tcPr>
          <w:p w14:paraId="7F6EA3EC" w14:textId="05C3078C" w:rsidR="00306B8B" w:rsidRPr="00EA6830" w:rsidRDefault="00306B8B" w:rsidP="008B184C">
            <w:pPr>
              <w:pStyle w:val="ListParagraph"/>
              <w:ind w:left="0"/>
              <w:rPr>
                <w:rFonts w:ascii="Verdana" w:eastAsia="Calibri" w:hAnsi="Verdana" w:cs="Times New Roman"/>
                <w:sz w:val="20"/>
                <w:szCs w:val="20"/>
                <w:u w:val="single"/>
                <w:lang w:val="de-AT"/>
              </w:rPr>
            </w:pPr>
            <w:r w:rsidRPr="00EA6830">
              <w:rPr>
                <w:rFonts w:ascii="Verdana" w:eastAsia="Calibri" w:hAnsi="Verdana" w:cs="Arial"/>
                <w:sz w:val="20"/>
                <w:szCs w:val="20"/>
                <w:lang w:val="en-US"/>
              </w:rPr>
              <w:t>Austria, Act from 7 May 1992 on the election of municipal authorities (</w:t>
            </w:r>
            <w:r w:rsidRPr="00EA6830">
              <w:rPr>
                <w:rFonts w:ascii="Verdana" w:eastAsia="Calibri" w:hAnsi="Verdana" w:cs="Arial"/>
                <w:i/>
                <w:sz w:val="20"/>
                <w:szCs w:val="20"/>
                <w:lang w:val="en-US"/>
              </w:rPr>
              <w:t xml:space="preserve">Gesetz vom 7. </w:t>
            </w:r>
            <w:r w:rsidRPr="00EA6830">
              <w:rPr>
                <w:rFonts w:ascii="Verdana" w:eastAsia="Calibri" w:hAnsi="Verdana" w:cs="Arial"/>
                <w:i/>
                <w:sz w:val="20"/>
                <w:szCs w:val="20"/>
                <w:lang w:val="de-AT"/>
              </w:rPr>
              <w:t>Mai 1992 über die Wahl der Gemeindeorgane - Gemeindewahlordnung 1992</w:t>
            </w:r>
            <w:r w:rsidRPr="00EA6830">
              <w:rPr>
                <w:rFonts w:ascii="Verdana" w:eastAsia="Calibri" w:hAnsi="Verdana" w:cs="Arial"/>
                <w:sz w:val="20"/>
                <w:szCs w:val="20"/>
                <w:lang w:val="de-AT"/>
              </w:rPr>
              <w:t xml:space="preserve"> - </w:t>
            </w:r>
            <w:r w:rsidRPr="00EA6830">
              <w:rPr>
                <w:rFonts w:ascii="Verdana" w:eastAsia="Calibri" w:hAnsi="Verdana" w:cs="Arial"/>
                <w:i/>
                <w:sz w:val="20"/>
                <w:szCs w:val="20"/>
                <w:lang w:val="de-AT"/>
              </w:rPr>
              <w:t>GemWO 1992</w:t>
            </w:r>
            <w:r w:rsidRPr="00EA6830">
              <w:rPr>
                <w:rFonts w:ascii="Verdana" w:eastAsia="Calibri" w:hAnsi="Verdana" w:cs="Arial"/>
                <w:sz w:val="20"/>
                <w:szCs w:val="20"/>
                <w:lang w:val="de-AT"/>
              </w:rPr>
              <w:t>)</w:t>
            </w:r>
            <w:r w:rsidRPr="00EA6830">
              <w:rPr>
                <w:rFonts w:ascii="Verdana" w:eastAsia="Calibri" w:hAnsi="Verdana" w:cs="Times New Roman"/>
                <w:sz w:val="20"/>
                <w:szCs w:val="20"/>
                <w:lang w:val="de-AT"/>
              </w:rPr>
              <w:t xml:space="preserve"> LGBl No.54/1992, available at:</w:t>
            </w:r>
            <w:r w:rsidR="008B184C" w:rsidRPr="00EA6830">
              <w:rPr>
                <w:rFonts w:ascii="Verdana" w:eastAsia="Calibri" w:hAnsi="Verdana" w:cs="Times New Roman"/>
                <w:sz w:val="20"/>
                <w:szCs w:val="20"/>
                <w:lang w:val="de-AT"/>
              </w:rPr>
              <w:t xml:space="preserve"> </w:t>
            </w:r>
            <w:hyperlink r:id="rId13" w:history="1">
              <w:r w:rsidRPr="00840CC6">
                <w:rPr>
                  <w:rStyle w:val="Hyperlink"/>
                  <w:rFonts w:ascii="Verdana" w:eastAsia="Calibri" w:hAnsi="Verdana" w:cs="Times New Roman"/>
                  <w:sz w:val="20"/>
                  <w:szCs w:val="20"/>
                  <w:lang w:val="de-AT"/>
                </w:rPr>
                <w:t>www.ris.bka.gv.at/GeltendeFassung.wxe?Abfrage=LrBgld&amp;Gesetzesnummer=10000304</w:t>
              </w:r>
            </w:hyperlink>
          </w:p>
          <w:p w14:paraId="7F6EA3ED" w14:textId="77777777" w:rsidR="00306B8B" w:rsidRPr="00EA6830" w:rsidRDefault="00306B8B">
            <w:pPr>
              <w:rPr>
                <w:rFonts w:ascii="Verdana" w:eastAsia="Calibri" w:hAnsi="Verdana" w:cs="Times New Roman"/>
                <w:b/>
                <w:sz w:val="20"/>
                <w:szCs w:val="20"/>
                <w:lang w:val="de-AT"/>
              </w:rPr>
            </w:pPr>
          </w:p>
        </w:tc>
      </w:tr>
      <w:tr w:rsidR="00306B8B" w:rsidRPr="00EA6830" w14:paraId="7F6EA3F2" w14:textId="77777777" w:rsidTr="00D22A9A">
        <w:tc>
          <w:tcPr>
            <w:tcW w:w="1526" w:type="dxa"/>
            <w:shd w:val="clear" w:color="auto" w:fill="C6D9F1" w:themeFill="text2" w:themeFillTint="33"/>
          </w:tcPr>
          <w:p w14:paraId="7F6EA3EF" w14:textId="77777777" w:rsidR="00306B8B" w:rsidRPr="00EA6830" w:rsidRDefault="00306B8B">
            <w:pPr>
              <w:rPr>
                <w:rFonts w:ascii="Verdana" w:eastAsia="Calibri" w:hAnsi="Verdana" w:cs="Times New Roman"/>
                <w:b/>
                <w:sz w:val="20"/>
                <w:szCs w:val="20"/>
                <w:lang w:val="de-AT"/>
              </w:rPr>
            </w:pPr>
            <w:r w:rsidRPr="00EA6830">
              <w:rPr>
                <w:rFonts w:ascii="Verdana" w:eastAsia="Calibri" w:hAnsi="Verdana" w:cs="Times New Roman"/>
                <w:b/>
                <w:sz w:val="20"/>
                <w:szCs w:val="20"/>
                <w:lang w:val="de-AT"/>
              </w:rPr>
              <w:t>Carinthia</w:t>
            </w:r>
          </w:p>
        </w:tc>
        <w:tc>
          <w:tcPr>
            <w:tcW w:w="12648" w:type="dxa"/>
          </w:tcPr>
          <w:p w14:paraId="7F6EA3F0" w14:textId="0D83CFCE" w:rsidR="00306B8B" w:rsidRPr="00EA6830" w:rsidRDefault="00306B8B" w:rsidP="008B184C">
            <w:pPr>
              <w:pStyle w:val="ListParagraph"/>
              <w:ind w:left="0"/>
              <w:rPr>
                <w:rFonts w:ascii="Verdana" w:eastAsia="Calibri" w:hAnsi="Verdana" w:cs="Times New Roman"/>
                <w:sz w:val="20"/>
                <w:szCs w:val="20"/>
                <w:u w:val="single"/>
                <w:lang w:val="en-US"/>
              </w:rPr>
            </w:pPr>
            <w:r w:rsidRPr="00EA6830">
              <w:rPr>
                <w:rFonts w:ascii="Verdana" w:eastAsia="Calibri" w:hAnsi="Verdana" w:cs="Arial"/>
                <w:sz w:val="20"/>
                <w:szCs w:val="20"/>
                <w:lang w:val="en-US"/>
              </w:rPr>
              <w:t>Austria, Act on the election of the municipal council and the mayor (</w:t>
            </w:r>
            <w:r w:rsidRPr="00EA6830">
              <w:rPr>
                <w:rFonts w:ascii="Verdana" w:eastAsia="Calibri" w:hAnsi="Verdana" w:cs="Arial"/>
                <w:i/>
                <w:sz w:val="20"/>
                <w:szCs w:val="20"/>
                <w:lang w:val="en-US"/>
              </w:rPr>
              <w:t>Gemeinderats- und Bürgermeisterwahlordnung 2002 - K-GBWO</w:t>
            </w:r>
            <w:r w:rsidRPr="00EA6830">
              <w:rPr>
                <w:rFonts w:ascii="Verdana" w:eastAsia="Calibri" w:hAnsi="Verdana" w:cs="Arial"/>
                <w:sz w:val="20"/>
                <w:szCs w:val="20"/>
                <w:lang w:val="en-US"/>
              </w:rPr>
              <w:t xml:space="preserve">) </w:t>
            </w:r>
            <w:r w:rsidRPr="00EA6830">
              <w:rPr>
                <w:rFonts w:ascii="Verdana" w:eastAsia="Calibri" w:hAnsi="Verdana" w:cs="Times New Roman"/>
                <w:sz w:val="20"/>
                <w:szCs w:val="20"/>
                <w:lang w:val="en-US"/>
              </w:rPr>
              <w:t xml:space="preserve">LGBl No. 32/2002, available at: </w:t>
            </w:r>
            <w:hyperlink r:id="rId14" w:history="1">
              <w:r w:rsidR="008B184C" w:rsidRPr="00840CC6">
                <w:rPr>
                  <w:rStyle w:val="Hyperlink"/>
                  <w:rFonts w:ascii="Verdana" w:eastAsia="Calibri" w:hAnsi="Verdana" w:cs="Times New Roman"/>
                  <w:sz w:val="20"/>
                  <w:szCs w:val="20"/>
                  <w:lang w:val="en-US"/>
                </w:rPr>
                <w:t>www.ris.bka.gv.at/GeltendeFassung.wxe?Abfrage=LrK&amp;Gesetzesnummer=20000047</w:t>
              </w:r>
            </w:hyperlink>
          </w:p>
          <w:p w14:paraId="7F6EA3F1" w14:textId="77777777" w:rsidR="00306B8B" w:rsidRPr="00EA6830" w:rsidRDefault="00306B8B">
            <w:pPr>
              <w:rPr>
                <w:rFonts w:ascii="Verdana" w:eastAsia="Calibri" w:hAnsi="Verdana" w:cs="Times New Roman"/>
                <w:b/>
                <w:sz w:val="20"/>
                <w:szCs w:val="20"/>
                <w:lang w:val="en-US"/>
              </w:rPr>
            </w:pPr>
          </w:p>
        </w:tc>
      </w:tr>
      <w:tr w:rsidR="00306B8B" w:rsidRPr="00EA6830" w14:paraId="7F6EA3F7" w14:textId="77777777" w:rsidTr="00D22A9A">
        <w:tc>
          <w:tcPr>
            <w:tcW w:w="1526" w:type="dxa"/>
            <w:shd w:val="clear" w:color="auto" w:fill="C6D9F1" w:themeFill="text2" w:themeFillTint="33"/>
          </w:tcPr>
          <w:p w14:paraId="7F6EA3F3" w14:textId="77777777" w:rsidR="00306B8B" w:rsidRPr="00EA6830" w:rsidRDefault="00306B8B">
            <w:pPr>
              <w:rPr>
                <w:rFonts w:ascii="Verdana" w:eastAsia="Calibri" w:hAnsi="Verdana" w:cs="Times New Roman"/>
                <w:b/>
                <w:sz w:val="20"/>
                <w:szCs w:val="20"/>
                <w:lang w:val="de-AT"/>
              </w:rPr>
            </w:pPr>
            <w:r w:rsidRPr="00EA6830">
              <w:rPr>
                <w:rFonts w:ascii="Verdana" w:eastAsia="Calibri" w:hAnsi="Verdana" w:cs="Times New Roman"/>
                <w:b/>
                <w:sz w:val="20"/>
                <w:szCs w:val="20"/>
                <w:lang w:val="de-AT"/>
              </w:rPr>
              <w:t>Lower Austria</w:t>
            </w:r>
          </w:p>
        </w:tc>
        <w:tc>
          <w:tcPr>
            <w:tcW w:w="12648" w:type="dxa"/>
          </w:tcPr>
          <w:p w14:paraId="7F6EA3F4" w14:textId="77777777" w:rsidR="00306B8B" w:rsidRPr="00EA6830" w:rsidRDefault="00306B8B" w:rsidP="00306B8B">
            <w:pPr>
              <w:pStyle w:val="ListParagraph"/>
              <w:rPr>
                <w:rFonts w:ascii="Verdana" w:eastAsia="Calibri" w:hAnsi="Verdana" w:cs="Times New Roman"/>
                <w:sz w:val="20"/>
                <w:szCs w:val="20"/>
                <w:u w:val="single"/>
                <w:lang w:val="en-US"/>
              </w:rPr>
            </w:pPr>
          </w:p>
          <w:p w14:paraId="7F6EA3F5" w14:textId="31467778" w:rsidR="00306B8B" w:rsidRPr="00EA6830" w:rsidRDefault="00306B8B" w:rsidP="008B184C">
            <w:pPr>
              <w:pStyle w:val="ListParagraph"/>
              <w:ind w:left="0"/>
              <w:rPr>
                <w:rFonts w:ascii="Verdana" w:eastAsia="Calibri" w:hAnsi="Verdana" w:cs="Times New Roman"/>
                <w:sz w:val="20"/>
                <w:szCs w:val="20"/>
                <w:u w:val="single"/>
                <w:lang w:val="en-US"/>
              </w:rPr>
            </w:pPr>
            <w:r w:rsidRPr="00EA6830">
              <w:rPr>
                <w:rFonts w:ascii="Verdana" w:eastAsia="Calibri" w:hAnsi="Verdana" w:cs="Times New Roman"/>
                <w:sz w:val="20"/>
                <w:szCs w:val="20"/>
                <w:lang w:val="en-US"/>
              </w:rPr>
              <w:t>Austria, Act on the election of municipalities in Lower Austria 1994 (</w:t>
            </w:r>
            <w:r w:rsidRPr="00EA6830">
              <w:rPr>
                <w:rFonts w:ascii="Verdana" w:eastAsia="Calibri" w:hAnsi="Verdana" w:cs="Times New Roman"/>
                <w:i/>
                <w:sz w:val="20"/>
                <w:szCs w:val="20"/>
                <w:lang w:val="en-US"/>
              </w:rPr>
              <w:t>NÖ Gemeinderatswahlordnung 1994 - NÖ GRWO 1994</w:t>
            </w:r>
            <w:r w:rsidRPr="00EA6830">
              <w:rPr>
                <w:rFonts w:ascii="Verdana" w:eastAsia="Calibri" w:hAnsi="Verdana" w:cs="Times New Roman"/>
                <w:sz w:val="20"/>
                <w:szCs w:val="20"/>
                <w:lang w:val="en-US"/>
              </w:rPr>
              <w:t xml:space="preserve">) LGBl No. 112/1994, available at: </w:t>
            </w:r>
            <w:hyperlink r:id="rId15" w:history="1">
              <w:r w:rsidRPr="00840CC6">
                <w:rPr>
                  <w:rStyle w:val="Hyperlink"/>
                  <w:rFonts w:ascii="Verdana" w:eastAsia="Calibri" w:hAnsi="Verdana" w:cs="Times New Roman"/>
                  <w:sz w:val="20"/>
                  <w:szCs w:val="20"/>
                  <w:lang w:val="en-US"/>
                </w:rPr>
                <w:t>www.ris.bka.gv.at/Dokumente/LrNo/LRNI_2011121/LRNI_2011121.html</w:t>
              </w:r>
            </w:hyperlink>
          </w:p>
          <w:p w14:paraId="7F6EA3F6" w14:textId="77777777" w:rsidR="00306B8B" w:rsidRPr="00EA6830" w:rsidRDefault="00306B8B">
            <w:pPr>
              <w:rPr>
                <w:rFonts w:ascii="Verdana" w:eastAsia="Calibri" w:hAnsi="Verdana" w:cs="Times New Roman"/>
                <w:b/>
                <w:sz w:val="20"/>
                <w:szCs w:val="20"/>
                <w:lang w:val="en-US"/>
              </w:rPr>
            </w:pPr>
          </w:p>
        </w:tc>
      </w:tr>
      <w:tr w:rsidR="00306B8B" w:rsidRPr="00EA6830" w14:paraId="7F6EA3FC" w14:textId="77777777" w:rsidTr="00D22A9A">
        <w:tc>
          <w:tcPr>
            <w:tcW w:w="1526" w:type="dxa"/>
            <w:shd w:val="clear" w:color="auto" w:fill="C6D9F1" w:themeFill="text2" w:themeFillTint="33"/>
          </w:tcPr>
          <w:p w14:paraId="7F6EA3F8" w14:textId="77777777" w:rsidR="00306B8B" w:rsidRPr="00EA6830" w:rsidRDefault="00306B8B">
            <w:pPr>
              <w:rPr>
                <w:rFonts w:ascii="Verdana" w:eastAsia="Calibri" w:hAnsi="Verdana" w:cs="Times New Roman"/>
                <w:b/>
                <w:sz w:val="20"/>
                <w:szCs w:val="20"/>
                <w:lang w:val="de-AT"/>
              </w:rPr>
            </w:pPr>
            <w:r w:rsidRPr="00EA6830">
              <w:rPr>
                <w:rFonts w:ascii="Verdana" w:eastAsia="Calibri" w:hAnsi="Verdana" w:cs="Times New Roman"/>
                <w:b/>
                <w:sz w:val="20"/>
                <w:szCs w:val="20"/>
                <w:lang w:val="de-AT"/>
              </w:rPr>
              <w:t>Upper Austria</w:t>
            </w:r>
          </w:p>
        </w:tc>
        <w:tc>
          <w:tcPr>
            <w:tcW w:w="12648" w:type="dxa"/>
          </w:tcPr>
          <w:p w14:paraId="7F6EA3F9" w14:textId="77777777" w:rsidR="00306B8B" w:rsidRPr="00EA6830" w:rsidRDefault="00306B8B" w:rsidP="00306B8B">
            <w:pPr>
              <w:pStyle w:val="ListParagraph"/>
              <w:rPr>
                <w:rFonts w:ascii="Verdana" w:eastAsia="Calibri" w:hAnsi="Verdana" w:cs="Times New Roman"/>
                <w:sz w:val="20"/>
                <w:szCs w:val="20"/>
                <w:u w:val="single"/>
                <w:lang w:val="en-US"/>
              </w:rPr>
            </w:pPr>
          </w:p>
          <w:p w14:paraId="7F6EA3FA" w14:textId="469E861F" w:rsidR="00306B8B" w:rsidRPr="00EA6830" w:rsidRDefault="00306B8B" w:rsidP="008B184C">
            <w:pPr>
              <w:pStyle w:val="ListParagraph"/>
              <w:ind w:left="0"/>
              <w:rPr>
                <w:rFonts w:ascii="Verdana" w:eastAsia="Calibri" w:hAnsi="Verdana" w:cs="Times New Roman"/>
                <w:sz w:val="20"/>
                <w:szCs w:val="20"/>
                <w:u w:val="single"/>
                <w:lang w:val="de-AT"/>
              </w:rPr>
            </w:pPr>
            <w:r w:rsidRPr="00EA6830">
              <w:rPr>
                <w:rFonts w:ascii="Verdana" w:eastAsia="Calibri" w:hAnsi="Verdana" w:cs="Arial"/>
                <w:sz w:val="20"/>
                <w:szCs w:val="20"/>
                <w:lang w:val="en-US"/>
              </w:rPr>
              <w:t>Austria, Provincial Act on the elction of</w:t>
            </w:r>
            <w:r w:rsidR="009651BB" w:rsidRPr="00EA6830">
              <w:rPr>
                <w:rFonts w:ascii="Verdana" w:eastAsia="Calibri" w:hAnsi="Verdana" w:cs="Arial"/>
                <w:sz w:val="20"/>
                <w:szCs w:val="20"/>
                <w:lang w:val="en-US"/>
              </w:rPr>
              <w:t xml:space="preserve"> t</w:t>
            </w:r>
            <w:r w:rsidRPr="00EA6830">
              <w:rPr>
                <w:rFonts w:ascii="Verdana" w:eastAsia="Calibri" w:hAnsi="Verdana" w:cs="Arial"/>
                <w:sz w:val="20"/>
                <w:szCs w:val="20"/>
                <w:lang w:val="en-US"/>
              </w:rPr>
              <w:t>he members of</w:t>
            </w:r>
            <w:r w:rsidR="009651BB" w:rsidRPr="00EA6830">
              <w:rPr>
                <w:rFonts w:ascii="Verdana" w:eastAsia="Calibri" w:hAnsi="Verdana" w:cs="Arial"/>
                <w:sz w:val="20"/>
                <w:szCs w:val="20"/>
                <w:lang w:val="en-US"/>
              </w:rPr>
              <w:t xml:space="preserve"> t</w:t>
            </w:r>
            <w:r w:rsidRPr="00EA6830">
              <w:rPr>
                <w:rFonts w:ascii="Verdana" w:eastAsia="Calibri" w:hAnsi="Verdana" w:cs="Arial"/>
                <w:sz w:val="20"/>
                <w:szCs w:val="20"/>
                <w:lang w:val="en-US"/>
              </w:rPr>
              <w:t>he municipal council and the mayor (</w:t>
            </w:r>
            <w:r w:rsidRPr="00EA6830">
              <w:rPr>
                <w:rFonts w:ascii="Verdana" w:eastAsia="Calibri" w:hAnsi="Verdana" w:cs="Arial"/>
                <w:i/>
                <w:sz w:val="20"/>
                <w:szCs w:val="20"/>
                <w:lang w:val="en-US"/>
              </w:rPr>
              <w:t xml:space="preserve">Landesgesetz vom 4. </w:t>
            </w:r>
            <w:r w:rsidRPr="00EA6830">
              <w:rPr>
                <w:rFonts w:ascii="Verdana" w:eastAsia="Calibri" w:hAnsi="Verdana" w:cs="Arial"/>
                <w:i/>
                <w:sz w:val="20"/>
                <w:szCs w:val="20"/>
                <w:lang w:val="de-AT"/>
              </w:rPr>
              <w:t xml:space="preserve">Juli 1996 über die Wahl der Mitglieder des Gemeinderates und des Bürgermeisters - </w:t>
            </w:r>
            <w:r w:rsidRPr="00EA6830">
              <w:rPr>
                <w:rFonts w:ascii="Verdana" w:eastAsia="Calibri" w:hAnsi="Verdana" w:cs="Times New Roman"/>
                <w:i/>
                <w:sz w:val="20"/>
                <w:szCs w:val="20"/>
                <w:lang w:val="de-AT"/>
              </w:rPr>
              <w:t>OÖ Kommunalwahlordnung</w:t>
            </w:r>
            <w:r w:rsidRPr="00EA6830">
              <w:rPr>
                <w:rFonts w:ascii="Verdana" w:eastAsia="Calibri" w:hAnsi="Verdana" w:cs="Times New Roman"/>
                <w:sz w:val="20"/>
                <w:szCs w:val="20"/>
                <w:lang w:val="de-AT"/>
              </w:rPr>
              <w:t xml:space="preserve">) LGBl No. 81/1996, available at: </w:t>
            </w:r>
            <w:hyperlink r:id="rId16" w:history="1">
              <w:r w:rsidRPr="00840CC6">
                <w:rPr>
                  <w:rStyle w:val="Hyperlink"/>
                  <w:rFonts w:ascii="Verdana" w:eastAsia="Calibri" w:hAnsi="Verdana" w:cs="Times New Roman"/>
                  <w:sz w:val="20"/>
                  <w:szCs w:val="20"/>
                  <w:lang w:val="de-AT"/>
                </w:rPr>
                <w:t>www.ris.bka.gv.at/GeltendeFassung.wxe?Abfrage=LrOO&amp;Gesetzesnummer=10000481</w:t>
              </w:r>
            </w:hyperlink>
          </w:p>
          <w:p w14:paraId="7F6EA3FB" w14:textId="77777777" w:rsidR="00306B8B" w:rsidRPr="00EA6830" w:rsidRDefault="00306B8B">
            <w:pPr>
              <w:rPr>
                <w:rFonts w:ascii="Verdana" w:eastAsia="Calibri" w:hAnsi="Verdana" w:cs="Times New Roman"/>
                <w:b/>
                <w:sz w:val="20"/>
                <w:szCs w:val="20"/>
                <w:lang w:val="de-AT"/>
              </w:rPr>
            </w:pPr>
          </w:p>
        </w:tc>
      </w:tr>
      <w:tr w:rsidR="00306B8B" w:rsidRPr="00EA6830" w14:paraId="7F6EA401" w14:textId="77777777" w:rsidTr="00D22A9A">
        <w:tc>
          <w:tcPr>
            <w:tcW w:w="1526" w:type="dxa"/>
            <w:shd w:val="clear" w:color="auto" w:fill="C6D9F1" w:themeFill="text2" w:themeFillTint="33"/>
          </w:tcPr>
          <w:p w14:paraId="7F6EA3FD" w14:textId="77777777" w:rsidR="00306B8B" w:rsidRPr="00EA6830" w:rsidRDefault="00306B8B">
            <w:pPr>
              <w:rPr>
                <w:rFonts w:ascii="Verdana" w:eastAsia="Calibri" w:hAnsi="Verdana" w:cs="Times New Roman"/>
                <w:b/>
                <w:sz w:val="20"/>
                <w:szCs w:val="20"/>
                <w:lang w:val="de-AT"/>
              </w:rPr>
            </w:pPr>
            <w:r w:rsidRPr="00EA6830">
              <w:rPr>
                <w:rFonts w:ascii="Verdana" w:eastAsia="Calibri" w:hAnsi="Verdana" w:cs="Times New Roman"/>
                <w:b/>
                <w:sz w:val="20"/>
                <w:szCs w:val="20"/>
                <w:lang w:val="de-AT"/>
              </w:rPr>
              <w:t>Salzburg</w:t>
            </w:r>
          </w:p>
        </w:tc>
        <w:tc>
          <w:tcPr>
            <w:tcW w:w="12648" w:type="dxa"/>
          </w:tcPr>
          <w:p w14:paraId="7F6EA3FE" w14:textId="77777777" w:rsidR="00306B8B" w:rsidRPr="00EA6830" w:rsidRDefault="00306B8B" w:rsidP="00306B8B">
            <w:pPr>
              <w:pStyle w:val="ListParagraph"/>
              <w:rPr>
                <w:rFonts w:ascii="Verdana" w:eastAsia="Calibri" w:hAnsi="Verdana" w:cs="Times New Roman"/>
                <w:sz w:val="20"/>
                <w:szCs w:val="20"/>
                <w:u w:val="single"/>
                <w:lang w:val="en-US"/>
              </w:rPr>
            </w:pPr>
          </w:p>
          <w:p w14:paraId="7F6EA3FF" w14:textId="77777777" w:rsidR="00306B8B" w:rsidRPr="00EA6830" w:rsidRDefault="00306B8B" w:rsidP="008B184C">
            <w:pPr>
              <w:pStyle w:val="ListParagraph"/>
              <w:ind w:left="0"/>
              <w:rPr>
                <w:rFonts w:ascii="Verdana" w:eastAsia="Calibri" w:hAnsi="Verdana" w:cs="Times New Roman"/>
                <w:sz w:val="20"/>
                <w:szCs w:val="20"/>
                <w:u w:val="single"/>
                <w:lang w:val="en-US"/>
              </w:rPr>
            </w:pPr>
            <w:r w:rsidRPr="00EA6830">
              <w:rPr>
                <w:rFonts w:ascii="Verdana" w:eastAsia="Calibri" w:hAnsi="Verdana" w:cs="Arial"/>
                <w:sz w:val="20"/>
                <w:szCs w:val="20"/>
                <w:lang w:val="en-US"/>
              </w:rPr>
              <w:t>Austria, Act on the election of municipalities of Salzburg 1998 (</w:t>
            </w:r>
            <w:r w:rsidRPr="00EA6830">
              <w:rPr>
                <w:rFonts w:ascii="Verdana" w:eastAsia="Calibri" w:hAnsi="Verdana" w:cs="Arial"/>
                <w:i/>
                <w:sz w:val="20"/>
                <w:szCs w:val="20"/>
                <w:lang w:val="en-US"/>
              </w:rPr>
              <w:t>Salzburger Gemeindewahlordnung 1998</w:t>
            </w:r>
            <w:r w:rsidRPr="00EA6830">
              <w:rPr>
                <w:rFonts w:ascii="Verdana" w:eastAsia="Calibri" w:hAnsi="Verdana" w:cs="Times New Roman"/>
                <w:sz w:val="20"/>
                <w:szCs w:val="20"/>
                <w:lang w:val="en-US"/>
              </w:rPr>
              <w:t xml:space="preserve">) LGBl No. 117/1998, available at: </w:t>
            </w:r>
            <w:r w:rsidRPr="00EA6830">
              <w:rPr>
                <w:rFonts w:ascii="Verdana" w:eastAsia="Calibri" w:hAnsi="Verdana" w:cs="Times New Roman"/>
                <w:sz w:val="20"/>
                <w:szCs w:val="20"/>
                <w:u w:val="single"/>
                <w:lang w:val="en-US"/>
              </w:rPr>
              <w:t>www.ris.bka.gv.at/GeltendeFassung.wxe?Abfrage=LrSbg&amp;Gesetzesnummer=10001108</w:t>
            </w:r>
          </w:p>
          <w:p w14:paraId="7F6EA400" w14:textId="77777777" w:rsidR="00306B8B" w:rsidRPr="00EA6830" w:rsidRDefault="00306B8B">
            <w:pPr>
              <w:rPr>
                <w:rFonts w:ascii="Verdana" w:eastAsia="Calibri" w:hAnsi="Verdana" w:cs="Times New Roman"/>
                <w:b/>
                <w:sz w:val="20"/>
                <w:szCs w:val="20"/>
                <w:lang w:val="en-US"/>
              </w:rPr>
            </w:pPr>
          </w:p>
        </w:tc>
      </w:tr>
      <w:tr w:rsidR="00306B8B" w:rsidRPr="00EA6830" w14:paraId="7F6EA408" w14:textId="77777777" w:rsidTr="00D22A9A">
        <w:tc>
          <w:tcPr>
            <w:tcW w:w="1526" w:type="dxa"/>
            <w:shd w:val="clear" w:color="auto" w:fill="C6D9F1" w:themeFill="text2" w:themeFillTint="33"/>
          </w:tcPr>
          <w:p w14:paraId="7F6EA402" w14:textId="77777777" w:rsidR="00306B8B" w:rsidRPr="00EA6830" w:rsidRDefault="00306B8B">
            <w:pPr>
              <w:rPr>
                <w:rFonts w:ascii="Verdana" w:eastAsia="Calibri" w:hAnsi="Verdana" w:cs="Times New Roman"/>
                <w:b/>
                <w:sz w:val="20"/>
                <w:szCs w:val="20"/>
                <w:lang w:val="de-AT"/>
              </w:rPr>
            </w:pPr>
            <w:r w:rsidRPr="00EA6830">
              <w:rPr>
                <w:rFonts w:ascii="Verdana" w:eastAsia="Calibri" w:hAnsi="Verdana" w:cs="Times New Roman"/>
                <w:b/>
                <w:sz w:val="20"/>
                <w:szCs w:val="20"/>
                <w:lang w:val="de-AT"/>
              </w:rPr>
              <w:t>Styria</w:t>
            </w:r>
          </w:p>
        </w:tc>
        <w:tc>
          <w:tcPr>
            <w:tcW w:w="12648" w:type="dxa"/>
          </w:tcPr>
          <w:p w14:paraId="7F6EA403" w14:textId="77777777" w:rsidR="00306B8B" w:rsidRPr="00EA6830" w:rsidRDefault="00306B8B" w:rsidP="00306B8B">
            <w:pPr>
              <w:pStyle w:val="ListParagraph"/>
              <w:rPr>
                <w:rFonts w:ascii="Verdana" w:eastAsia="Calibri" w:hAnsi="Verdana" w:cs="Times New Roman"/>
                <w:sz w:val="20"/>
                <w:szCs w:val="20"/>
                <w:u w:val="single"/>
                <w:lang w:val="en-US"/>
              </w:rPr>
            </w:pPr>
          </w:p>
          <w:p w14:paraId="7F6EA404" w14:textId="334A4A65" w:rsidR="00306B8B" w:rsidRPr="00EA6830" w:rsidRDefault="00306B8B" w:rsidP="008B184C">
            <w:pPr>
              <w:pStyle w:val="ListParagraph"/>
              <w:ind w:left="0"/>
              <w:rPr>
                <w:rFonts w:ascii="Verdana" w:eastAsia="Calibri" w:hAnsi="Verdana" w:cs="Times New Roman"/>
                <w:sz w:val="20"/>
                <w:szCs w:val="20"/>
                <w:u w:val="single"/>
                <w:lang w:val="de-AT"/>
              </w:rPr>
            </w:pPr>
            <w:r w:rsidRPr="00EA6830">
              <w:rPr>
                <w:rFonts w:ascii="Verdana" w:eastAsia="Calibri" w:hAnsi="Verdana" w:cs="Times New Roman"/>
                <w:sz w:val="20"/>
                <w:szCs w:val="20"/>
                <w:lang w:val="en-US"/>
              </w:rPr>
              <w:t>Austria, Act from 21 April 2009 on the election of municipalities (</w:t>
            </w:r>
            <w:r w:rsidRPr="00EA6830">
              <w:rPr>
                <w:rFonts w:ascii="Verdana" w:eastAsia="Calibri" w:hAnsi="Verdana" w:cs="Times New Roman"/>
                <w:i/>
                <w:sz w:val="20"/>
                <w:szCs w:val="20"/>
                <w:lang w:val="en-US"/>
              </w:rPr>
              <w:t xml:space="preserve">Gesetz vom 21. </w:t>
            </w:r>
            <w:r w:rsidRPr="00EA6830">
              <w:rPr>
                <w:rFonts w:ascii="Verdana" w:eastAsia="Calibri" w:hAnsi="Verdana" w:cs="Times New Roman"/>
                <w:i/>
                <w:sz w:val="20"/>
                <w:szCs w:val="20"/>
                <w:lang w:val="de-AT"/>
              </w:rPr>
              <w:t xml:space="preserve">April 2009 über die Gemeindewahlordnung 2009 – GWO) </w:t>
            </w:r>
            <w:r w:rsidRPr="00EA6830">
              <w:rPr>
                <w:rFonts w:ascii="Verdana" w:eastAsia="Calibri" w:hAnsi="Verdana" w:cs="Times New Roman"/>
                <w:sz w:val="20"/>
                <w:szCs w:val="20"/>
                <w:lang w:val="de-AT"/>
              </w:rPr>
              <w:t xml:space="preserve">LGBl No. 59/2009, available at: </w:t>
            </w:r>
            <w:hyperlink r:id="rId17" w:history="1">
              <w:r w:rsidRPr="00840CC6">
                <w:rPr>
                  <w:rStyle w:val="Hyperlink"/>
                  <w:rFonts w:ascii="Verdana" w:eastAsia="Calibri" w:hAnsi="Verdana" w:cs="Times New Roman"/>
                  <w:sz w:val="20"/>
                  <w:szCs w:val="20"/>
                  <w:lang w:val="de-AT"/>
                </w:rPr>
                <w:t>www.ris.bka.gv.at/Dokument.wxe?Abfrage=LrStmk&amp;Dokumentnummer=LRST_0350_004&amp;ResultFunctionToken=31923fdd-db8b-4aa0-9e65-dfee369e08e3&amp;Position=1&amp;Titel=&amp;Typ=&amp;Index=&amp;ImRisSeit=Undefined&amp;ResultPageSize=50&amp;Suchworte=GWO</w:t>
              </w:r>
            </w:hyperlink>
          </w:p>
          <w:p w14:paraId="7F6EA405" w14:textId="77777777" w:rsidR="00306B8B" w:rsidRPr="00EA6830" w:rsidRDefault="00306B8B" w:rsidP="00306B8B">
            <w:pPr>
              <w:pStyle w:val="ListParagraph"/>
              <w:ind w:left="0"/>
              <w:rPr>
                <w:rFonts w:ascii="Verdana" w:eastAsia="Calibri" w:hAnsi="Verdana" w:cs="Times New Roman"/>
                <w:sz w:val="20"/>
                <w:szCs w:val="20"/>
                <w:u w:val="single"/>
                <w:lang w:val="de-AT"/>
              </w:rPr>
            </w:pPr>
          </w:p>
          <w:p w14:paraId="7F6EA406" w14:textId="6BF8C600" w:rsidR="00306B8B" w:rsidRPr="00EA6830" w:rsidRDefault="00306B8B" w:rsidP="008B184C">
            <w:pPr>
              <w:pStyle w:val="ListParagraph"/>
              <w:ind w:left="0"/>
              <w:rPr>
                <w:rFonts w:ascii="Verdana" w:hAnsi="Verdana" w:cs="Arial"/>
                <w:sz w:val="20"/>
                <w:szCs w:val="20"/>
                <w:u w:val="single"/>
                <w:lang w:val="de-AT"/>
              </w:rPr>
            </w:pPr>
            <w:r w:rsidRPr="00EA6830">
              <w:rPr>
                <w:rFonts w:ascii="Verdana" w:hAnsi="Verdana"/>
                <w:sz w:val="20"/>
                <w:szCs w:val="20"/>
                <w:lang w:val="en-US"/>
              </w:rPr>
              <w:t>Austria, Act from 19 June 2012 on the election of the municipality of the Styrian Capital Graz (</w:t>
            </w:r>
            <w:r w:rsidRPr="00EA6830">
              <w:rPr>
                <w:rFonts w:ascii="Verdana" w:hAnsi="Verdana"/>
                <w:i/>
                <w:sz w:val="20"/>
                <w:szCs w:val="20"/>
                <w:lang w:val="en-US"/>
              </w:rPr>
              <w:t xml:space="preserve">Gesetz vom 19. </w:t>
            </w:r>
            <w:r w:rsidRPr="00EA6830">
              <w:rPr>
                <w:rFonts w:ascii="Verdana" w:hAnsi="Verdana"/>
                <w:i/>
                <w:sz w:val="20"/>
                <w:szCs w:val="20"/>
                <w:lang w:val="de-AT"/>
              </w:rPr>
              <w:t>Juni 2012, mit dem eine Gemeindewahlor</w:t>
            </w:r>
            <w:r w:rsidR="00734710" w:rsidRPr="00EA6830">
              <w:rPr>
                <w:rFonts w:ascii="Verdana" w:hAnsi="Verdana"/>
                <w:i/>
                <w:sz w:val="20"/>
                <w:szCs w:val="20"/>
                <w:lang w:val="de-AT"/>
              </w:rPr>
              <w:t>dnung für die Landeshauptstadt G</w:t>
            </w:r>
            <w:r w:rsidRPr="00EA6830">
              <w:rPr>
                <w:rFonts w:ascii="Verdana" w:hAnsi="Verdana"/>
                <w:i/>
                <w:sz w:val="20"/>
                <w:szCs w:val="20"/>
                <w:lang w:val="de-AT"/>
              </w:rPr>
              <w:t>raz beschlossen wird - Gemeindewahlordnung Graz</w:t>
            </w:r>
            <w:r w:rsidRPr="00EA6830">
              <w:rPr>
                <w:rFonts w:ascii="Verdana" w:hAnsi="Verdana"/>
                <w:sz w:val="20"/>
                <w:szCs w:val="20"/>
                <w:lang w:val="de-AT"/>
              </w:rPr>
              <w:t xml:space="preserve">) LGBl No. 86/2012, available at: </w:t>
            </w:r>
            <w:hyperlink r:id="rId18" w:history="1">
              <w:r w:rsidRPr="00840CC6">
                <w:rPr>
                  <w:rStyle w:val="Hyperlink"/>
                  <w:rFonts w:ascii="Verdana" w:hAnsi="Verdana"/>
                  <w:sz w:val="20"/>
                  <w:szCs w:val="20"/>
                  <w:lang w:val="de-AT"/>
                </w:rPr>
                <w:t>www.ris.bka.gv.at/Dokument.wxe?Abfrage=LrStmk&amp;Dokumentnummer=LRST_0350_005&amp;ResultFunctionToken=b26df74d-95f4-4944-8f4e-d923ce976c48&amp;Position=1&amp;Titel=&amp;Typ=&amp;Index=&amp;ImRisSeit=Undefined&amp;ResultPageSize=50&amp;Suchworte=Gemeindewahlordnung+Graz</w:t>
              </w:r>
            </w:hyperlink>
          </w:p>
          <w:p w14:paraId="7F6EA407" w14:textId="77777777" w:rsidR="00306B8B" w:rsidRPr="00EA6830" w:rsidRDefault="00306B8B">
            <w:pPr>
              <w:rPr>
                <w:rFonts w:ascii="Verdana" w:eastAsia="Calibri" w:hAnsi="Verdana" w:cs="Times New Roman"/>
                <w:b/>
                <w:sz w:val="20"/>
                <w:szCs w:val="20"/>
                <w:lang w:val="de-AT"/>
              </w:rPr>
            </w:pPr>
          </w:p>
        </w:tc>
      </w:tr>
      <w:tr w:rsidR="00306B8B" w:rsidRPr="00EA6830" w14:paraId="7F6EA40C" w14:textId="77777777" w:rsidTr="00D22A9A">
        <w:tc>
          <w:tcPr>
            <w:tcW w:w="1526" w:type="dxa"/>
            <w:shd w:val="clear" w:color="auto" w:fill="C6D9F1" w:themeFill="text2" w:themeFillTint="33"/>
          </w:tcPr>
          <w:p w14:paraId="7F6EA409" w14:textId="77777777" w:rsidR="00306B8B" w:rsidRPr="00EA6830" w:rsidRDefault="00306B8B">
            <w:pPr>
              <w:rPr>
                <w:rFonts w:ascii="Verdana" w:eastAsia="Calibri" w:hAnsi="Verdana" w:cs="Times New Roman"/>
                <w:b/>
                <w:sz w:val="20"/>
                <w:szCs w:val="20"/>
                <w:lang w:val="de-AT"/>
              </w:rPr>
            </w:pPr>
            <w:r w:rsidRPr="00EA6830">
              <w:rPr>
                <w:rFonts w:ascii="Verdana" w:eastAsia="Calibri" w:hAnsi="Verdana" w:cs="Times New Roman"/>
                <w:b/>
                <w:sz w:val="20"/>
                <w:szCs w:val="20"/>
                <w:lang w:val="de-AT"/>
              </w:rPr>
              <w:t>Tyrol</w:t>
            </w:r>
          </w:p>
        </w:tc>
        <w:tc>
          <w:tcPr>
            <w:tcW w:w="12648" w:type="dxa"/>
          </w:tcPr>
          <w:p w14:paraId="7F6EA40A" w14:textId="4B2BB5D0" w:rsidR="00306B8B" w:rsidRPr="00EA6830" w:rsidRDefault="00306B8B" w:rsidP="008B184C">
            <w:pPr>
              <w:pStyle w:val="ListParagraph"/>
              <w:ind w:left="0"/>
              <w:rPr>
                <w:rFonts w:ascii="Verdana" w:eastAsia="Calibri" w:hAnsi="Verdana" w:cs="Times New Roman"/>
                <w:sz w:val="20"/>
                <w:szCs w:val="20"/>
                <w:u w:val="single"/>
                <w:lang w:val="en-US"/>
              </w:rPr>
            </w:pPr>
            <w:r w:rsidRPr="00EA6830">
              <w:rPr>
                <w:rFonts w:ascii="Verdana" w:eastAsia="Calibri" w:hAnsi="Verdana" w:cs="Times New Roman"/>
                <w:sz w:val="20"/>
                <w:szCs w:val="20"/>
                <w:lang w:val="en-US"/>
              </w:rPr>
              <w:t>Austria, Act on the election of municipalities of the province of Tyrol (</w:t>
            </w:r>
            <w:r w:rsidRPr="00EA6830">
              <w:rPr>
                <w:rFonts w:ascii="Verdana" w:eastAsia="Calibri" w:hAnsi="Verdana" w:cs="Times New Roman"/>
                <w:i/>
                <w:sz w:val="20"/>
                <w:szCs w:val="20"/>
                <w:lang w:val="en-US"/>
              </w:rPr>
              <w:t>Tiroler Gemeindewahlordnung 1994</w:t>
            </w:r>
            <w:r w:rsidRPr="00EA6830">
              <w:rPr>
                <w:rFonts w:ascii="Verdana" w:eastAsia="Calibri" w:hAnsi="Verdana" w:cs="Times New Roman"/>
                <w:sz w:val="20"/>
                <w:szCs w:val="20"/>
                <w:lang w:val="en-US"/>
              </w:rPr>
              <w:t xml:space="preserve">) LGBl No. 88/1994, available at: </w:t>
            </w:r>
            <w:hyperlink r:id="rId19" w:history="1">
              <w:r w:rsidRPr="00840CC6">
                <w:rPr>
                  <w:rStyle w:val="Hyperlink"/>
                  <w:rFonts w:ascii="Verdana" w:eastAsia="Calibri" w:hAnsi="Verdana" w:cs="Times New Roman"/>
                  <w:sz w:val="20"/>
                  <w:szCs w:val="20"/>
                  <w:lang w:val="en-US"/>
                </w:rPr>
                <w:t>www.ris.bka.gv.at/GeltendeFassung.wxe?Abfrage=LrT&amp;Gesetzesnummer=20000186</w:t>
              </w:r>
            </w:hyperlink>
          </w:p>
          <w:p w14:paraId="7F6EA40B" w14:textId="77777777" w:rsidR="00306B8B" w:rsidRPr="00EA6830" w:rsidRDefault="00306B8B">
            <w:pPr>
              <w:rPr>
                <w:rFonts w:ascii="Verdana" w:eastAsia="Calibri" w:hAnsi="Verdana" w:cs="Times New Roman"/>
                <w:b/>
                <w:sz w:val="20"/>
                <w:szCs w:val="20"/>
                <w:lang w:val="en-US"/>
              </w:rPr>
            </w:pPr>
          </w:p>
        </w:tc>
      </w:tr>
      <w:tr w:rsidR="00306B8B" w:rsidRPr="00EA6830" w14:paraId="7F6EA410" w14:textId="77777777" w:rsidTr="00D22A9A">
        <w:tc>
          <w:tcPr>
            <w:tcW w:w="1526" w:type="dxa"/>
            <w:shd w:val="clear" w:color="auto" w:fill="C6D9F1" w:themeFill="text2" w:themeFillTint="33"/>
          </w:tcPr>
          <w:p w14:paraId="7F6EA40D" w14:textId="77777777" w:rsidR="00306B8B" w:rsidRPr="00EA6830" w:rsidRDefault="00734710">
            <w:pPr>
              <w:rPr>
                <w:rFonts w:ascii="Verdana" w:eastAsia="Calibri" w:hAnsi="Verdana" w:cs="Times New Roman"/>
                <w:b/>
                <w:sz w:val="20"/>
                <w:szCs w:val="20"/>
                <w:lang w:val="de-AT"/>
              </w:rPr>
            </w:pPr>
            <w:r w:rsidRPr="00EA6830">
              <w:rPr>
                <w:rFonts w:ascii="Verdana" w:eastAsia="Calibri" w:hAnsi="Verdana" w:cs="Times New Roman"/>
                <w:b/>
                <w:sz w:val="20"/>
                <w:szCs w:val="20"/>
                <w:lang w:val="de-AT"/>
              </w:rPr>
              <w:t>Vienna</w:t>
            </w:r>
          </w:p>
        </w:tc>
        <w:tc>
          <w:tcPr>
            <w:tcW w:w="12648" w:type="dxa"/>
          </w:tcPr>
          <w:p w14:paraId="7F6EA40E" w14:textId="638420CF" w:rsidR="00734710" w:rsidRPr="00EA6830" w:rsidRDefault="00734710" w:rsidP="008B184C">
            <w:pPr>
              <w:pStyle w:val="ListParagraph"/>
              <w:ind w:left="0"/>
              <w:rPr>
                <w:rFonts w:ascii="Verdana" w:eastAsia="Calibri" w:hAnsi="Verdana" w:cs="Times New Roman"/>
                <w:sz w:val="20"/>
                <w:szCs w:val="20"/>
                <w:u w:val="single"/>
                <w:lang w:val="en-US"/>
              </w:rPr>
            </w:pPr>
            <w:r w:rsidRPr="00EA6830">
              <w:rPr>
                <w:rFonts w:ascii="Verdana" w:eastAsia="Calibri" w:hAnsi="Verdana" w:cs="Times New Roman"/>
                <w:sz w:val="20"/>
                <w:szCs w:val="20"/>
                <w:lang w:val="en-US"/>
              </w:rPr>
              <w:t>Austria, Act on the election of the municipality of the city of Vienna (</w:t>
            </w:r>
            <w:r w:rsidRPr="00EA6830">
              <w:rPr>
                <w:rFonts w:ascii="Verdana" w:eastAsia="Calibri" w:hAnsi="Verdana" w:cs="Times New Roman"/>
                <w:i/>
                <w:sz w:val="20"/>
                <w:szCs w:val="20"/>
                <w:lang w:val="en-US"/>
              </w:rPr>
              <w:t xml:space="preserve">Gesetz über die Gemeindewahlordnung der Stadt Wien – Wiener Gemeindewahlordnung 1996 – GWO 1996) </w:t>
            </w:r>
            <w:r w:rsidRPr="00EA6830">
              <w:rPr>
                <w:rFonts w:ascii="Verdana" w:eastAsia="Calibri" w:hAnsi="Verdana" w:cs="Times New Roman"/>
                <w:sz w:val="20"/>
                <w:szCs w:val="20"/>
                <w:lang w:val="en-US"/>
              </w:rPr>
              <w:t xml:space="preserve">LGBl No. 16/1996, available at: </w:t>
            </w:r>
            <w:hyperlink r:id="rId20" w:history="1">
              <w:r w:rsidRPr="00840CC6">
                <w:rPr>
                  <w:rStyle w:val="Hyperlink"/>
                  <w:rFonts w:ascii="Verdana" w:eastAsia="Calibri" w:hAnsi="Verdana" w:cs="Times New Roman"/>
                  <w:sz w:val="20"/>
                  <w:szCs w:val="20"/>
                  <w:lang w:val="en-US"/>
                </w:rPr>
                <w:t>www.ris.bka.gv.at/Dokument.wxe?Abfrage=LrW&amp;Dokumentnummer=LRWI_V100_000&amp;ResultFunctionToken=c11301d4-29e8-4d55-8731-d21012b75c14&amp;Position=1&amp;Titel=&amp;Typ=&amp;Index=&amp;ImRisSeit=Undefined&amp;ResultPageSize=50&amp;Suchworte=GWO</w:t>
              </w:r>
            </w:hyperlink>
          </w:p>
          <w:p w14:paraId="7F6EA40F" w14:textId="77777777" w:rsidR="00306B8B" w:rsidRPr="00EA6830" w:rsidRDefault="00306B8B" w:rsidP="00734710">
            <w:pPr>
              <w:pStyle w:val="ListParagraph"/>
              <w:ind w:left="0"/>
              <w:rPr>
                <w:rFonts w:ascii="Verdana" w:eastAsia="Calibri" w:hAnsi="Verdana" w:cs="Times New Roman"/>
                <w:b/>
                <w:sz w:val="20"/>
                <w:szCs w:val="20"/>
                <w:lang w:val="en-US"/>
              </w:rPr>
            </w:pPr>
          </w:p>
        </w:tc>
      </w:tr>
      <w:tr w:rsidR="00306B8B" w:rsidRPr="00EA6830" w14:paraId="7F6EA414" w14:textId="77777777" w:rsidTr="00D22A9A">
        <w:tc>
          <w:tcPr>
            <w:tcW w:w="1526" w:type="dxa"/>
            <w:shd w:val="clear" w:color="auto" w:fill="C6D9F1" w:themeFill="text2" w:themeFillTint="33"/>
          </w:tcPr>
          <w:p w14:paraId="7F6EA411" w14:textId="77777777" w:rsidR="00306B8B" w:rsidRPr="00EA6830" w:rsidRDefault="00734710" w:rsidP="00734710">
            <w:pPr>
              <w:rPr>
                <w:rFonts w:ascii="Verdana" w:eastAsia="Calibri" w:hAnsi="Verdana" w:cs="Times New Roman"/>
                <w:b/>
                <w:sz w:val="20"/>
                <w:szCs w:val="20"/>
                <w:lang w:val="de-AT"/>
              </w:rPr>
            </w:pPr>
            <w:r w:rsidRPr="00EA6830">
              <w:rPr>
                <w:rFonts w:ascii="Verdana" w:eastAsia="Calibri" w:hAnsi="Verdana" w:cs="Times New Roman"/>
                <w:b/>
                <w:sz w:val="20"/>
                <w:szCs w:val="20"/>
                <w:lang w:val="de-AT"/>
              </w:rPr>
              <w:t xml:space="preserve">Vorarlberg </w:t>
            </w:r>
          </w:p>
        </w:tc>
        <w:tc>
          <w:tcPr>
            <w:tcW w:w="12648" w:type="dxa"/>
          </w:tcPr>
          <w:p w14:paraId="7F6EA412" w14:textId="04DBB74E" w:rsidR="00734710" w:rsidRPr="00EA6830" w:rsidRDefault="00734710" w:rsidP="008B184C">
            <w:pPr>
              <w:pStyle w:val="ListParagraph"/>
              <w:ind w:left="0"/>
              <w:rPr>
                <w:rFonts w:ascii="Verdana" w:eastAsia="Calibri" w:hAnsi="Verdana" w:cs="Times New Roman"/>
                <w:sz w:val="20"/>
                <w:szCs w:val="20"/>
                <w:u w:val="single"/>
                <w:lang w:val="de-AT"/>
              </w:rPr>
            </w:pPr>
            <w:r w:rsidRPr="00EA6830">
              <w:rPr>
                <w:rFonts w:ascii="Verdana" w:eastAsia="Calibri" w:hAnsi="Verdana" w:cs="Times New Roman"/>
                <w:sz w:val="20"/>
                <w:szCs w:val="20"/>
                <w:lang w:val="de-AT"/>
              </w:rPr>
              <w:t>Austria Vorarlberger, Austria, Act on the election of the municipal council and the mayor (</w:t>
            </w:r>
            <w:r w:rsidRPr="00EA6830">
              <w:rPr>
                <w:rFonts w:ascii="Verdana" w:eastAsia="Calibri" w:hAnsi="Verdana" w:cs="Arial"/>
                <w:i/>
                <w:sz w:val="20"/>
                <w:szCs w:val="20"/>
                <w:lang w:val="de-AT"/>
              </w:rPr>
              <w:t xml:space="preserve">Gesetz über das Verfahren bei Wahlen in die Gemeindevertretung und des Bürgermeisters - </w:t>
            </w:r>
            <w:r w:rsidRPr="00EA6830">
              <w:rPr>
                <w:rFonts w:ascii="Verdana" w:eastAsia="Calibri" w:hAnsi="Verdana" w:cs="Times New Roman"/>
                <w:i/>
                <w:sz w:val="20"/>
                <w:szCs w:val="20"/>
                <w:lang w:val="de-AT"/>
              </w:rPr>
              <w:t>Gemeindewahlgesetz</w:t>
            </w:r>
            <w:r w:rsidRPr="00EA6830">
              <w:rPr>
                <w:rFonts w:ascii="Verdana" w:eastAsia="Calibri" w:hAnsi="Verdana" w:cs="Times New Roman"/>
                <w:sz w:val="20"/>
                <w:szCs w:val="20"/>
                <w:lang w:val="de-AT"/>
              </w:rPr>
              <w:t xml:space="preserve">) LGBl No. 30/1999, available at: </w:t>
            </w:r>
            <w:hyperlink r:id="rId21" w:history="1">
              <w:r w:rsidRPr="00840CC6">
                <w:rPr>
                  <w:rStyle w:val="Hyperlink"/>
                  <w:rFonts w:ascii="Verdana" w:eastAsia="Calibri" w:hAnsi="Verdana" w:cs="Times New Roman"/>
                  <w:sz w:val="20"/>
                  <w:szCs w:val="20"/>
                  <w:lang w:val="de-AT"/>
                </w:rPr>
                <w:t>www.ris.bka.gv.at/Dokument.wxe?Abfrage=LrVbg&amp;Dokumentnummer=LRVB_0601_000_20120817_99999999&amp;ResultFunctionToken=dad19911-55e7-452a-a53a-693149776c85&amp;Position=1&amp;Titel=&amp;Lgblnummer=&amp;Typ=&amp;Index=&amp;FassungVom=03.07.2013&amp;ImRisSeit=Undefined&amp;ResultPageSize=50&amp;Suchworte=Gemeindewahlgesetz</w:t>
              </w:r>
            </w:hyperlink>
          </w:p>
          <w:p w14:paraId="7F6EA413" w14:textId="77777777" w:rsidR="00306B8B" w:rsidRPr="00EA6830" w:rsidRDefault="00306B8B" w:rsidP="00734710">
            <w:pPr>
              <w:pStyle w:val="ListParagraph"/>
              <w:ind w:left="0"/>
              <w:rPr>
                <w:rFonts w:ascii="Verdana" w:eastAsia="Calibri" w:hAnsi="Verdana" w:cs="Times New Roman"/>
                <w:b/>
                <w:sz w:val="20"/>
                <w:szCs w:val="20"/>
                <w:lang w:val="de-AT"/>
              </w:rPr>
            </w:pPr>
          </w:p>
        </w:tc>
      </w:tr>
    </w:tbl>
    <w:p w14:paraId="7F6EA415" w14:textId="77777777" w:rsidR="009D2F9B" w:rsidRPr="00EA6830" w:rsidRDefault="009D2F9B">
      <w:pPr>
        <w:rPr>
          <w:rFonts w:ascii="Verdana" w:eastAsia="Calibri" w:hAnsi="Verdana" w:cs="Times New Roman"/>
          <w:b/>
          <w:sz w:val="20"/>
          <w:szCs w:val="20"/>
          <w:lang w:val="de-AT"/>
        </w:rPr>
      </w:pPr>
    </w:p>
    <w:sectPr w:rsidR="009D2F9B" w:rsidRPr="00EA6830" w:rsidSect="00912C69">
      <w:headerReference w:type="default" r:id="rId22"/>
      <w:footerReference w:type="default" r:id="rId23"/>
      <w:footerReference w:type="first" r:id="rId2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BC7A6E" w14:textId="77777777" w:rsidR="00D00A60" w:rsidRDefault="00D00A60" w:rsidP="00912C69">
      <w:pPr>
        <w:spacing w:after="0" w:line="240" w:lineRule="auto"/>
      </w:pPr>
      <w:r>
        <w:separator/>
      </w:r>
    </w:p>
  </w:endnote>
  <w:endnote w:type="continuationSeparator" w:id="0">
    <w:p w14:paraId="0441A75F" w14:textId="77777777" w:rsidR="00D00A60" w:rsidRDefault="00D00A60" w:rsidP="00912C69">
      <w:pPr>
        <w:spacing w:after="0" w:line="240" w:lineRule="auto"/>
      </w:pPr>
      <w:r>
        <w:continuationSeparator/>
      </w:r>
    </w:p>
  </w:endnote>
  <w:endnote w:type="continuationNotice" w:id="1">
    <w:p w14:paraId="034C3963" w14:textId="77777777" w:rsidR="00497E20" w:rsidRDefault="00497E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taOT-Normal">
    <w:altName w:val="MetaOT-Norm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EA445" w14:textId="77777777" w:rsidR="00D00A60" w:rsidRDefault="00D00A60">
    <w:pPr>
      <w:pStyle w:val="Footer"/>
      <w:ind w:left="1080"/>
      <w:jc w:val="right"/>
    </w:pPr>
    <w:r>
      <w:fldChar w:fldCharType="begin"/>
    </w:r>
    <w:r>
      <w:instrText xml:space="preserve"> PAGE   \* MERGEFORMAT </w:instrText>
    </w:r>
    <w:r>
      <w:fldChar w:fldCharType="separate"/>
    </w:r>
    <w:r w:rsidR="009B7C7E">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EA446" w14:textId="77777777" w:rsidR="00D00A60" w:rsidRDefault="00D00A6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062317" w14:textId="77777777" w:rsidR="00D00A60" w:rsidRDefault="00D00A60" w:rsidP="00912C69">
      <w:pPr>
        <w:spacing w:after="0" w:line="240" w:lineRule="auto"/>
      </w:pPr>
      <w:r>
        <w:separator/>
      </w:r>
    </w:p>
  </w:footnote>
  <w:footnote w:type="continuationSeparator" w:id="0">
    <w:p w14:paraId="456B7EBF" w14:textId="77777777" w:rsidR="00D00A60" w:rsidRDefault="00D00A60" w:rsidP="00912C69">
      <w:pPr>
        <w:spacing w:after="0" w:line="240" w:lineRule="auto"/>
      </w:pPr>
      <w:r>
        <w:continuationSeparator/>
      </w:r>
    </w:p>
  </w:footnote>
  <w:footnote w:type="continuationNotice" w:id="1">
    <w:p w14:paraId="77E457F6" w14:textId="77777777" w:rsidR="00497E20" w:rsidRDefault="00497E20">
      <w:pPr>
        <w:spacing w:after="0" w:line="240" w:lineRule="auto"/>
      </w:pPr>
    </w:p>
  </w:footnote>
  <w:footnote w:id="2">
    <w:p w14:paraId="3C660CEF" w14:textId="54D1C175" w:rsidR="004F70B0" w:rsidRPr="006F5375" w:rsidRDefault="004F70B0">
      <w:pPr>
        <w:pStyle w:val="FootnoteText"/>
      </w:pPr>
      <w:r>
        <w:rPr>
          <w:rStyle w:val="FootnoteReference"/>
        </w:rPr>
        <w:footnoteRef/>
      </w:r>
      <w:r>
        <w:t xml:space="preserve"> UN (2013), Treaty Collection, available at: </w:t>
      </w:r>
      <w:hyperlink r:id="rId1" w:history="1">
        <w:r w:rsidRPr="00306901">
          <w:rPr>
            <w:rStyle w:val="Hyperlink"/>
          </w:rPr>
          <w:t>http://treaties.un.org/Pages/ViewDetails.aspx?src=TREATY&amp;mtdsg_no=IV-15&amp;chapter=4&amp;lang=en</w:t>
        </w:r>
      </w:hyperlink>
      <w:r w:rsidRPr="00840CC6">
        <w:rPr>
          <w:rStyle w:val="Hyperlink"/>
          <w:color w:val="0070C0"/>
        </w:rPr>
        <w:t>.</w:t>
      </w:r>
    </w:p>
  </w:footnote>
  <w:footnote w:id="3">
    <w:p w14:paraId="16074E42" w14:textId="628FA889" w:rsidR="004F70B0" w:rsidRPr="006F5375" w:rsidRDefault="004F70B0">
      <w:pPr>
        <w:pStyle w:val="FootnoteText"/>
      </w:pPr>
      <w:r w:rsidRPr="006F5375">
        <w:rPr>
          <w:rStyle w:val="FootnoteReference"/>
        </w:rPr>
        <w:footnoteRef/>
      </w:r>
      <w:r w:rsidRPr="006F5375">
        <w:t xml:space="preserve"> UN (2013), Treaty Collection, available at:</w:t>
      </w:r>
      <w:r w:rsidRPr="00306901">
        <w:rPr>
          <w:color w:val="0070C0"/>
          <w:u w:val="single"/>
        </w:rPr>
        <w:t xml:space="preserve"> </w:t>
      </w:r>
      <w:hyperlink r:id="rId2" w:history="1">
        <w:r w:rsidRPr="00306901">
          <w:rPr>
            <w:rStyle w:val="Hyperlink"/>
          </w:rPr>
          <w:t>http://treaties.un.org/Pages/ViewDetails.aspx?src=TREATY&amp;mtdsg_no=IV-15&amp;chapter=4&amp;lang=en</w:t>
        </w:r>
      </w:hyperlink>
    </w:p>
  </w:footnote>
  <w:footnote w:id="4">
    <w:p w14:paraId="5D493022" w14:textId="2EEF66CD" w:rsidR="004F70B0" w:rsidRDefault="004F70B0">
      <w:pPr>
        <w:pStyle w:val="FootnoteText"/>
      </w:pPr>
      <w:r w:rsidRPr="006F5375">
        <w:rPr>
          <w:rStyle w:val="FootnoteReference"/>
        </w:rPr>
        <w:footnoteRef/>
      </w:r>
      <w:r w:rsidRPr="006F5375">
        <w:t xml:space="preserve"> UN (2013), Treaty Collection, available at: </w:t>
      </w:r>
      <w:hyperlink r:id="rId3" w:history="1">
        <w:r w:rsidRPr="00306901">
          <w:rPr>
            <w:rStyle w:val="Hyperlink"/>
          </w:rPr>
          <w:t>http://treaties.un.org/Pages/ViewDetails.aspx?src=TREATY&amp;mtdsg_no=IV-15&amp;chapter=4&amp;lang=en</w:t>
        </w:r>
      </w:hyperlink>
    </w:p>
  </w:footnote>
  <w:footnote w:id="5">
    <w:p w14:paraId="7F6EA447" w14:textId="3FBF3434" w:rsidR="004F70B0" w:rsidRPr="00736C20" w:rsidRDefault="004F70B0" w:rsidP="00D71050">
      <w:pPr>
        <w:spacing w:after="0" w:line="240" w:lineRule="auto"/>
        <w:contextualSpacing/>
        <w:rPr>
          <w:rFonts w:ascii="Calibri" w:eastAsia="Calibri" w:hAnsi="Calibri" w:cs="Times New Roman"/>
          <w:sz w:val="20"/>
          <w:szCs w:val="20"/>
          <w:lang w:val="en-GB"/>
        </w:rPr>
      </w:pPr>
      <w:r w:rsidRPr="004C243C">
        <w:rPr>
          <w:rStyle w:val="FootnoteReference"/>
          <w:sz w:val="20"/>
          <w:szCs w:val="20"/>
        </w:rPr>
        <w:footnoteRef/>
      </w:r>
      <w:r w:rsidRPr="004C243C">
        <w:rPr>
          <w:sz w:val="20"/>
          <w:szCs w:val="20"/>
          <w:lang w:val="en-US"/>
        </w:rPr>
        <w:t xml:space="preserve"> </w:t>
      </w:r>
      <w:r w:rsidRPr="00736C20">
        <w:rPr>
          <w:rFonts w:ascii="Calibri" w:eastAsia="Calibri" w:hAnsi="Calibri" w:cs="Times New Roman"/>
          <w:sz w:val="20"/>
          <w:szCs w:val="20"/>
          <w:lang w:val="en-GB"/>
        </w:rPr>
        <w:t>Austria, Federal Act on the Election of the members of the European Parliament (European Election Law) (</w:t>
      </w:r>
      <w:r w:rsidRPr="00736C20">
        <w:rPr>
          <w:rFonts w:ascii="Calibri" w:hAnsi="Calibri" w:cs="Times New Roman"/>
          <w:i/>
          <w:color w:val="000000"/>
          <w:sz w:val="20"/>
          <w:szCs w:val="20"/>
          <w:lang w:val="en-GB"/>
        </w:rPr>
        <w:t>Bundesgesetz über die Wahl der Mitglieder</w:t>
      </w:r>
      <w:r>
        <w:rPr>
          <w:rFonts w:ascii="Calibri" w:hAnsi="Calibri" w:cs="Times New Roman"/>
          <w:i/>
          <w:color w:val="000000"/>
          <w:sz w:val="20"/>
          <w:szCs w:val="20"/>
          <w:lang w:val="en-GB"/>
        </w:rPr>
        <w:t xml:space="preserve"> des Europäischen Parlaments – </w:t>
      </w:r>
      <w:r w:rsidRPr="00736C20">
        <w:rPr>
          <w:rFonts w:ascii="Calibri" w:hAnsi="Calibri" w:cs="Times New Roman"/>
          <w:i/>
          <w:color w:val="000000"/>
          <w:sz w:val="20"/>
          <w:szCs w:val="20"/>
          <w:lang w:val="en-GB"/>
        </w:rPr>
        <w:t>Europawahlordnung – EuWO)</w:t>
      </w:r>
      <w:r w:rsidRPr="00736C20">
        <w:rPr>
          <w:rFonts w:ascii="Calibri" w:eastAsia="Calibri" w:hAnsi="Calibri" w:cs="Times New Roman"/>
          <w:sz w:val="20"/>
          <w:szCs w:val="20"/>
          <w:lang w:val="en-GB"/>
        </w:rPr>
        <w:t xml:space="preserve"> BGBl. No. 117/1996, BGBl 12/2012, available at:</w:t>
      </w:r>
      <w:r w:rsidRPr="00736C20">
        <w:rPr>
          <w:rFonts w:ascii="Calibri" w:hAnsi="Calibri"/>
          <w:sz w:val="20"/>
          <w:szCs w:val="20"/>
          <w:lang w:val="en-GB"/>
        </w:rPr>
        <w:t xml:space="preserve"> </w:t>
      </w:r>
      <w:hyperlink r:id="rId4" w:history="1">
        <w:r w:rsidRPr="00840CC6">
          <w:rPr>
            <w:rStyle w:val="Hyperlink"/>
            <w:sz w:val="20"/>
            <w:szCs w:val="20"/>
          </w:rPr>
          <w:t>www.ris.bka.gv.at/GeltendeFassung.wxe?Abfrage=Bundesnormen&amp;Gesetzesnummer=10001436</w:t>
        </w:r>
      </w:hyperlink>
      <w:r w:rsidRPr="00840CC6">
        <w:rPr>
          <w:rStyle w:val="Hyperlink"/>
          <w:color w:val="0070C0"/>
          <w:sz w:val="20"/>
          <w:szCs w:val="20"/>
        </w:rPr>
        <w:t>.</w:t>
      </w:r>
    </w:p>
  </w:footnote>
  <w:footnote w:id="6">
    <w:p w14:paraId="7F6EA448" w14:textId="77777777" w:rsidR="004F70B0" w:rsidRPr="00736C20" w:rsidRDefault="004F70B0" w:rsidP="00D71050">
      <w:pPr>
        <w:pStyle w:val="FootnoteText"/>
        <w:contextualSpacing/>
        <w:rPr>
          <w:rFonts w:ascii="Calibri" w:eastAsia="Calibri" w:hAnsi="Calibri" w:cs="Times New Roman"/>
          <w:lang w:val="en-US"/>
        </w:rPr>
      </w:pPr>
      <w:r w:rsidRPr="00736C20">
        <w:rPr>
          <w:rStyle w:val="FootnoteReference"/>
          <w:rFonts w:ascii="Calibri" w:hAnsi="Calibri"/>
        </w:rPr>
        <w:footnoteRef/>
      </w:r>
      <w:r w:rsidRPr="00736C20">
        <w:rPr>
          <w:rFonts w:ascii="Calibri" w:hAnsi="Calibri"/>
          <w:lang w:val="en-US"/>
        </w:rPr>
        <w:t xml:space="preserve"> Austria, Federal Act on the Election of the National Assembly – National Assembly Election Law 1992 (</w:t>
      </w:r>
      <w:r w:rsidRPr="00736C20">
        <w:rPr>
          <w:rFonts w:ascii="Calibri" w:hAnsi="Calibri"/>
          <w:i/>
          <w:lang w:val="en-US"/>
        </w:rPr>
        <w:t>Bundesgesetz über die Wahl des Nationalrates – Nationalrats-Wahlordnung 1992 – NRWO</w:t>
      </w:r>
      <w:r w:rsidRPr="00736C20">
        <w:rPr>
          <w:rFonts w:ascii="Calibri" w:hAnsi="Calibri"/>
          <w:lang w:val="en-US"/>
        </w:rPr>
        <w:t>)</w:t>
      </w:r>
      <w:r w:rsidRPr="00736C20">
        <w:rPr>
          <w:rFonts w:ascii="Calibri" w:eastAsia="Calibri" w:hAnsi="Calibri" w:cs="Times New Roman"/>
          <w:lang w:val="en-US"/>
        </w:rPr>
        <w:t xml:space="preserve"> BGBl. No.471/1992, available at: </w:t>
      </w:r>
      <w:r w:rsidRPr="00E56D14">
        <w:rPr>
          <w:rFonts w:ascii="Calibri" w:eastAsia="Calibri" w:hAnsi="Calibri" w:cs="Times New Roman"/>
          <w:lang w:val="en-US"/>
        </w:rPr>
        <w:t>www.ris.bka.gv.at/GeltendeFassung.wxe?Abfrage=Bundesnormen&amp;Gesetzesnummer=10001199</w:t>
      </w:r>
      <w:r>
        <w:rPr>
          <w:rFonts w:ascii="Calibri" w:eastAsia="Calibri" w:hAnsi="Calibri" w:cs="Times New Roman"/>
          <w:lang w:val="en-US"/>
        </w:rPr>
        <w:t>.</w:t>
      </w:r>
    </w:p>
  </w:footnote>
  <w:footnote w:id="7">
    <w:p w14:paraId="7F6EA449" w14:textId="77777777" w:rsidR="004F70B0" w:rsidRPr="00DE5C49" w:rsidRDefault="004F70B0" w:rsidP="00D71050">
      <w:pPr>
        <w:spacing w:after="0" w:line="240" w:lineRule="auto"/>
        <w:contextualSpacing/>
        <w:rPr>
          <w:sz w:val="20"/>
          <w:szCs w:val="20"/>
          <w:lang w:val="en-US"/>
        </w:rPr>
      </w:pPr>
      <w:r>
        <w:rPr>
          <w:rStyle w:val="FootnoteReference"/>
        </w:rPr>
        <w:footnoteRef/>
      </w:r>
      <w:r>
        <w:rPr>
          <w:sz w:val="20"/>
          <w:szCs w:val="20"/>
          <w:lang w:val="en-US"/>
        </w:rPr>
        <w:t xml:space="preserve"> Austria, </w:t>
      </w:r>
      <w:r w:rsidRPr="006202F0">
        <w:rPr>
          <w:sz w:val="20"/>
          <w:szCs w:val="20"/>
          <w:lang w:val="en-US"/>
        </w:rPr>
        <w:t>Act on municipal election in the province of Burgenland</w:t>
      </w:r>
      <w:r>
        <w:rPr>
          <w:sz w:val="20"/>
          <w:szCs w:val="20"/>
          <w:lang w:val="en-US"/>
        </w:rPr>
        <w:t>,</w:t>
      </w:r>
      <w:r w:rsidRPr="00DE5C49">
        <w:rPr>
          <w:rFonts w:ascii="Calibri" w:eastAsia="Calibri" w:hAnsi="Calibri" w:cs="Times New Roman"/>
          <w:sz w:val="20"/>
          <w:szCs w:val="20"/>
          <w:lang w:val="en-US"/>
        </w:rPr>
        <w:t xml:space="preserve"> </w:t>
      </w:r>
      <w:r w:rsidRPr="00D27000">
        <w:rPr>
          <w:rFonts w:ascii="Calibri" w:eastAsia="Calibri" w:hAnsi="Calibri" w:cs="Times New Roman"/>
          <w:sz w:val="20"/>
          <w:szCs w:val="20"/>
          <w:lang w:val="en-US"/>
        </w:rPr>
        <w:t>LGBl No.54/1992</w:t>
      </w:r>
      <w:r>
        <w:rPr>
          <w:rFonts w:ascii="Calibri" w:eastAsia="Calibri" w:hAnsi="Calibri" w:cs="Times New Roman"/>
          <w:sz w:val="20"/>
          <w:szCs w:val="20"/>
          <w:lang w:val="en-US"/>
        </w:rPr>
        <w:t xml:space="preserve">; </w:t>
      </w:r>
      <w:r>
        <w:rPr>
          <w:sz w:val="20"/>
          <w:szCs w:val="20"/>
          <w:lang w:val="en-US"/>
        </w:rPr>
        <w:t xml:space="preserve">Austria, </w:t>
      </w:r>
      <w:r w:rsidRPr="006202F0">
        <w:rPr>
          <w:sz w:val="20"/>
          <w:szCs w:val="20"/>
          <w:lang w:val="en-US"/>
        </w:rPr>
        <w:t>Act on municipal election in the province of</w:t>
      </w:r>
      <w:r>
        <w:rPr>
          <w:sz w:val="20"/>
          <w:szCs w:val="20"/>
          <w:lang w:val="en-US"/>
        </w:rPr>
        <w:t xml:space="preserve"> Carinthia, </w:t>
      </w:r>
      <w:r w:rsidRPr="00D27000">
        <w:rPr>
          <w:rFonts w:ascii="Calibri" w:eastAsia="Calibri" w:hAnsi="Calibri" w:cs="Times New Roman"/>
          <w:sz w:val="20"/>
          <w:szCs w:val="20"/>
          <w:lang w:val="en-US"/>
        </w:rPr>
        <w:t>LGBl No. 32/2002</w:t>
      </w:r>
      <w:r>
        <w:rPr>
          <w:rFonts w:ascii="Calibri" w:eastAsia="Calibri" w:hAnsi="Calibri" w:cs="Times New Roman"/>
          <w:sz w:val="20"/>
          <w:szCs w:val="20"/>
          <w:lang w:val="en-US"/>
        </w:rPr>
        <w:t xml:space="preserve">;  </w:t>
      </w:r>
      <w:r>
        <w:rPr>
          <w:sz w:val="20"/>
          <w:szCs w:val="20"/>
          <w:lang w:val="en-US"/>
        </w:rPr>
        <w:t xml:space="preserve">Austria, </w:t>
      </w:r>
      <w:r w:rsidRPr="006202F0">
        <w:rPr>
          <w:sz w:val="20"/>
          <w:szCs w:val="20"/>
          <w:lang w:val="en-US"/>
        </w:rPr>
        <w:t>Act on municipal election in the province of</w:t>
      </w:r>
      <w:r>
        <w:rPr>
          <w:sz w:val="20"/>
          <w:szCs w:val="20"/>
          <w:lang w:val="en-US"/>
        </w:rPr>
        <w:t xml:space="preserve"> Lower Austria, </w:t>
      </w:r>
      <w:r w:rsidRPr="00D27000">
        <w:rPr>
          <w:rFonts w:ascii="Calibri" w:eastAsia="Calibri" w:hAnsi="Calibri" w:cs="Times New Roman"/>
          <w:sz w:val="20"/>
          <w:szCs w:val="20"/>
          <w:lang w:val="en-US"/>
        </w:rPr>
        <w:t>LGBl No. 112/1994</w:t>
      </w:r>
      <w:r>
        <w:rPr>
          <w:rFonts w:ascii="Calibri" w:eastAsia="Calibri" w:hAnsi="Calibri" w:cs="Times New Roman"/>
          <w:sz w:val="20"/>
          <w:szCs w:val="20"/>
          <w:lang w:val="en-US"/>
        </w:rPr>
        <w:t xml:space="preserve">; </w:t>
      </w:r>
      <w:r>
        <w:rPr>
          <w:sz w:val="20"/>
          <w:szCs w:val="20"/>
          <w:lang w:val="en-US"/>
        </w:rPr>
        <w:t xml:space="preserve">Austria, </w:t>
      </w:r>
      <w:r w:rsidRPr="006202F0">
        <w:rPr>
          <w:sz w:val="20"/>
          <w:szCs w:val="20"/>
          <w:lang w:val="en-US"/>
        </w:rPr>
        <w:t>Act on municipal election in the province of</w:t>
      </w:r>
      <w:r>
        <w:rPr>
          <w:sz w:val="20"/>
          <w:szCs w:val="20"/>
          <w:lang w:val="en-US"/>
        </w:rPr>
        <w:t xml:space="preserve"> Upper Austria, </w:t>
      </w:r>
      <w:r>
        <w:rPr>
          <w:rFonts w:ascii="Calibri" w:eastAsia="Calibri" w:hAnsi="Calibri" w:cs="Times New Roman"/>
          <w:sz w:val="20"/>
          <w:szCs w:val="20"/>
          <w:lang w:val="en-US"/>
        </w:rPr>
        <w:t>LGBl No. 81/1996</w:t>
      </w:r>
    </w:p>
    <w:p w14:paraId="7F6EA44A" w14:textId="77777777" w:rsidR="004F70B0" w:rsidRPr="00ED0042" w:rsidRDefault="004F70B0" w:rsidP="00D71050">
      <w:pPr>
        <w:spacing w:after="0" w:line="240" w:lineRule="auto"/>
        <w:contextualSpacing/>
        <w:rPr>
          <w:sz w:val="20"/>
          <w:szCs w:val="20"/>
          <w:lang w:val="en-US"/>
        </w:rPr>
      </w:pPr>
      <w:r>
        <w:rPr>
          <w:sz w:val="20"/>
          <w:szCs w:val="20"/>
          <w:lang w:val="en-US"/>
        </w:rPr>
        <w:t xml:space="preserve">Austria, </w:t>
      </w:r>
      <w:r w:rsidRPr="006202F0">
        <w:rPr>
          <w:sz w:val="20"/>
          <w:szCs w:val="20"/>
          <w:lang w:val="en-US"/>
        </w:rPr>
        <w:t>Act on municipal election in the province of</w:t>
      </w:r>
      <w:r>
        <w:rPr>
          <w:sz w:val="20"/>
          <w:szCs w:val="20"/>
          <w:lang w:val="en-US"/>
        </w:rPr>
        <w:t xml:space="preserve"> Salzburg, </w:t>
      </w:r>
      <w:r>
        <w:rPr>
          <w:rFonts w:ascii="Calibri" w:eastAsia="Calibri" w:hAnsi="Calibri" w:cs="Times New Roman"/>
          <w:sz w:val="20"/>
          <w:szCs w:val="20"/>
          <w:lang w:val="en-US"/>
        </w:rPr>
        <w:t xml:space="preserve">LGBl No. 117/1998; </w:t>
      </w:r>
      <w:r>
        <w:rPr>
          <w:sz w:val="20"/>
          <w:szCs w:val="20"/>
          <w:lang w:val="en-US"/>
        </w:rPr>
        <w:t xml:space="preserve">Austria, </w:t>
      </w:r>
      <w:r w:rsidRPr="006202F0">
        <w:rPr>
          <w:sz w:val="20"/>
          <w:szCs w:val="20"/>
          <w:lang w:val="en-US"/>
        </w:rPr>
        <w:t>Act on municipal election in the province of</w:t>
      </w:r>
      <w:r>
        <w:rPr>
          <w:sz w:val="20"/>
          <w:szCs w:val="20"/>
          <w:lang w:val="en-US"/>
        </w:rPr>
        <w:t xml:space="preserve"> Styria,</w:t>
      </w:r>
      <w:r w:rsidRPr="00DE5C49">
        <w:rPr>
          <w:rFonts w:ascii="Calibri" w:eastAsia="Calibri" w:hAnsi="Calibri" w:cs="Times New Roman"/>
          <w:sz w:val="20"/>
          <w:szCs w:val="20"/>
          <w:lang w:val="en-US"/>
        </w:rPr>
        <w:t xml:space="preserve"> </w:t>
      </w:r>
      <w:r w:rsidRPr="00D27000">
        <w:rPr>
          <w:rFonts w:ascii="Calibri" w:eastAsia="Calibri" w:hAnsi="Calibri" w:cs="Times New Roman"/>
          <w:sz w:val="20"/>
          <w:szCs w:val="20"/>
          <w:lang w:val="en-US"/>
        </w:rPr>
        <w:t>LGBl No. 59/2009</w:t>
      </w:r>
      <w:r>
        <w:rPr>
          <w:rFonts w:ascii="Calibri" w:eastAsia="Calibri" w:hAnsi="Calibri" w:cs="Times New Roman"/>
          <w:sz w:val="20"/>
          <w:szCs w:val="20"/>
          <w:lang w:val="en-US"/>
        </w:rPr>
        <w:t xml:space="preserve">; </w:t>
      </w:r>
      <w:r>
        <w:rPr>
          <w:sz w:val="20"/>
          <w:szCs w:val="20"/>
          <w:lang w:val="en-US"/>
        </w:rPr>
        <w:t xml:space="preserve">Austria, </w:t>
      </w:r>
      <w:r w:rsidRPr="006202F0">
        <w:rPr>
          <w:sz w:val="20"/>
          <w:szCs w:val="20"/>
          <w:lang w:val="en-US"/>
        </w:rPr>
        <w:t>Act on municipal election in the province of</w:t>
      </w:r>
      <w:r>
        <w:rPr>
          <w:sz w:val="20"/>
          <w:szCs w:val="20"/>
          <w:lang w:val="en-US"/>
        </w:rPr>
        <w:t xml:space="preserve"> the city of Graz, </w:t>
      </w:r>
      <w:r w:rsidRPr="00DE5C49">
        <w:rPr>
          <w:sz w:val="20"/>
          <w:szCs w:val="20"/>
          <w:lang w:val="en-US"/>
        </w:rPr>
        <w:t>LGBl No. 86/2012</w:t>
      </w:r>
      <w:r>
        <w:rPr>
          <w:sz w:val="20"/>
          <w:szCs w:val="20"/>
          <w:lang w:val="en-US"/>
        </w:rPr>
        <w:t xml:space="preserve">; Austria, </w:t>
      </w:r>
      <w:r w:rsidRPr="006202F0">
        <w:rPr>
          <w:sz w:val="20"/>
          <w:szCs w:val="20"/>
          <w:lang w:val="en-US"/>
        </w:rPr>
        <w:t>Act on municipal election in the province of</w:t>
      </w:r>
      <w:r>
        <w:rPr>
          <w:sz w:val="20"/>
          <w:szCs w:val="20"/>
          <w:lang w:val="en-US"/>
        </w:rPr>
        <w:t xml:space="preserve"> Tyrol, </w:t>
      </w:r>
      <w:r w:rsidRPr="00D27000">
        <w:rPr>
          <w:rFonts w:ascii="Calibri" w:eastAsia="Calibri" w:hAnsi="Calibri" w:cs="Times New Roman"/>
          <w:sz w:val="20"/>
          <w:szCs w:val="20"/>
          <w:lang w:val="en-US"/>
        </w:rPr>
        <w:t>LGBl No. 88/1994</w:t>
      </w:r>
      <w:r>
        <w:rPr>
          <w:rFonts w:ascii="Calibri" w:eastAsia="Calibri" w:hAnsi="Calibri" w:cs="Times New Roman"/>
          <w:sz w:val="20"/>
          <w:szCs w:val="20"/>
          <w:lang w:val="en-US"/>
        </w:rPr>
        <w:t xml:space="preserve">; </w:t>
      </w:r>
      <w:r>
        <w:rPr>
          <w:sz w:val="20"/>
          <w:szCs w:val="20"/>
          <w:lang w:val="en-US"/>
        </w:rPr>
        <w:t xml:space="preserve">Austria, </w:t>
      </w:r>
      <w:r w:rsidRPr="006202F0">
        <w:rPr>
          <w:sz w:val="20"/>
          <w:szCs w:val="20"/>
          <w:lang w:val="en-US"/>
        </w:rPr>
        <w:t>Act on municipal election in the province of</w:t>
      </w:r>
      <w:r>
        <w:rPr>
          <w:sz w:val="20"/>
          <w:szCs w:val="20"/>
          <w:lang w:val="en-US"/>
        </w:rPr>
        <w:t xml:space="preserve"> the City of Vienna, </w:t>
      </w:r>
      <w:r w:rsidRPr="00D27000">
        <w:rPr>
          <w:rFonts w:ascii="Calibri" w:eastAsia="Calibri" w:hAnsi="Calibri" w:cs="Times New Roman"/>
          <w:sz w:val="20"/>
          <w:szCs w:val="20"/>
          <w:lang w:val="en-US"/>
        </w:rPr>
        <w:t>LGBl No. 16/1996</w:t>
      </w:r>
      <w:r>
        <w:rPr>
          <w:rFonts w:ascii="Calibri" w:eastAsia="Calibri" w:hAnsi="Calibri" w:cs="Times New Roman"/>
          <w:sz w:val="20"/>
          <w:szCs w:val="20"/>
          <w:lang w:val="en-US"/>
        </w:rPr>
        <w:t>;</w:t>
      </w:r>
      <w:r>
        <w:rPr>
          <w:sz w:val="20"/>
          <w:szCs w:val="20"/>
          <w:lang w:val="en-US"/>
        </w:rPr>
        <w:t xml:space="preserve"> Austria, </w:t>
      </w:r>
      <w:r w:rsidRPr="006202F0">
        <w:rPr>
          <w:sz w:val="20"/>
          <w:szCs w:val="20"/>
          <w:lang w:val="en-US"/>
        </w:rPr>
        <w:t>Act on municipal election in the province of</w:t>
      </w:r>
      <w:r>
        <w:rPr>
          <w:sz w:val="20"/>
          <w:szCs w:val="20"/>
          <w:lang w:val="en-US"/>
        </w:rPr>
        <w:t xml:space="preserve"> Vorarlberg, </w:t>
      </w:r>
      <w:r w:rsidRPr="00D27000">
        <w:rPr>
          <w:rFonts w:ascii="Calibri" w:eastAsia="Calibri" w:hAnsi="Calibri" w:cs="Times New Roman"/>
          <w:sz w:val="20"/>
          <w:szCs w:val="20"/>
          <w:lang w:val="en-US"/>
        </w:rPr>
        <w:t>LGBl No. 30/1999</w:t>
      </w:r>
      <w:r>
        <w:rPr>
          <w:rFonts w:ascii="Calibri" w:eastAsia="Calibri" w:hAnsi="Calibri" w:cs="Times New Roman"/>
          <w:sz w:val="20"/>
          <w:szCs w:val="20"/>
          <w:lang w:val="en-US"/>
        </w:rPr>
        <w:t xml:space="preserve">. </w:t>
      </w:r>
      <w:r>
        <w:rPr>
          <w:sz w:val="20"/>
          <w:szCs w:val="20"/>
          <w:lang w:val="en-US"/>
        </w:rPr>
        <w:t xml:space="preserve">The full quotation of the provincial legislation on municipal election is given in the </w:t>
      </w:r>
      <w:r w:rsidRPr="00036D45">
        <w:rPr>
          <w:sz w:val="20"/>
          <w:szCs w:val="20"/>
          <w:lang w:val="en-US"/>
        </w:rPr>
        <w:t>annex:</w:t>
      </w:r>
      <w:r>
        <w:rPr>
          <w:sz w:val="20"/>
          <w:szCs w:val="20"/>
          <w:lang w:val="en-US"/>
        </w:rPr>
        <w:t xml:space="preserve"> Table 2.</w:t>
      </w:r>
    </w:p>
  </w:footnote>
  <w:footnote w:id="8">
    <w:p w14:paraId="7F6EA44B" w14:textId="391E38F0" w:rsidR="004F70B0" w:rsidRPr="001336A1" w:rsidRDefault="004F70B0" w:rsidP="00D71050">
      <w:pPr>
        <w:spacing w:after="0" w:line="240" w:lineRule="auto"/>
        <w:contextualSpacing/>
        <w:rPr>
          <w:rFonts w:eastAsia="Calibri" w:cs="Times New Roman"/>
          <w:sz w:val="20"/>
          <w:szCs w:val="20"/>
          <w:lang w:val="en-US"/>
        </w:rPr>
      </w:pPr>
      <w:r w:rsidRPr="00736C20">
        <w:rPr>
          <w:rStyle w:val="FootnoteReference"/>
          <w:rFonts w:ascii="Calibri" w:hAnsi="Calibri"/>
        </w:rPr>
        <w:footnoteRef/>
      </w:r>
      <w:r w:rsidRPr="00F54C79">
        <w:rPr>
          <w:rFonts w:ascii="Calibri" w:hAnsi="Calibri"/>
          <w:lang w:val="en-US"/>
        </w:rPr>
        <w:t xml:space="preserve"> </w:t>
      </w:r>
      <w:r w:rsidRPr="00230B5E">
        <w:rPr>
          <w:rFonts w:eastAsia="Calibri" w:cs="Times New Roman"/>
          <w:sz w:val="20"/>
          <w:szCs w:val="20"/>
          <w:lang w:val="en-US"/>
        </w:rPr>
        <w:t>Austria, Parliament (</w:t>
      </w:r>
      <w:r w:rsidRPr="000A5786">
        <w:rPr>
          <w:rFonts w:eastAsia="Calibri" w:cs="Times New Roman"/>
          <w:i/>
          <w:sz w:val="20"/>
          <w:szCs w:val="20"/>
          <w:lang w:val="en-US"/>
        </w:rPr>
        <w:t>Parlament</w:t>
      </w:r>
      <w:r w:rsidRPr="00230B5E">
        <w:rPr>
          <w:rFonts w:eastAsia="Calibri" w:cs="Times New Roman"/>
          <w:sz w:val="20"/>
          <w:szCs w:val="20"/>
          <w:lang w:val="en-US"/>
        </w:rPr>
        <w:t>) (2013), Resolution of the National Assembly of</w:t>
      </w:r>
      <w:r>
        <w:rPr>
          <w:rFonts w:eastAsia="Calibri" w:cs="Times New Roman"/>
          <w:sz w:val="20"/>
          <w:szCs w:val="20"/>
          <w:lang w:val="en-US"/>
        </w:rPr>
        <w:t xml:space="preserve"> 13</w:t>
      </w:r>
      <w:r w:rsidRPr="00230B5E">
        <w:rPr>
          <w:rFonts w:eastAsia="Calibri" w:cs="Times New Roman"/>
          <w:sz w:val="20"/>
          <w:szCs w:val="20"/>
          <w:lang w:val="en-US"/>
        </w:rPr>
        <w:t xml:space="preserve"> June 2013</w:t>
      </w:r>
      <w:r>
        <w:rPr>
          <w:rFonts w:eastAsia="Calibri" w:cs="Times New Roman"/>
          <w:sz w:val="20"/>
          <w:szCs w:val="20"/>
          <w:lang w:val="en-US"/>
        </w:rPr>
        <w:t xml:space="preserve"> </w:t>
      </w:r>
      <w:r w:rsidRPr="00230B5E">
        <w:rPr>
          <w:rFonts w:eastAsia="Calibri" w:cs="Times New Roman"/>
          <w:sz w:val="20"/>
          <w:szCs w:val="20"/>
          <w:lang w:val="en-US"/>
        </w:rPr>
        <w:t>(</w:t>
      </w:r>
      <w:r w:rsidRPr="00230B5E">
        <w:rPr>
          <w:rFonts w:eastAsia="Calibri" w:cs="Times New Roman"/>
          <w:i/>
          <w:sz w:val="20"/>
          <w:szCs w:val="20"/>
          <w:lang w:val="en-US"/>
        </w:rPr>
        <w:t>Beschluss des Nationalrats vom 13. Juni 2013</w:t>
      </w:r>
      <w:r w:rsidRPr="00230B5E">
        <w:rPr>
          <w:rFonts w:eastAsia="Calibri" w:cs="Times New Roman"/>
          <w:sz w:val="20"/>
          <w:szCs w:val="20"/>
          <w:lang w:val="en-US"/>
        </w:rPr>
        <w:t xml:space="preserve">), available at: </w:t>
      </w:r>
      <w:hyperlink r:id="rId5" w:history="1">
        <w:r w:rsidRPr="00840CC6">
          <w:rPr>
            <w:rStyle w:val="Hyperlink"/>
            <w:sz w:val="20"/>
            <w:szCs w:val="20"/>
          </w:rPr>
          <w:t>www.parlament.gv.at/PAKT/VHG/XXIV/BNR/BNR_00767/fname_310150.pdf</w:t>
        </w:r>
      </w:hyperlink>
    </w:p>
  </w:footnote>
  <w:footnote w:id="9">
    <w:p w14:paraId="7F6EA44C" w14:textId="3B451AD0" w:rsidR="004F70B0" w:rsidRPr="00A20063" w:rsidRDefault="004F70B0" w:rsidP="00D71050">
      <w:pPr>
        <w:spacing w:after="0" w:line="240" w:lineRule="auto"/>
        <w:contextualSpacing/>
        <w:rPr>
          <w:rFonts w:ascii="Times New Roman" w:eastAsia="Calibri" w:hAnsi="Times New Roman" w:cs="Times New Roman"/>
          <w:sz w:val="20"/>
          <w:szCs w:val="20"/>
          <w:lang w:val="de-AT"/>
        </w:rPr>
      </w:pPr>
      <w:r w:rsidRPr="00736C20">
        <w:rPr>
          <w:rStyle w:val="FootnoteReference"/>
          <w:rFonts w:ascii="Calibri" w:hAnsi="Calibri"/>
          <w:sz w:val="20"/>
          <w:szCs w:val="20"/>
        </w:rPr>
        <w:footnoteRef/>
      </w:r>
      <w:r w:rsidRPr="00736C20">
        <w:rPr>
          <w:rFonts w:ascii="Calibri" w:hAnsi="Calibri"/>
          <w:sz w:val="20"/>
          <w:szCs w:val="20"/>
          <w:lang w:val="de-AT"/>
        </w:rPr>
        <w:t xml:space="preserve"> Austria, </w:t>
      </w:r>
      <w:r w:rsidRPr="00736C20">
        <w:rPr>
          <w:rFonts w:ascii="Calibri" w:eastAsia="Calibri" w:hAnsi="Calibri" w:cs="Times New Roman"/>
          <w:sz w:val="20"/>
          <w:szCs w:val="20"/>
          <w:lang w:val="de-AT"/>
        </w:rPr>
        <w:t>Federal Chancellor’s Office (</w:t>
      </w:r>
      <w:r w:rsidRPr="00736C20">
        <w:rPr>
          <w:rFonts w:ascii="Calibri" w:eastAsia="Calibri" w:hAnsi="Calibri" w:cs="Times New Roman"/>
          <w:i/>
          <w:sz w:val="20"/>
          <w:szCs w:val="20"/>
          <w:lang w:val="de-AT"/>
        </w:rPr>
        <w:t>Bundeskanzleramt</w:t>
      </w:r>
      <w:r w:rsidRPr="00736C20">
        <w:rPr>
          <w:rFonts w:ascii="Calibri" w:eastAsia="Calibri" w:hAnsi="Calibri" w:cs="Times New Roman"/>
          <w:sz w:val="20"/>
          <w:szCs w:val="20"/>
          <w:lang w:val="de-AT"/>
        </w:rPr>
        <w:t>) (2013), General Information for the Registration of Eligible Voters</w:t>
      </w:r>
      <w:r>
        <w:rPr>
          <w:rFonts w:ascii="Calibri" w:eastAsia="Calibri" w:hAnsi="Calibri" w:cs="Times New Roman"/>
          <w:sz w:val="20"/>
          <w:szCs w:val="20"/>
          <w:lang w:val="de-AT"/>
        </w:rPr>
        <w:t xml:space="preserve"> (</w:t>
      </w:r>
      <w:r w:rsidRPr="00736C20">
        <w:rPr>
          <w:rFonts w:ascii="Calibri" w:eastAsia="Calibri" w:hAnsi="Calibri" w:cs="Times New Roman"/>
          <w:i/>
          <w:sz w:val="20"/>
          <w:szCs w:val="20"/>
          <w:lang w:val="de-AT"/>
        </w:rPr>
        <w:t>Allgemeines zur Erfassung der Wahlberechtigten</w:t>
      </w:r>
      <w:r>
        <w:rPr>
          <w:rFonts w:ascii="Calibri" w:eastAsia="Calibri" w:hAnsi="Calibri" w:cs="Times New Roman"/>
          <w:sz w:val="20"/>
          <w:szCs w:val="20"/>
          <w:lang w:val="de-AT"/>
        </w:rPr>
        <w:t>)</w:t>
      </w:r>
      <w:r w:rsidRPr="00736C20">
        <w:rPr>
          <w:rFonts w:ascii="Calibri" w:eastAsia="Calibri" w:hAnsi="Calibri" w:cs="Times New Roman"/>
          <w:sz w:val="20"/>
          <w:szCs w:val="20"/>
          <w:lang w:val="de-AT"/>
        </w:rPr>
        <w:t xml:space="preserve">, available at: </w:t>
      </w:r>
      <w:hyperlink r:id="rId6" w:history="1">
        <w:r w:rsidRPr="00840CC6">
          <w:rPr>
            <w:rStyle w:val="Hyperlink"/>
            <w:sz w:val="20"/>
            <w:szCs w:val="20"/>
          </w:rPr>
          <w:t>www.help.gv.at/Portal.Node/hlpd/public/content/32/Seite.320340.html</w:t>
        </w:r>
      </w:hyperlink>
    </w:p>
  </w:footnote>
  <w:footnote w:id="10">
    <w:p w14:paraId="4B6543E6" w14:textId="1F870C2B" w:rsidR="004F70B0" w:rsidRPr="00B510C6" w:rsidRDefault="004F70B0">
      <w:pPr>
        <w:pStyle w:val="FootnoteText"/>
        <w:rPr>
          <w:lang w:val="de-AT"/>
        </w:rPr>
      </w:pPr>
      <w:r>
        <w:rPr>
          <w:rStyle w:val="FootnoteReference"/>
        </w:rPr>
        <w:footnoteRef/>
      </w:r>
      <w:r w:rsidRPr="00B510C6">
        <w:rPr>
          <w:lang w:val="de-AT"/>
        </w:rPr>
        <w:t xml:space="preserve"> Austria, Constitutional Law (Bundes-Verfassungsgesetz, B-VG), consolidated version, available at: </w:t>
      </w:r>
      <w:hyperlink r:id="rId7" w:history="1">
        <w:r w:rsidRPr="00B510C6">
          <w:rPr>
            <w:rStyle w:val="Hyperlink"/>
            <w:lang w:val="de-AT"/>
          </w:rPr>
          <w:t>https://www.ris.bka.gv.at/GeltendeFassung.wxe?Abfrage=Bundesnormen&amp;Gesetzesnummer=10000138</w:t>
        </w:r>
      </w:hyperlink>
      <w:r w:rsidRPr="00B510C6">
        <w:rPr>
          <w:color w:val="0070C0"/>
          <w:lang w:val="de-AT"/>
        </w:rPr>
        <w:t xml:space="preserve"> </w:t>
      </w:r>
    </w:p>
  </w:footnote>
  <w:footnote w:id="11">
    <w:p w14:paraId="17F93450" w14:textId="12290371" w:rsidR="004F70B0" w:rsidRDefault="004F70B0">
      <w:pPr>
        <w:pStyle w:val="FootnoteText"/>
      </w:pPr>
      <w:r>
        <w:rPr>
          <w:rStyle w:val="FootnoteReference"/>
        </w:rPr>
        <w:footnoteRef/>
      </w:r>
      <w:r>
        <w:t xml:space="preserve"> </w:t>
      </w:r>
      <w:r w:rsidRPr="00376456">
        <w:rPr>
          <w:rFonts w:cstheme="minorHAnsi"/>
        </w:rPr>
        <w:t>FRA</w:t>
      </w:r>
      <w:r>
        <w:rPr>
          <w:rFonts w:cstheme="minorHAnsi"/>
        </w:rPr>
        <w:t xml:space="preserve"> (2010),</w:t>
      </w:r>
      <w:r w:rsidRPr="00376456">
        <w:rPr>
          <w:rFonts w:cstheme="minorHAnsi"/>
        </w:rPr>
        <w:t xml:space="preserve"> </w:t>
      </w:r>
      <w:r w:rsidRPr="00376456">
        <w:rPr>
          <w:rFonts w:cstheme="minorHAnsi"/>
          <w:bCs/>
          <w:i/>
        </w:rPr>
        <w:t>The right to political participation of persons with mental health problems and persons with intellectual disabilities</w:t>
      </w:r>
      <w:r w:rsidRPr="00376456">
        <w:rPr>
          <w:rFonts w:cstheme="minorHAnsi"/>
          <w:bCs/>
        </w:rPr>
        <w:t xml:space="preserve">, </w:t>
      </w:r>
      <w:r w:rsidRPr="00376456">
        <w:rPr>
          <w:rFonts w:cstheme="minorHAnsi"/>
        </w:rPr>
        <w:t>p.18</w:t>
      </w:r>
    </w:p>
  </w:footnote>
  <w:footnote w:id="12">
    <w:p w14:paraId="7F6EA44D" w14:textId="77777777" w:rsidR="004F70B0" w:rsidRPr="0064170F" w:rsidRDefault="004F70B0" w:rsidP="00D71050">
      <w:pPr>
        <w:spacing w:after="0" w:line="240" w:lineRule="auto"/>
        <w:contextualSpacing/>
        <w:rPr>
          <w:lang w:val="en-US"/>
        </w:rPr>
      </w:pPr>
      <w:r>
        <w:rPr>
          <w:rStyle w:val="FootnoteReference"/>
        </w:rPr>
        <w:footnoteRef/>
      </w:r>
      <w:r>
        <w:rPr>
          <w:sz w:val="20"/>
          <w:szCs w:val="20"/>
          <w:lang w:val="en-US"/>
        </w:rPr>
        <w:t xml:space="preserve"> Austria, </w:t>
      </w:r>
      <w:r w:rsidRPr="006202F0">
        <w:rPr>
          <w:sz w:val="20"/>
          <w:szCs w:val="20"/>
          <w:lang w:val="en-US"/>
        </w:rPr>
        <w:t>Act on municipal election in the province of Burgenland</w:t>
      </w:r>
      <w:r>
        <w:rPr>
          <w:sz w:val="20"/>
          <w:szCs w:val="20"/>
          <w:lang w:val="en-US"/>
        </w:rPr>
        <w:t>,</w:t>
      </w:r>
      <w:r w:rsidRPr="00DE5C49">
        <w:rPr>
          <w:rFonts w:ascii="Calibri" w:eastAsia="Calibri" w:hAnsi="Calibri" w:cs="Times New Roman"/>
          <w:sz w:val="20"/>
          <w:szCs w:val="20"/>
          <w:lang w:val="en-US"/>
        </w:rPr>
        <w:t xml:space="preserve"> </w:t>
      </w:r>
      <w:r w:rsidRPr="00D27000">
        <w:rPr>
          <w:rFonts w:ascii="Calibri" w:eastAsia="Calibri" w:hAnsi="Calibri" w:cs="Times New Roman"/>
          <w:sz w:val="20"/>
          <w:szCs w:val="20"/>
          <w:lang w:val="en-US"/>
        </w:rPr>
        <w:t>LGBl No.54/1992</w:t>
      </w:r>
      <w:r>
        <w:rPr>
          <w:rFonts w:ascii="Calibri" w:eastAsia="Calibri" w:hAnsi="Calibri" w:cs="Times New Roman"/>
          <w:sz w:val="20"/>
          <w:szCs w:val="20"/>
          <w:lang w:val="en-US"/>
        </w:rPr>
        <w:t xml:space="preserve"> [§30a]; </w:t>
      </w:r>
      <w:r>
        <w:rPr>
          <w:sz w:val="20"/>
          <w:szCs w:val="20"/>
          <w:lang w:val="en-US"/>
        </w:rPr>
        <w:t xml:space="preserve">Austria, </w:t>
      </w:r>
      <w:r w:rsidRPr="006202F0">
        <w:rPr>
          <w:sz w:val="20"/>
          <w:szCs w:val="20"/>
          <w:lang w:val="en-US"/>
        </w:rPr>
        <w:t>Act on municipal election in the province of</w:t>
      </w:r>
      <w:r>
        <w:rPr>
          <w:sz w:val="20"/>
          <w:szCs w:val="20"/>
          <w:lang w:val="en-US"/>
        </w:rPr>
        <w:t xml:space="preserve"> Carinthia, </w:t>
      </w:r>
      <w:r w:rsidRPr="00D27000">
        <w:rPr>
          <w:rFonts w:ascii="Calibri" w:eastAsia="Calibri" w:hAnsi="Calibri" w:cs="Times New Roman"/>
          <w:sz w:val="20"/>
          <w:szCs w:val="20"/>
          <w:lang w:val="en-US"/>
        </w:rPr>
        <w:t>LGBl No. 32/2002</w:t>
      </w:r>
      <w:r>
        <w:rPr>
          <w:rFonts w:ascii="Calibri" w:eastAsia="Calibri" w:hAnsi="Calibri" w:cs="Times New Roman"/>
          <w:sz w:val="20"/>
          <w:szCs w:val="20"/>
          <w:lang w:val="en-US"/>
        </w:rPr>
        <w:t xml:space="preserve"> [§6/ §36]; </w:t>
      </w:r>
      <w:r>
        <w:rPr>
          <w:sz w:val="20"/>
          <w:szCs w:val="20"/>
          <w:lang w:val="en-US"/>
        </w:rPr>
        <w:t xml:space="preserve">Austria, </w:t>
      </w:r>
      <w:r w:rsidRPr="006202F0">
        <w:rPr>
          <w:sz w:val="20"/>
          <w:szCs w:val="20"/>
          <w:lang w:val="en-US"/>
        </w:rPr>
        <w:t>Act on municipal election in the province of</w:t>
      </w:r>
      <w:r>
        <w:rPr>
          <w:sz w:val="20"/>
          <w:szCs w:val="20"/>
          <w:lang w:val="en-US"/>
        </w:rPr>
        <w:t xml:space="preserve"> Lower Austria, </w:t>
      </w:r>
      <w:r w:rsidRPr="00D27000">
        <w:rPr>
          <w:rFonts w:ascii="Calibri" w:eastAsia="Calibri" w:hAnsi="Calibri" w:cs="Times New Roman"/>
          <w:sz w:val="20"/>
          <w:szCs w:val="20"/>
          <w:lang w:val="en-US"/>
        </w:rPr>
        <w:t>LGBl No. 112/1994</w:t>
      </w:r>
      <w:r>
        <w:rPr>
          <w:rFonts w:ascii="Calibri" w:eastAsia="Calibri" w:hAnsi="Calibri" w:cs="Times New Roman"/>
          <w:sz w:val="20"/>
          <w:szCs w:val="20"/>
          <w:lang w:val="en-US"/>
        </w:rPr>
        <w:t xml:space="preserve"> [§11/§38]; </w:t>
      </w:r>
      <w:r>
        <w:rPr>
          <w:sz w:val="20"/>
          <w:szCs w:val="20"/>
          <w:lang w:val="en-US"/>
        </w:rPr>
        <w:t xml:space="preserve">Austria, </w:t>
      </w:r>
      <w:r w:rsidRPr="006202F0">
        <w:rPr>
          <w:sz w:val="20"/>
          <w:szCs w:val="20"/>
          <w:lang w:val="en-US"/>
        </w:rPr>
        <w:t>Act on municipal election in the province of</w:t>
      </w:r>
      <w:r>
        <w:rPr>
          <w:sz w:val="20"/>
          <w:szCs w:val="20"/>
          <w:lang w:val="en-US"/>
        </w:rPr>
        <w:t xml:space="preserve"> Upper Austria, </w:t>
      </w:r>
      <w:r>
        <w:rPr>
          <w:rFonts w:ascii="Calibri" w:eastAsia="Calibri" w:hAnsi="Calibri" w:cs="Times New Roman"/>
          <w:sz w:val="20"/>
          <w:szCs w:val="20"/>
          <w:lang w:val="en-US"/>
        </w:rPr>
        <w:t xml:space="preserve">LGBl No. 81/1996 [§55/§56]; </w:t>
      </w:r>
      <w:r>
        <w:rPr>
          <w:sz w:val="20"/>
          <w:szCs w:val="20"/>
          <w:lang w:val="en-US"/>
        </w:rPr>
        <w:t xml:space="preserve">Austria, </w:t>
      </w:r>
      <w:r w:rsidRPr="006202F0">
        <w:rPr>
          <w:sz w:val="20"/>
          <w:szCs w:val="20"/>
          <w:lang w:val="en-US"/>
        </w:rPr>
        <w:t>Act on municipal election in the province of</w:t>
      </w:r>
      <w:r>
        <w:rPr>
          <w:sz w:val="20"/>
          <w:szCs w:val="20"/>
          <w:lang w:val="en-US"/>
        </w:rPr>
        <w:t xml:space="preserve"> Salzburg, </w:t>
      </w:r>
      <w:r>
        <w:rPr>
          <w:rFonts w:ascii="Calibri" w:eastAsia="Calibri" w:hAnsi="Calibri" w:cs="Times New Roman"/>
          <w:sz w:val="20"/>
          <w:szCs w:val="20"/>
          <w:lang w:val="en-US"/>
        </w:rPr>
        <w:t xml:space="preserve">LGBl No. 117/1998 [§63/§64]; </w:t>
      </w:r>
      <w:r>
        <w:rPr>
          <w:sz w:val="20"/>
          <w:szCs w:val="20"/>
          <w:lang w:val="en-US"/>
        </w:rPr>
        <w:t xml:space="preserve">Austria, </w:t>
      </w:r>
      <w:r w:rsidRPr="006202F0">
        <w:rPr>
          <w:sz w:val="20"/>
          <w:szCs w:val="20"/>
          <w:lang w:val="en-US"/>
        </w:rPr>
        <w:t>Act on municipal election in the province of</w:t>
      </w:r>
      <w:r>
        <w:rPr>
          <w:sz w:val="20"/>
          <w:szCs w:val="20"/>
          <w:lang w:val="en-US"/>
        </w:rPr>
        <w:t xml:space="preserve"> Styria,</w:t>
      </w:r>
      <w:r w:rsidRPr="00DE5C49">
        <w:rPr>
          <w:rFonts w:ascii="Calibri" w:eastAsia="Calibri" w:hAnsi="Calibri" w:cs="Times New Roman"/>
          <w:sz w:val="20"/>
          <w:szCs w:val="20"/>
          <w:lang w:val="en-US"/>
        </w:rPr>
        <w:t xml:space="preserve"> </w:t>
      </w:r>
      <w:r w:rsidRPr="00D27000">
        <w:rPr>
          <w:rFonts w:ascii="Calibri" w:eastAsia="Calibri" w:hAnsi="Calibri" w:cs="Times New Roman"/>
          <w:sz w:val="20"/>
          <w:szCs w:val="20"/>
          <w:lang w:val="en-US"/>
        </w:rPr>
        <w:t>LGBl No. 59/2009</w:t>
      </w:r>
      <w:r>
        <w:rPr>
          <w:rFonts w:ascii="Calibri" w:eastAsia="Calibri" w:hAnsi="Calibri" w:cs="Times New Roman"/>
          <w:sz w:val="20"/>
          <w:szCs w:val="20"/>
          <w:lang w:val="en-US"/>
        </w:rPr>
        <w:t xml:space="preserve"> [§67/§68]; </w:t>
      </w:r>
      <w:r>
        <w:rPr>
          <w:sz w:val="20"/>
          <w:szCs w:val="20"/>
          <w:lang w:val="en-US"/>
        </w:rPr>
        <w:t xml:space="preserve">Austria, </w:t>
      </w:r>
      <w:r w:rsidRPr="006202F0">
        <w:rPr>
          <w:sz w:val="20"/>
          <w:szCs w:val="20"/>
          <w:lang w:val="en-US"/>
        </w:rPr>
        <w:t>Act on municipal election in the province of</w:t>
      </w:r>
      <w:r>
        <w:rPr>
          <w:sz w:val="20"/>
          <w:szCs w:val="20"/>
          <w:lang w:val="en-US"/>
        </w:rPr>
        <w:t xml:space="preserve"> the city of Graz, </w:t>
      </w:r>
      <w:r w:rsidRPr="00DE5C49">
        <w:rPr>
          <w:sz w:val="20"/>
          <w:szCs w:val="20"/>
          <w:lang w:val="en-US"/>
        </w:rPr>
        <w:t>LGBl No. 86/2012</w:t>
      </w:r>
      <w:r>
        <w:rPr>
          <w:sz w:val="20"/>
          <w:szCs w:val="20"/>
          <w:lang w:val="en-US"/>
        </w:rPr>
        <w:t xml:space="preserve"> [§65/§66]; Austria, </w:t>
      </w:r>
      <w:r w:rsidRPr="006202F0">
        <w:rPr>
          <w:sz w:val="20"/>
          <w:szCs w:val="20"/>
          <w:lang w:val="en-US"/>
        </w:rPr>
        <w:t>Act on municipal election in the province of</w:t>
      </w:r>
      <w:r>
        <w:rPr>
          <w:sz w:val="20"/>
          <w:szCs w:val="20"/>
          <w:lang w:val="en-US"/>
        </w:rPr>
        <w:t xml:space="preserve"> Tyrol, </w:t>
      </w:r>
      <w:r w:rsidRPr="00D71050">
        <w:rPr>
          <w:sz w:val="20"/>
          <w:szCs w:val="20"/>
          <w:lang w:val="en-US"/>
        </w:rPr>
        <w:t>LGBl No. 88/1994 [§53/§54]; Austria, Act on municipal election in the province of the City of Vienna, LGBl No. 16/1996 [§70/§71]; Austria, Act on municipal election in the province of Vorarlberg, LGBl No. 30/1999 [§4(3)/§5(3)/§32(5)].</w:t>
      </w:r>
      <w:r>
        <w:rPr>
          <w:sz w:val="20"/>
          <w:szCs w:val="20"/>
          <w:lang w:val="en-US"/>
        </w:rPr>
        <w:t xml:space="preserve"> </w:t>
      </w:r>
    </w:p>
  </w:footnote>
  <w:footnote w:id="13">
    <w:p w14:paraId="21E7ABD8" w14:textId="66887A64" w:rsidR="004F70B0" w:rsidRPr="0080762D" w:rsidRDefault="004F70B0" w:rsidP="005B3AC5">
      <w:pPr>
        <w:rPr>
          <w:rFonts w:ascii="Times New Roman" w:hAnsi="Times New Roman" w:cs="Times New Roman"/>
          <w:szCs w:val="18"/>
        </w:rPr>
      </w:pPr>
      <w:r w:rsidRPr="0080762D">
        <w:rPr>
          <w:rStyle w:val="FootnoteReference"/>
          <w:rFonts w:ascii="Times New Roman" w:hAnsi="Times New Roman" w:cs="Times New Roman"/>
          <w:szCs w:val="18"/>
        </w:rPr>
        <w:footnoteRef/>
      </w:r>
      <w:r w:rsidRPr="0080762D">
        <w:rPr>
          <w:rFonts w:ascii="Times New Roman" w:hAnsi="Times New Roman" w:cs="Times New Roman"/>
          <w:szCs w:val="18"/>
        </w:rPr>
        <w:t xml:space="preserve"> </w:t>
      </w:r>
      <w:r w:rsidRPr="00583F30">
        <w:rPr>
          <w:sz w:val="20"/>
          <w:szCs w:val="20"/>
          <w:lang w:val="en-US"/>
        </w:rPr>
        <w:t>Austria, Parliament (Parlament) (2013), Resolution of the National Assembly of 13 June 2013 (</w:t>
      </w:r>
      <w:r w:rsidRPr="00583F30">
        <w:rPr>
          <w:i/>
          <w:sz w:val="20"/>
          <w:szCs w:val="20"/>
          <w:lang w:val="en-US"/>
        </w:rPr>
        <w:t>Beschluss des Nationalrats vom 13. Juni 2013</w:t>
      </w:r>
      <w:r w:rsidRPr="00583F30">
        <w:rPr>
          <w:sz w:val="20"/>
          <w:szCs w:val="20"/>
          <w:lang w:val="en-US"/>
        </w:rPr>
        <w:t xml:space="preserve">), available at: </w:t>
      </w:r>
      <w:hyperlink r:id="rId8" w:history="1">
        <w:r w:rsidRPr="00840CC6">
          <w:rPr>
            <w:rStyle w:val="Hyperlink"/>
            <w:sz w:val="20"/>
            <w:szCs w:val="20"/>
            <w:lang w:val="en-US"/>
          </w:rPr>
          <w:t>www.parlament.gv.at/PAKT/VHG/XXIV/BNR/BNR_00767/fname_310150.pdf</w:t>
        </w:r>
      </w:hyperlink>
    </w:p>
  </w:footnote>
  <w:footnote w:id="14">
    <w:p w14:paraId="203881FB" w14:textId="31EAAC8C" w:rsidR="004F70B0" w:rsidRPr="00E57A18" w:rsidRDefault="004F70B0" w:rsidP="00EA04F8">
      <w:pPr>
        <w:pStyle w:val="FootnoteText"/>
        <w:contextualSpacing/>
        <w:rPr>
          <w:lang w:val="de-AT"/>
        </w:rPr>
      </w:pPr>
      <w:r w:rsidRPr="00E57A18">
        <w:rPr>
          <w:rStyle w:val="FootnoteReference"/>
          <w:rFonts w:cs="Times New Roman"/>
        </w:rPr>
        <w:footnoteRef/>
      </w:r>
      <w:r w:rsidRPr="00E57A18">
        <w:rPr>
          <w:rFonts w:cs="Times New Roman"/>
          <w:lang w:val="de-AT"/>
        </w:rPr>
        <w:t xml:space="preserve"> Austria, Federal </w:t>
      </w:r>
      <w:r>
        <w:rPr>
          <w:rFonts w:cs="Times New Roman"/>
          <w:lang w:val="de-AT"/>
        </w:rPr>
        <w:t xml:space="preserve">Disability Equality Act </w:t>
      </w:r>
      <w:r w:rsidRPr="00E57A18">
        <w:rPr>
          <w:rFonts w:cs="Times New Roman"/>
          <w:lang w:val="de-AT"/>
        </w:rPr>
        <w:t xml:space="preserve"> (</w:t>
      </w:r>
      <w:r w:rsidRPr="00E57A18">
        <w:rPr>
          <w:rFonts w:cs="Times New Roman"/>
          <w:i/>
          <w:lang w:val="de-AT"/>
        </w:rPr>
        <w:t xml:space="preserve">Bundesgesetz über die Gleichstellung von Menschen mit Behinderung – </w:t>
      </w:r>
      <w:r>
        <w:rPr>
          <w:rFonts w:cs="Times New Roman"/>
          <w:i/>
          <w:lang w:val="de-AT"/>
        </w:rPr>
        <w:t xml:space="preserve">Bundes - </w:t>
      </w:r>
      <w:r w:rsidRPr="00E57A18">
        <w:rPr>
          <w:rFonts w:cs="Times New Roman"/>
          <w:i/>
          <w:lang w:val="de-AT"/>
        </w:rPr>
        <w:t>Behindertengleichstellungsgesetz – BGStG</w:t>
      </w:r>
      <w:r>
        <w:rPr>
          <w:rFonts w:cs="Times New Roman"/>
          <w:lang w:val="de-AT"/>
        </w:rPr>
        <w:t>)</w:t>
      </w:r>
      <w:r w:rsidRPr="00E57A18">
        <w:rPr>
          <w:rFonts w:cs="Times New Roman"/>
          <w:lang w:val="de-AT"/>
        </w:rPr>
        <w:t xml:space="preserve"> BGBl. No. 82/2005, available at: </w:t>
      </w:r>
      <w:hyperlink r:id="rId9" w:history="1">
        <w:r w:rsidRPr="00D025E6">
          <w:rPr>
            <w:rStyle w:val="Hyperlink"/>
            <w:lang w:val="de-AT"/>
          </w:rPr>
          <w:t>www.ris.bka.gv.at/GeltendeFassung.wxe?Abfrage=Bundesnormen&amp;Gesetzesnummer=20004228</w:t>
        </w:r>
      </w:hyperlink>
      <w:r>
        <w:rPr>
          <w:lang w:val="de-AT"/>
        </w:rPr>
        <w:t xml:space="preserve"> </w:t>
      </w:r>
    </w:p>
  </w:footnote>
  <w:footnote w:id="15">
    <w:p w14:paraId="32DF3E98" w14:textId="6AD3E416" w:rsidR="004F70B0" w:rsidRPr="00F761C3" w:rsidRDefault="004F70B0" w:rsidP="00EA04F8">
      <w:pPr>
        <w:spacing w:after="0" w:line="240" w:lineRule="auto"/>
        <w:contextualSpacing/>
        <w:rPr>
          <w:rFonts w:eastAsia="Calibri" w:cs="Times New Roman"/>
          <w:sz w:val="20"/>
          <w:szCs w:val="20"/>
          <w:lang w:val="de-AT"/>
        </w:rPr>
      </w:pPr>
      <w:r w:rsidRPr="00E57A18">
        <w:rPr>
          <w:rStyle w:val="FootnoteReference"/>
          <w:sz w:val="20"/>
          <w:szCs w:val="20"/>
        </w:rPr>
        <w:footnoteRef/>
      </w:r>
      <w:r w:rsidRPr="00CC08D3">
        <w:rPr>
          <w:sz w:val="20"/>
          <w:szCs w:val="20"/>
        </w:rPr>
        <w:t xml:space="preserve"> Austria, </w:t>
      </w:r>
      <w:r w:rsidRPr="00CC08D3">
        <w:rPr>
          <w:rFonts w:eastAsia="Calibri" w:cs="Times New Roman"/>
          <w:sz w:val="20"/>
          <w:szCs w:val="20"/>
        </w:rPr>
        <w:t xml:space="preserve">BMASK (2012), National Action Plan on Disability 2012-2020. Strategy of the Austrian Federal Government for </w:t>
      </w:r>
      <w:r>
        <w:rPr>
          <w:rFonts w:eastAsia="Calibri" w:cs="Times New Roman"/>
          <w:sz w:val="20"/>
          <w:szCs w:val="20"/>
        </w:rPr>
        <w:t>the Implementation of the UN Di</w:t>
      </w:r>
      <w:r w:rsidRPr="00CC08D3">
        <w:rPr>
          <w:rFonts w:eastAsia="Calibri" w:cs="Times New Roman"/>
          <w:sz w:val="20"/>
          <w:szCs w:val="20"/>
        </w:rPr>
        <w:t xml:space="preserve">sability Rights Convention </w:t>
      </w:r>
      <w:r>
        <w:rPr>
          <w:rFonts w:eastAsia="Calibri" w:cs="Times New Roman"/>
          <w:sz w:val="20"/>
          <w:szCs w:val="20"/>
        </w:rPr>
        <w:t>(</w:t>
      </w:r>
      <w:r w:rsidRPr="00CC08D3">
        <w:rPr>
          <w:rFonts w:eastAsia="Calibri" w:cs="Times New Roman"/>
          <w:i/>
          <w:sz w:val="20"/>
          <w:szCs w:val="20"/>
        </w:rPr>
        <w:t xml:space="preserve">Nationaler Aktionsplan Behinderung 2012-2020. </w:t>
      </w:r>
      <w:r w:rsidRPr="00F761C3">
        <w:rPr>
          <w:rFonts w:eastAsia="Calibri" w:cs="Times New Roman"/>
          <w:i/>
          <w:sz w:val="20"/>
          <w:szCs w:val="20"/>
          <w:lang w:val="de-AT"/>
        </w:rPr>
        <w:t>Strategie der Österreichischen Bundesregierung zur Umsetzung der UN-Behindertenrechtskonvention</w:t>
      </w:r>
      <w:r>
        <w:rPr>
          <w:rFonts w:eastAsia="Calibri" w:cs="Times New Roman"/>
          <w:sz w:val="20"/>
          <w:szCs w:val="20"/>
          <w:lang w:val="de-AT"/>
        </w:rPr>
        <w:t>)</w:t>
      </w:r>
      <w:r w:rsidRPr="00F761C3">
        <w:rPr>
          <w:rFonts w:eastAsia="Calibri" w:cs="Times New Roman"/>
          <w:sz w:val="20"/>
          <w:szCs w:val="20"/>
          <w:lang w:val="de-AT"/>
        </w:rPr>
        <w:t xml:space="preserve">, [Vienna, BMASK, ], available at: </w:t>
      </w:r>
      <w:hyperlink r:id="rId10" w:history="1">
        <w:r w:rsidRPr="00D025E6">
          <w:rPr>
            <w:rStyle w:val="Hyperlink"/>
            <w:rFonts w:eastAsia="Calibri" w:cs="Times New Roman"/>
            <w:sz w:val="20"/>
            <w:szCs w:val="20"/>
            <w:lang w:val="de-AT"/>
          </w:rPr>
          <w:t>www.bmask.gv.at/cms/site/attachments/7/4/9/CH2092/CMS1359980335644/nap_behinderung-web_2013-01-30_eng.pdf</w:t>
        </w:r>
      </w:hyperlink>
      <w:r>
        <w:rPr>
          <w:rFonts w:eastAsia="Calibri" w:cs="Times New Roman"/>
          <w:sz w:val="20"/>
          <w:szCs w:val="20"/>
          <w:lang w:val="de-AT"/>
        </w:rPr>
        <w:t xml:space="preserve"> </w:t>
      </w:r>
    </w:p>
  </w:footnote>
  <w:footnote w:id="16">
    <w:p w14:paraId="397120D7" w14:textId="021E97D3" w:rsidR="004F70B0" w:rsidRPr="00583F30" w:rsidRDefault="004F70B0" w:rsidP="00EA04F8">
      <w:pPr>
        <w:pStyle w:val="FootnoteText"/>
        <w:contextualSpacing/>
        <w:rPr>
          <w:rFonts w:cs="Arial"/>
          <w:color w:val="000000"/>
          <w:lang w:val="de-AT"/>
        </w:rPr>
      </w:pPr>
      <w:r w:rsidRPr="00B0770D">
        <w:rPr>
          <w:rStyle w:val="FootnoteReference"/>
        </w:rPr>
        <w:footnoteRef/>
      </w:r>
      <w:r w:rsidRPr="00B0770D">
        <w:rPr>
          <w:lang w:val="de-AT"/>
        </w:rPr>
        <w:t xml:space="preserve"> Austria, Federal Act on the Provision of Public Documents – Service of Documents Act (</w:t>
      </w:r>
      <w:r w:rsidRPr="00B0770D">
        <w:rPr>
          <w:rFonts w:cs="Arial"/>
          <w:i/>
          <w:color w:val="000000"/>
          <w:lang w:val="de-AT"/>
        </w:rPr>
        <w:t>Bundesgesetz über die Zustellung behördlicher Dokumente – Zustellgesetz</w:t>
      </w:r>
      <w:r w:rsidRPr="00B0770D">
        <w:rPr>
          <w:rFonts w:cs="Arial"/>
          <w:color w:val="000000"/>
          <w:lang w:val="de-AT"/>
        </w:rPr>
        <w:t>)</w:t>
      </w:r>
      <w:r>
        <w:rPr>
          <w:rFonts w:cs="Arial"/>
          <w:color w:val="000000"/>
          <w:lang w:val="de-AT"/>
        </w:rPr>
        <w:t>,</w:t>
      </w:r>
      <w:r w:rsidRPr="00B0770D">
        <w:rPr>
          <w:rFonts w:cs="Arial"/>
          <w:color w:val="000000"/>
          <w:lang w:val="de-AT"/>
        </w:rPr>
        <w:t>BGBl</w:t>
      </w:r>
      <w:r>
        <w:rPr>
          <w:rFonts w:cs="Arial"/>
          <w:color w:val="000000"/>
          <w:lang w:val="de-AT"/>
        </w:rPr>
        <w:t>.</w:t>
      </w:r>
      <w:r w:rsidRPr="00B0770D">
        <w:rPr>
          <w:rFonts w:cs="Arial"/>
          <w:color w:val="000000"/>
          <w:lang w:val="de-AT"/>
        </w:rPr>
        <w:t xml:space="preserve"> No. 200/1982, available at: </w:t>
      </w:r>
      <w:hyperlink r:id="rId11" w:history="1">
        <w:r w:rsidRPr="00840CC6">
          <w:rPr>
            <w:rStyle w:val="Hyperlink"/>
            <w:lang w:val="de-AT"/>
          </w:rPr>
          <w:t>www.ris.bka.gv.at/GeltendeFassung.wxe?Abfrage=Bundesnormen&amp;Gesetzesnummer=10005522</w:t>
        </w:r>
      </w:hyperlink>
      <w:r>
        <w:rPr>
          <w:rFonts w:cs="Arial"/>
          <w:lang w:val="de-AT"/>
        </w:rPr>
        <w:t>.</w:t>
      </w:r>
    </w:p>
  </w:footnote>
  <w:footnote w:id="17">
    <w:p w14:paraId="4405A6DB" w14:textId="485009E2" w:rsidR="004F70B0" w:rsidRPr="002C1958" w:rsidRDefault="004F70B0" w:rsidP="00EA04F8">
      <w:pPr>
        <w:pStyle w:val="FootnoteText"/>
        <w:rPr>
          <w:lang w:val="de-AT"/>
        </w:rPr>
      </w:pPr>
      <w:r>
        <w:rPr>
          <w:rStyle w:val="FootnoteReference"/>
        </w:rPr>
        <w:footnoteRef/>
      </w:r>
      <w:r w:rsidRPr="002C1958">
        <w:rPr>
          <w:lang w:val="de-AT"/>
        </w:rPr>
        <w:t xml:space="preserve"> </w:t>
      </w:r>
      <w:r>
        <w:rPr>
          <w:lang w:val="de-AT"/>
        </w:rPr>
        <w:t xml:space="preserve">Austria, </w:t>
      </w:r>
      <w:r w:rsidRPr="002C1958">
        <w:rPr>
          <w:rFonts w:eastAsia="Calibri" w:cs="Times New Roman"/>
          <w:lang w:val="de-AT"/>
        </w:rPr>
        <w:t>Court Organisation Act (Gerichtsorganisationsgesetz, GOG)</w:t>
      </w:r>
      <w:r>
        <w:rPr>
          <w:rFonts w:eastAsia="Calibri" w:cs="Times New Roman"/>
          <w:lang w:val="de-AT"/>
        </w:rPr>
        <w:t>,</w:t>
      </w:r>
      <w:r w:rsidRPr="002C1958">
        <w:rPr>
          <w:rFonts w:eastAsia="Calibri" w:cs="Times New Roman"/>
          <w:lang w:val="de-AT"/>
        </w:rPr>
        <w:t xml:space="preserve"> </w:t>
      </w:r>
      <w:r w:rsidRPr="007F7F0F">
        <w:rPr>
          <w:lang w:val="de-AT"/>
        </w:rPr>
        <w:t>Gesetz vom 27. November 1896, womit Vorschriften über die Besetzung, innere Einrichtung und Geschäftsordnung der Gerichte erlassen werden (Gerichtsorganisationsgesetz - GOG)</w:t>
      </w:r>
      <w:r>
        <w:rPr>
          <w:lang w:val="de-AT"/>
        </w:rPr>
        <w:t xml:space="preserve">, </w:t>
      </w:r>
      <w:r w:rsidRPr="007F7F0F">
        <w:rPr>
          <w:lang w:val="de-AT"/>
        </w:rPr>
        <w:t>StF: RGBl. Nr. 217/1896</w:t>
      </w:r>
      <w:r>
        <w:rPr>
          <w:lang w:val="de-AT"/>
        </w:rPr>
        <w:t xml:space="preserve"> </w:t>
      </w:r>
    </w:p>
  </w:footnote>
  <w:footnote w:id="18">
    <w:p w14:paraId="13F10294" w14:textId="3D07A5EB" w:rsidR="004F70B0" w:rsidRPr="00792BAB" w:rsidRDefault="004F70B0" w:rsidP="00EA04F8">
      <w:pPr>
        <w:pStyle w:val="FootnoteText"/>
        <w:contextualSpacing/>
      </w:pPr>
      <w:r w:rsidRPr="00B0770D">
        <w:rPr>
          <w:rStyle w:val="FootnoteReference"/>
        </w:rPr>
        <w:footnoteRef/>
      </w:r>
      <w:r w:rsidRPr="00B0770D">
        <w:rPr>
          <w:lang w:val="de-AT"/>
        </w:rPr>
        <w:t xml:space="preserve"> Austria, Federal Act on the Austrian Broadcasting Company (</w:t>
      </w:r>
      <w:r w:rsidRPr="00B0770D">
        <w:rPr>
          <w:rFonts w:cs="Times New Roman"/>
          <w:i/>
          <w:color w:val="000000"/>
          <w:lang w:val="de-AT"/>
        </w:rPr>
        <w:t>Bundesgesetz über den Österreichischen Rundfunk -ORF-Gesetz - ORF-G</w:t>
      </w:r>
      <w:r w:rsidRPr="00B0770D">
        <w:rPr>
          <w:rFonts w:cs="Arial"/>
          <w:color w:val="000000"/>
          <w:lang w:val="de-AT"/>
        </w:rPr>
        <w:t>)</w:t>
      </w:r>
      <w:r w:rsidRPr="00B0770D">
        <w:rPr>
          <w:rFonts w:cs="Times New Roman"/>
          <w:lang w:val="de-AT"/>
        </w:rPr>
        <w:t xml:space="preserve"> BGBl. </w:t>
      </w:r>
      <w:r w:rsidRPr="00B0770D">
        <w:rPr>
          <w:rFonts w:cs="Times New Roman"/>
        </w:rPr>
        <w:t>No 379/1984, BGBl</w:t>
      </w:r>
      <w:r>
        <w:rPr>
          <w:rFonts w:cs="Times New Roman"/>
        </w:rPr>
        <w:t>.</w:t>
      </w:r>
      <w:r w:rsidRPr="00B0770D">
        <w:rPr>
          <w:rFonts w:cs="Times New Roman"/>
        </w:rPr>
        <w:t xml:space="preserve"> 84/2013, available at:</w:t>
      </w:r>
      <w:r>
        <w:rPr>
          <w:rFonts w:cs="Times New Roman"/>
        </w:rPr>
        <w:t xml:space="preserve"> </w:t>
      </w:r>
      <w:hyperlink r:id="rId12" w:history="1">
        <w:r w:rsidRPr="00D025E6">
          <w:rPr>
            <w:rStyle w:val="Hyperlink"/>
          </w:rPr>
          <w:t>www.ris.bka.gv.at/GeltendeFassung.wxe?Abfrage=Bundesnormen&amp;Gesetzesnummer=10000785</w:t>
        </w:r>
      </w:hyperlink>
      <w:r>
        <w:rPr>
          <w:rFonts w:cs="Times New Roman"/>
        </w:rPr>
        <w:t xml:space="preserve"> </w:t>
      </w:r>
    </w:p>
  </w:footnote>
  <w:footnote w:id="19">
    <w:p w14:paraId="07A88177" w14:textId="25430F41" w:rsidR="004F70B0" w:rsidRPr="00953117" w:rsidRDefault="004F70B0" w:rsidP="004C2D46">
      <w:pPr>
        <w:pStyle w:val="FootnoteText"/>
        <w:rPr>
          <w:lang w:val="de-AT"/>
        </w:rPr>
      </w:pPr>
      <w:r>
        <w:rPr>
          <w:rStyle w:val="FootnoteReference"/>
        </w:rPr>
        <w:footnoteRef/>
      </w:r>
      <w:r w:rsidRPr="00953117">
        <w:rPr>
          <w:lang w:val="de-AT"/>
        </w:rPr>
        <w:t xml:space="preserve"> Austria, Austrian </w:t>
      </w:r>
      <w:r>
        <w:rPr>
          <w:lang w:val="de-AT"/>
        </w:rPr>
        <w:t>Deaf Association</w:t>
      </w:r>
      <w:r w:rsidRPr="00953117">
        <w:rPr>
          <w:lang w:val="de-AT"/>
        </w:rPr>
        <w:t xml:space="preserve"> (</w:t>
      </w:r>
      <w:r w:rsidRPr="00953117">
        <w:rPr>
          <w:i/>
          <w:lang w:val="de-AT"/>
        </w:rPr>
        <w:t xml:space="preserve">Österreichischer Gehörlosenbund) </w:t>
      </w:r>
      <w:r>
        <w:rPr>
          <w:lang w:val="de-AT"/>
        </w:rPr>
        <w:t xml:space="preserve">(2010), Commentary </w:t>
      </w:r>
      <w:r w:rsidRPr="00953117">
        <w:rPr>
          <w:lang w:val="de-AT"/>
        </w:rPr>
        <w:t xml:space="preserve">on the draft ORF Act (Betrifft: Regierungsvorlage zum Entwurf eines Bundesgesetzes, mit dem u.a. das ORF-Gesetz und das </w:t>
      </w:r>
    </w:p>
    <w:p w14:paraId="667B737E" w14:textId="77777777" w:rsidR="004F70B0" w:rsidRPr="00953117" w:rsidRDefault="004F70B0" w:rsidP="004C2D46">
      <w:pPr>
        <w:pStyle w:val="FootnoteText"/>
        <w:rPr>
          <w:lang w:val="de-AT"/>
        </w:rPr>
      </w:pPr>
      <w:r w:rsidRPr="00953117">
        <w:rPr>
          <w:lang w:val="de-AT"/>
        </w:rPr>
        <w:t>Privatfernsehgesetz geändert werden), available at:</w:t>
      </w:r>
      <w:r>
        <w:rPr>
          <w:lang w:val="de-AT"/>
        </w:rPr>
        <w:t xml:space="preserve"> </w:t>
      </w:r>
      <w:r w:rsidRPr="00953117">
        <w:rPr>
          <w:lang w:val="de-AT"/>
        </w:rPr>
        <w:t>www.oeglb.at/netbuilder/docs/stellungnahme_oeglb_regierungsvorlage_orf-g.pd</w:t>
      </w:r>
      <w:r>
        <w:rPr>
          <w:lang w:val="de-AT"/>
        </w:rPr>
        <w:t xml:space="preserve">f </w:t>
      </w:r>
    </w:p>
  </w:footnote>
  <w:footnote w:id="20">
    <w:p w14:paraId="43CF4C03" w14:textId="66105E3D" w:rsidR="004F70B0" w:rsidRDefault="004F70B0">
      <w:pPr>
        <w:pStyle w:val="FootnoteText"/>
      </w:pPr>
      <w:r>
        <w:rPr>
          <w:rStyle w:val="FootnoteReference"/>
        </w:rPr>
        <w:footnoteRef/>
      </w:r>
      <w:r>
        <w:t xml:space="preserve"> Information provided upon request by ORF, 13 January 2014.</w:t>
      </w:r>
    </w:p>
  </w:footnote>
  <w:footnote w:id="21">
    <w:p w14:paraId="1974F88E" w14:textId="675557D9" w:rsidR="004F70B0" w:rsidRDefault="004F70B0">
      <w:pPr>
        <w:pStyle w:val="FootnoteText"/>
      </w:pPr>
      <w:r>
        <w:rPr>
          <w:rStyle w:val="FootnoteReference"/>
        </w:rPr>
        <w:footnoteRef/>
      </w:r>
      <w:r>
        <w:t xml:space="preserve"> ORF (2013), Annual Report (</w:t>
      </w:r>
      <w:r w:rsidRPr="0012135B">
        <w:rPr>
          <w:i/>
        </w:rPr>
        <w:t>Jahresbericht</w:t>
      </w:r>
      <w:r>
        <w:t xml:space="preserve">), </w:t>
      </w:r>
      <w:r w:rsidRPr="004C2D46">
        <w:t xml:space="preserve">available </w:t>
      </w:r>
      <w:r>
        <w:t>at:</w:t>
      </w:r>
      <w:r w:rsidRPr="004C2D46">
        <w:t xml:space="preserve"> </w:t>
      </w:r>
      <w:hyperlink r:id="rId13" w:history="1">
        <w:r w:rsidRPr="00840CC6">
          <w:rPr>
            <w:rStyle w:val="Hyperlink"/>
          </w:rPr>
          <w:t>http://zukunft.orf.at/show_content2.php?s2id=170</w:t>
        </w:r>
      </w:hyperlink>
    </w:p>
  </w:footnote>
  <w:footnote w:id="22">
    <w:p w14:paraId="6B55A19D" w14:textId="77777777" w:rsidR="004F70B0" w:rsidRPr="00E1465E" w:rsidRDefault="004F70B0">
      <w:pPr>
        <w:pStyle w:val="FootnoteText"/>
        <w:rPr>
          <w:lang w:val="de-AT"/>
        </w:rPr>
      </w:pPr>
      <w:r>
        <w:rPr>
          <w:rStyle w:val="FootnoteReference"/>
        </w:rPr>
        <w:footnoteRef/>
      </w:r>
      <w:r>
        <w:t xml:space="preserve"> </w:t>
      </w:r>
      <w:r w:rsidRPr="00CC08D3">
        <w:t xml:space="preserve">Austria, </w:t>
      </w:r>
      <w:r w:rsidRPr="00CC08D3">
        <w:rPr>
          <w:rFonts w:eastAsia="Calibri" w:cs="Times New Roman"/>
        </w:rPr>
        <w:t xml:space="preserve">BMASK (2012), National Action Plan on Disability 2012-2020. Strategy of the Austrian Federal Government for </w:t>
      </w:r>
      <w:r>
        <w:rPr>
          <w:rFonts w:eastAsia="Calibri" w:cs="Times New Roman"/>
        </w:rPr>
        <w:t>the Implementation of the UN Di</w:t>
      </w:r>
      <w:r w:rsidRPr="00CC08D3">
        <w:rPr>
          <w:rFonts w:eastAsia="Calibri" w:cs="Times New Roman"/>
        </w:rPr>
        <w:t xml:space="preserve">sability Rights Convention </w:t>
      </w:r>
      <w:r>
        <w:rPr>
          <w:rFonts w:eastAsia="Calibri" w:cs="Times New Roman"/>
        </w:rPr>
        <w:t>(</w:t>
      </w:r>
      <w:r w:rsidRPr="00CC08D3">
        <w:rPr>
          <w:rFonts w:eastAsia="Calibri" w:cs="Times New Roman"/>
          <w:i/>
        </w:rPr>
        <w:t xml:space="preserve">Nationaler Aktionsplan Behinderung 2012-2020. </w:t>
      </w:r>
      <w:r w:rsidRPr="00F761C3">
        <w:rPr>
          <w:rFonts w:eastAsia="Calibri" w:cs="Times New Roman"/>
          <w:i/>
          <w:lang w:val="de-AT"/>
        </w:rPr>
        <w:t>Strategie der Österreichischen Bundesregierung zur Umsetzung der UN-Behindertenrechtskonvention</w:t>
      </w:r>
      <w:r>
        <w:rPr>
          <w:rFonts w:eastAsia="Calibri" w:cs="Times New Roman"/>
          <w:lang w:val="de-AT"/>
        </w:rPr>
        <w:t>)</w:t>
      </w:r>
      <w:r w:rsidRPr="00F761C3">
        <w:rPr>
          <w:rFonts w:eastAsia="Calibri" w:cs="Times New Roman"/>
          <w:lang w:val="de-AT"/>
        </w:rPr>
        <w:t xml:space="preserve">, [Vienna, BMASK, </w:t>
      </w:r>
      <w:r>
        <w:rPr>
          <w:rFonts w:eastAsia="Calibri" w:cs="Times New Roman"/>
          <w:lang w:val="de-AT"/>
        </w:rPr>
        <w:t>]</w:t>
      </w:r>
    </w:p>
  </w:footnote>
  <w:footnote w:id="23">
    <w:p w14:paraId="4F25EE22" w14:textId="77777777" w:rsidR="004F70B0" w:rsidRPr="00E2000E" w:rsidRDefault="004F70B0" w:rsidP="00EA04F8">
      <w:pPr>
        <w:pStyle w:val="FootnoteText"/>
        <w:contextualSpacing/>
        <w:rPr>
          <w:lang w:val="es-ES"/>
        </w:rPr>
      </w:pPr>
      <w:r w:rsidRPr="00E2000E">
        <w:rPr>
          <w:rStyle w:val="FootnoteReference"/>
        </w:rPr>
        <w:footnoteRef/>
      </w:r>
      <w:r w:rsidRPr="00E2000E">
        <w:rPr>
          <w:lang w:val="es-ES"/>
        </w:rPr>
        <w:t xml:space="preserve"> Austria, Federal Act on Audiovisual Media Services (</w:t>
      </w:r>
      <w:r w:rsidRPr="00E2000E">
        <w:rPr>
          <w:i/>
          <w:lang w:val="es-ES"/>
        </w:rPr>
        <w:t xml:space="preserve">Bundesgesetz über audiovisuelle Mediensdienste – Audiovisuelle Mediendienste-Gesetz – AMD-G) </w:t>
      </w:r>
      <w:r w:rsidRPr="00E2000E">
        <w:rPr>
          <w:lang w:val="es-ES"/>
        </w:rPr>
        <w:t xml:space="preserve">BGBl. No. 84/2001, available at: </w:t>
      </w:r>
      <w:r w:rsidRPr="001114D2">
        <w:rPr>
          <w:lang w:val="es-ES"/>
        </w:rPr>
        <w:t>www.ris.bka.gv.at/GeltendeFassung.wxe?Abfrage=Bundesnormen&amp;Gesetzesnummer=20001412</w:t>
      </w:r>
      <w:r>
        <w:rPr>
          <w:lang w:val="es-ES"/>
        </w:rPr>
        <w:t>.</w:t>
      </w:r>
    </w:p>
  </w:footnote>
  <w:footnote w:id="24">
    <w:p w14:paraId="40567030" w14:textId="33FF4265" w:rsidR="004F70B0" w:rsidRDefault="004F70B0">
      <w:pPr>
        <w:pStyle w:val="FootnoteText"/>
      </w:pPr>
      <w:r>
        <w:rPr>
          <w:rStyle w:val="FootnoteReference"/>
        </w:rPr>
        <w:footnoteRef/>
      </w:r>
      <w:r>
        <w:t xml:space="preserve"> Austria, </w:t>
      </w:r>
      <w:r w:rsidRPr="00FD61FF">
        <w:rPr>
          <w:rFonts w:cstheme="minorHAnsi"/>
          <w:color w:val="000000"/>
          <w:lang w:val="en"/>
        </w:rPr>
        <w:t xml:space="preserve">Federal Disability Equality Act </w:t>
      </w:r>
      <w:r>
        <w:rPr>
          <w:rFonts w:cstheme="minorHAnsi"/>
          <w:color w:val="000000"/>
          <w:lang w:val="en"/>
        </w:rPr>
        <w:t>(</w:t>
      </w:r>
      <w:r w:rsidRPr="002C0B6D">
        <w:rPr>
          <w:rFonts w:cstheme="minorHAnsi"/>
          <w:i/>
          <w:color w:val="000000"/>
          <w:lang w:val="en"/>
        </w:rPr>
        <w:t>Bundes-Behindertengleichstellungsgesetz</w:t>
      </w:r>
      <w:r>
        <w:rPr>
          <w:rFonts w:cstheme="minorHAnsi"/>
          <w:color w:val="000000"/>
          <w:lang w:val="en"/>
        </w:rPr>
        <w:t xml:space="preserve">), available at: </w:t>
      </w:r>
      <w:hyperlink r:id="rId14" w:history="1">
        <w:r w:rsidRPr="00840CC6">
          <w:rPr>
            <w:rStyle w:val="Hyperlink"/>
            <w:rFonts w:cstheme="minorHAnsi"/>
            <w:lang w:val="en"/>
          </w:rPr>
          <w:t>http://www.ris.bka.gv.at/GeltendeFassung.wxe?Abfrage=Bundesnormen&amp;Gesetzesnummer=20004228&amp;ShowPrintPreview=True</w:t>
        </w:r>
      </w:hyperlink>
    </w:p>
  </w:footnote>
  <w:footnote w:id="25">
    <w:p w14:paraId="1A5AC123" w14:textId="335ED098" w:rsidR="004F70B0" w:rsidRDefault="004F70B0">
      <w:pPr>
        <w:pStyle w:val="FootnoteText"/>
      </w:pPr>
      <w:r>
        <w:rPr>
          <w:rStyle w:val="FootnoteReference"/>
        </w:rPr>
        <w:footnoteRef/>
      </w:r>
      <w:r>
        <w:t xml:space="preserve"> </w:t>
      </w:r>
      <w:r w:rsidRPr="00EA04F8">
        <w:t>Austrian Institute of Construction Engineering</w:t>
      </w:r>
      <w:r>
        <w:t xml:space="preserve"> </w:t>
      </w:r>
      <w:r>
        <w:rPr>
          <w:rFonts w:cstheme="minorHAnsi"/>
          <w:color w:val="000000"/>
          <w:lang w:val="en"/>
        </w:rPr>
        <w:t>(</w:t>
      </w:r>
      <w:r w:rsidRPr="00AA76AF">
        <w:rPr>
          <w:rFonts w:cstheme="minorHAnsi"/>
          <w:i/>
          <w:color w:val="000000"/>
          <w:lang w:val="en"/>
        </w:rPr>
        <w:t>Österreichisches Institut für Bautechnik</w:t>
      </w:r>
      <w:r>
        <w:rPr>
          <w:rFonts w:cstheme="minorHAnsi"/>
          <w:color w:val="000000"/>
          <w:lang w:val="en"/>
        </w:rPr>
        <w:t xml:space="preserve">) 2007, </w:t>
      </w:r>
      <w:r w:rsidRPr="00EA04F8">
        <w:t>Guidelines for user security</w:t>
      </w:r>
      <w:r>
        <w:t xml:space="preserve"> and accessibility,</w:t>
      </w:r>
      <w:r w:rsidRPr="00EA04F8">
        <w:t xml:space="preserve"> </w:t>
      </w:r>
      <w:r>
        <w:t>available at:</w:t>
      </w:r>
      <w:r w:rsidRPr="00EA04F8">
        <w:t xml:space="preserve"> http://www.oib.or.at/RL4_250407.pdf</w:t>
      </w:r>
    </w:p>
  </w:footnote>
  <w:footnote w:id="26">
    <w:p w14:paraId="7F6EA455" w14:textId="258F985C" w:rsidR="004F70B0" w:rsidRPr="00A2799B" w:rsidRDefault="004F70B0" w:rsidP="00D71050">
      <w:pPr>
        <w:spacing w:after="0" w:line="240" w:lineRule="auto"/>
        <w:contextualSpacing/>
        <w:rPr>
          <w:lang w:val="en-US"/>
        </w:rPr>
      </w:pPr>
      <w:r>
        <w:rPr>
          <w:rStyle w:val="FootnoteReference"/>
        </w:rPr>
        <w:footnoteRef/>
      </w:r>
      <w:r w:rsidRPr="002C1958">
        <w:t xml:space="preserve"> </w:t>
      </w:r>
      <w:r w:rsidRPr="002C1958">
        <w:rPr>
          <w:rFonts w:ascii="Calibri" w:eastAsia="Calibri" w:hAnsi="Calibri" w:cs="Times New Roman"/>
          <w:sz w:val="20"/>
          <w:szCs w:val="20"/>
        </w:rPr>
        <w:t>Austria, Federal Act on the Election of the members of the European Parliament (European Election Law) (</w:t>
      </w:r>
      <w:r w:rsidRPr="002C1958">
        <w:rPr>
          <w:rFonts w:ascii="Calibri" w:hAnsi="Calibri" w:cs="Times New Roman"/>
          <w:i/>
          <w:color w:val="000000"/>
          <w:sz w:val="20"/>
          <w:szCs w:val="20"/>
        </w:rPr>
        <w:t>Bundesgesetz über die Wahl der Mitglieder des Europäischen Parlaments –  Europawahlordnung – EuWO)</w:t>
      </w:r>
      <w:r w:rsidRPr="002C1958">
        <w:rPr>
          <w:rFonts w:ascii="Calibri" w:eastAsia="Calibri" w:hAnsi="Calibri" w:cs="Times New Roman"/>
          <w:sz w:val="20"/>
          <w:szCs w:val="20"/>
        </w:rPr>
        <w:t xml:space="preserve"> BGBl. No. 117/1996, BGBl 12/2012, available at:</w:t>
      </w:r>
      <w:r w:rsidRPr="002C1958">
        <w:rPr>
          <w:rFonts w:ascii="Calibri" w:hAnsi="Calibri"/>
          <w:sz w:val="20"/>
          <w:szCs w:val="20"/>
        </w:rPr>
        <w:t xml:space="preserve"> </w:t>
      </w:r>
      <w:hyperlink r:id="rId15" w:history="1">
        <w:r w:rsidRPr="00840CC6">
          <w:rPr>
            <w:rStyle w:val="Hyperlink"/>
            <w:rFonts w:ascii="Calibri" w:eastAsia="Calibri" w:hAnsi="Calibri" w:cs="Times New Roman"/>
            <w:sz w:val="20"/>
            <w:szCs w:val="20"/>
          </w:rPr>
          <w:t>www.ris.bka.gv.at/GeltendeFassung.wxe?Abfrage=Bundesnormen&amp;Gesetzesnummer=10001436</w:t>
        </w:r>
      </w:hyperlink>
      <w:r w:rsidRPr="002C1958">
        <w:rPr>
          <w:rFonts w:ascii="Calibri" w:eastAsia="Calibri" w:hAnsi="Calibri" w:cs="Times New Roman"/>
          <w:sz w:val="20"/>
          <w:szCs w:val="20"/>
        </w:rPr>
        <w:t xml:space="preserve">. </w:t>
      </w:r>
      <w:r w:rsidRPr="00E2000E">
        <w:rPr>
          <w:rFonts w:ascii="Calibri" w:hAnsi="Calibri"/>
          <w:sz w:val="20"/>
          <w:szCs w:val="20"/>
          <w:lang w:val="en-US"/>
        </w:rPr>
        <w:t>Austria, Federal Act on the Election of the National Assembly – National Assembly Election Law 1992 (</w:t>
      </w:r>
      <w:r w:rsidRPr="00E2000E">
        <w:rPr>
          <w:rFonts w:ascii="Calibri" w:hAnsi="Calibri"/>
          <w:i/>
          <w:sz w:val="20"/>
          <w:szCs w:val="20"/>
          <w:lang w:val="en-US"/>
        </w:rPr>
        <w:t>Bundesgesetz über die Wahl des Nationalrates – Nationalrats-Wahlordnung 1992 – NRWO</w:t>
      </w:r>
      <w:r w:rsidRPr="00E2000E">
        <w:rPr>
          <w:rFonts w:ascii="Calibri" w:hAnsi="Calibri"/>
          <w:sz w:val="20"/>
          <w:szCs w:val="20"/>
          <w:lang w:val="en-US"/>
        </w:rPr>
        <w:t>)</w:t>
      </w:r>
      <w:r w:rsidRPr="00E2000E">
        <w:rPr>
          <w:rFonts w:ascii="Calibri" w:eastAsia="Calibri" w:hAnsi="Calibri" w:cs="Times New Roman"/>
          <w:sz w:val="20"/>
          <w:szCs w:val="20"/>
          <w:lang w:val="en-US"/>
        </w:rPr>
        <w:t xml:space="preserve"> BGBl. No.471/1992, available at: </w:t>
      </w:r>
      <w:hyperlink r:id="rId16" w:history="1">
        <w:r w:rsidRPr="00840CC6">
          <w:rPr>
            <w:rStyle w:val="Hyperlink"/>
            <w:rFonts w:ascii="Calibri" w:eastAsia="Calibri" w:hAnsi="Calibri" w:cs="Times New Roman"/>
            <w:sz w:val="20"/>
            <w:szCs w:val="20"/>
            <w:lang w:val="en-US"/>
          </w:rPr>
          <w:t>www.ris.bka.gv.at/GeltendeFassung.wxe?Abfrage=Bundesnormen&amp;Gesetzesnummer=10001199</w:t>
        </w:r>
      </w:hyperlink>
      <w:r>
        <w:rPr>
          <w:rFonts w:ascii="Calibri" w:eastAsia="Calibri" w:hAnsi="Calibri" w:cs="Times New Roman"/>
          <w:sz w:val="20"/>
          <w:szCs w:val="20"/>
          <w:lang w:val="en-US"/>
        </w:rPr>
        <w:t xml:space="preserve">. </w:t>
      </w:r>
      <w:r>
        <w:rPr>
          <w:sz w:val="20"/>
          <w:szCs w:val="20"/>
          <w:lang w:val="en-US"/>
        </w:rPr>
        <w:t xml:space="preserve">Austria, </w:t>
      </w:r>
      <w:r w:rsidRPr="006202F0">
        <w:rPr>
          <w:sz w:val="20"/>
          <w:szCs w:val="20"/>
          <w:lang w:val="en-US"/>
        </w:rPr>
        <w:t>Act on municipal election in the province of Burgenland</w:t>
      </w:r>
      <w:r>
        <w:rPr>
          <w:sz w:val="20"/>
          <w:szCs w:val="20"/>
          <w:lang w:val="en-US"/>
        </w:rPr>
        <w:t>,</w:t>
      </w:r>
      <w:r w:rsidRPr="00DE5C49">
        <w:rPr>
          <w:rFonts w:ascii="Calibri" w:eastAsia="Calibri" w:hAnsi="Calibri" w:cs="Times New Roman"/>
          <w:sz w:val="20"/>
          <w:szCs w:val="20"/>
          <w:lang w:val="en-US"/>
        </w:rPr>
        <w:t xml:space="preserve"> </w:t>
      </w:r>
      <w:r w:rsidRPr="00D27000">
        <w:rPr>
          <w:rFonts w:ascii="Calibri" w:eastAsia="Calibri" w:hAnsi="Calibri" w:cs="Times New Roman"/>
          <w:sz w:val="20"/>
          <w:szCs w:val="20"/>
          <w:lang w:val="en-US"/>
        </w:rPr>
        <w:t>LGBl No.54/1992</w:t>
      </w:r>
      <w:r>
        <w:rPr>
          <w:rFonts w:ascii="Calibri" w:eastAsia="Calibri" w:hAnsi="Calibri" w:cs="Times New Roman"/>
          <w:sz w:val="20"/>
          <w:szCs w:val="20"/>
          <w:lang w:val="en-US"/>
        </w:rPr>
        <w:t xml:space="preserve">; </w:t>
      </w:r>
      <w:r>
        <w:rPr>
          <w:sz w:val="20"/>
          <w:szCs w:val="20"/>
          <w:lang w:val="en-US"/>
        </w:rPr>
        <w:t xml:space="preserve">Austria, </w:t>
      </w:r>
      <w:r w:rsidRPr="006202F0">
        <w:rPr>
          <w:sz w:val="20"/>
          <w:szCs w:val="20"/>
          <w:lang w:val="en-US"/>
        </w:rPr>
        <w:t>Act on municipal election in the province of</w:t>
      </w:r>
      <w:r>
        <w:rPr>
          <w:sz w:val="20"/>
          <w:szCs w:val="20"/>
          <w:lang w:val="en-US"/>
        </w:rPr>
        <w:t xml:space="preserve"> Carinthia, </w:t>
      </w:r>
      <w:r w:rsidRPr="00D27000">
        <w:rPr>
          <w:rFonts w:ascii="Calibri" w:eastAsia="Calibri" w:hAnsi="Calibri" w:cs="Times New Roman"/>
          <w:sz w:val="20"/>
          <w:szCs w:val="20"/>
          <w:lang w:val="en-US"/>
        </w:rPr>
        <w:t>LGBl No. 32/2002</w:t>
      </w:r>
      <w:r>
        <w:rPr>
          <w:rFonts w:ascii="Calibri" w:eastAsia="Calibri" w:hAnsi="Calibri" w:cs="Times New Roman"/>
          <w:sz w:val="20"/>
          <w:szCs w:val="20"/>
          <w:lang w:val="en-US"/>
        </w:rPr>
        <w:t xml:space="preserve">; </w:t>
      </w:r>
      <w:r>
        <w:rPr>
          <w:sz w:val="20"/>
          <w:szCs w:val="20"/>
          <w:lang w:val="en-US"/>
        </w:rPr>
        <w:t xml:space="preserve">Austria, </w:t>
      </w:r>
      <w:r w:rsidRPr="006202F0">
        <w:rPr>
          <w:sz w:val="20"/>
          <w:szCs w:val="20"/>
          <w:lang w:val="en-US"/>
        </w:rPr>
        <w:t>Act on municipal election in the province of</w:t>
      </w:r>
      <w:r>
        <w:rPr>
          <w:sz w:val="20"/>
          <w:szCs w:val="20"/>
          <w:lang w:val="en-US"/>
        </w:rPr>
        <w:t xml:space="preserve"> Lower Austria, </w:t>
      </w:r>
      <w:r w:rsidRPr="00D27000">
        <w:rPr>
          <w:rFonts w:ascii="Calibri" w:eastAsia="Calibri" w:hAnsi="Calibri" w:cs="Times New Roman"/>
          <w:sz w:val="20"/>
          <w:szCs w:val="20"/>
          <w:lang w:val="en-US"/>
        </w:rPr>
        <w:t>LGBl No. 112/1994</w:t>
      </w:r>
      <w:r>
        <w:rPr>
          <w:rFonts w:ascii="Calibri" w:eastAsia="Calibri" w:hAnsi="Calibri" w:cs="Times New Roman"/>
          <w:sz w:val="20"/>
          <w:szCs w:val="20"/>
          <w:lang w:val="en-US"/>
        </w:rPr>
        <w:t xml:space="preserve">; </w:t>
      </w:r>
      <w:r>
        <w:rPr>
          <w:sz w:val="20"/>
          <w:szCs w:val="20"/>
          <w:lang w:val="en-US"/>
        </w:rPr>
        <w:t xml:space="preserve">Austria, </w:t>
      </w:r>
      <w:r w:rsidRPr="006202F0">
        <w:rPr>
          <w:sz w:val="20"/>
          <w:szCs w:val="20"/>
          <w:lang w:val="en-US"/>
        </w:rPr>
        <w:t>Act on municipal election in the province of</w:t>
      </w:r>
      <w:r>
        <w:rPr>
          <w:sz w:val="20"/>
          <w:szCs w:val="20"/>
          <w:lang w:val="en-US"/>
        </w:rPr>
        <w:t xml:space="preserve"> Upper Austria, </w:t>
      </w:r>
      <w:r>
        <w:rPr>
          <w:rFonts w:ascii="Calibri" w:eastAsia="Calibri" w:hAnsi="Calibri" w:cs="Times New Roman"/>
          <w:sz w:val="20"/>
          <w:szCs w:val="20"/>
          <w:lang w:val="en-US"/>
        </w:rPr>
        <w:t xml:space="preserve">LGBl No. 81/1996; </w:t>
      </w:r>
      <w:r>
        <w:rPr>
          <w:sz w:val="20"/>
          <w:szCs w:val="20"/>
          <w:lang w:val="en-US"/>
        </w:rPr>
        <w:t xml:space="preserve">Austria, </w:t>
      </w:r>
      <w:r w:rsidRPr="006202F0">
        <w:rPr>
          <w:sz w:val="20"/>
          <w:szCs w:val="20"/>
          <w:lang w:val="en-US"/>
        </w:rPr>
        <w:t>Act on municipal election in the province of</w:t>
      </w:r>
      <w:r>
        <w:rPr>
          <w:sz w:val="20"/>
          <w:szCs w:val="20"/>
          <w:lang w:val="en-US"/>
        </w:rPr>
        <w:t xml:space="preserve"> Salzburg, </w:t>
      </w:r>
      <w:r>
        <w:rPr>
          <w:rFonts w:ascii="Calibri" w:eastAsia="Calibri" w:hAnsi="Calibri" w:cs="Times New Roman"/>
          <w:sz w:val="20"/>
          <w:szCs w:val="20"/>
          <w:lang w:val="en-US"/>
        </w:rPr>
        <w:t xml:space="preserve">LGBl No. 117/1998; </w:t>
      </w:r>
      <w:r>
        <w:rPr>
          <w:sz w:val="20"/>
          <w:szCs w:val="20"/>
          <w:lang w:val="en-US"/>
        </w:rPr>
        <w:t xml:space="preserve">Austria, </w:t>
      </w:r>
      <w:r w:rsidRPr="006202F0">
        <w:rPr>
          <w:sz w:val="20"/>
          <w:szCs w:val="20"/>
          <w:lang w:val="en-US"/>
        </w:rPr>
        <w:t>Act on municipal election in the province of</w:t>
      </w:r>
      <w:r>
        <w:rPr>
          <w:sz w:val="20"/>
          <w:szCs w:val="20"/>
          <w:lang w:val="en-US"/>
        </w:rPr>
        <w:t xml:space="preserve"> Styria,</w:t>
      </w:r>
      <w:r w:rsidRPr="00DE5C49">
        <w:rPr>
          <w:rFonts w:ascii="Calibri" w:eastAsia="Calibri" w:hAnsi="Calibri" w:cs="Times New Roman"/>
          <w:sz w:val="20"/>
          <w:szCs w:val="20"/>
          <w:lang w:val="en-US"/>
        </w:rPr>
        <w:t xml:space="preserve"> </w:t>
      </w:r>
      <w:r w:rsidRPr="00D27000">
        <w:rPr>
          <w:rFonts w:ascii="Calibri" w:eastAsia="Calibri" w:hAnsi="Calibri" w:cs="Times New Roman"/>
          <w:sz w:val="20"/>
          <w:szCs w:val="20"/>
          <w:lang w:val="en-US"/>
        </w:rPr>
        <w:t>LGBl No. 59/2009</w:t>
      </w:r>
      <w:r>
        <w:rPr>
          <w:rFonts w:ascii="Calibri" w:eastAsia="Calibri" w:hAnsi="Calibri" w:cs="Times New Roman"/>
          <w:sz w:val="20"/>
          <w:szCs w:val="20"/>
          <w:lang w:val="en-US"/>
        </w:rPr>
        <w:t xml:space="preserve">; </w:t>
      </w:r>
      <w:r>
        <w:rPr>
          <w:sz w:val="20"/>
          <w:szCs w:val="20"/>
          <w:lang w:val="en-US"/>
        </w:rPr>
        <w:t xml:space="preserve">Austria, </w:t>
      </w:r>
      <w:r w:rsidRPr="006202F0">
        <w:rPr>
          <w:sz w:val="20"/>
          <w:szCs w:val="20"/>
          <w:lang w:val="en-US"/>
        </w:rPr>
        <w:t>Act on municipal election in the province of</w:t>
      </w:r>
      <w:r>
        <w:rPr>
          <w:sz w:val="20"/>
          <w:szCs w:val="20"/>
          <w:lang w:val="en-US"/>
        </w:rPr>
        <w:t xml:space="preserve"> the City of Graz, </w:t>
      </w:r>
      <w:r w:rsidRPr="00DE5C49">
        <w:rPr>
          <w:sz w:val="20"/>
          <w:szCs w:val="20"/>
          <w:lang w:val="en-US"/>
        </w:rPr>
        <w:t>LGBl No. 86/2012</w:t>
      </w:r>
      <w:r>
        <w:rPr>
          <w:sz w:val="20"/>
          <w:szCs w:val="20"/>
          <w:lang w:val="en-US"/>
        </w:rPr>
        <w:t xml:space="preserve">; Austria, </w:t>
      </w:r>
      <w:r w:rsidRPr="006202F0">
        <w:rPr>
          <w:sz w:val="20"/>
          <w:szCs w:val="20"/>
          <w:lang w:val="en-US"/>
        </w:rPr>
        <w:t>Act on municipal election in the province of</w:t>
      </w:r>
      <w:r>
        <w:rPr>
          <w:sz w:val="20"/>
          <w:szCs w:val="20"/>
          <w:lang w:val="en-US"/>
        </w:rPr>
        <w:t xml:space="preserve"> Tyrol, </w:t>
      </w:r>
      <w:r w:rsidRPr="00D27000">
        <w:rPr>
          <w:rFonts w:ascii="Calibri" w:eastAsia="Calibri" w:hAnsi="Calibri" w:cs="Times New Roman"/>
          <w:sz w:val="20"/>
          <w:szCs w:val="20"/>
          <w:lang w:val="en-US"/>
        </w:rPr>
        <w:t>LGBl No. 88/1994</w:t>
      </w:r>
      <w:r>
        <w:rPr>
          <w:rFonts w:ascii="Calibri" w:eastAsia="Calibri" w:hAnsi="Calibri" w:cs="Times New Roman"/>
          <w:sz w:val="20"/>
          <w:szCs w:val="20"/>
          <w:lang w:val="en-US"/>
        </w:rPr>
        <w:t xml:space="preserve">; </w:t>
      </w:r>
      <w:r>
        <w:rPr>
          <w:sz w:val="20"/>
          <w:szCs w:val="20"/>
          <w:lang w:val="en-US"/>
        </w:rPr>
        <w:t xml:space="preserve">Austria, </w:t>
      </w:r>
      <w:r w:rsidRPr="006202F0">
        <w:rPr>
          <w:sz w:val="20"/>
          <w:szCs w:val="20"/>
          <w:lang w:val="en-US"/>
        </w:rPr>
        <w:t>Act on municipal election in the province of</w:t>
      </w:r>
      <w:r>
        <w:rPr>
          <w:sz w:val="20"/>
          <w:szCs w:val="20"/>
          <w:lang w:val="en-US"/>
        </w:rPr>
        <w:t xml:space="preserve"> the City of Vienna, </w:t>
      </w:r>
      <w:r w:rsidRPr="00D27000">
        <w:rPr>
          <w:rFonts w:ascii="Calibri" w:eastAsia="Calibri" w:hAnsi="Calibri" w:cs="Times New Roman"/>
          <w:sz w:val="20"/>
          <w:szCs w:val="20"/>
          <w:lang w:val="en-US"/>
        </w:rPr>
        <w:t>LGBl No. 16/1996</w:t>
      </w:r>
      <w:r>
        <w:rPr>
          <w:sz w:val="20"/>
          <w:szCs w:val="20"/>
          <w:lang w:val="en-US"/>
        </w:rPr>
        <w:t xml:space="preserve">; </w:t>
      </w:r>
      <w:r w:rsidRPr="000E4D25">
        <w:rPr>
          <w:sz w:val="20"/>
          <w:szCs w:val="20"/>
          <w:lang w:val="en-US"/>
        </w:rPr>
        <w:t xml:space="preserve">Austria, Act on municipal election in the province of Vorarlberg, </w:t>
      </w:r>
      <w:r w:rsidRPr="000E4D25">
        <w:rPr>
          <w:rFonts w:ascii="Calibri" w:eastAsia="Calibri" w:hAnsi="Calibri" w:cs="Times New Roman"/>
          <w:sz w:val="20"/>
          <w:szCs w:val="20"/>
          <w:lang w:val="en-US"/>
        </w:rPr>
        <w:t>LGBl No. 30/1999</w:t>
      </w:r>
      <w:r>
        <w:rPr>
          <w:rFonts w:ascii="Calibri" w:eastAsia="Calibri" w:hAnsi="Calibri" w:cs="Times New Roman"/>
          <w:sz w:val="20"/>
          <w:szCs w:val="20"/>
          <w:lang w:val="en-US"/>
        </w:rPr>
        <w:t>.</w:t>
      </w:r>
    </w:p>
  </w:footnote>
  <w:footnote w:id="27">
    <w:p w14:paraId="7F6EA456" w14:textId="77777777" w:rsidR="004F70B0" w:rsidRPr="00F13C00" w:rsidRDefault="004F70B0" w:rsidP="00D71050">
      <w:pPr>
        <w:spacing w:after="0" w:line="240" w:lineRule="auto"/>
        <w:contextualSpacing/>
      </w:pPr>
      <w:r w:rsidRPr="00E2000E">
        <w:rPr>
          <w:rStyle w:val="FootnoteReference"/>
          <w:sz w:val="20"/>
          <w:szCs w:val="20"/>
        </w:rPr>
        <w:footnoteRef/>
      </w:r>
      <w:r w:rsidRPr="00CA47FE">
        <w:rPr>
          <w:sz w:val="20"/>
          <w:szCs w:val="20"/>
          <w:lang w:val="en-US"/>
        </w:rPr>
        <w:t xml:space="preserve"> </w:t>
      </w:r>
      <w:r w:rsidRPr="00E2000E">
        <w:rPr>
          <w:sz w:val="20"/>
          <w:szCs w:val="20"/>
          <w:lang w:val="en-US"/>
        </w:rPr>
        <w:t xml:space="preserve">Austria, Act on municipal election in the province of Carinthia, </w:t>
      </w:r>
      <w:r w:rsidRPr="00E2000E">
        <w:rPr>
          <w:rFonts w:ascii="Calibri" w:eastAsia="Calibri" w:hAnsi="Calibri" w:cs="Times New Roman"/>
          <w:sz w:val="20"/>
          <w:szCs w:val="20"/>
          <w:lang w:val="en-US"/>
        </w:rPr>
        <w:t>LGBl No. 32/2002</w:t>
      </w:r>
      <w:r w:rsidRPr="00A2799B">
        <w:rPr>
          <w:rFonts w:ascii="Calibri" w:eastAsia="Calibri" w:hAnsi="Calibri" w:cs="Times New Roman"/>
          <w:sz w:val="20"/>
          <w:szCs w:val="20"/>
          <w:lang w:val="en-US"/>
        </w:rPr>
        <w:t xml:space="preserve">,[ </w:t>
      </w:r>
      <w:r w:rsidRPr="00A2799B">
        <w:rPr>
          <w:rFonts w:eastAsia="Calibri" w:cs="Times New Roman"/>
          <w:sz w:val="20"/>
          <w:szCs w:val="20"/>
          <w:lang w:val="en-US"/>
        </w:rPr>
        <w:t>§50(5)]</w:t>
      </w:r>
      <w:r>
        <w:rPr>
          <w:rFonts w:eastAsia="Calibri" w:cs="Times New Roman"/>
          <w:sz w:val="20"/>
          <w:szCs w:val="20"/>
          <w:lang w:val="en-US"/>
        </w:rPr>
        <w:t xml:space="preserve">; </w:t>
      </w:r>
      <w:r w:rsidRPr="00E2000E">
        <w:rPr>
          <w:sz w:val="20"/>
          <w:szCs w:val="20"/>
          <w:lang w:val="en-US"/>
        </w:rPr>
        <w:t xml:space="preserve">Austria, Act on municipal election in the province of Upper Austria, </w:t>
      </w:r>
      <w:r w:rsidRPr="00E2000E">
        <w:rPr>
          <w:rFonts w:ascii="Calibri" w:eastAsia="Calibri" w:hAnsi="Calibri" w:cs="Times New Roman"/>
          <w:sz w:val="20"/>
          <w:szCs w:val="20"/>
          <w:lang w:val="en-US"/>
        </w:rPr>
        <w:t>LGBl No. 81/1996</w:t>
      </w:r>
      <w:r>
        <w:rPr>
          <w:rFonts w:ascii="Calibri" w:eastAsia="Calibri" w:hAnsi="Calibri" w:cs="Times New Roman"/>
          <w:sz w:val="20"/>
          <w:szCs w:val="20"/>
          <w:lang w:val="en-US"/>
        </w:rPr>
        <w:t xml:space="preserve">, [§41(3)]; </w:t>
      </w:r>
      <w:r w:rsidRPr="00E2000E">
        <w:rPr>
          <w:sz w:val="20"/>
          <w:szCs w:val="20"/>
          <w:lang w:val="en-US"/>
        </w:rPr>
        <w:t>Austria, Act on municipal election in the province of Styria,</w:t>
      </w:r>
      <w:r w:rsidRPr="00E2000E">
        <w:rPr>
          <w:rFonts w:ascii="Calibri" w:eastAsia="Calibri" w:hAnsi="Calibri" w:cs="Times New Roman"/>
          <w:sz w:val="20"/>
          <w:szCs w:val="20"/>
          <w:lang w:val="en-US"/>
        </w:rPr>
        <w:t xml:space="preserve"> LGBl No. 59/2009</w:t>
      </w:r>
      <w:r>
        <w:rPr>
          <w:rFonts w:ascii="Calibri" w:eastAsia="Calibri" w:hAnsi="Calibri" w:cs="Times New Roman"/>
          <w:sz w:val="20"/>
          <w:szCs w:val="20"/>
          <w:lang w:val="en-US"/>
        </w:rPr>
        <w:t xml:space="preserve">, [§50(4)]; </w:t>
      </w:r>
      <w:r w:rsidRPr="00E2000E">
        <w:rPr>
          <w:sz w:val="20"/>
          <w:szCs w:val="20"/>
          <w:lang w:val="en-US"/>
        </w:rPr>
        <w:t>Austria, Act on municipal election in the province of</w:t>
      </w:r>
      <w:r>
        <w:rPr>
          <w:sz w:val="20"/>
          <w:szCs w:val="20"/>
          <w:lang w:val="en-US"/>
        </w:rPr>
        <w:t xml:space="preserve"> the C</w:t>
      </w:r>
      <w:r w:rsidRPr="00E2000E">
        <w:rPr>
          <w:sz w:val="20"/>
          <w:szCs w:val="20"/>
          <w:lang w:val="en-US"/>
        </w:rPr>
        <w:t>ity of Graz, LGBl No. 86/2012</w:t>
      </w:r>
      <w:r>
        <w:rPr>
          <w:sz w:val="20"/>
          <w:szCs w:val="20"/>
          <w:lang w:val="en-US"/>
        </w:rPr>
        <w:t xml:space="preserve">, [49(3)]; </w:t>
      </w:r>
      <w:r w:rsidRPr="00E2000E">
        <w:rPr>
          <w:sz w:val="20"/>
          <w:szCs w:val="20"/>
          <w:lang w:val="en-US"/>
        </w:rPr>
        <w:t xml:space="preserve">Austria, Act on municipal election in the province of Tyrol, </w:t>
      </w:r>
      <w:r w:rsidRPr="00E2000E">
        <w:rPr>
          <w:rFonts w:ascii="Calibri" w:eastAsia="Calibri" w:hAnsi="Calibri" w:cs="Times New Roman"/>
          <w:sz w:val="20"/>
          <w:szCs w:val="20"/>
          <w:lang w:val="en-US"/>
        </w:rPr>
        <w:t>LGBl No. 88/1994</w:t>
      </w:r>
      <w:r>
        <w:rPr>
          <w:rFonts w:ascii="Calibri" w:eastAsia="Calibri" w:hAnsi="Calibri" w:cs="Times New Roman"/>
          <w:sz w:val="20"/>
          <w:szCs w:val="20"/>
          <w:lang w:val="en-US"/>
        </w:rPr>
        <w:t xml:space="preserve">, [§46(4)]; </w:t>
      </w:r>
      <w:r w:rsidRPr="000E4D25">
        <w:rPr>
          <w:sz w:val="20"/>
          <w:szCs w:val="20"/>
          <w:lang w:val="en-US"/>
        </w:rPr>
        <w:t xml:space="preserve">Austria, Act on municipal election in the province of the City of Vienna, </w:t>
      </w:r>
      <w:r w:rsidRPr="000E4D25">
        <w:rPr>
          <w:rFonts w:ascii="Calibri" w:eastAsia="Calibri" w:hAnsi="Calibri" w:cs="Times New Roman"/>
          <w:sz w:val="20"/>
          <w:szCs w:val="20"/>
          <w:lang w:val="en-US"/>
        </w:rPr>
        <w:t>LGBl No</w:t>
      </w:r>
      <w:r w:rsidRPr="00E2000E">
        <w:rPr>
          <w:rFonts w:ascii="Calibri" w:eastAsia="Calibri" w:hAnsi="Calibri" w:cs="Times New Roman"/>
          <w:sz w:val="20"/>
          <w:szCs w:val="20"/>
          <w:lang w:val="en-US"/>
        </w:rPr>
        <w:t>. 16/1996</w:t>
      </w:r>
      <w:r>
        <w:rPr>
          <w:sz w:val="20"/>
          <w:szCs w:val="20"/>
          <w:lang w:val="en-US"/>
        </w:rPr>
        <w:t xml:space="preserve">, [§51(2)]; </w:t>
      </w:r>
      <w:r w:rsidRPr="000E4D25">
        <w:rPr>
          <w:sz w:val="20"/>
          <w:szCs w:val="20"/>
          <w:lang w:val="en-US"/>
        </w:rPr>
        <w:t xml:space="preserve">Austria, Act on municipal election in the province of Vorarlberg, </w:t>
      </w:r>
      <w:r w:rsidRPr="000E4D25">
        <w:rPr>
          <w:rFonts w:ascii="Calibri" w:eastAsia="Calibri" w:hAnsi="Calibri" w:cs="Times New Roman"/>
          <w:sz w:val="20"/>
          <w:szCs w:val="20"/>
          <w:lang w:val="en-US"/>
        </w:rPr>
        <w:t>LGBl No. 30/1999 [§26(3)]</w:t>
      </w:r>
      <w:r>
        <w:rPr>
          <w:rFonts w:ascii="Calibri" w:eastAsia="Calibri" w:hAnsi="Calibri" w:cs="Times New Roman"/>
          <w:sz w:val="20"/>
          <w:szCs w:val="20"/>
          <w:lang w:val="en-US"/>
        </w:rPr>
        <w:t xml:space="preserve">. </w:t>
      </w:r>
    </w:p>
  </w:footnote>
  <w:footnote w:id="28">
    <w:p w14:paraId="7F6EA457" w14:textId="77777777" w:rsidR="004F70B0" w:rsidRPr="00E2000E" w:rsidRDefault="004F70B0" w:rsidP="00D71050">
      <w:pPr>
        <w:pStyle w:val="FootnoteText"/>
        <w:contextualSpacing/>
      </w:pPr>
      <w:r w:rsidRPr="00E2000E">
        <w:rPr>
          <w:rStyle w:val="FootnoteReference"/>
        </w:rPr>
        <w:footnoteRef/>
      </w:r>
      <w:r w:rsidRPr="00E2000E">
        <w:t xml:space="preserve"> </w:t>
      </w:r>
      <w:r w:rsidRPr="00E2000E">
        <w:rPr>
          <w:lang w:val="en-US"/>
        </w:rPr>
        <w:t xml:space="preserve">Austria, Wegscheider, A. (2013), ‘Political Participation of Persons with Disabilities’ </w:t>
      </w:r>
      <w:r w:rsidRPr="00E2000E">
        <w:rPr>
          <w:i/>
          <w:lang w:val="en-US"/>
        </w:rPr>
        <w:t>SWS-Rundschau</w:t>
      </w:r>
      <w:r w:rsidRPr="00E2000E">
        <w:rPr>
          <w:lang w:val="en-US"/>
        </w:rPr>
        <w:t xml:space="preserve"> Vol. 53, No 2, pp. 216-234 [p.</w:t>
      </w:r>
      <w:r>
        <w:rPr>
          <w:lang w:val="en-US"/>
        </w:rPr>
        <w:t xml:space="preserve"> </w:t>
      </w:r>
      <w:r w:rsidRPr="00E2000E">
        <w:rPr>
          <w:lang w:val="en-US"/>
        </w:rPr>
        <w:t>221]</w:t>
      </w:r>
      <w:r>
        <w:rPr>
          <w:lang w:val="en-US"/>
        </w:rPr>
        <w:t>.</w:t>
      </w:r>
    </w:p>
  </w:footnote>
  <w:footnote w:id="29">
    <w:p w14:paraId="39D9354D" w14:textId="2CC5345F" w:rsidR="004F70B0" w:rsidRDefault="004F70B0" w:rsidP="00527877">
      <w:pPr>
        <w:pStyle w:val="FootnoteText"/>
      </w:pPr>
      <w:r>
        <w:rPr>
          <w:rStyle w:val="FootnoteReference"/>
        </w:rPr>
        <w:footnoteRef/>
      </w:r>
      <w:r>
        <w:t xml:space="preserve"> </w:t>
      </w:r>
      <w:r w:rsidRPr="00AE0809">
        <w:t>National Action Plan on Di</w:t>
      </w:r>
      <w:r>
        <w:t xml:space="preserve">sability 2012-2020, available at: </w:t>
      </w:r>
      <w:hyperlink r:id="rId17" w:history="1">
        <w:r w:rsidRPr="00840CC6">
          <w:rPr>
            <w:rStyle w:val="Hyperlink"/>
          </w:rPr>
          <w:t>http://www.bmask.gv.at/cms/site/attachments/7/4/9/CH2092/CMS1359980335644/nap_behinderung-web_2013-01-30_eng.pdf</w:t>
        </w:r>
      </w:hyperlink>
      <w:r>
        <w:t xml:space="preserve"> </w:t>
      </w:r>
    </w:p>
  </w:footnote>
  <w:footnote w:id="30">
    <w:p w14:paraId="2A200868" w14:textId="12504FC0" w:rsidR="004F70B0" w:rsidRDefault="004F70B0" w:rsidP="00864532">
      <w:pPr>
        <w:pStyle w:val="FootnoteText"/>
      </w:pPr>
      <w:r>
        <w:rPr>
          <w:rStyle w:val="FootnoteReference"/>
        </w:rPr>
        <w:footnoteRef/>
      </w:r>
      <w:r>
        <w:t xml:space="preserve"> Austria, Consititutional Law (Bundes-Verfassungsgesetz, B-VG), available at </w:t>
      </w:r>
      <w:hyperlink r:id="rId18" w:history="1">
        <w:r w:rsidRPr="00840CC6">
          <w:rPr>
            <w:rStyle w:val="Hyperlink"/>
          </w:rPr>
          <w:t>https://www.ris.bka.gv.at/GeltendeFassung.wxe?Abfrage=Bundesnormen&amp;Gesetzesnummer=10000138</w:t>
        </w:r>
      </w:hyperlink>
    </w:p>
  </w:footnote>
  <w:footnote w:id="31">
    <w:p w14:paraId="7F6EA458" w14:textId="77777777" w:rsidR="004F70B0" w:rsidRPr="00AF4C2D" w:rsidRDefault="004F70B0" w:rsidP="00D71050">
      <w:pPr>
        <w:spacing w:after="0" w:line="240" w:lineRule="auto"/>
        <w:contextualSpacing/>
        <w:rPr>
          <w:lang w:val="en-US"/>
        </w:rPr>
      </w:pPr>
      <w:r>
        <w:rPr>
          <w:rStyle w:val="FootnoteReference"/>
        </w:rPr>
        <w:footnoteRef/>
      </w:r>
      <w:r>
        <w:rPr>
          <w:sz w:val="20"/>
          <w:szCs w:val="20"/>
          <w:lang w:val="en-US"/>
        </w:rPr>
        <w:t xml:space="preserve"> Austria, </w:t>
      </w:r>
      <w:r w:rsidRPr="006202F0">
        <w:rPr>
          <w:sz w:val="20"/>
          <w:szCs w:val="20"/>
          <w:lang w:val="en-US"/>
        </w:rPr>
        <w:t>Act on municipal election in the province of Burgenland</w:t>
      </w:r>
      <w:r>
        <w:rPr>
          <w:sz w:val="20"/>
          <w:szCs w:val="20"/>
          <w:lang w:val="en-US"/>
        </w:rPr>
        <w:t>,</w:t>
      </w:r>
      <w:r w:rsidRPr="00DE5C49">
        <w:rPr>
          <w:rFonts w:ascii="Calibri" w:eastAsia="Calibri" w:hAnsi="Calibri" w:cs="Times New Roman"/>
          <w:sz w:val="20"/>
          <w:szCs w:val="20"/>
          <w:lang w:val="en-US"/>
        </w:rPr>
        <w:t xml:space="preserve"> </w:t>
      </w:r>
      <w:r w:rsidRPr="00D27000">
        <w:rPr>
          <w:rFonts w:ascii="Calibri" w:eastAsia="Calibri" w:hAnsi="Calibri" w:cs="Times New Roman"/>
          <w:sz w:val="20"/>
          <w:szCs w:val="20"/>
          <w:lang w:val="en-US"/>
        </w:rPr>
        <w:t>LGBl No.54/1992</w:t>
      </w:r>
      <w:r>
        <w:rPr>
          <w:rFonts w:ascii="Calibri" w:eastAsia="Calibri" w:hAnsi="Calibri" w:cs="Times New Roman"/>
          <w:sz w:val="20"/>
          <w:szCs w:val="20"/>
          <w:lang w:val="en-US"/>
        </w:rPr>
        <w:t>, [</w:t>
      </w:r>
      <w:r w:rsidRPr="00AF4C2D">
        <w:rPr>
          <w:rFonts w:ascii="Calibri" w:eastAsia="Calibri" w:hAnsi="Calibri" w:cs="Times New Roman"/>
          <w:sz w:val="20"/>
          <w:szCs w:val="20"/>
          <w:lang w:val="en-GB"/>
        </w:rPr>
        <w:t>§23(1)</w:t>
      </w:r>
      <w:r>
        <w:rPr>
          <w:rFonts w:ascii="Calibri" w:eastAsia="Calibri" w:hAnsi="Calibri" w:cs="Times New Roman"/>
          <w:sz w:val="20"/>
          <w:szCs w:val="20"/>
          <w:lang w:val="en-GB"/>
        </w:rPr>
        <w:t xml:space="preserve">]; </w:t>
      </w:r>
      <w:r>
        <w:rPr>
          <w:sz w:val="20"/>
          <w:szCs w:val="20"/>
          <w:lang w:val="en-US"/>
        </w:rPr>
        <w:t xml:space="preserve">Austria, </w:t>
      </w:r>
      <w:r w:rsidRPr="006202F0">
        <w:rPr>
          <w:sz w:val="20"/>
          <w:szCs w:val="20"/>
          <w:lang w:val="en-US"/>
        </w:rPr>
        <w:t>Act on municipal election in the province of</w:t>
      </w:r>
      <w:r>
        <w:rPr>
          <w:sz w:val="20"/>
          <w:szCs w:val="20"/>
          <w:lang w:val="en-US"/>
        </w:rPr>
        <w:t xml:space="preserve"> Carinthia, </w:t>
      </w:r>
      <w:r w:rsidRPr="00D27000">
        <w:rPr>
          <w:rFonts w:ascii="Calibri" w:eastAsia="Calibri" w:hAnsi="Calibri" w:cs="Times New Roman"/>
          <w:sz w:val="20"/>
          <w:szCs w:val="20"/>
          <w:lang w:val="en-US"/>
        </w:rPr>
        <w:t>LGBl No. 32/2002</w:t>
      </w:r>
      <w:r>
        <w:rPr>
          <w:rFonts w:ascii="Calibri" w:eastAsia="Calibri" w:hAnsi="Calibri" w:cs="Times New Roman"/>
          <w:sz w:val="20"/>
          <w:szCs w:val="20"/>
          <w:lang w:val="en-US"/>
        </w:rPr>
        <w:t>, [</w:t>
      </w:r>
      <w:r w:rsidRPr="00AF4C2D">
        <w:rPr>
          <w:rFonts w:ascii="Calibri" w:eastAsia="Calibri" w:hAnsi="Calibri" w:cs="Times New Roman"/>
          <w:sz w:val="20"/>
          <w:szCs w:val="20"/>
          <w:lang w:val="en-US"/>
        </w:rPr>
        <w:t>§25(1)</w:t>
      </w:r>
      <w:r>
        <w:rPr>
          <w:rFonts w:ascii="Calibri" w:eastAsia="Calibri" w:hAnsi="Calibri" w:cs="Times New Roman"/>
          <w:sz w:val="20"/>
          <w:szCs w:val="20"/>
          <w:lang w:val="en-US"/>
        </w:rPr>
        <w:t xml:space="preserve">]; </w:t>
      </w:r>
      <w:r>
        <w:rPr>
          <w:sz w:val="20"/>
          <w:szCs w:val="20"/>
          <w:lang w:val="en-US"/>
        </w:rPr>
        <w:t xml:space="preserve">Austria, </w:t>
      </w:r>
      <w:r w:rsidRPr="006202F0">
        <w:rPr>
          <w:sz w:val="20"/>
          <w:szCs w:val="20"/>
          <w:lang w:val="en-US"/>
        </w:rPr>
        <w:t>Act on municipal election in the province of</w:t>
      </w:r>
      <w:r>
        <w:rPr>
          <w:sz w:val="20"/>
          <w:szCs w:val="20"/>
          <w:lang w:val="en-US"/>
        </w:rPr>
        <w:t xml:space="preserve"> Lower Austria, </w:t>
      </w:r>
      <w:r w:rsidRPr="00D27000">
        <w:rPr>
          <w:rFonts w:ascii="Calibri" w:eastAsia="Calibri" w:hAnsi="Calibri" w:cs="Times New Roman"/>
          <w:sz w:val="20"/>
          <w:szCs w:val="20"/>
          <w:lang w:val="en-US"/>
        </w:rPr>
        <w:t>LGBl No. 112/1994</w:t>
      </w:r>
      <w:r>
        <w:rPr>
          <w:rFonts w:ascii="Calibri" w:eastAsia="Calibri" w:hAnsi="Calibri" w:cs="Times New Roman"/>
          <w:sz w:val="20"/>
          <w:szCs w:val="20"/>
          <w:lang w:val="en-US"/>
        </w:rPr>
        <w:t>, [</w:t>
      </w:r>
      <w:r>
        <w:rPr>
          <w:rFonts w:ascii="Calibri" w:eastAsia="Calibri" w:hAnsi="Calibri" w:cs="Times New Roman"/>
          <w:sz w:val="20"/>
          <w:szCs w:val="20"/>
          <w:lang w:val="en-GB"/>
        </w:rPr>
        <w:t xml:space="preserve">§23(1)]; </w:t>
      </w:r>
      <w:r>
        <w:rPr>
          <w:sz w:val="20"/>
          <w:szCs w:val="20"/>
          <w:lang w:val="en-US"/>
        </w:rPr>
        <w:t xml:space="preserve">Austria, </w:t>
      </w:r>
      <w:r w:rsidRPr="006202F0">
        <w:rPr>
          <w:sz w:val="20"/>
          <w:szCs w:val="20"/>
          <w:lang w:val="en-US"/>
        </w:rPr>
        <w:t>Act on municipal election in the province of</w:t>
      </w:r>
      <w:r>
        <w:rPr>
          <w:sz w:val="20"/>
          <w:szCs w:val="20"/>
          <w:lang w:val="en-US"/>
        </w:rPr>
        <w:t xml:space="preserve"> Upper Austria, </w:t>
      </w:r>
      <w:r>
        <w:rPr>
          <w:rFonts w:ascii="Calibri" w:eastAsia="Calibri" w:hAnsi="Calibri" w:cs="Times New Roman"/>
          <w:sz w:val="20"/>
          <w:szCs w:val="20"/>
          <w:lang w:val="en-US"/>
        </w:rPr>
        <w:t>LGBl No. 81/1996, [§</w:t>
      </w:r>
      <w:r w:rsidRPr="00AF4C2D">
        <w:rPr>
          <w:rFonts w:ascii="Calibri" w:eastAsia="Calibri" w:hAnsi="Calibri" w:cs="Times New Roman"/>
          <w:sz w:val="20"/>
          <w:szCs w:val="20"/>
          <w:lang w:val="en-US"/>
        </w:rPr>
        <w:t>20(1)</w:t>
      </w:r>
      <w:r>
        <w:rPr>
          <w:rFonts w:ascii="Calibri" w:eastAsia="Calibri" w:hAnsi="Calibri" w:cs="Times New Roman"/>
          <w:sz w:val="20"/>
          <w:szCs w:val="20"/>
          <w:lang w:val="en-US"/>
        </w:rPr>
        <w:t xml:space="preserve">]; </w:t>
      </w:r>
      <w:r>
        <w:rPr>
          <w:sz w:val="20"/>
          <w:szCs w:val="20"/>
          <w:lang w:val="en-US"/>
        </w:rPr>
        <w:t xml:space="preserve">Austria, </w:t>
      </w:r>
      <w:r w:rsidRPr="006202F0">
        <w:rPr>
          <w:sz w:val="20"/>
          <w:szCs w:val="20"/>
          <w:lang w:val="en-US"/>
        </w:rPr>
        <w:t>Act on municipal election in the province of</w:t>
      </w:r>
      <w:r>
        <w:rPr>
          <w:sz w:val="20"/>
          <w:szCs w:val="20"/>
          <w:lang w:val="en-US"/>
        </w:rPr>
        <w:t xml:space="preserve"> Salzburg, </w:t>
      </w:r>
      <w:r>
        <w:rPr>
          <w:rFonts w:ascii="Calibri" w:eastAsia="Calibri" w:hAnsi="Calibri" w:cs="Times New Roman"/>
          <w:sz w:val="20"/>
          <w:szCs w:val="20"/>
          <w:lang w:val="en-US"/>
        </w:rPr>
        <w:t>LGBl No. 117/1998, [</w:t>
      </w:r>
      <w:r w:rsidRPr="00AF4C2D">
        <w:rPr>
          <w:rFonts w:ascii="Calibri" w:eastAsia="Calibri" w:hAnsi="Calibri" w:cs="Times New Roman"/>
          <w:sz w:val="20"/>
          <w:szCs w:val="20"/>
          <w:lang w:val="en-US"/>
        </w:rPr>
        <w:t>§27(1)</w:t>
      </w:r>
      <w:r>
        <w:rPr>
          <w:rFonts w:ascii="Calibri" w:eastAsia="Calibri" w:hAnsi="Calibri" w:cs="Times New Roman"/>
          <w:sz w:val="20"/>
          <w:szCs w:val="20"/>
          <w:lang w:val="en-US"/>
        </w:rPr>
        <w:t xml:space="preserve">]; </w:t>
      </w:r>
      <w:r>
        <w:rPr>
          <w:sz w:val="20"/>
          <w:szCs w:val="20"/>
          <w:lang w:val="en-US"/>
        </w:rPr>
        <w:t xml:space="preserve">Austria, </w:t>
      </w:r>
      <w:r w:rsidRPr="006202F0">
        <w:rPr>
          <w:sz w:val="20"/>
          <w:szCs w:val="20"/>
          <w:lang w:val="en-US"/>
        </w:rPr>
        <w:t>Act on municipal election in the province of</w:t>
      </w:r>
      <w:r>
        <w:rPr>
          <w:sz w:val="20"/>
          <w:szCs w:val="20"/>
          <w:lang w:val="en-US"/>
        </w:rPr>
        <w:t xml:space="preserve"> Styria,</w:t>
      </w:r>
      <w:r w:rsidRPr="00DE5C49">
        <w:rPr>
          <w:rFonts w:ascii="Calibri" w:eastAsia="Calibri" w:hAnsi="Calibri" w:cs="Times New Roman"/>
          <w:sz w:val="20"/>
          <w:szCs w:val="20"/>
          <w:lang w:val="en-US"/>
        </w:rPr>
        <w:t xml:space="preserve"> </w:t>
      </w:r>
      <w:r w:rsidRPr="00D27000">
        <w:rPr>
          <w:rFonts w:ascii="Calibri" w:eastAsia="Calibri" w:hAnsi="Calibri" w:cs="Times New Roman"/>
          <w:sz w:val="20"/>
          <w:szCs w:val="20"/>
          <w:lang w:val="en-US"/>
        </w:rPr>
        <w:t>LGBl No. 59/2009</w:t>
      </w:r>
      <w:r>
        <w:rPr>
          <w:rFonts w:ascii="Calibri" w:eastAsia="Calibri" w:hAnsi="Calibri" w:cs="Times New Roman"/>
          <w:sz w:val="20"/>
          <w:szCs w:val="20"/>
          <w:lang w:val="en-US"/>
        </w:rPr>
        <w:t>, [</w:t>
      </w:r>
      <w:r w:rsidRPr="00AF4C2D">
        <w:rPr>
          <w:rFonts w:ascii="Calibri" w:eastAsia="Calibri" w:hAnsi="Calibri" w:cs="Times New Roman"/>
          <w:sz w:val="20"/>
          <w:szCs w:val="20"/>
          <w:lang w:val="en-GB"/>
        </w:rPr>
        <w:t>§31(1)</w:t>
      </w:r>
      <w:r>
        <w:rPr>
          <w:rFonts w:ascii="Calibri" w:eastAsia="Calibri" w:hAnsi="Calibri" w:cs="Times New Roman"/>
          <w:sz w:val="20"/>
          <w:szCs w:val="20"/>
          <w:lang w:val="en-GB"/>
        </w:rPr>
        <w:t xml:space="preserve">]; </w:t>
      </w:r>
      <w:r>
        <w:rPr>
          <w:sz w:val="20"/>
          <w:szCs w:val="20"/>
          <w:lang w:val="en-US"/>
        </w:rPr>
        <w:t xml:space="preserve">Austria, </w:t>
      </w:r>
      <w:r w:rsidRPr="006202F0">
        <w:rPr>
          <w:sz w:val="20"/>
          <w:szCs w:val="20"/>
          <w:lang w:val="en-US"/>
        </w:rPr>
        <w:t>Act on municipal election in the province of</w:t>
      </w:r>
      <w:r>
        <w:rPr>
          <w:sz w:val="20"/>
          <w:szCs w:val="20"/>
          <w:lang w:val="en-US"/>
        </w:rPr>
        <w:t xml:space="preserve"> the City of Graz, </w:t>
      </w:r>
      <w:r w:rsidRPr="00DE5C49">
        <w:rPr>
          <w:sz w:val="20"/>
          <w:szCs w:val="20"/>
          <w:lang w:val="en-US"/>
        </w:rPr>
        <w:t>LGBl No. 86/2012</w:t>
      </w:r>
      <w:r>
        <w:rPr>
          <w:sz w:val="20"/>
          <w:szCs w:val="20"/>
          <w:lang w:val="en-US"/>
        </w:rPr>
        <w:t>, [§</w:t>
      </w:r>
      <w:r w:rsidRPr="00997582">
        <w:rPr>
          <w:sz w:val="20"/>
          <w:szCs w:val="20"/>
          <w:lang w:val="en-US"/>
        </w:rPr>
        <w:t>25(1)</w:t>
      </w:r>
      <w:r>
        <w:rPr>
          <w:sz w:val="20"/>
          <w:szCs w:val="20"/>
          <w:lang w:val="en-US"/>
        </w:rPr>
        <w:t xml:space="preserve">]; Austria, </w:t>
      </w:r>
      <w:r w:rsidRPr="006202F0">
        <w:rPr>
          <w:sz w:val="20"/>
          <w:szCs w:val="20"/>
          <w:lang w:val="en-US"/>
        </w:rPr>
        <w:t>Act on municipal election in the province of</w:t>
      </w:r>
      <w:r>
        <w:rPr>
          <w:sz w:val="20"/>
          <w:szCs w:val="20"/>
          <w:lang w:val="en-US"/>
        </w:rPr>
        <w:t xml:space="preserve"> Tyrol, </w:t>
      </w:r>
      <w:r w:rsidRPr="00D27000">
        <w:rPr>
          <w:rFonts w:ascii="Calibri" w:eastAsia="Calibri" w:hAnsi="Calibri" w:cs="Times New Roman"/>
          <w:sz w:val="20"/>
          <w:szCs w:val="20"/>
          <w:lang w:val="en-US"/>
        </w:rPr>
        <w:t>LGBl No. 88/1994</w:t>
      </w:r>
      <w:r>
        <w:rPr>
          <w:rFonts w:ascii="Calibri" w:eastAsia="Calibri" w:hAnsi="Calibri" w:cs="Times New Roman"/>
          <w:sz w:val="20"/>
          <w:szCs w:val="20"/>
          <w:lang w:val="en-US"/>
        </w:rPr>
        <w:t>, [</w:t>
      </w:r>
      <w:r w:rsidRPr="00AF4C2D">
        <w:rPr>
          <w:rFonts w:ascii="Calibri" w:eastAsia="Calibri" w:hAnsi="Calibri" w:cs="Times New Roman"/>
          <w:sz w:val="20"/>
          <w:szCs w:val="20"/>
          <w:lang w:val="en-US"/>
        </w:rPr>
        <w:t>§28(1)</w:t>
      </w:r>
      <w:r>
        <w:rPr>
          <w:rFonts w:ascii="Calibri" w:eastAsia="Calibri" w:hAnsi="Calibri" w:cs="Times New Roman"/>
          <w:sz w:val="20"/>
          <w:szCs w:val="20"/>
          <w:lang w:val="en-US"/>
        </w:rPr>
        <w:t xml:space="preserve">]; </w:t>
      </w:r>
      <w:r>
        <w:rPr>
          <w:sz w:val="20"/>
          <w:szCs w:val="20"/>
          <w:lang w:val="en-US"/>
        </w:rPr>
        <w:t xml:space="preserve">Austria, </w:t>
      </w:r>
      <w:r w:rsidRPr="006202F0">
        <w:rPr>
          <w:sz w:val="20"/>
          <w:szCs w:val="20"/>
          <w:lang w:val="en-US"/>
        </w:rPr>
        <w:t>Act on municipal election in the province of</w:t>
      </w:r>
      <w:r>
        <w:rPr>
          <w:sz w:val="20"/>
          <w:szCs w:val="20"/>
          <w:lang w:val="en-US"/>
        </w:rPr>
        <w:t xml:space="preserve"> the City of Vienna, </w:t>
      </w:r>
      <w:r w:rsidRPr="00D27000">
        <w:rPr>
          <w:rFonts w:ascii="Calibri" w:eastAsia="Calibri" w:hAnsi="Calibri" w:cs="Times New Roman"/>
          <w:sz w:val="20"/>
          <w:szCs w:val="20"/>
          <w:lang w:val="en-US"/>
        </w:rPr>
        <w:t>LGBl No. 16/1996</w:t>
      </w:r>
      <w:r>
        <w:rPr>
          <w:rFonts w:ascii="Calibri" w:eastAsia="Calibri" w:hAnsi="Calibri" w:cs="Times New Roman"/>
          <w:sz w:val="20"/>
          <w:szCs w:val="20"/>
          <w:lang w:val="en-US"/>
        </w:rPr>
        <w:t>, [</w:t>
      </w:r>
      <w:r>
        <w:rPr>
          <w:sz w:val="20"/>
          <w:szCs w:val="20"/>
          <w:lang w:val="en-US"/>
        </w:rPr>
        <w:t>§</w:t>
      </w:r>
      <w:r w:rsidRPr="00AF4C2D">
        <w:rPr>
          <w:sz w:val="20"/>
          <w:szCs w:val="20"/>
          <w:lang w:val="en-US"/>
        </w:rPr>
        <w:t>30(1)</w:t>
      </w:r>
      <w:r>
        <w:rPr>
          <w:sz w:val="20"/>
          <w:szCs w:val="20"/>
          <w:lang w:val="en-US"/>
        </w:rPr>
        <w:t xml:space="preserve">]; </w:t>
      </w:r>
      <w:r w:rsidRPr="00734710">
        <w:rPr>
          <w:sz w:val="20"/>
          <w:szCs w:val="20"/>
          <w:lang w:val="en-US"/>
        </w:rPr>
        <w:t xml:space="preserve">Austria, Act on municipal election in the province of Vorarlberg, </w:t>
      </w:r>
      <w:r w:rsidRPr="00734710">
        <w:rPr>
          <w:rFonts w:ascii="Calibri" w:eastAsia="Calibri" w:hAnsi="Calibri" w:cs="Times New Roman"/>
          <w:sz w:val="20"/>
          <w:szCs w:val="20"/>
          <w:lang w:val="en-US"/>
        </w:rPr>
        <w:t>LGBl No. 30/1999, [§12(3)]</w:t>
      </w:r>
      <w:r>
        <w:rPr>
          <w:sz w:val="20"/>
          <w:szCs w:val="20"/>
          <w:lang w:val="en-US"/>
        </w:rPr>
        <w:t>.</w:t>
      </w:r>
    </w:p>
  </w:footnote>
  <w:footnote w:id="32">
    <w:p w14:paraId="2E4062CE" w14:textId="11494F76" w:rsidR="004F70B0" w:rsidRDefault="004F70B0">
      <w:pPr>
        <w:pStyle w:val="FootnoteText"/>
      </w:pPr>
      <w:r>
        <w:rPr>
          <w:rStyle w:val="FootnoteReference"/>
        </w:rPr>
        <w:footnoteRef/>
      </w:r>
      <w:r>
        <w:t xml:space="preserve"> </w:t>
      </w:r>
      <w:r w:rsidRPr="00EE08FD">
        <w:rPr>
          <w:i/>
        </w:rPr>
        <w:t>Implementation of the Convention on the Rights of Persons with Disabilities, Initial reports submitted by States parties under article 35 of the Convention - Austria</w:t>
      </w:r>
      <w:r w:rsidRPr="00EE08FD">
        <w:t>, Nov 2010, para 316&amp;317, p. 46</w:t>
      </w:r>
    </w:p>
  </w:footnote>
  <w:footnote w:id="33">
    <w:p w14:paraId="5B16090D" w14:textId="21863028" w:rsidR="004F70B0" w:rsidRDefault="004F70B0" w:rsidP="00882643">
      <w:pPr>
        <w:pStyle w:val="FootnoteText"/>
      </w:pPr>
      <w:r>
        <w:rPr>
          <w:rStyle w:val="FootnoteReference"/>
        </w:rPr>
        <w:footnoteRef/>
      </w:r>
      <w:r>
        <w:t xml:space="preserve"> Austria, Parliament (Parlament), Proposal for an Amendment of the Federal Disability Law and the </w:t>
      </w:r>
      <w:r w:rsidRPr="00882643">
        <w:t>Federal Social Services Act</w:t>
      </w:r>
      <w:r>
        <w:t xml:space="preserve"> (</w:t>
      </w:r>
      <w:r w:rsidRPr="00C2602A">
        <w:rPr>
          <w:i/>
        </w:rPr>
        <w:t>Ministerialentwurf betreffend ein Bundesgesetz, mit dem das Bundesbehindertengeset</w:t>
      </w:r>
      <w:r>
        <w:rPr>
          <w:i/>
        </w:rPr>
        <w:t>z</w:t>
      </w:r>
      <w:r w:rsidRPr="00C2602A">
        <w:rPr>
          <w:i/>
        </w:rPr>
        <w:t xml:space="preserve"> und das Bundessozialamtsgesetz</w:t>
      </w:r>
      <w:r>
        <w:t xml:space="preserve"> </w:t>
      </w:r>
      <w:r w:rsidRPr="00C2602A">
        <w:rPr>
          <w:i/>
        </w:rPr>
        <w:t>geändert werden</w:t>
      </w:r>
      <w:r>
        <w:t xml:space="preserve">), 2 April 2014, available at: </w:t>
      </w:r>
      <w:hyperlink r:id="rId19" w:history="1">
        <w:r w:rsidRPr="00840CC6">
          <w:rPr>
            <w:rStyle w:val="Hyperlink"/>
          </w:rPr>
          <w:t>http://www.parlament.gv.at/PAKT/VHG/XXV/ME/ME_00025/index.shtml</w:t>
        </w:r>
      </w:hyperlink>
      <w:r w:rsidRPr="000F7A89">
        <w:t xml:space="preserve"> </w:t>
      </w:r>
    </w:p>
  </w:footnote>
  <w:footnote w:id="34">
    <w:p w14:paraId="5FE1DA4C" w14:textId="0BF411B3" w:rsidR="004F70B0" w:rsidRDefault="004F70B0" w:rsidP="00882643">
      <w:pPr>
        <w:pStyle w:val="FootnoteText"/>
      </w:pPr>
      <w:r>
        <w:rPr>
          <w:rStyle w:val="FootnoteReference"/>
        </w:rPr>
        <w:footnoteRef/>
      </w:r>
      <w:r>
        <w:t xml:space="preserve"> </w:t>
      </w:r>
      <w:r w:rsidRPr="0048709A">
        <w:t>BMASK (2012), National Action Plan on Disability 2012-2020</w:t>
      </w:r>
      <w:r>
        <w:t xml:space="preserve"> -</w:t>
      </w:r>
      <w:r w:rsidRPr="0048709A">
        <w:t xml:space="preserve"> Strategy of the Austrian Federal Government for the Implementation of the UN Disability Rights Convention (</w:t>
      </w:r>
      <w:r w:rsidRPr="007453E6">
        <w:rPr>
          <w:i/>
        </w:rPr>
        <w:t>Nationaler Aktionsplan Behinderung 2012-2020. Strategie der Österreichischen Bundesregierung zur Umsetzung der UN-Behindertenrechtskonvention</w:t>
      </w:r>
      <w:r w:rsidRPr="0048709A">
        <w:t>),</w:t>
      </w:r>
      <w:r>
        <w:t xml:space="preserve"> p. 7, available at: </w:t>
      </w:r>
      <w:hyperlink r:id="rId20" w:history="1">
        <w:r w:rsidRPr="00840CC6">
          <w:rPr>
            <w:rStyle w:val="Hyperlink"/>
          </w:rPr>
          <w:t>https://www.bmask.gv.at/cms/site/attachments/1/1/5/CH2081/CMS1343116498970/120725_nap_web.pdf</w:t>
        </w:r>
      </w:hyperlink>
    </w:p>
  </w:footnote>
  <w:footnote w:id="35">
    <w:p w14:paraId="18AFBFCD" w14:textId="675819E1" w:rsidR="004F70B0" w:rsidRDefault="004F70B0">
      <w:pPr>
        <w:pStyle w:val="FootnoteText"/>
      </w:pPr>
      <w:r>
        <w:rPr>
          <w:rStyle w:val="FootnoteReference"/>
        </w:rPr>
        <w:footnoteRef/>
      </w:r>
      <w:r>
        <w:rPr>
          <w:lang w:val="en-US"/>
        </w:rPr>
        <w:t>Federal Disability Act  (</w:t>
      </w:r>
      <w:r w:rsidRPr="00BD159E">
        <w:rPr>
          <w:rFonts w:ascii="Times New Roman" w:hAnsi="Times New Roman" w:cs="Times New Roman"/>
          <w:i/>
          <w:color w:val="000000"/>
          <w:lang w:val="en-US"/>
        </w:rPr>
        <w:t xml:space="preserve">Bundesgesetz vom 17. </w:t>
      </w:r>
      <w:r w:rsidRPr="00BD159E">
        <w:rPr>
          <w:rFonts w:ascii="Times New Roman" w:hAnsi="Times New Roman" w:cs="Times New Roman"/>
          <w:i/>
          <w:color w:val="000000"/>
          <w:lang w:val="de-DE"/>
        </w:rPr>
        <w:t>Mai 1990 über die Beratung, Betreuung und besondere Hilfe für behinderte Menschen (Bundesbehindertengesetz - BBG)</w:t>
      </w:r>
      <w:r>
        <w:rPr>
          <w:rFonts w:ascii="Times New Roman" w:hAnsi="Times New Roman" w:cs="Times New Roman"/>
          <w:i/>
          <w:color w:val="000000"/>
          <w:lang w:val="de-DE"/>
        </w:rPr>
        <w:t xml:space="preserve">, </w:t>
      </w:r>
      <w:r w:rsidRPr="00B803AD">
        <w:rPr>
          <w:lang w:val="de-AT"/>
        </w:rPr>
        <w:t>available at:</w:t>
      </w:r>
      <w:r w:rsidRPr="00BD159E">
        <w:rPr>
          <w:rFonts w:ascii="Times New Roman" w:hAnsi="Times New Roman" w:cs="Times New Roman"/>
          <w:color w:val="000000"/>
          <w:lang w:val="de-DE"/>
        </w:rPr>
        <w:t xml:space="preserve"> </w:t>
      </w:r>
      <w:r>
        <w:t xml:space="preserve"> </w:t>
      </w:r>
      <w:r w:rsidRPr="00B720A8">
        <w:t>https://www.ris.bka.gv.at/GeltendeFassung.wxe?Abfrage=Bundesnormen&amp;Gesetzesnummer=10008713</w:t>
      </w:r>
    </w:p>
  </w:footnote>
  <w:footnote w:id="36">
    <w:p w14:paraId="16855AEF" w14:textId="7B2406AF" w:rsidR="004F70B0" w:rsidRPr="00BD159E" w:rsidRDefault="004F70B0" w:rsidP="00EA04F8">
      <w:pPr>
        <w:pStyle w:val="FootnoteText"/>
        <w:contextualSpacing/>
        <w:rPr>
          <w:lang w:val="de-AT"/>
        </w:rPr>
      </w:pPr>
      <w:r>
        <w:rPr>
          <w:rStyle w:val="FootnoteReference"/>
        </w:rPr>
        <w:footnoteRef/>
      </w:r>
      <w:r>
        <w:rPr>
          <w:lang w:val="en-US"/>
        </w:rPr>
        <w:t>Austria,</w:t>
      </w:r>
      <w:r w:rsidRPr="00BD159E">
        <w:rPr>
          <w:lang w:val="en-US"/>
        </w:rPr>
        <w:t xml:space="preserve"> Federal Act from May 17th 1990 on </w:t>
      </w:r>
      <w:r>
        <w:rPr>
          <w:lang w:val="en-US"/>
        </w:rPr>
        <w:t>counseling, care and special help for disabled persons – Federal Disability Act  (</w:t>
      </w:r>
      <w:r w:rsidRPr="00BD159E">
        <w:rPr>
          <w:rFonts w:ascii="Times New Roman" w:hAnsi="Times New Roman" w:cs="Times New Roman"/>
          <w:i/>
          <w:color w:val="000000"/>
          <w:lang w:val="en-US"/>
        </w:rPr>
        <w:t xml:space="preserve">Bundesgesetz vom 17. </w:t>
      </w:r>
      <w:r w:rsidRPr="00BD159E">
        <w:rPr>
          <w:rFonts w:ascii="Times New Roman" w:hAnsi="Times New Roman" w:cs="Times New Roman"/>
          <w:i/>
          <w:color w:val="000000"/>
          <w:lang w:val="de-DE"/>
        </w:rPr>
        <w:t>Mai 1990 über die Beratung, Betreuung und besondere Hilfe für behinderte Menschen (Bundesbehindertengesetz - BBG)</w:t>
      </w:r>
      <w:r>
        <w:rPr>
          <w:rFonts w:ascii="Times New Roman" w:hAnsi="Times New Roman" w:cs="Times New Roman"/>
          <w:i/>
          <w:color w:val="000000"/>
          <w:lang w:val="de-DE"/>
        </w:rPr>
        <w:t xml:space="preserve">, </w:t>
      </w:r>
      <w:r w:rsidRPr="00B803AD">
        <w:rPr>
          <w:lang w:val="de-AT"/>
        </w:rPr>
        <w:t>available at:</w:t>
      </w:r>
      <w:r w:rsidRPr="00BD159E">
        <w:rPr>
          <w:rFonts w:ascii="Times New Roman" w:hAnsi="Times New Roman" w:cs="Times New Roman"/>
          <w:color w:val="000000"/>
          <w:lang w:val="de-DE"/>
        </w:rPr>
        <w:t xml:space="preserve"> </w:t>
      </w:r>
      <w:hyperlink r:id="rId21" w:history="1">
        <w:r w:rsidRPr="00840CC6">
          <w:rPr>
            <w:rStyle w:val="Hyperlink"/>
            <w:lang w:val="de-AT"/>
          </w:rPr>
          <w:t>www.ris.bka.gv.at/GeltendeFassung.wxe?Abfrage=Bundesnormen&amp;Gesetzesnummer=10008713</w:t>
        </w:r>
      </w:hyperlink>
    </w:p>
  </w:footnote>
  <w:footnote w:id="37">
    <w:p w14:paraId="14FE52A1" w14:textId="16D20A9C" w:rsidR="004F70B0" w:rsidRPr="00E1465E" w:rsidRDefault="004F70B0">
      <w:pPr>
        <w:pStyle w:val="FootnoteText"/>
        <w:rPr>
          <w:lang w:val="de-AT"/>
        </w:rPr>
      </w:pPr>
      <w:r>
        <w:rPr>
          <w:rStyle w:val="FootnoteReference"/>
        </w:rPr>
        <w:footnoteRef/>
      </w:r>
      <w:r>
        <w:t xml:space="preserve"> Austria, </w:t>
      </w:r>
      <w:r>
        <w:rPr>
          <w:rFonts w:eastAsia="Calibri" w:cs="Times New Roman"/>
        </w:rPr>
        <w:t>BMASK (2012), National Action Plan on Disability 2012-2020. Strategy of the Austrian Federal Government for the Implementation of the UN Disability Rights Convention (</w:t>
      </w:r>
      <w:r>
        <w:rPr>
          <w:rFonts w:eastAsia="Calibri" w:cs="Times New Roman"/>
          <w:i/>
        </w:rPr>
        <w:t xml:space="preserve">Nationaler Aktionsplan Behinderung 2012-2020. </w:t>
      </w:r>
      <w:r>
        <w:rPr>
          <w:rFonts w:eastAsia="Calibri" w:cs="Times New Roman"/>
          <w:i/>
          <w:lang w:val="de-AT"/>
        </w:rPr>
        <w:t>Strategie der Österreichischen Bundesregierung zur Umsetzung der UN-Behindertenrechtskonvention</w:t>
      </w:r>
      <w:r>
        <w:rPr>
          <w:rFonts w:eastAsia="Calibri" w:cs="Times New Roman"/>
          <w:lang w:val="de-AT"/>
        </w:rPr>
        <w:t>), Vienna</w:t>
      </w:r>
    </w:p>
  </w:footnote>
  <w:footnote w:id="38">
    <w:p w14:paraId="7BB49442" w14:textId="5D4AFB40" w:rsidR="004F70B0" w:rsidRPr="001149A6" w:rsidRDefault="004F70B0" w:rsidP="00EA04F8">
      <w:pPr>
        <w:pStyle w:val="FootnoteText"/>
      </w:pPr>
      <w:r>
        <w:rPr>
          <w:rStyle w:val="FootnoteReference"/>
        </w:rPr>
        <w:footnoteRef/>
      </w:r>
      <w:r>
        <w:t xml:space="preserve"> Austria, Monitoring Committee (</w:t>
      </w:r>
      <w:r>
        <w:rPr>
          <w:i/>
        </w:rPr>
        <w:t xml:space="preserve">Monitoringausschuss) </w:t>
      </w:r>
      <w:r>
        <w:t>(2013), Statement on implementation of accessible right to vote (</w:t>
      </w:r>
      <w:r>
        <w:rPr>
          <w:i/>
        </w:rPr>
        <w:t xml:space="preserve">Stellungnahme Verwirklichung Barrierefreies Wahlrecht), </w:t>
      </w:r>
      <w:r>
        <w:t xml:space="preserve">31 July 2013, available at: </w:t>
      </w:r>
      <w:hyperlink r:id="rId22" w:history="1">
        <w:r w:rsidRPr="00840CC6">
          <w:rPr>
            <w:rStyle w:val="Hyperlink"/>
          </w:rPr>
          <w:t>www.monitoringausschuss.at/sym/monitoringausschuss/Stellungnahmen</w:t>
        </w:r>
      </w:hyperlink>
      <w:r>
        <w:t>.</w:t>
      </w:r>
    </w:p>
  </w:footnote>
  <w:footnote w:id="39">
    <w:p w14:paraId="176B3BF9" w14:textId="77777777" w:rsidR="004F70B0" w:rsidRPr="00DC477B" w:rsidRDefault="004F70B0" w:rsidP="00EA04F8">
      <w:pPr>
        <w:pStyle w:val="FootnoteText"/>
        <w:rPr>
          <w:sz w:val="18"/>
          <w:szCs w:val="18"/>
        </w:rPr>
      </w:pPr>
      <w:r w:rsidRPr="00DC477B">
        <w:rPr>
          <w:rStyle w:val="FootnoteReference"/>
          <w:sz w:val="18"/>
          <w:szCs w:val="18"/>
        </w:rPr>
        <w:footnoteRef/>
      </w:r>
      <w:r w:rsidRPr="00DC477B">
        <w:rPr>
          <w:sz w:val="18"/>
          <w:szCs w:val="18"/>
        </w:rPr>
        <w:t xml:space="preserve"> </w:t>
      </w:r>
      <w:r w:rsidRPr="00840CC6">
        <w:rPr>
          <w:rFonts w:eastAsia="Calibri" w:cs="Times New Roman"/>
        </w:rPr>
        <w:t>Information provided by the Austrian Disability Ombudsman (</w:t>
      </w:r>
      <w:r w:rsidRPr="00840CC6">
        <w:rPr>
          <w:rFonts w:eastAsia="Calibri" w:cs="Times New Roman"/>
          <w:i/>
        </w:rPr>
        <w:t>Österreichische Behindertenanwaltschaft</w:t>
      </w:r>
      <w:r w:rsidRPr="00840CC6">
        <w:rPr>
          <w:rFonts w:eastAsia="Calibri" w:cs="Times New Roman"/>
        </w:rPr>
        <w:t>) on 11 July 2013 in a response to an information request.</w:t>
      </w:r>
    </w:p>
  </w:footnote>
  <w:footnote w:id="40">
    <w:p w14:paraId="4C855E64" w14:textId="5074385F" w:rsidR="004F70B0" w:rsidRPr="00DC477B" w:rsidRDefault="004F70B0" w:rsidP="00EA04F8">
      <w:pPr>
        <w:pStyle w:val="FootnoteText"/>
        <w:contextualSpacing/>
        <w:rPr>
          <w:rFonts w:cstheme="minorHAnsi"/>
          <w:sz w:val="18"/>
          <w:szCs w:val="18"/>
        </w:rPr>
      </w:pPr>
      <w:r w:rsidRPr="00DC477B">
        <w:rPr>
          <w:rStyle w:val="FootnoteReference"/>
          <w:rFonts w:cstheme="minorHAnsi"/>
          <w:sz w:val="18"/>
          <w:szCs w:val="18"/>
        </w:rPr>
        <w:footnoteRef/>
      </w:r>
      <w:r w:rsidRPr="00DC477B">
        <w:rPr>
          <w:rFonts w:cstheme="minorHAnsi"/>
          <w:sz w:val="18"/>
          <w:szCs w:val="18"/>
        </w:rPr>
        <w:t xml:space="preserve"> </w:t>
      </w:r>
      <w:r w:rsidRPr="00840CC6">
        <w:rPr>
          <w:rFonts w:eastAsia="Calibri" w:cs="Times New Roman"/>
        </w:rPr>
        <w:t>Austria, Wegscheider, A. (2013), ‘Political Participatio</w:t>
      </w:r>
      <w:r>
        <w:rPr>
          <w:rFonts w:eastAsia="Calibri" w:cs="Times New Roman"/>
        </w:rPr>
        <w:t xml:space="preserve">n of Persons with Disabilities’, </w:t>
      </w:r>
      <w:r w:rsidRPr="00840CC6">
        <w:rPr>
          <w:rFonts w:eastAsia="Calibri" w:cs="Times New Roman"/>
        </w:rPr>
        <w:t>SWS-Rundschau Vol. 53, No 2, pp. 216-234. No further case references available.</w:t>
      </w:r>
      <w:r w:rsidRPr="00DC477B">
        <w:rPr>
          <w:rFonts w:cstheme="minorHAnsi"/>
          <w:sz w:val="18"/>
          <w:szCs w:val="18"/>
          <w:lang w:val="en-US"/>
        </w:rPr>
        <w:t xml:space="preserve"> </w:t>
      </w:r>
    </w:p>
  </w:footnote>
  <w:footnote w:id="41">
    <w:p w14:paraId="3382EDDB" w14:textId="77777777" w:rsidR="004F70B0" w:rsidRPr="002C725D" w:rsidRDefault="004F70B0" w:rsidP="00EA04F8">
      <w:pPr>
        <w:pStyle w:val="FootnoteText"/>
        <w:rPr>
          <w:lang w:val="en-US"/>
        </w:rPr>
      </w:pPr>
      <w:r w:rsidRPr="00DC477B">
        <w:rPr>
          <w:rStyle w:val="FootnoteReference"/>
          <w:rFonts w:cstheme="minorHAnsi"/>
          <w:sz w:val="18"/>
          <w:szCs w:val="18"/>
        </w:rPr>
        <w:footnoteRef/>
      </w:r>
      <w:r w:rsidRPr="00DC477B">
        <w:rPr>
          <w:rFonts w:cstheme="minorHAnsi"/>
          <w:sz w:val="18"/>
          <w:szCs w:val="18"/>
        </w:rPr>
        <w:t xml:space="preserve"> </w:t>
      </w:r>
      <w:r w:rsidRPr="00840CC6">
        <w:rPr>
          <w:rFonts w:cstheme="minorHAnsi"/>
          <w:szCs w:val="18"/>
          <w:lang w:val="en-US"/>
        </w:rPr>
        <w:t xml:space="preserve">Information provided by the Austrian Disability Ombudsman </w:t>
      </w:r>
      <w:r w:rsidRPr="00840CC6">
        <w:rPr>
          <w:rFonts w:cstheme="minorHAnsi"/>
          <w:i/>
          <w:szCs w:val="18"/>
          <w:lang w:val="en-US"/>
        </w:rPr>
        <w:t>(Österreichische Behindertenanwaltschaft)</w:t>
      </w:r>
      <w:r w:rsidRPr="00840CC6">
        <w:rPr>
          <w:rFonts w:cstheme="minorHAnsi"/>
          <w:szCs w:val="18"/>
          <w:lang w:val="en-US"/>
        </w:rPr>
        <w:t xml:space="preserve"> on 11 July 2013 in a response to an information request.</w:t>
      </w:r>
    </w:p>
  </w:footnote>
  <w:footnote w:id="42">
    <w:p w14:paraId="40EBC7FF" w14:textId="77777777" w:rsidR="004F70B0" w:rsidRPr="00DC477B" w:rsidRDefault="004F70B0" w:rsidP="00EA04F8">
      <w:pPr>
        <w:spacing w:after="0" w:line="240" w:lineRule="auto"/>
        <w:contextualSpacing/>
        <w:rPr>
          <w:sz w:val="18"/>
          <w:szCs w:val="18"/>
        </w:rPr>
      </w:pPr>
      <w:r w:rsidRPr="00DC477B">
        <w:rPr>
          <w:rStyle w:val="FootnoteReference"/>
          <w:sz w:val="18"/>
          <w:szCs w:val="18"/>
        </w:rPr>
        <w:footnoteRef/>
      </w:r>
      <w:r w:rsidRPr="00DC477B">
        <w:rPr>
          <w:sz w:val="18"/>
          <w:szCs w:val="18"/>
        </w:rPr>
        <w:t xml:space="preserve"> </w:t>
      </w:r>
      <w:r w:rsidRPr="00840CC6">
        <w:rPr>
          <w:sz w:val="20"/>
          <w:szCs w:val="20"/>
        </w:rPr>
        <w:t>Austria, Act on municipal election in the province of Burgenland,</w:t>
      </w:r>
      <w:r w:rsidRPr="00840CC6">
        <w:rPr>
          <w:rFonts w:ascii="Calibri" w:eastAsia="Calibri" w:hAnsi="Calibri" w:cs="Times New Roman"/>
          <w:sz w:val="20"/>
          <w:szCs w:val="20"/>
        </w:rPr>
        <w:t xml:space="preserve"> LGBl No.54/1992, [</w:t>
      </w:r>
      <w:r w:rsidRPr="00840CC6">
        <w:rPr>
          <w:rFonts w:ascii="Calibri" w:eastAsia="Calibri" w:hAnsi="Calibri" w:cs="Times New Roman"/>
          <w:sz w:val="20"/>
          <w:szCs w:val="20"/>
          <w:lang w:val="en-GB"/>
        </w:rPr>
        <w:t xml:space="preserve">§23(1)]; </w:t>
      </w:r>
      <w:r w:rsidRPr="00840CC6">
        <w:rPr>
          <w:sz w:val="20"/>
          <w:szCs w:val="20"/>
        </w:rPr>
        <w:t xml:space="preserve">Austria, Act on municipal election in the province of Carinthia, </w:t>
      </w:r>
      <w:r w:rsidRPr="00840CC6">
        <w:rPr>
          <w:rFonts w:ascii="Calibri" w:eastAsia="Calibri" w:hAnsi="Calibri" w:cs="Times New Roman"/>
          <w:sz w:val="20"/>
          <w:szCs w:val="20"/>
        </w:rPr>
        <w:t xml:space="preserve">LGBl No. 32/2002, [§25(1)]; </w:t>
      </w:r>
      <w:r w:rsidRPr="00840CC6">
        <w:rPr>
          <w:sz w:val="20"/>
          <w:szCs w:val="20"/>
        </w:rPr>
        <w:t xml:space="preserve">Austria, Act on municipal election in the province of Lower Austria, </w:t>
      </w:r>
      <w:r w:rsidRPr="00840CC6">
        <w:rPr>
          <w:rFonts w:ascii="Calibri" w:eastAsia="Calibri" w:hAnsi="Calibri" w:cs="Times New Roman"/>
          <w:sz w:val="20"/>
          <w:szCs w:val="20"/>
        </w:rPr>
        <w:t>LGBl No. 112/1994, [</w:t>
      </w:r>
      <w:r w:rsidRPr="00840CC6">
        <w:rPr>
          <w:rFonts w:ascii="Calibri" w:eastAsia="Calibri" w:hAnsi="Calibri" w:cs="Times New Roman"/>
          <w:sz w:val="20"/>
          <w:szCs w:val="20"/>
          <w:lang w:val="en-GB"/>
        </w:rPr>
        <w:t xml:space="preserve">§23(1)]; </w:t>
      </w:r>
      <w:r w:rsidRPr="00840CC6">
        <w:rPr>
          <w:sz w:val="20"/>
          <w:szCs w:val="20"/>
        </w:rPr>
        <w:t xml:space="preserve">Austria, Act on municipal election in the province of Upper Austria, </w:t>
      </w:r>
      <w:r w:rsidRPr="00840CC6">
        <w:rPr>
          <w:rFonts w:ascii="Calibri" w:eastAsia="Calibri" w:hAnsi="Calibri" w:cs="Times New Roman"/>
          <w:sz w:val="20"/>
          <w:szCs w:val="20"/>
        </w:rPr>
        <w:t xml:space="preserve">LGBl No. 81/1996, [§20(1)]; </w:t>
      </w:r>
      <w:r w:rsidRPr="00840CC6">
        <w:rPr>
          <w:sz w:val="20"/>
          <w:szCs w:val="20"/>
        </w:rPr>
        <w:t xml:space="preserve">Austria, Act on municipal election in the province of Salzburg, </w:t>
      </w:r>
      <w:r w:rsidRPr="00840CC6">
        <w:rPr>
          <w:rFonts w:ascii="Calibri" w:eastAsia="Calibri" w:hAnsi="Calibri" w:cs="Times New Roman"/>
          <w:sz w:val="20"/>
          <w:szCs w:val="20"/>
        </w:rPr>
        <w:t xml:space="preserve">LGBl No. 117/1998, [§27(1)]; </w:t>
      </w:r>
      <w:r w:rsidRPr="00840CC6">
        <w:rPr>
          <w:sz w:val="20"/>
          <w:szCs w:val="20"/>
        </w:rPr>
        <w:t>Austria, Act on municipal election in the province of Styria,</w:t>
      </w:r>
      <w:r w:rsidRPr="00840CC6">
        <w:rPr>
          <w:rFonts w:ascii="Calibri" w:eastAsia="Calibri" w:hAnsi="Calibri" w:cs="Times New Roman"/>
          <w:sz w:val="20"/>
          <w:szCs w:val="20"/>
        </w:rPr>
        <w:t xml:space="preserve"> LGBl No. 59/2009, [</w:t>
      </w:r>
      <w:r w:rsidRPr="00840CC6">
        <w:rPr>
          <w:rFonts w:ascii="Calibri" w:eastAsia="Calibri" w:hAnsi="Calibri" w:cs="Times New Roman"/>
          <w:sz w:val="20"/>
          <w:szCs w:val="20"/>
          <w:lang w:val="en-GB"/>
        </w:rPr>
        <w:t xml:space="preserve">§31(1)]; </w:t>
      </w:r>
      <w:r w:rsidRPr="00840CC6">
        <w:rPr>
          <w:sz w:val="20"/>
          <w:szCs w:val="20"/>
        </w:rPr>
        <w:t xml:space="preserve">Austria, Act on municipal election in the province of the City of Graz, LGBl No. 86/2012, [§25(1)]; Austria, Act on municipal election in the province of Tyrol, </w:t>
      </w:r>
      <w:r w:rsidRPr="00840CC6">
        <w:rPr>
          <w:rFonts w:ascii="Calibri" w:eastAsia="Calibri" w:hAnsi="Calibri" w:cs="Times New Roman"/>
          <w:sz w:val="20"/>
          <w:szCs w:val="20"/>
        </w:rPr>
        <w:t xml:space="preserve">LGBl No. 88/1994, [§28(1)]; </w:t>
      </w:r>
      <w:r w:rsidRPr="00840CC6">
        <w:rPr>
          <w:sz w:val="20"/>
          <w:szCs w:val="20"/>
        </w:rPr>
        <w:t xml:space="preserve">Austria, Act on municipal election in the province of the City of Vienna, </w:t>
      </w:r>
      <w:r w:rsidRPr="00840CC6">
        <w:rPr>
          <w:rFonts w:ascii="Calibri" w:eastAsia="Calibri" w:hAnsi="Calibri" w:cs="Times New Roman"/>
          <w:sz w:val="20"/>
          <w:szCs w:val="20"/>
        </w:rPr>
        <w:t>LGBl No. 16/1996, [</w:t>
      </w:r>
      <w:r w:rsidRPr="00840CC6">
        <w:rPr>
          <w:sz w:val="20"/>
          <w:szCs w:val="20"/>
        </w:rPr>
        <w:t xml:space="preserve">§30(1)]; Austria, Act on municipal election in the province of Vorarlberg, </w:t>
      </w:r>
      <w:r w:rsidRPr="00840CC6">
        <w:rPr>
          <w:rFonts w:ascii="Calibri" w:eastAsia="Calibri" w:hAnsi="Calibri" w:cs="Times New Roman"/>
          <w:sz w:val="20"/>
          <w:szCs w:val="20"/>
        </w:rPr>
        <w:t>LGBl No. 30/1999, [§12(3)]</w:t>
      </w:r>
      <w:r w:rsidRPr="00840CC6">
        <w:rPr>
          <w:sz w:val="20"/>
          <w:szCs w:val="20"/>
        </w:rPr>
        <w:t>.</w:t>
      </w:r>
    </w:p>
  </w:footnote>
  <w:footnote w:id="43">
    <w:p w14:paraId="24AABB81" w14:textId="77777777" w:rsidR="004F70B0" w:rsidRPr="00790060" w:rsidRDefault="004F70B0" w:rsidP="00D71050">
      <w:pPr>
        <w:pStyle w:val="FootnoteText"/>
        <w:contextualSpacing/>
      </w:pPr>
      <w:r>
        <w:rPr>
          <w:rStyle w:val="FootnoteReference"/>
        </w:rPr>
        <w:footnoteRef/>
      </w:r>
      <w:r>
        <w:t xml:space="preserve"> </w:t>
      </w:r>
      <w:r w:rsidRPr="00F011AD">
        <w:rPr>
          <w:lang w:val="en-US"/>
        </w:rPr>
        <w:t xml:space="preserve">Information provided by the </w:t>
      </w:r>
      <w:r>
        <w:rPr>
          <w:lang w:val="en-US"/>
        </w:rPr>
        <w:t>Provincial Government of Vorarlberg</w:t>
      </w:r>
      <w:r w:rsidRPr="00F011AD">
        <w:rPr>
          <w:lang w:val="en-US"/>
        </w:rPr>
        <w:t xml:space="preserve"> </w:t>
      </w:r>
      <w:r w:rsidRPr="000872E9">
        <w:rPr>
          <w:i/>
          <w:lang w:val="en-US"/>
        </w:rPr>
        <w:t>(</w:t>
      </w:r>
      <w:r>
        <w:rPr>
          <w:i/>
          <w:lang w:val="en-US"/>
        </w:rPr>
        <w:t>Amt der Voralberger Landesregierung</w:t>
      </w:r>
      <w:r w:rsidRPr="000872E9">
        <w:rPr>
          <w:i/>
          <w:lang w:val="en-US"/>
        </w:rPr>
        <w:t>)</w:t>
      </w:r>
      <w:r>
        <w:rPr>
          <w:lang w:val="en-US"/>
        </w:rPr>
        <w:t xml:space="preserve"> on 3</w:t>
      </w:r>
      <w:r w:rsidRPr="00F011AD">
        <w:rPr>
          <w:lang w:val="en-US"/>
        </w:rPr>
        <w:t xml:space="preserve"> </w:t>
      </w:r>
      <w:r>
        <w:rPr>
          <w:lang w:val="en-US"/>
        </w:rPr>
        <w:t>July</w:t>
      </w:r>
      <w:r w:rsidRPr="00F011AD">
        <w:rPr>
          <w:lang w:val="en-US"/>
        </w:rPr>
        <w:t xml:space="preserve"> 2013 in a response to an information request.</w:t>
      </w:r>
      <w:r>
        <w:rPr>
          <w:lang w:val="en-US"/>
        </w:rPr>
        <w:t xml:space="preserve"> </w:t>
      </w:r>
      <w:r w:rsidRPr="00F011AD">
        <w:rPr>
          <w:lang w:val="en-US"/>
        </w:rPr>
        <w:t xml:space="preserve">Information provided by the </w:t>
      </w:r>
      <w:r>
        <w:rPr>
          <w:lang w:val="en-US"/>
        </w:rPr>
        <w:t>Provincial Government of Styria</w:t>
      </w:r>
      <w:r w:rsidRPr="00F011AD">
        <w:rPr>
          <w:lang w:val="en-US"/>
        </w:rPr>
        <w:t xml:space="preserve"> </w:t>
      </w:r>
      <w:r w:rsidRPr="000872E9">
        <w:rPr>
          <w:i/>
          <w:lang w:val="en-US"/>
        </w:rPr>
        <w:t>(</w:t>
      </w:r>
      <w:r>
        <w:rPr>
          <w:i/>
          <w:lang w:val="en-US"/>
        </w:rPr>
        <w:t>Amt der Steiermärkischen Landesregierung</w:t>
      </w:r>
      <w:r w:rsidRPr="000872E9">
        <w:rPr>
          <w:i/>
          <w:lang w:val="en-US"/>
        </w:rPr>
        <w:t>)</w:t>
      </w:r>
      <w:r>
        <w:rPr>
          <w:lang w:val="en-US"/>
        </w:rPr>
        <w:t xml:space="preserve"> on 5</w:t>
      </w:r>
      <w:r w:rsidRPr="00F011AD">
        <w:rPr>
          <w:lang w:val="en-US"/>
        </w:rPr>
        <w:t xml:space="preserve"> </w:t>
      </w:r>
      <w:r>
        <w:rPr>
          <w:lang w:val="en-US"/>
        </w:rPr>
        <w:t>July</w:t>
      </w:r>
      <w:r w:rsidRPr="00F011AD">
        <w:rPr>
          <w:lang w:val="en-US"/>
        </w:rPr>
        <w:t xml:space="preserve"> 2013 in a response to an information request.</w:t>
      </w:r>
      <w:r>
        <w:rPr>
          <w:lang w:val="en-US"/>
        </w:rPr>
        <w:t xml:space="preserve"> </w:t>
      </w:r>
      <w:r w:rsidRPr="00F011AD">
        <w:rPr>
          <w:lang w:val="en-US"/>
        </w:rPr>
        <w:t xml:space="preserve">Information provided by the </w:t>
      </w:r>
      <w:r>
        <w:rPr>
          <w:lang w:val="en-US"/>
        </w:rPr>
        <w:t xml:space="preserve">Provincial Government of Salzburg </w:t>
      </w:r>
      <w:r w:rsidRPr="000872E9">
        <w:rPr>
          <w:i/>
          <w:lang w:val="en-US"/>
        </w:rPr>
        <w:t>(</w:t>
      </w:r>
      <w:r>
        <w:rPr>
          <w:i/>
          <w:lang w:val="en-US"/>
        </w:rPr>
        <w:t>Amt der Salzburger Landesregierung</w:t>
      </w:r>
      <w:r w:rsidRPr="000872E9">
        <w:rPr>
          <w:i/>
          <w:lang w:val="en-US"/>
        </w:rPr>
        <w:t>)</w:t>
      </w:r>
      <w:r>
        <w:rPr>
          <w:lang w:val="en-US"/>
        </w:rPr>
        <w:t xml:space="preserve"> on 10</w:t>
      </w:r>
      <w:r w:rsidRPr="00F011AD">
        <w:rPr>
          <w:lang w:val="en-US"/>
        </w:rPr>
        <w:t xml:space="preserve"> </w:t>
      </w:r>
      <w:r>
        <w:rPr>
          <w:lang w:val="en-US"/>
        </w:rPr>
        <w:t>July</w:t>
      </w:r>
      <w:r w:rsidRPr="00F011AD">
        <w:rPr>
          <w:lang w:val="en-US"/>
        </w:rPr>
        <w:t xml:space="preserve"> 2013 in a response to an information request.</w:t>
      </w:r>
      <w:r>
        <w:rPr>
          <w:lang w:val="en-US"/>
        </w:rPr>
        <w:t xml:space="preserve"> </w:t>
      </w:r>
      <w:r w:rsidRPr="00F011AD">
        <w:rPr>
          <w:lang w:val="en-US"/>
        </w:rPr>
        <w:t xml:space="preserve">Information provided by the </w:t>
      </w:r>
      <w:r>
        <w:rPr>
          <w:lang w:val="en-US"/>
        </w:rPr>
        <w:t xml:space="preserve">Provincial Government of Tyrol </w:t>
      </w:r>
      <w:r w:rsidRPr="000872E9">
        <w:rPr>
          <w:i/>
          <w:lang w:val="en-US"/>
        </w:rPr>
        <w:t>(</w:t>
      </w:r>
      <w:r>
        <w:rPr>
          <w:i/>
          <w:lang w:val="en-US"/>
        </w:rPr>
        <w:t>Amt der Tiroler Landesregierung</w:t>
      </w:r>
      <w:r w:rsidRPr="000872E9">
        <w:rPr>
          <w:i/>
          <w:lang w:val="en-US"/>
        </w:rPr>
        <w:t>)</w:t>
      </w:r>
      <w:r>
        <w:rPr>
          <w:lang w:val="en-US"/>
        </w:rPr>
        <w:t xml:space="preserve"> on 10</w:t>
      </w:r>
      <w:r w:rsidRPr="00F011AD">
        <w:rPr>
          <w:lang w:val="en-US"/>
        </w:rPr>
        <w:t xml:space="preserve"> </w:t>
      </w:r>
      <w:r>
        <w:rPr>
          <w:lang w:val="en-US"/>
        </w:rPr>
        <w:t>July</w:t>
      </w:r>
      <w:r w:rsidRPr="00F011AD">
        <w:rPr>
          <w:lang w:val="en-US"/>
        </w:rPr>
        <w:t xml:space="preserve"> 2013 in a response to an information request.</w:t>
      </w:r>
      <w:r>
        <w:rPr>
          <w:lang w:val="en-US"/>
        </w:rPr>
        <w:t xml:space="preserve"> </w:t>
      </w:r>
      <w:r w:rsidRPr="00F011AD">
        <w:rPr>
          <w:lang w:val="en-US"/>
        </w:rPr>
        <w:t xml:space="preserve">Information provided by the </w:t>
      </w:r>
      <w:r>
        <w:rPr>
          <w:lang w:val="en-US"/>
        </w:rPr>
        <w:t xml:space="preserve">City of Vienna </w:t>
      </w:r>
      <w:r w:rsidRPr="000872E9">
        <w:rPr>
          <w:i/>
          <w:lang w:val="en-US"/>
        </w:rPr>
        <w:t>(</w:t>
      </w:r>
      <w:r>
        <w:rPr>
          <w:i/>
          <w:lang w:val="en-US"/>
        </w:rPr>
        <w:t>Magistrat der Stadt Wien</w:t>
      </w:r>
      <w:r w:rsidRPr="000872E9">
        <w:rPr>
          <w:i/>
          <w:lang w:val="en-US"/>
        </w:rPr>
        <w:t>)</w:t>
      </w:r>
      <w:r>
        <w:rPr>
          <w:lang w:val="en-US"/>
        </w:rPr>
        <w:t xml:space="preserve"> on 10</w:t>
      </w:r>
      <w:r w:rsidRPr="00F011AD">
        <w:rPr>
          <w:lang w:val="en-US"/>
        </w:rPr>
        <w:t xml:space="preserve"> </w:t>
      </w:r>
      <w:r>
        <w:rPr>
          <w:lang w:val="en-US"/>
        </w:rPr>
        <w:t>July</w:t>
      </w:r>
      <w:r w:rsidRPr="00F011AD">
        <w:rPr>
          <w:lang w:val="en-US"/>
        </w:rPr>
        <w:t xml:space="preserve"> 2013 in a response to an information request.</w:t>
      </w:r>
    </w:p>
  </w:footnote>
  <w:footnote w:id="44">
    <w:p w14:paraId="44E81370" w14:textId="77777777" w:rsidR="004F70B0" w:rsidRPr="00B46AEE" w:rsidRDefault="004F70B0">
      <w:pPr>
        <w:pStyle w:val="FootnoteText"/>
      </w:pPr>
      <w:r>
        <w:rPr>
          <w:rStyle w:val="FootnoteReference"/>
        </w:rPr>
        <w:footnoteRef/>
      </w:r>
      <w:r>
        <w:t xml:space="preserve"> </w:t>
      </w:r>
      <w:r w:rsidRPr="00F011AD">
        <w:rPr>
          <w:lang w:val="en-US"/>
        </w:rPr>
        <w:t xml:space="preserve">Information provided by the </w:t>
      </w:r>
      <w:r>
        <w:rPr>
          <w:lang w:val="en-US"/>
        </w:rPr>
        <w:t xml:space="preserve">City of Vienna </w:t>
      </w:r>
      <w:r w:rsidRPr="000872E9">
        <w:rPr>
          <w:i/>
          <w:lang w:val="en-US"/>
        </w:rPr>
        <w:t>(</w:t>
      </w:r>
      <w:r>
        <w:rPr>
          <w:i/>
          <w:lang w:val="en-US"/>
        </w:rPr>
        <w:t>Magistrat der Stadt Wien</w:t>
      </w:r>
      <w:r w:rsidRPr="000872E9">
        <w:rPr>
          <w:i/>
          <w:lang w:val="en-US"/>
        </w:rPr>
        <w:t>)</w:t>
      </w:r>
      <w:r>
        <w:rPr>
          <w:lang w:val="en-US"/>
        </w:rPr>
        <w:t xml:space="preserve"> on 10</w:t>
      </w:r>
      <w:r w:rsidRPr="00F011AD">
        <w:rPr>
          <w:lang w:val="en-US"/>
        </w:rPr>
        <w:t xml:space="preserve"> </w:t>
      </w:r>
      <w:r>
        <w:rPr>
          <w:lang w:val="en-US"/>
        </w:rPr>
        <w:t>July</w:t>
      </w:r>
      <w:r w:rsidRPr="00F011AD">
        <w:rPr>
          <w:lang w:val="en-US"/>
        </w:rPr>
        <w:t xml:space="preserve"> 2013 in a response to an information request.</w:t>
      </w:r>
    </w:p>
  </w:footnote>
  <w:footnote w:id="45">
    <w:p w14:paraId="29BB9F8C" w14:textId="77777777" w:rsidR="004F70B0" w:rsidRPr="00E835E8" w:rsidRDefault="004F70B0" w:rsidP="00D71050">
      <w:pPr>
        <w:pStyle w:val="FootnoteText"/>
        <w:contextualSpacing/>
      </w:pPr>
      <w:r>
        <w:rPr>
          <w:rStyle w:val="FootnoteReference"/>
        </w:rPr>
        <w:footnoteRef/>
      </w:r>
      <w:r>
        <w:t xml:space="preserve"> </w:t>
      </w:r>
      <w:r w:rsidRPr="00C11DD5">
        <w:rPr>
          <w:lang w:val="en-US"/>
        </w:rPr>
        <w:t xml:space="preserve">Austria, Wegscheider, </w:t>
      </w:r>
      <w:r>
        <w:rPr>
          <w:lang w:val="en-US"/>
        </w:rPr>
        <w:t>A.</w:t>
      </w:r>
      <w:r w:rsidRPr="00C11DD5">
        <w:rPr>
          <w:lang w:val="en-US"/>
        </w:rPr>
        <w:t xml:space="preserve"> (2013), </w:t>
      </w:r>
      <w:r>
        <w:rPr>
          <w:lang w:val="en-US"/>
        </w:rPr>
        <w:t>‘</w:t>
      </w:r>
      <w:r w:rsidRPr="00C11DD5">
        <w:rPr>
          <w:lang w:val="en-US"/>
        </w:rPr>
        <w:t>Political Participation of Persons with Disabilities</w:t>
      </w:r>
      <w:r>
        <w:rPr>
          <w:lang w:val="en-US"/>
        </w:rPr>
        <w:t>’</w:t>
      </w:r>
      <w:r w:rsidRPr="00C11DD5">
        <w:rPr>
          <w:lang w:val="en-US"/>
        </w:rPr>
        <w:t xml:space="preserve"> </w:t>
      </w:r>
      <w:r w:rsidRPr="00C11DD5">
        <w:rPr>
          <w:i/>
          <w:lang w:val="en-US"/>
        </w:rPr>
        <w:t>SWS-Rundschau</w:t>
      </w:r>
      <w:r>
        <w:rPr>
          <w:lang w:val="en-US"/>
        </w:rPr>
        <w:t xml:space="preserve"> Vol. </w:t>
      </w:r>
      <w:r w:rsidRPr="00C11DD5">
        <w:rPr>
          <w:lang w:val="en-US"/>
        </w:rPr>
        <w:t>53</w:t>
      </w:r>
      <w:r>
        <w:rPr>
          <w:lang w:val="en-US"/>
        </w:rPr>
        <w:t xml:space="preserve">, No 2, pp. </w:t>
      </w:r>
      <w:r w:rsidRPr="00C11DD5">
        <w:rPr>
          <w:lang w:val="en-US"/>
        </w:rPr>
        <w:t>216-234</w:t>
      </w:r>
      <w:r>
        <w:rPr>
          <w:lang w:val="en-US"/>
        </w:rPr>
        <w:t xml:space="preserve"> [p. 221].</w:t>
      </w:r>
    </w:p>
  </w:footnote>
  <w:footnote w:id="46">
    <w:p w14:paraId="1DE48A70" w14:textId="77777777" w:rsidR="004F70B0" w:rsidRPr="00473191" w:rsidRDefault="004F70B0" w:rsidP="00D71050">
      <w:pPr>
        <w:pStyle w:val="FootnoteText"/>
        <w:contextualSpacing/>
      </w:pPr>
      <w:r>
        <w:rPr>
          <w:rStyle w:val="FootnoteReference"/>
        </w:rPr>
        <w:footnoteRef/>
      </w:r>
      <w:r>
        <w:t xml:space="preserve"> </w:t>
      </w:r>
      <w:r w:rsidRPr="00F011AD">
        <w:rPr>
          <w:lang w:val="en-US"/>
        </w:rPr>
        <w:t xml:space="preserve">Information provided by the </w:t>
      </w:r>
      <w:r>
        <w:rPr>
          <w:lang w:val="en-US"/>
        </w:rPr>
        <w:t>Federal Ministry of Interior</w:t>
      </w:r>
      <w:r w:rsidRPr="00F011AD">
        <w:rPr>
          <w:lang w:val="en-US"/>
        </w:rPr>
        <w:t xml:space="preserve"> </w:t>
      </w:r>
      <w:r w:rsidRPr="000872E9">
        <w:rPr>
          <w:i/>
          <w:lang w:val="en-US"/>
        </w:rPr>
        <w:t>(</w:t>
      </w:r>
      <w:r>
        <w:rPr>
          <w:i/>
          <w:lang w:val="en-US"/>
        </w:rPr>
        <w:t>Bundesministerium für Inneres</w:t>
      </w:r>
      <w:r w:rsidRPr="000872E9">
        <w:rPr>
          <w:i/>
          <w:lang w:val="en-US"/>
        </w:rPr>
        <w:t>)</w:t>
      </w:r>
      <w:r>
        <w:rPr>
          <w:lang w:val="en-US"/>
        </w:rPr>
        <w:t xml:space="preserve"> on 5</w:t>
      </w:r>
      <w:r w:rsidRPr="00F011AD">
        <w:rPr>
          <w:lang w:val="en-US"/>
        </w:rPr>
        <w:t xml:space="preserve"> </w:t>
      </w:r>
      <w:r>
        <w:rPr>
          <w:lang w:val="en-US"/>
        </w:rPr>
        <w:t>July</w:t>
      </w:r>
      <w:r w:rsidRPr="00F011AD">
        <w:rPr>
          <w:lang w:val="en-US"/>
        </w:rPr>
        <w:t xml:space="preserve"> 2013 in a response to an information request.</w:t>
      </w:r>
    </w:p>
  </w:footnote>
  <w:footnote w:id="47">
    <w:p w14:paraId="7F6EA462" w14:textId="77777777" w:rsidR="004F70B0" w:rsidRPr="00327649" w:rsidRDefault="004F70B0" w:rsidP="00D71050">
      <w:pPr>
        <w:pStyle w:val="FootnoteText"/>
        <w:contextualSpacing/>
      </w:pPr>
      <w:r>
        <w:rPr>
          <w:rStyle w:val="FootnoteReference"/>
        </w:rPr>
        <w:footnoteRef/>
      </w:r>
      <w:r>
        <w:t xml:space="preserve"> </w:t>
      </w:r>
      <w:r w:rsidRPr="00F011AD">
        <w:rPr>
          <w:lang w:val="en-US"/>
        </w:rPr>
        <w:t xml:space="preserve">Information provided by the </w:t>
      </w:r>
      <w:r>
        <w:rPr>
          <w:lang w:val="en-US"/>
        </w:rPr>
        <w:t>Austrian Parliament</w:t>
      </w:r>
      <w:r w:rsidRPr="00F011AD">
        <w:rPr>
          <w:lang w:val="en-US"/>
        </w:rPr>
        <w:t xml:space="preserve"> </w:t>
      </w:r>
      <w:r w:rsidRPr="000872E9">
        <w:rPr>
          <w:i/>
          <w:lang w:val="en-US"/>
        </w:rPr>
        <w:t>(</w:t>
      </w:r>
      <w:r>
        <w:rPr>
          <w:i/>
          <w:lang w:val="en-US"/>
        </w:rPr>
        <w:t>Österreichisches Parlament</w:t>
      </w:r>
      <w:r w:rsidRPr="000872E9">
        <w:rPr>
          <w:i/>
          <w:lang w:val="en-US"/>
        </w:rPr>
        <w:t>)</w:t>
      </w:r>
      <w:r>
        <w:rPr>
          <w:lang w:val="en-US"/>
        </w:rPr>
        <w:t xml:space="preserve"> on 3</w:t>
      </w:r>
      <w:r w:rsidRPr="00F011AD">
        <w:rPr>
          <w:lang w:val="en-US"/>
        </w:rPr>
        <w:t xml:space="preserve"> </w:t>
      </w:r>
      <w:r>
        <w:rPr>
          <w:lang w:val="en-US"/>
        </w:rPr>
        <w:t>July</w:t>
      </w:r>
      <w:r w:rsidRPr="00F011AD">
        <w:rPr>
          <w:lang w:val="en-US"/>
        </w:rPr>
        <w:t xml:space="preserve"> 2013 in a response to an information request.</w:t>
      </w:r>
    </w:p>
  </w:footnote>
  <w:footnote w:id="48">
    <w:p w14:paraId="366A32B7" w14:textId="77777777" w:rsidR="004F70B0" w:rsidRPr="009D0B4D" w:rsidRDefault="004F70B0" w:rsidP="00D71050">
      <w:pPr>
        <w:pStyle w:val="FootnoteText"/>
        <w:contextualSpacing/>
      </w:pPr>
      <w:r>
        <w:rPr>
          <w:rStyle w:val="FootnoteReference"/>
        </w:rPr>
        <w:footnoteRef/>
      </w:r>
      <w:r>
        <w:t xml:space="preserve"> </w:t>
      </w:r>
      <w:r w:rsidRPr="00C11DD5">
        <w:rPr>
          <w:lang w:val="en-US"/>
        </w:rPr>
        <w:t xml:space="preserve">Austria, Wegscheider, </w:t>
      </w:r>
      <w:r>
        <w:rPr>
          <w:lang w:val="en-US"/>
        </w:rPr>
        <w:t>A.</w:t>
      </w:r>
      <w:r w:rsidRPr="00C11DD5">
        <w:rPr>
          <w:lang w:val="en-US"/>
        </w:rPr>
        <w:t xml:space="preserve"> (2013), </w:t>
      </w:r>
      <w:r>
        <w:rPr>
          <w:lang w:val="en-US"/>
        </w:rPr>
        <w:t>‘</w:t>
      </w:r>
      <w:r w:rsidRPr="00C11DD5">
        <w:rPr>
          <w:lang w:val="en-US"/>
        </w:rPr>
        <w:t>Political Participation of Persons with Disabilities</w:t>
      </w:r>
      <w:r>
        <w:rPr>
          <w:lang w:val="en-US"/>
        </w:rPr>
        <w:t>’</w:t>
      </w:r>
      <w:r w:rsidRPr="00C11DD5">
        <w:rPr>
          <w:lang w:val="en-US"/>
        </w:rPr>
        <w:t xml:space="preserve"> </w:t>
      </w:r>
      <w:r w:rsidRPr="00C11DD5">
        <w:rPr>
          <w:i/>
          <w:lang w:val="en-US"/>
        </w:rPr>
        <w:t>SWS-Rundschau</w:t>
      </w:r>
      <w:r>
        <w:rPr>
          <w:lang w:val="en-US"/>
        </w:rPr>
        <w:t xml:space="preserve"> Vol. </w:t>
      </w:r>
      <w:r w:rsidRPr="00C11DD5">
        <w:rPr>
          <w:lang w:val="en-US"/>
        </w:rPr>
        <w:t>53</w:t>
      </w:r>
      <w:r>
        <w:rPr>
          <w:lang w:val="en-US"/>
        </w:rPr>
        <w:t xml:space="preserve">, No 2, pp. </w:t>
      </w:r>
      <w:r w:rsidRPr="00C11DD5">
        <w:rPr>
          <w:lang w:val="en-US"/>
        </w:rPr>
        <w:t>216-234</w:t>
      </w:r>
      <w:r>
        <w:rPr>
          <w:lang w:val="en-US"/>
        </w:rPr>
        <w:t>.</w:t>
      </w:r>
    </w:p>
  </w:footnote>
  <w:footnote w:id="49">
    <w:p w14:paraId="232857E5" w14:textId="77777777" w:rsidR="004F70B0" w:rsidRPr="00A632F4" w:rsidRDefault="004F70B0" w:rsidP="00D71050">
      <w:pPr>
        <w:pStyle w:val="FootnoteText"/>
        <w:contextualSpacing/>
      </w:pPr>
      <w:r>
        <w:rPr>
          <w:rStyle w:val="FootnoteReference"/>
        </w:rPr>
        <w:footnoteRef/>
      </w:r>
      <w:r>
        <w:t xml:space="preserve"> </w:t>
      </w:r>
      <w:r w:rsidRPr="00F011AD">
        <w:rPr>
          <w:lang w:val="en-US"/>
        </w:rPr>
        <w:t xml:space="preserve">Information provided by the </w:t>
      </w:r>
      <w:r>
        <w:rPr>
          <w:lang w:val="en-US"/>
        </w:rPr>
        <w:t>Austrian Association of Municipalities</w:t>
      </w:r>
      <w:r w:rsidRPr="00F011AD">
        <w:rPr>
          <w:lang w:val="en-US"/>
        </w:rPr>
        <w:t xml:space="preserve"> </w:t>
      </w:r>
      <w:r w:rsidRPr="000872E9">
        <w:rPr>
          <w:i/>
          <w:lang w:val="en-US"/>
        </w:rPr>
        <w:t>(</w:t>
      </w:r>
      <w:r>
        <w:rPr>
          <w:i/>
          <w:lang w:val="en-US"/>
        </w:rPr>
        <w:t>Österreichischer Gemeindebund</w:t>
      </w:r>
      <w:r w:rsidRPr="000872E9">
        <w:rPr>
          <w:i/>
          <w:lang w:val="en-US"/>
        </w:rPr>
        <w:t>)</w:t>
      </w:r>
      <w:r>
        <w:rPr>
          <w:lang w:val="en-US"/>
        </w:rPr>
        <w:t xml:space="preserve"> on 2</w:t>
      </w:r>
      <w:r w:rsidRPr="00F011AD">
        <w:rPr>
          <w:lang w:val="en-US"/>
        </w:rPr>
        <w:t xml:space="preserve"> </w:t>
      </w:r>
      <w:r>
        <w:rPr>
          <w:lang w:val="en-US"/>
        </w:rPr>
        <w:t>July</w:t>
      </w:r>
      <w:r w:rsidRPr="00F011AD">
        <w:rPr>
          <w:lang w:val="en-US"/>
        </w:rPr>
        <w:t xml:space="preserve"> 2013 in a response to an information request.</w:t>
      </w:r>
    </w:p>
  </w:footnote>
  <w:footnote w:id="50">
    <w:p w14:paraId="17AEBF92" w14:textId="77777777" w:rsidR="004F70B0" w:rsidRPr="00DC477B" w:rsidRDefault="004F70B0" w:rsidP="00EA04F8">
      <w:pPr>
        <w:pStyle w:val="FootnoteText"/>
        <w:contextualSpacing/>
        <w:rPr>
          <w:sz w:val="18"/>
          <w:szCs w:val="18"/>
        </w:rPr>
      </w:pPr>
      <w:r w:rsidRPr="00DC477B">
        <w:rPr>
          <w:rStyle w:val="FootnoteReference"/>
          <w:sz w:val="18"/>
          <w:szCs w:val="18"/>
        </w:rPr>
        <w:footnoteRef/>
      </w:r>
      <w:r w:rsidRPr="00DC477B">
        <w:rPr>
          <w:sz w:val="18"/>
          <w:szCs w:val="18"/>
        </w:rPr>
        <w:t xml:space="preserve"> </w:t>
      </w:r>
      <w:r w:rsidRPr="00840CC6">
        <w:rPr>
          <w:lang w:val="en-US"/>
        </w:rPr>
        <w:t xml:space="preserve">Information provided by the Provincial Government of Vorarlberg </w:t>
      </w:r>
      <w:r w:rsidRPr="00840CC6">
        <w:rPr>
          <w:i/>
          <w:lang w:val="en-US"/>
        </w:rPr>
        <w:t>(Amt der Voralberger Landesregierung)</w:t>
      </w:r>
      <w:r w:rsidRPr="00840CC6">
        <w:rPr>
          <w:lang w:val="en-US"/>
        </w:rPr>
        <w:t xml:space="preserve"> on 3 July 2013 in a response to an information request.</w:t>
      </w:r>
    </w:p>
  </w:footnote>
  <w:footnote w:id="51">
    <w:p w14:paraId="25F7F7D1" w14:textId="77777777" w:rsidR="004F70B0" w:rsidRPr="00840CC6" w:rsidRDefault="004F70B0" w:rsidP="00EA04F8">
      <w:pPr>
        <w:pStyle w:val="FootnoteText"/>
        <w:contextualSpacing/>
      </w:pPr>
      <w:r w:rsidRPr="00DC477B">
        <w:rPr>
          <w:rStyle w:val="FootnoteReference"/>
          <w:sz w:val="18"/>
          <w:szCs w:val="18"/>
        </w:rPr>
        <w:footnoteRef/>
      </w:r>
      <w:r w:rsidRPr="00DC477B">
        <w:rPr>
          <w:sz w:val="18"/>
          <w:szCs w:val="18"/>
        </w:rPr>
        <w:t xml:space="preserve"> </w:t>
      </w:r>
      <w:r w:rsidRPr="00840CC6">
        <w:rPr>
          <w:lang w:val="en-US"/>
        </w:rPr>
        <w:t xml:space="preserve">Information provided by the Provincial Government of Styria </w:t>
      </w:r>
      <w:r w:rsidRPr="00840CC6">
        <w:rPr>
          <w:i/>
          <w:lang w:val="en-US"/>
        </w:rPr>
        <w:t>(Amt der Steiermärkischen Landesregierung)</w:t>
      </w:r>
      <w:r w:rsidRPr="00840CC6">
        <w:rPr>
          <w:lang w:val="en-US"/>
        </w:rPr>
        <w:t xml:space="preserve"> on 4 July 2013 in a response to an information request.</w:t>
      </w:r>
    </w:p>
  </w:footnote>
  <w:footnote w:id="52">
    <w:p w14:paraId="34EAD41C" w14:textId="77777777" w:rsidR="004F70B0" w:rsidRPr="00840CC6" w:rsidRDefault="004F70B0" w:rsidP="00EA04F8">
      <w:pPr>
        <w:pStyle w:val="FootnoteText"/>
      </w:pPr>
      <w:r w:rsidRPr="00840CC6">
        <w:rPr>
          <w:rStyle w:val="FootnoteReference"/>
        </w:rPr>
        <w:footnoteRef/>
      </w:r>
      <w:r w:rsidRPr="00840CC6">
        <w:t xml:space="preserve"> </w:t>
      </w:r>
      <w:r w:rsidRPr="00840CC6">
        <w:rPr>
          <w:lang w:val="en-US"/>
        </w:rPr>
        <w:t xml:space="preserve">Information provided by the Provincial Government of Tyrol </w:t>
      </w:r>
      <w:r w:rsidRPr="00840CC6">
        <w:rPr>
          <w:i/>
          <w:lang w:val="en-US"/>
        </w:rPr>
        <w:t>(Amt der Tiroler Landesregierung)</w:t>
      </w:r>
      <w:r w:rsidRPr="00840CC6">
        <w:rPr>
          <w:lang w:val="en-US"/>
        </w:rPr>
        <w:t xml:space="preserve"> on 10 July 2013 in a response to an information request.</w:t>
      </w:r>
    </w:p>
  </w:footnote>
  <w:footnote w:id="53">
    <w:p w14:paraId="2FD7FF14" w14:textId="77777777" w:rsidR="004F70B0" w:rsidRPr="00840CC6" w:rsidRDefault="004F70B0" w:rsidP="00EA04F8">
      <w:pPr>
        <w:pStyle w:val="FootnoteText"/>
      </w:pPr>
      <w:r w:rsidRPr="00840CC6">
        <w:rPr>
          <w:rStyle w:val="FootnoteReference"/>
        </w:rPr>
        <w:footnoteRef/>
      </w:r>
      <w:r w:rsidRPr="00840CC6">
        <w:t xml:space="preserve"> </w:t>
      </w:r>
      <w:r w:rsidRPr="00840CC6">
        <w:rPr>
          <w:lang w:val="en-US"/>
        </w:rPr>
        <w:t xml:space="preserve">Information provided by the Provincial Government of Salzburg </w:t>
      </w:r>
      <w:r w:rsidRPr="00840CC6">
        <w:rPr>
          <w:i/>
          <w:lang w:val="en-US"/>
        </w:rPr>
        <w:t>(Amt der Salzburger Landesregierung)</w:t>
      </w:r>
      <w:r w:rsidRPr="00840CC6">
        <w:rPr>
          <w:lang w:val="en-US"/>
        </w:rPr>
        <w:t xml:space="preserve"> on 10 July 2013 in a response to an information request.</w:t>
      </w:r>
    </w:p>
  </w:footnote>
  <w:footnote w:id="54">
    <w:p w14:paraId="0C6171FE" w14:textId="2DE29246" w:rsidR="004F70B0" w:rsidRPr="00840CC6" w:rsidRDefault="004F70B0" w:rsidP="00EA04F8">
      <w:pPr>
        <w:pStyle w:val="FootnoteText"/>
      </w:pPr>
      <w:r w:rsidRPr="00840CC6">
        <w:rPr>
          <w:rStyle w:val="FootnoteReference"/>
        </w:rPr>
        <w:footnoteRef/>
      </w:r>
      <w:r w:rsidRPr="00840CC6">
        <w:t xml:space="preserve"> Austria, Salzburg, Municipalities (</w:t>
      </w:r>
      <w:r w:rsidRPr="00840CC6">
        <w:rPr>
          <w:i/>
        </w:rPr>
        <w:t xml:space="preserve">Gemeinden), </w:t>
      </w:r>
      <w:r w:rsidRPr="00840CC6">
        <w:t xml:space="preserve">available at: </w:t>
      </w:r>
      <w:hyperlink r:id="rId23" w:history="1">
        <w:r w:rsidRPr="00840CC6">
          <w:rPr>
            <w:rStyle w:val="Hyperlink"/>
          </w:rPr>
          <w:t>www.salzburg.gv.at/buerger-service/ls-az/ls-fg/ls-gemeinden.htm</w:t>
        </w:r>
      </w:hyperlink>
      <w:r w:rsidRPr="00840CC6">
        <w:t>.</w:t>
      </w:r>
    </w:p>
  </w:footnote>
  <w:footnote w:id="55">
    <w:p w14:paraId="115EDAF1" w14:textId="77777777" w:rsidR="004F70B0" w:rsidRPr="00DC477B" w:rsidRDefault="004F70B0" w:rsidP="00EA04F8">
      <w:pPr>
        <w:pStyle w:val="FootnoteText"/>
        <w:rPr>
          <w:sz w:val="18"/>
          <w:szCs w:val="18"/>
        </w:rPr>
      </w:pPr>
      <w:r w:rsidRPr="00840CC6">
        <w:rPr>
          <w:rStyle w:val="FootnoteReference"/>
        </w:rPr>
        <w:footnoteRef/>
      </w:r>
      <w:r w:rsidRPr="00840CC6">
        <w:t xml:space="preserve"> </w:t>
      </w:r>
      <w:r w:rsidRPr="00840CC6">
        <w:rPr>
          <w:lang w:val="en-US"/>
        </w:rPr>
        <w:t xml:space="preserve">Information provided by the City of Vienna </w:t>
      </w:r>
      <w:r w:rsidRPr="00840CC6">
        <w:rPr>
          <w:i/>
          <w:lang w:val="en-US"/>
        </w:rPr>
        <w:t>(Magistrat der Stadt Wien)</w:t>
      </w:r>
      <w:r w:rsidRPr="00840CC6">
        <w:rPr>
          <w:lang w:val="en-US"/>
        </w:rPr>
        <w:t xml:space="preserve"> on 10 July 2013 in a response to an information request.</w:t>
      </w:r>
    </w:p>
  </w:footnote>
  <w:footnote w:id="56">
    <w:p w14:paraId="7F0215D4" w14:textId="77777777" w:rsidR="004F70B0" w:rsidRPr="00E1465E" w:rsidRDefault="004F70B0" w:rsidP="00EA04F8">
      <w:pPr>
        <w:pStyle w:val="FootnoteText"/>
        <w:contextualSpacing/>
        <w:rPr>
          <w:sz w:val="18"/>
          <w:szCs w:val="18"/>
        </w:rPr>
      </w:pPr>
      <w:r w:rsidRPr="00DC477B">
        <w:rPr>
          <w:rStyle w:val="FootnoteReference"/>
          <w:sz w:val="18"/>
          <w:szCs w:val="18"/>
        </w:rPr>
        <w:footnoteRef/>
      </w:r>
      <w:r w:rsidRPr="00E1465E">
        <w:rPr>
          <w:sz w:val="18"/>
          <w:szCs w:val="18"/>
        </w:rPr>
        <w:t xml:space="preserve"> Austria, Wegscheider, A. (2013), ‘Political Participation of Persons with Disabilities’ (</w:t>
      </w:r>
      <w:r w:rsidRPr="00E1465E">
        <w:rPr>
          <w:i/>
          <w:sz w:val="18"/>
          <w:szCs w:val="18"/>
        </w:rPr>
        <w:t>Politische Partizipation von Menschen mit Behinderungen)</w:t>
      </w:r>
      <w:r w:rsidRPr="00E1465E">
        <w:rPr>
          <w:sz w:val="18"/>
          <w:szCs w:val="18"/>
        </w:rPr>
        <w:t xml:space="preserve"> </w:t>
      </w:r>
      <w:r w:rsidRPr="00E1465E">
        <w:rPr>
          <w:i/>
          <w:sz w:val="18"/>
          <w:szCs w:val="18"/>
        </w:rPr>
        <w:t>SWS-Rundschau</w:t>
      </w:r>
      <w:r w:rsidRPr="00E1465E">
        <w:rPr>
          <w:sz w:val="18"/>
          <w:szCs w:val="18"/>
        </w:rPr>
        <w:t xml:space="preserve"> Vol. 53, No 2, pp. 216-234 [p. 223].</w:t>
      </w:r>
    </w:p>
  </w:footnote>
  <w:footnote w:id="57">
    <w:p w14:paraId="66B89719" w14:textId="57831BA7" w:rsidR="004F70B0" w:rsidRPr="002C38DD" w:rsidRDefault="004F70B0" w:rsidP="00EA04F8">
      <w:pPr>
        <w:pStyle w:val="FootnoteText"/>
        <w:contextualSpacing/>
        <w:rPr>
          <w:lang w:val="en-US"/>
        </w:rPr>
      </w:pPr>
      <w:r>
        <w:rPr>
          <w:rStyle w:val="FootnoteReference"/>
        </w:rPr>
        <w:footnoteRef/>
      </w:r>
      <w:r w:rsidRPr="00A07C0D">
        <w:rPr>
          <w:lang w:val="de-AT"/>
        </w:rPr>
        <w:t xml:space="preserve"> Digitales</w:t>
      </w:r>
      <w:r>
        <w:rPr>
          <w:lang w:val="de-AT"/>
        </w:rPr>
        <w:t xml:space="preserve"> </w:t>
      </w:r>
      <w:r w:rsidRPr="00A07C0D">
        <w:rPr>
          <w:lang w:val="de-AT"/>
        </w:rPr>
        <w:t xml:space="preserve">Österreich (2007-2013): Verwaltung. Web-Accessability. </w:t>
      </w:r>
      <w:r>
        <w:rPr>
          <w:lang w:val="en-US"/>
        </w:rPr>
        <w:t xml:space="preserve">Aktivitäten, </w:t>
      </w:r>
      <w:r w:rsidRPr="002C38DD">
        <w:rPr>
          <w:lang w:val="en-US"/>
        </w:rPr>
        <w:t xml:space="preserve">available at: </w:t>
      </w:r>
      <w:hyperlink r:id="rId24" w:history="1">
        <w:r w:rsidRPr="00840CC6">
          <w:rPr>
            <w:rStyle w:val="Hyperlink"/>
            <w:lang w:val="de-AT"/>
          </w:rPr>
          <w:t>www.digitales.oesterreich.gv.at/site/5884/default.aspx</w:t>
        </w:r>
      </w:hyperlink>
      <w:r w:rsidRPr="00583F30">
        <w:rPr>
          <w:lang w:val="de-AT"/>
        </w:rPr>
        <w:t>.</w:t>
      </w:r>
    </w:p>
  </w:footnote>
  <w:footnote w:id="58">
    <w:p w14:paraId="52898CA3" w14:textId="77777777" w:rsidR="004F70B0" w:rsidRPr="00B46105" w:rsidRDefault="004F70B0" w:rsidP="00EA04F8">
      <w:pPr>
        <w:pStyle w:val="FootnoteText"/>
      </w:pPr>
      <w:r>
        <w:rPr>
          <w:rStyle w:val="FootnoteReference"/>
        </w:rPr>
        <w:footnoteRef/>
      </w:r>
      <w:r w:rsidRPr="00B46105">
        <w:rPr>
          <w:lang w:val="en-US"/>
        </w:rPr>
        <w:t xml:space="preserve"> Austria, Help.gv.at, available at: </w:t>
      </w:r>
      <w:r w:rsidRPr="00B46105">
        <w:t>www.help.gv.at/Portal.Node/hlpd/public/content/impressum/Seite.739000.html</w:t>
      </w:r>
      <w:r>
        <w:t>.</w:t>
      </w:r>
    </w:p>
  </w:footnote>
  <w:footnote w:id="59">
    <w:p w14:paraId="01E52FB9" w14:textId="77777777" w:rsidR="004F70B0" w:rsidRPr="00E1465E" w:rsidRDefault="004F70B0" w:rsidP="00EA04F8">
      <w:pPr>
        <w:pStyle w:val="FootnoteText"/>
        <w:contextualSpacing/>
      </w:pPr>
      <w:r>
        <w:rPr>
          <w:rStyle w:val="FootnoteReference"/>
        </w:rPr>
        <w:footnoteRef/>
      </w:r>
      <w:r w:rsidRPr="00E1465E">
        <w:t xml:space="preserve"> Austria, Wegscheider, A. (2013), ‘Political Participation of Persons with Disabilities’ (</w:t>
      </w:r>
      <w:r w:rsidRPr="00E1465E">
        <w:rPr>
          <w:i/>
        </w:rPr>
        <w:t>Politische Partizipation von Menschen mit Behinderungen)</w:t>
      </w:r>
      <w:r w:rsidRPr="00E1465E">
        <w:t xml:space="preserve"> </w:t>
      </w:r>
      <w:r w:rsidRPr="00E1465E">
        <w:rPr>
          <w:i/>
        </w:rPr>
        <w:t>SWS-Rundschau</w:t>
      </w:r>
      <w:r w:rsidRPr="00E1465E">
        <w:t xml:space="preserve"> Vol. 53, No 2, pp. 216-234 [p. 223].</w:t>
      </w:r>
    </w:p>
  </w:footnote>
  <w:footnote w:id="60">
    <w:p w14:paraId="50646BE7" w14:textId="77777777" w:rsidR="004F70B0" w:rsidRPr="00E242F0" w:rsidRDefault="004F70B0" w:rsidP="00EA04F8">
      <w:pPr>
        <w:pStyle w:val="FootnoteText"/>
        <w:contextualSpacing/>
      </w:pPr>
      <w:r>
        <w:rPr>
          <w:rStyle w:val="FootnoteReference"/>
        </w:rPr>
        <w:footnoteRef/>
      </w:r>
      <w:r>
        <w:t xml:space="preserve"> </w:t>
      </w:r>
      <w:r w:rsidRPr="00F011AD">
        <w:rPr>
          <w:lang w:val="en-US"/>
        </w:rPr>
        <w:t xml:space="preserve">Information provided by the </w:t>
      </w:r>
      <w:r>
        <w:rPr>
          <w:lang w:val="en-US"/>
        </w:rPr>
        <w:t>Provincial Government of Vorarlberg</w:t>
      </w:r>
      <w:r w:rsidRPr="00F011AD">
        <w:rPr>
          <w:lang w:val="en-US"/>
        </w:rPr>
        <w:t xml:space="preserve"> </w:t>
      </w:r>
      <w:r w:rsidRPr="000872E9">
        <w:rPr>
          <w:i/>
          <w:lang w:val="en-US"/>
        </w:rPr>
        <w:t>(</w:t>
      </w:r>
      <w:r>
        <w:rPr>
          <w:i/>
          <w:lang w:val="en-US"/>
        </w:rPr>
        <w:t>Amt der Voralberger Landesregierung</w:t>
      </w:r>
      <w:r w:rsidRPr="000872E9">
        <w:rPr>
          <w:i/>
          <w:lang w:val="en-US"/>
        </w:rPr>
        <w:t>)</w:t>
      </w:r>
      <w:r>
        <w:rPr>
          <w:lang w:val="en-US"/>
        </w:rPr>
        <w:t xml:space="preserve"> on 3</w:t>
      </w:r>
      <w:r w:rsidRPr="00F011AD">
        <w:rPr>
          <w:lang w:val="en-US"/>
        </w:rPr>
        <w:t xml:space="preserve"> </w:t>
      </w:r>
      <w:r>
        <w:rPr>
          <w:lang w:val="en-US"/>
        </w:rPr>
        <w:t>July</w:t>
      </w:r>
      <w:r w:rsidRPr="00F011AD">
        <w:rPr>
          <w:lang w:val="en-US"/>
        </w:rPr>
        <w:t xml:space="preserve"> 2013 in a response to an information request.</w:t>
      </w:r>
    </w:p>
  </w:footnote>
  <w:footnote w:id="61">
    <w:p w14:paraId="378C5064" w14:textId="77777777" w:rsidR="004F70B0" w:rsidRPr="008E7609" w:rsidRDefault="004F70B0" w:rsidP="00EA04F8">
      <w:pPr>
        <w:pStyle w:val="FootnoteText"/>
        <w:contextualSpacing/>
        <w:rPr>
          <w:lang w:val="en-US"/>
        </w:rPr>
      </w:pPr>
      <w:r>
        <w:rPr>
          <w:rStyle w:val="FootnoteReference"/>
        </w:rPr>
        <w:footnoteRef/>
      </w:r>
      <w:r>
        <w:t xml:space="preserve"> </w:t>
      </w:r>
      <w:r w:rsidRPr="00F011AD">
        <w:rPr>
          <w:lang w:val="en-US"/>
        </w:rPr>
        <w:t xml:space="preserve">Information provided by the </w:t>
      </w:r>
      <w:r>
        <w:rPr>
          <w:lang w:val="en-US"/>
        </w:rPr>
        <w:t xml:space="preserve">Provincial Government of Styria </w:t>
      </w:r>
      <w:r w:rsidRPr="000872E9">
        <w:rPr>
          <w:i/>
          <w:lang w:val="en-US"/>
        </w:rPr>
        <w:t>(</w:t>
      </w:r>
      <w:r>
        <w:rPr>
          <w:i/>
          <w:lang w:val="en-US"/>
        </w:rPr>
        <w:t>Amt der Steiermärkischen Landesregierung</w:t>
      </w:r>
      <w:r w:rsidRPr="000872E9">
        <w:rPr>
          <w:i/>
          <w:lang w:val="en-US"/>
        </w:rPr>
        <w:t>)</w:t>
      </w:r>
      <w:r>
        <w:rPr>
          <w:lang w:val="en-US"/>
        </w:rPr>
        <w:t xml:space="preserve"> on 4</w:t>
      </w:r>
      <w:r w:rsidRPr="00F011AD">
        <w:rPr>
          <w:lang w:val="en-US"/>
        </w:rPr>
        <w:t xml:space="preserve"> </w:t>
      </w:r>
      <w:r>
        <w:rPr>
          <w:lang w:val="en-US"/>
        </w:rPr>
        <w:t>July</w:t>
      </w:r>
      <w:r w:rsidRPr="00F011AD">
        <w:rPr>
          <w:lang w:val="en-US"/>
        </w:rPr>
        <w:t xml:space="preserve"> 2013 in a response to an information request</w:t>
      </w:r>
      <w:r w:rsidRPr="00675B69">
        <w:rPr>
          <w:lang w:val="en-US"/>
        </w:rPr>
        <w:t>. Information requests to Upper Austria, Lower Austria, Carinthia and Burgenland remained unanswered.</w:t>
      </w:r>
    </w:p>
  </w:footnote>
  <w:footnote w:id="62">
    <w:p w14:paraId="1CF4E426" w14:textId="79B6F733" w:rsidR="004F70B0" w:rsidRPr="00AA6BAE" w:rsidRDefault="004F70B0" w:rsidP="00EA04F8">
      <w:pPr>
        <w:pStyle w:val="FootnoteText"/>
        <w:contextualSpacing/>
      </w:pPr>
      <w:r>
        <w:rPr>
          <w:rStyle w:val="FootnoteReference"/>
        </w:rPr>
        <w:footnoteRef/>
      </w:r>
      <w:r w:rsidRPr="00AA6BAE">
        <w:t xml:space="preserve"> Austria, </w:t>
      </w:r>
      <w:r w:rsidRPr="00AA6BAE">
        <w:rPr>
          <w:rFonts w:eastAsia="Calibri" w:cs="Times New Roman"/>
        </w:rPr>
        <w:t xml:space="preserve">BMASK (2012), National Action Plan on Disability 2012-2020. Strategy of the Austrian Federal Government for </w:t>
      </w:r>
      <w:r>
        <w:rPr>
          <w:rFonts w:eastAsia="Calibri" w:cs="Times New Roman"/>
        </w:rPr>
        <w:t>the Implementation of the UN Di</w:t>
      </w:r>
      <w:r w:rsidRPr="00AA6BAE">
        <w:rPr>
          <w:rFonts w:eastAsia="Calibri" w:cs="Times New Roman"/>
        </w:rPr>
        <w:t>sability Rights Convention [</w:t>
      </w:r>
      <w:r w:rsidRPr="00AA6BAE">
        <w:rPr>
          <w:rFonts w:eastAsia="Calibri" w:cs="Times New Roman"/>
          <w:i/>
        </w:rPr>
        <w:t>Nationaler Aktionsplan Behinderung 2012-2020.Strategie der Österreichischen Bundesregierung zur Umsetzung der UN-Behindertenrechtskonvention</w:t>
      </w:r>
      <w:r>
        <w:rPr>
          <w:rFonts w:eastAsia="Calibri" w:cs="Times New Roman"/>
        </w:rPr>
        <w:t>], [Vienna, BMASK, [85</w:t>
      </w:r>
      <w:r w:rsidRPr="00AA6BAE">
        <w:rPr>
          <w:rFonts w:eastAsia="Calibri" w:cs="Times New Roman"/>
        </w:rPr>
        <w:t xml:space="preserve">], available at: </w:t>
      </w:r>
      <w:hyperlink r:id="rId25" w:history="1">
        <w:r w:rsidRPr="00840CC6">
          <w:rPr>
            <w:rStyle w:val="Hyperlink"/>
            <w:rFonts w:eastAsia="Calibri" w:cs="Times New Roman"/>
          </w:rPr>
          <w:t>www.bmask.gv.at/cms/site/attachments/7/4/9/CH2092/CMS1359980335644/nap_behinderung-web_2013-01-30_eng.pdf</w:t>
        </w:r>
      </w:hyperlink>
      <w:r>
        <w:t>.</w:t>
      </w:r>
    </w:p>
  </w:footnote>
  <w:footnote w:id="63">
    <w:p w14:paraId="7F6EA474" w14:textId="77777777" w:rsidR="004F70B0" w:rsidRPr="00E8590E" w:rsidRDefault="004F70B0" w:rsidP="00D71050">
      <w:pPr>
        <w:pStyle w:val="FootnoteText"/>
        <w:contextualSpacing/>
      </w:pPr>
      <w:r>
        <w:rPr>
          <w:rStyle w:val="FootnoteReference"/>
        </w:rPr>
        <w:footnoteRef/>
      </w:r>
      <w:r>
        <w:t xml:space="preserve"> </w:t>
      </w:r>
      <w:r w:rsidRPr="00F011AD">
        <w:rPr>
          <w:lang w:val="en-US"/>
        </w:rPr>
        <w:t xml:space="preserve">Information provided by the </w:t>
      </w:r>
      <w:r>
        <w:rPr>
          <w:lang w:val="en-US"/>
        </w:rPr>
        <w:t xml:space="preserve">Austrian Broadcasting Company ORF – Department Humanitarian Broadcasting </w:t>
      </w:r>
      <w:r w:rsidRPr="000872E9">
        <w:rPr>
          <w:i/>
          <w:lang w:val="en-US"/>
        </w:rPr>
        <w:t>(</w:t>
      </w:r>
      <w:r>
        <w:rPr>
          <w:i/>
          <w:lang w:val="en-US"/>
        </w:rPr>
        <w:t>Österreichischer Rundfunk ORF-Abteilung Humanitarian Broadcasting</w:t>
      </w:r>
      <w:r w:rsidRPr="000872E9">
        <w:rPr>
          <w:i/>
          <w:lang w:val="en-US"/>
        </w:rPr>
        <w:t>)</w:t>
      </w:r>
      <w:r>
        <w:rPr>
          <w:lang w:val="en-US"/>
        </w:rPr>
        <w:t xml:space="preserve"> on 8</w:t>
      </w:r>
      <w:r w:rsidRPr="00F011AD">
        <w:rPr>
          <w:lang w:val="en-US"/>
        </w:rPr>
        <w:t xml:space="preserve"> </w:t>
      </w:r>
      <w:r>
        <w:rPr>
          <w:lang w:val="en-US"/>
        </w:rPr>
        <w:t>July</w:t>
      </w:r>
      <w:r w:rsidRPr="00F011AD">
        <w:rPr>
          <w:lang w:val="en-US"/>
        </w:rPr>
        <w:t xml:space="preserve"> 2013 in a response to an information request.</w:t>
      </w:r>
    </w:p>
  </w:footnote>
  <w:footnote w:id="64">
    <w:p w14:paraId="0BD2ADD5" w14:textId="77777777" w:rsidR="004F70B0" w:rsidRPr="00804F22" w:rsidRDefault="004F70B0" w:rsidP="002C0B6D">
      <w:pPr>
        <w:pStyle w:val="FootnoteText"/>
        <w:contextualSpacing/>
        <w:rPr>
          <w:lang w:val="en-US"/>
        </w:rPr>
      </w:pPr>
      <w:r>
        <w:rPr>
          <w:rStyle w:val="FootnoteReference"/>
        </w:rPr>
        <w:footnoteRef/>
      </w:r>
      <w:r w:rsidRPr="00804F22">
        <w:rPr>
          <w:lang w:val="en-US"/>
        </w:rPr>
        <w:t xml:space="preserve"> Information provided by a staff member of the private television company ATV </w:t>
      </w:r>
      <w:r>
        <w:rPr>
          <w:lang w:val="en-US"/>
        </w:rPr>
        <w:t xml:space="preserve">on 4 July 2013 via </w:t>
      </w:r>
      <w:r w:rsidRPr="00804F22">
        <w:rPr>
          <w:lang w:val="en-US"/>
        </w:rPr>
        <w:t>telephone</w:t>
      </w:r>
      <w:r>
        <w:rPr>
          <w:lang w:val="en-US"/>
        </w:rPr>
        <w:t xml:space="preserve"> as response to an information request</w:t>
      </w:r>
      <w:r w:rsidRPr="00675B69">
        <w:rPr>
          <w:lang w:val="en-US"/>
        </w:rPr>
        <w:t>. Information request on this topic remained unanswered by the private broadcaster Puls 4.</w:t>
      </w:r>
    </w:p>
  </w:footnote>
  <w:footnote w:id="65">
    <w:p w14:paraId="7F6EA476" w14:textId="77777777" w:rsidR="004F70B0" w:rsidRPr="00B5006C" w:rsidRDefault="004F70B0" w:rsidP="00D71050">
      <w:pPr>
        <w:pStyle w:val="FootnoteText"/>
        <w:contextualSpacing/>
      </w:pPr>
      <w:r>
        <w:rPr>
          <w:rStyle w:val="FootnoteReference"/>
        </w:rPr>
        <w:footnoteRef/>
      </w:r>
      <w:r w:rsidRPr="00F011AD">
        <w:rPr>
          <w:lang w:val="en-US"/>
        </w:rPr>
        <w:t xml:space="preserve">Information provided by the </w:t>
      </w:r>
      <w:r>
        <w:rPr>
          <w:lang w:val="en-US"/>
        </w:rPr>
        <w:t xml:space="preserve">Austrian Broadcasting Company ORF – Department Humanitarian Broadcasting </w:t>
      </w:r>
      <w:r w:rsidRPr="000872E9">
        <w:rPr>
          <w:i/>
          <w:lang w:val="en-US"/>
        </w:rPr>
        <w:t>(</w:t>
      </w:r>
      <w:r>
        <w:rPr>
          <w:i/>
          <w:lang w:val="en-US"/>
        </w:rPr>
        <w:t>Österreichischer Rundfunk ORF-Abteilung Humanitarian Broadcasting</w:t>
      </w:r>
      <w:r w:rsidRPr="000872E9">
        <w:rPr>
          <w:i/>
          <w:lang w:val="en-US"/>
        </w:rPr>
        <w:t>)</w:t>
      </w:r>
      <w:r>
        <w:rPr>
          <w:lang w:val="en-US"/>
        </w:rPr>
        <w:t xml:space="preserve"> on 8</w:t>
      </w:r>
      <w:r w:rsidRPr="00F011AD">
        <w:rPr>
          <w:lang w:val="en-US"/>
        </w:rPr>
        <w:t xml:space="preserve"> </w:t>
      </w:r>
      <w:r>
        <w:rPr>
          <w:lang w:val="en-US"/>
        </w:rPr>
        <w:t>July</w:t>
      </w:r>
      <w:r w:rsidRPr="00F011AD">
        <w:rPr>
          <w:lang w:val="en-US"/>
        </w:rPr>
        <w:t xml:space="preserve"> 2013 in a response to an information request.</w:t>
      </w:r>
    </w:p>
  </w:footnote>
  <w:footnote w:id="66">
    <w:p w14:paraId="7F6EA477" w14:textId="77777777" w:rsidR="004F70B0" w:rsidRPr="000B17F9" w:rsidRDefault="004F70B0" w:rsidP="00D71050">
      <w:pPr>
        <w:pStyle w:val="FootnoteText"/>
        <w:contextualSpacing/>
        <w:rPr>
          <w:lang w:val="en-US"/>
        </w:rPr>
      </w:pPr>
      <w:r>
        <w:rPr>
          <w:rStyle w:val="FootnoteReference"/>
        </w:rPr>
        <w:footnoteRef/>
      </w:r>
      <w:r w:rsidRPr="000B17F9">
        <w:rPr>
          <w:lang w:val="en-US"/>
        </w:rPr>
        <w:t xml:space="preserve"> </w:t>
      </w:r>
      <w:r w:rsidRPr="00804F22">
        <w:rPr>
          <w:lang w:val="en-US"/>
        </w:rPr>
        <w:t xml:space="preserve">Information provided by a staff member of the private television company ATV </w:t>
      </w:r>
      <w:r>
        <w:rPr>
          <w:lang w:val="en-US"/>
        </w:rPr>
        <w:t xml:space="preserve">on 4 July 2013 via </w:t>
      </w:r>
      <w:r w:rsidRPr="00804F22">
        <w:rPr>
          <w:lang w:val="en-US"/>
        </w:rPr>
        <w:t>telephone</w:t>
      </w:r>
      <w:r>
        <w:rPr>
          <w:lang w:val="en-US"/>
        </w:rPr>
        <w:t xml:space="preserve"> as response to an information request.</w:t>
      </w:r>
    </w:p>
  </w:footnote>
  <w:footnote w:id="67">
    <w:p w14:paraId="7F6EA478" w14:textId="77777777" w:rsidR="004F70B0" w:rsidRPr="00F75CE2" w:rsidRDefault="004F70B0" w:rsidP="00D71050">
      <w:pPr>
        <w:pStyle w:val="FootnoteText"/>
        <w:contextualSpacing/>
      </w:pPr>
      <w:r>
        <w:rPr>
          <w:rStyle w:val="FootnoteReference"/>
        </w:rPr>
        <w:footnoteRef/>
      </w:r>
      <w:r w:rsidRPr="00F011AD">
        <w:rPr>
          <w:lang w:val="en-US"/>
        </w:rPr>
        <w:t xml:space="preserve">Information provided by the </w:t>
      </w:r>
      <w:r>
        <w:rPr>
          <w:lang w:val="en-US"/>
        </w:rPr>
        <w:t xml:space="preserve">Austrian Broadcasting Company ORF – Department Humanitarian Broadcasting </w:t>
      </w:r>
      <w:r w:rsidRPr="000872E9">
        <w:rPr>
          <w:i/>
          <w:lang w:val="en-US"/>
        </w:rPr>
        <w:t>(</w:t>
      </w:r>
      <w:r>
        <w:rPr>
          <w:i/>
          <w:lang w:val="en-US"/>
        </w:rPr>
        <w:t>Österreichischer Rundfunk ORF-Abteilung Humanitarian Broadcasting</w:t>
      </w:r>
      <w:r w:rsidRPr="000872E9">
        <w:rPr>
          <w:i/>
          <w:lang w:val="en-US"/>
        </w:rPr>
        <w:t>)</w:t>
      </w:r>
      <w:r>
        <w:rPr>
          <w:lang w:val="en-US"/>
        </w:rPr>
        <w:t xml:space="preserve"> on 8</w:t>
      </w:r>
      <w:r w:rsidRPr="00F011AD">
        <w:rPr>
          <w:lang w:val="en-US"/>
        </w:rPr>
        <w:t xml:space="preserve"> </w:t>
      </w:r>
      <w:r>
        <w:rPr>
          <w:lang w:val="en-US"/>
        </w:rPr>
        <w:t>July</w:t>
      </w:r>
      <w:r w:rsidRPr="00F011AD">
        <w:rPr>
          <w:lang w:val="en-US"/>
        </w:rPr>
        <w:t xml:space="preserve"> 2013 in a response to an information request.</w:t>
      </w:r>
    </w:p>
  </w:footnote>
  <w:footnote w:id="68">
    <w:p w14:paraId="4D6A6ED0" w14:textId="77777777" w:rsidR="004F70B0" w:rsidRPr="000B17F9" w:rsidRDefault="004F70B0" w:rsidP="007E1AEE">
      <w:pPr>
        <w:pStyle w:val="FootnoteText"/>
        <w:contextualSpacing/>
        <w:rPr>
          <w:lang w:val="en-US"/>
        </w:rPr>
      </w:pPr>
      <w:r>
        <w:rPr>
          <w:rStyle w:val="FootnoteReference"/>
        </w:rPr>
        <w:footnoteRef/>
      </w:r>
      <w:r w:rsidRPr="000B17F9">
        <w:rPr>
          <w:lang w:val="en-US"/>
        </w:rPr>
        <w:t xml:space="preserve"> </w:t>
      </w:r>
      <w:r w:rsidRPr="00804F22">
        <w:rPr>
          <w:lang w:val="en-US"/>
        </w:rPr>
        <w:t xml:space="preserve">Information provided by a staff member of the private television company ATV </w:t>
      </w:r>
      <w:r>
        <w:rPr>
          <w:lang w:val="en-US"/>
        </w:rPr>
        <w:t xml:space="preserve">on 4 July 2013 via </w:t>
      </w:r>
      <w:r w:rsidRPr="00804F22">
        <w:rPr>
          <w:lang w:val="en-US"/>
        </w:rPr>
        <w:t>telephone</w:t>
      </w:r>
      <w:r>
        <w:rPr>
          <w:lang w:val="en-US"/>
        </w:rPr>
        <w:t xml:space="preserve"> as response to an information request.</w:t>
      </w:r>
    </w:p>
  </w:footnote>
  <w:footnote w:id="69">
    <w:p w14:paraId="7F6EA47A" w14:textId="442F3C96" w:rsidR="004F70B0" w:rsidRPr="00BC2AF6" w:rsidRDefault="004F70B0" w:rsidP="00675B69">
      <w:pPr>
        <w:pStyle w:val="FootnoteText"/>
        <w:contextualSpacing/>
        <w:rPr>
          <w:lang w:val="en-US"/>
        </w:rPr>
      </w:pPr>
      <w:r>
        <w:rPr>
          <w:rStyle w:val="FootnoteReference"/>
        </w:rPr>
        <w:footnoteRef/>
      </w:r>
      <w:r w:rsidRPr="00BC2AF6">
        <w:rPr>
          <w:lang w:val="en-US"/>
        </w:rPr>
        <w:t xml:space="preserve"> </w:t>
      </w:r>
      <w:r w:rsidRPr="00F011AD">
        <w:rPr>
          <w:lang w:val="en-US"/>
        </w:rPr>
        <w:t xml:space="preserve">Information provided by the </w:t>
      </w:r>
      <w:r>
        <w:rPr>
          <w:lang w:val="en-US"/>
        </w:rPr>
        <w:t>Austrian Green Party</w:t>
      </w:r>
      <w:r w:rsidRPr="00F011AD">
        <w:rPr>
          <w:lang w:val="en-US"/>
        </w:rPr>
        <w:t xml:space="preserve"> </w:t>
      </w:r>
      <w:r w:rsidRPr="000872E9">
        <w:rPr>
          <w:i/>
          <w:lang w:val="en-US"/>
        </w:rPr>
        <w:t>(</w:t>
      </w:r>
      <w:r>
        <w:rPr>
          <w:i/>
          <w:lang w:val="en-US"/>
        </w:rPr>
        <w:t>Österreichische Grüne Partei</w:t>
      </w:r>
      <w:r w:rsidRPr="000872E9">
        <w:rPr>
          <w:i/>
          <w:lang w:val="en-US"/>
        </w:rPr>
        <w:t>)</w:t>
      </w:r>
      <w:r>
        <w:rPr>
          <w:lang w:val="en-US"/>
        </w:rPr>
        <w:t xml:space="preserve"> on 28</w:t>
      </w:r>
      <w:r w:rsidRPr="00F011AD">
        <w:rPr>
          <w:lang w:val="en-US"/>
        </w:rPr>
        <w:t xml:space="preserve"> </w:t>
      </w:r>
      <w:r>
        <w:rPr>
          <w:lang w:val="en-US"/>
        </w:rPr>
        <w:t>June</w:t>
      </w:r>
      <w:r w:rsidRPr="00F011AD">
        <w:rPr>
          <w:lang w:val="en-US"/>
        </w:rPr>
        <w:t xml:space="preserve"> 2013 in a response to an information request.</w:t>
      </w:r>
      <w:r>
        <w:rPr>
          <w:lang w:val="en-US"/>
        </w:rPr>
        <w:br/>
      </w:r>
      <w:r w:rsidRPr="00675B69">
        <w:rPr>
          <w:lang w:val="en-US"/>
        </w:rPr>
        <w:t>Also the other parties (ÖVP, FPÖ, BZÖ) were asked in information request</w:t>
      </w:r>
      <w:r>
        <w:rPr>
          <w:lang w:val="en-US"/>
        </w:rPr>
        <w:t>s</w:t>
      </w:r>
      <w:r w:rsidRPr="00675B69">
        <w:rPr>
          <w:lang w:val="en-US"/>
        </w:rPr>
        <w:t>, but those requests remained unanswered.</w:t>
      </w:r>
    </w:p>
  </w:footnote>
  <w:footnote w:id="70">
    <w:p w14:paraId="7F6EA47B" w14:textId="77777777" w:rsidR="004F70B0" w:rsidRPr="00290D7E" w:rsidRDefault="004F70B0">
      <w:pPr>
        <w:pStyle w:val="FootnoteText"/>
        <w:rPr>
          <w:lang w:val="en-US"/>
        </w:rPr>
      </w:pPr>
      <w:r>
        <w:rPr>
          <w:rStyle w:val="FootnoteReference"/>
        </w:rPr>
        <w:footnoteRef/>
      </w:r>
      <w:r w:rsidRPr="00290D7E">
        <w:rPr>
          <w:lang w:val="en-US"/>
        </w:rPr>
        <w:t xml:space="preserve"> Information provided by the SPÖ on 19 July 2013 in response to an information request. </w:t>
      </w:r>
    </w:p>
  </w:footnote>
  <w:footnote w:id="71">
    <w:p w14:paraId="04290502" w14:textId="6BE572A6" w:rsidR="004F70B0" w:rsidRPr="00840CC6" w:rsidRDefault="004F70B0" w:rsidP="00EA04F8">
      <w:pPr>
        <w:pStyle w:val="FootnoteText"/>
        <w:contextualSpacing/>
        <w:rPr>
          <w:lang w:val="de-AT"/>
        </w:rPr>
      </w:pPr>
      <w:r w:rsidRPr="00840CC6">
        <w:rPr>
          <w:rStyle w:val="FootnoteReference"/>
        </w:rPr>
        <w:footnoteRef/>
      </w:r>
      <w:r w:rsidRPr="00840CC6">
        <w:rPr>
          <w:lang w:val="de-AT"/>
        </w:rPr>
        <w:t xml:space="preserve"> Austria, Federal Disability Equality Act  (</w:t>
      </w:r>
      <w:r w:rsidRPr="00840CC6">
        <w:rPr>
          <w:i/>
          <w:lang w:val="de-AT"/>
        </w:rPr>
        <w:t>Bundesgesetz über die Gleichstellung von Menschen mit Behinderung – Bundes - Behindertengleichstellungsgesetz – BGStG</w:t>
      </w:r>
      <w:r w:rsidRPr="00840CC6">
        <w:rPr>
          <w:lang w:val="de-AT"/>
        </w:rPr>
        <w:t xml:space="preserve">), BGBl. No. 82/2005, available at: </w:t>
      </w:r>
      <w:hyperlink r:id="rId26" w:history="1">
        <w:r w:rsidRPr="00840CC6">
          <w:rPr>
            <w:rStyle w:val="Hyperlink"/>
            <w:lang w:val="de-AT"/>
          </w:rPr>
          <w:t>www.ris.bka.gv.at/GeltendeFassung.wxe?Abfrage=Bundesnormen&amp;Gesetzesnummer=20004228</w:t>
        </w:r>
      </w:hyperlink>
      <w:r w:rsidRPr="00840CC6">
        <w:rPr>
          <w:lang w:val="de-AT"/>
        </w:rPr>
        <w:t>.</w:t>
      </w:r>
    </w:p>
  </w:footnote>
  <w:footnote w:id="72">
    <w:p w14:paraId="424F2090" w14:textId="138D3CA2" w:rsidR="004F70B0" w:rsidRPr="00DC477B" w:rsidRDefault="004F70B0" w:rsidP="003D2432">
      <w:pPr>
        <w:pStyle w:val="FootnoteText"/>
        <w:rPr>
          <w:sz w:val="18"/>
          <w:szCs w:val="18"/>
        </w:rPr>
      </w:pPr>
      <w:r w:rsidRPr="00840CC6">
        <w:rPr>
          <w:rStyle w:val="FootnoteReference"/>
        </w:rPr>
        <w:footnoteRef/>
      </w:r>
      <w:r w:rsidRPr="00840CC6">
        <w:t xml:space="preserve"> Austria, help.gv.at, available at: </w:t>
      </w:r>
      <w:hyperlink r:id="rId27" w:history="1">
        <w:r w:rsidRPr="00840CC6">
          <w:rPr>
            <w:rStyle w:val="Hyperlink"/>
          </w:rPr>
          <w:t>www.help.gv.at/Portal.Node/hlpd/public/content/127/Seite.1270100.html#B1610</w:t>
        </w:r>
      </w:hyperlink>
      <w:r w:rsidRPr="00840CC6">
        <w:t>.</w:t>
      </w:r>
    </w:p>
  </w:footnote>
  <w:footnote w:id="73">
    <w:p w14:paraId="34B1DB2B" w14:textId="54A5808C" w:rsidR="004F70B0" w:rsidRPr="00840CC6" w:rsidRDefault="004F70B0" w:rsidP="00EA04F8">
      <w:pPr>
        <w:pStyle w:val="FootnoteText"/>
        <w:rPr>
          <w:lang w:val="de-AT"/>
        </w:rPr>
      </w:pPr>
      <w:r w:rsidRPr="00DC477B">
        <w:rPr>
          <w:rStyle w:val="FootnoteReference"/>
          <w:sz w:val="18"/>
          <w:szCs w:val="18"/>
        </w:rPr>
        <w:footnoteRef/>
      </w:r>
      <w:r w:rsidRPr="00DC477B">
        <w:rPr>
          <w:sz w:val="18"/>
          <w:szCs w:val="18"/>
        </w:rPr>
        <w:t xml:space="preserve"> </w:t>
      </w:r>
      <w:r w:rsidRPr="00840CC6">
        <w:rPr>
          <w:lang w:val="en-US"/>
        </w:rPr>
        <w:t xml:space="preserve">Austria, </w:t>
      </w:r>
      <w:r w:rsidRPr="00840CC6">
        <w:rPr>
          <w:rFonts w:eastAsia="Calibri" w:cs="Times New Roman"/>
          <w:lang w:val="en-US"/>
        </w:rPr>
        <w:t>BMASK (2012), National Action Plan on Disability 2012-2020. Strategy of the Austrian Federal Government for the Implementation of the UN Disability Rights Convention (</w:t>
      </w:r>
      <w:r w:rsidRPr="00840CC6">
        <w:rPr>
          <w:rFonts w:eastAsia="Calibri" w:cs="Times New Roman"/>
          <w:i/>
          <w:lang w:val="en-US"/>
        </w:rPr>
        <w:t xml:space="preserve">Nationaler Aktionsplan Behinderung 2012-2020. </w:t>
      </w:r>
      <w:r w:rsidRPr="00840CC6">
        <w:rPr>
          <w:rFonts w:eastAsia="Calibri" w:cs="Times New Roman"/>
          <w:i/>
          <w:lang w:val="de-AT"/>
        </w:rPr>
        <w:t>Strategie der Österreichischen Bundesregierung zur Umsetzung der UN-Behindertenrechtskonvention</w:t>
      </w:r>
      <w:r w:rsidRPr="00840CC6">
        <w:rPr>
          <w:rFonts w:eastAsia="Calibri" w:cs="Times New Roman"/>
          <w:lang w:val="de-AT"/>
        </w:rPr>
        <w:t xml:space="preserve">), [Vienna, BMASK, [ 57 - 58], available at: </w:t>
      </w:r>
      <w:hyperlink r:id="rId28" w:history="1">
        <w:r w:rsidRPr="00840CC6">
          <w:rPr>
            <w:rStyle w:val="Hyperlink"/>
            <w:rFonts w:eastAsia="Calibri" w:cs="Times New Roman"/>
            <w:lang w:val="de-AT"/>
          </w:rPr>
          <w:t>www.bmask.gv.at/cms/site/attachments/7/4/9/CH2092/CMS1359980335644/nap_behinderung-web_2013-01-30_eng.pdf</w:t>
        </w:r>
      </w:hyperlink>
      <w:r w:rsidRPr="00840CC6">
        <w:rPr>
          <w:rFonts w:eastAsia="Calibri" w:cs="Times New Roman"/>
          <w:lang w:val="de-AT"/>
        </w:rPr>
        <w:t>, p. 59.</w:t>
      </w:r>
    </w:p>
  </w:footnote>
  <w:footnote w:id="74">
    <w:p w14:paraId="61463629" w14:textId="77777777" w:rsidR="004F70B0" w:rsidRPr="00840CC6" w:rsidRDefault="004F70B0" w:rsidP="00EA04F8">
      <w:pPr>
        <w:pStyle w:val="FootnoteText"/>
        <w:contextualSpacing/>
      </w:pPr>
      <w:r w:rsidRPr="00840CC6">
        <w:rPr>
          <w:rStyle w:val="FootnoteReference"/>
        </w:rPr>
        <w:footnoteRef/>
      </w:r>
      <w:r w:rsidRPr="00840CC6">
        <w:t xml:space="preserve"> </w:t>
      </w:r>
      <w:r w:rsidRPr="00840CC6">
        <w:rPr>
          <w:lang w:val="en-US"/>
        </w:rPr>
        <w:t xml:space="preserve">Information provided by the Austrian Association of Municipalities </w:t>
      </w:r>
      <w:r w:rsidRPr="00840CC6">
        <w:rPr>
          <w:i/>
          <w:lang w:val="en-US"/>
        </w:rPr>
        <w:t>(Österreichischer Gemeindebund)</w:t>
      </w:r>
      <w:r w:rsidRPr="00840CC6">
        <w:rPr>
          <w:lang w:val="en-US"/>
        </w:rPr>
        <w:t xml:space="preserve"> on 2 July 2013 in a response to an information request.</w:t>
      </w:r>
    </w:p>
  </w:footnote>
  <w:footnote w:id="75">
    <w:p w14:paraId="7F6EA480" w14:textId="77777777" w:rsidR="004F70B0" w:rsidRPr="00840CC6" w:rsidRDefault="004F70B0" w:rsidP="00D71050">
      <w:pPr>
        <w:pStyle w:val="FootnoteText"/>
        <w:contextualSpacing/>
      </w:pPr>
      <w:r w:rsidRPr="00840CC6">
        <w:rPr>
          <w:rStyle w:val="FootnoteReference"/>
        </w:rPr>
        <w:footnoteRef/>
      </w:r>
      <w:r w:rsidRPr="00840CC6">
        <w:t xml:space="preserve"> Please include data from disabled persons organisations regarding such complaints.</w:t>
      </w:r>
    </w:p>
  </w:footnote>
  <w:footnote w:id="76">
    <w:p w14:paraId="02F78561" w14:textId="77777777" w:rsidR="004F70B0" w:rsidRPr="00840CC6" w:rsidRDefault="004F70B0" w:rsidP="00EA04F8">
      <w:pPr>
        <w:pStyle w:val="FootnoteText"/>
        <w:contextualSpacing/>
        <w:rPr>
          <w:rFonts w:cstheme="minorHAnsi"/>
        </w:rPr>
      </w:pPr>
      <w:r w:rsidRPr="00840CC6">
        <w:rPr>
          <w:rStyle w:val="FootnoteReference"/>
          <w:rFonts w:cstheme="minorHAnsi"/>
        </w:rPr>
        <w:footnoteRef/>
      </w:r>
      <w:r w:rsidRPr="00840CC6">
        <w:rPr>
          <w:rFonts w:cstheme="minorHAnsi"/>
        </w:rPr>
        <w:t xml:space="preserve"> Austria, Wegscheider, A. (2013), ‘Political Participation of Persons with Disabilities’ (</w:t>
      </w:r>
      <w:r w:rsidRPr="00840CC6">
        <w:rPr>
          <w:rFonts w:cstheme="minorHAnsi"/>
          <w:i/>
        </w:rPr>
        <w:t>Politische Partizipation von Menschen mit Behinderungen)</w:t>
      </w:r>
      <w:r w:rsidRPr="00840CC6">
        <w:rPr>
          <w:rFonts w:cstheme="minorHAnsi"/>
        </w:rPr>
        <w:t xml:space="preserve"> </w:t>
      </w:r>
      <w:r w:rsidRPr="00840CC6">
        <w:rPr>
          <w:rFonts w:cstheme="minorHAnsi"/>
          <w:i/>
        </w:rPr>
        <w:t>SWS-Rundschau</w:t>
      </w:r>
      <w:r w:rsidRPr="00840CC6">
        <w:rPr>
          <w:rFonts w:cstheme="minorHAnsi"/>
        </w:rPr>
        <w:t xml:space="preserve"> Vol. 53, No 2, pp. 216-234.</w:t>
      </w:r>
    </w:p>
  </w:footnote>
  <w:footnote w:id="77">
    <w:p w14:paraId="6CC49F3F" w14:textId="77777777" w:rsidR="004F70B0" w:rsidRPr="00DC477B" w:rsidRDefault="004F70B0" w:rsidP="00EA04F8">
      <w:pPr>
        <w:pStyle w:val="FootnoteText"/>
        <w:rPr>
          <w:rFonts w:cstheme="minorHAnsi"/>
          <w:sz w:val="18"/>
          <w:szCs w:val="18"/>
          <w:lang w:val="en-US"/>
        </w:rPr>
      </w:pPr>
      <w:r w:rsidRPr="00840CC6">
        <w:rPr>
          <w:rStyle w:val="FootnoteReference"/>
          <w:rFonts w:cstheme="minorHAnsi"/>
        </w:rPr>
        <w:footnoteRef/>
      </w:r>
      <w:r w:rsidRPr="00840CC6">
        <w:rPr>
          <w:rFonts w:cstheme="minorHAnsi"/>
        </w:rPr>
        <w:t xml:space="preserve"> </w:t>
      </w:r>
      <w:r w:rsidRPr="00840CC6">
        <w:rPr>
          <w:rFonts w:cstheme="minorHAnsi"/>
          <w:lang w:val="en-US"/>
        </w:rPr>
        <w:t xml:space="preserve">Information provided by the Austrian Disability Ombudsman </w:t>
      </w:r>
      <w:r w:rsidRPr="00840CC6">
        <w:rPr>
          <w:rFonts w:cstheme="minorHAnsi"/>
          <w:i/>
          <w:lang w:val="en-US"/>
        </w:rPr>
        <w:t>(Österreichische Behindertenanwaltschaft)</w:t>
      </w:r>
      <w:r w:rsidRPr="00840CC6">
        <w:rPr>
          <w:rFonts w:cstheme="minorHAnsi"/>
          <w:lang w:val="en-US"/>
        </w:rPr>
        <w:t xml:space="preserve"> on 11 July 2013 in a response to an information request.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EA443" w14:textId="486A4E13" w:rsidR="00D00A60" w:rsidRPr="009C18CC" w:rsidRDefault="00EA6830" w:rsidP="0081459C">
    <w:pPr>
      <w:pStyle w:val="Header"/>
      <w:jc w:val="right"/>
      <w:rPr>
        <w:rFonts w:ascii="Arial Narrow" w:hAnsi="Arial Narrow"/>
      </w:rPr>
    </w:pPr>
    <w:r>
      <w:rPr>
        <w:rFonts w:ascii="Arial Narrow" w:hAnsi="Arial Narrow"/>
        <w:sz w:val="20"/>
        <w:szCs w:val="20"/>
      </w:rPr>
      <w:t>Background c</w:t>
    </w:r>
    <w:r w:rsidR="00D00A60">
      <w:rPr>
        <w:rFonts w:ascii="Arial Narrow" w:hAnsi="Arial Narrow"/>
        <w:sz w:val="20"/>
        <w:szCs w:val="20"/>
      </w:rPr>
      <w:t>ountry information</w:t>
    </w:r>
    <w:r w:rsidR="00D00A60" w:rsidRPr="009C18CC">
      <w:rPr>
        <w:rFonts w:ascii="Arial Narrow" w:hAnsi="Arial Narrow"/>
        <w:sz w:val="20"/>
        <w:szCs w:val="20"/>
      </w:rPr>
      <w:t xml:space="preserve">: </w:t>
    </w:r>
    <w:r w:rsidR="00D00A60">
      <w:rPr>
        <w:rFonts w:ascii="Arial Narrow" w:hAnsi="Arial Narrow"/>
        <w:sz w:val="20"/>
        <w:szCs w:val="20"/>
      </w:rPr>
      <w:t>Political participation of persons with disabilities</w:t>
    </w:r>
  </w:p>
  <w:p w14:paraId="7F6EA444" w14:textId="77777777" w:rsidR="00D00A60" w:rsidRDefault="00D00A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071D"/>
    <w:multiLevelType w:val="hybridMultilevel"/>
    <w:tmpl w:val="0CA8DB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F7A6B2B"/>
    <w:multiLevelType w:val="hybridMultilevel"/>
    <w:tmpl w:val="1C680590"/>
    <w:lvl w:ilvl="0" w:tplc="C2888F52">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E3E679C"/>
    <w:multiLevelType w:val="hybridMultilevel"/>
    <w:tmpl w:val="4C4EE5C8"/>
    <w:lvl w:ilvl="0" w:tplc="A6860360">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27186E0E"/>
    <w:multiLevelType w:val="hybridMultilevel"/>
    <w:tmpl w:val="2E527D10"/>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282C64E9"/>
    <w:multiLevelType w:val="hybridMultilevel"/>
    <w:tmpl w:val="33A831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8807691"/>
    <w:multiLevelType w:val="hybridMultilevel"/>
    <w:tmpl w:val="27CE7D6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3267466B"/>
    <w:multiLevelType w:val="hybridMultilevel"/>
    <w:tmpl w:val="D7D6EC3C"/>
    <w:lvl w:ilvl="0" w:tplc="777C5950">
      <w:start w:val="1"/>
      <w:numFmt w:val="upperRoman"/>
      <w:lvlText w:val="%1."/>
      <w:lvlJc w:val="right"/>
      <w:pPr>
        <w:ind w:left="720" w:hanging="360"/>
      </w:pPr>
      <w:rPr>
        <w:rFonts w:ascii="Times New Roman" w:hAnsi="Times New Roman" w:cs="Times New Roman" w:hint="default"/>
        <w:i w:val="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3B9346FB"/>
    <w:multiLevelType w:val="hybridMultilevel"/>
    <w:tmpl w:val="0556F2CA"/>
    <w:lvl w:ilvl="0" w:tplc="A4B8A5D2">
      <w:start w:val="1110"/>
      <w:numFmt w:val="bullet"/>
      <w:lvlText w:val=""/>
      <w:lvlJc w:val="left"/>
      <w:pPr>
        <w:ind w:left="720" w:hanging="360"/>
      </w:pPr>
      <w:rPr>
        <w:rFonts w:ascii="Wingdings" w:eastAsiaTheme="minorHAns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3D871BE3"/>
    <w:multiLevelType w:val="hybridMultilevel"/>
    <w:tmpl w:val="94F05BEE"/>
    <w:lvl w:ilvl="0" w:tplc="77C8A004">
      <w:numFmt w:val="bullet"/>
      <w:lvlText w:val="-"/>
      <w:lvlJc w:val="left"/>
      <w:pPr>
        <w:ind w:left="1570" w:hanging="360"/>
      </w:pPr>
      <w:rPr>
        <w:rFonts w:ascii="Arial Narrow" w:eastAsia="Calibri" w:hAnsi="Arial Narrow" w:cs="Times New Roman" w:hint="default"/>
      </w:rPr>
    </w:lvl>
    <w:lvl w:ilvl="1" w:tplc="08130003">
      <w:start w:val="1"/>
      <w:numFmt w:val="bullet"/>
      <w:lvlText w:val="o"/>
      <w:lvlJc w:val="left"/>
      <w:pPr>
        <w:ind w:left="2290" w:hanging="360"/>
      </w:pPr>
      <w:rPr>
        <w:rFonts w:ascii="Courier New" w:hAnsi="Courier New" w:cs="Courier New" w:hint="default"/>
      </w:rPr>
    </w:lvl>
    <w:lvl w:ilvl="2" w:tplc="08130005">
      <w:start w:val="1"/>
      <w:numFmt w:val="bullet"/>
      <w:lvlText w:val=""/>
      <w:lvlJc w:val="left"/>
      <w:pPr>
        <w:ind w:left="3010" w:hanging="360"/>
      </w:pPr>
      <w:rPr>
        <w:rFonts w:ascii="Wingdings" w:hAnsi="Wingdings" w:hint="default"/>
      </w:rPr>
    </w:lvl>
    <w:lvl w:ilvl="3" w:tplc="08130001">
      <w:start w:val="1"/>
      <w:numFmt w:val="bullet"/>
      <w:lvlText w:val=""/>
      <w:lvlJc w:val="left"/>
      <w:pPr>
        <w:ind w:left="3730" w:hanging="360"/>
      </w:pPr>
      <w:rPr>
        <w:rFonts w:ascii="Symbol" w:hAnsi="Symbol" w:hint="default"/>
      </w:rPr>
    </w:lvl>
    <w:lvl w:ilvl="4" w:tplc="08130003">
      <w:start w:val="1"/>
      <w:numFmt w:val="bullet"/>
      <w:lvlText w:val="o"/>
      <w:lvlJc w:val="left"/>
      <w:pPr>
        <w:ind w:left="4450" w:hanging="360"/>
      </w:pPr>
      <w:rPr>
        <w:rFonts w:ascii="Courier New" w:hAnsi="Courier New" w:cs="Courier New" w:hint="default"/>
      </w:rPr>
    </w:lvl>
    <w:lvl w:ilvl="5" w:tplc="08130005">
      <w:start w:val="1"/>
      <w:numFmt w:val="bullet"/>
      <w:lvlText w:val=""/>
      <w:lvlJc w:val="left"/>
      <w:pPr>
        <w:ind w:left="5170" w:hanging="360"/>
      </w:pPr>
      <w:rPr>
        <w:rFonts w:ascii="Wingdings" w:hAnsi="Wingdings" w:hint="default"/>
      </w:rPr>
    </w:lvl>
    <w:lvl w:ilvl="6" w:tplc="08130001">
      <w:start w:val="1"/>
      <w:numFmt w:val="bullet"/>
      <w:lvlText w:val=""/>
      <w:lvlJc w:val="left"/>
      <w:pPr>
        <w:ind w:left="5890" w:hanging="360"/>
      </w:pPr>
      <w:rPr>
        <w:rFonts w:ascii="Symbol" w:hAnsi="Symbol" w:hint="default"/>
      </w:rPr>
    </w:lvl>
    <w:lvl w:ilvl="7" w:tplc="08130003">
      <w:start w:val="1"/>
      <w:numFmt w:val="bullet"/>
      <w:lvlText w:val="o"/>
      <w:lvlJc w:val="left"/>
      <w:pPr>
        <w:ind w:left="6610" w:hanging="360"/>
      </w:pPr>
      <w:rPr>
        <w:rFonts w:ascii="Courier New" w:hAnsi="Courier New" w:cs="Courier New" w:hint="default"/>
      </w:rPr>
    </w:lvl>
    <w:lvl w:ilvl="8" w:tplc="08130005">
      <w:start w:val="1"/>
      <w:numFmt w:val="bullet"/>
      <w:lvlText w:val=""/>
      <w:lvlJc w:val="left"/>
      <w:pPr>
        <w:ind w:left="7330" w:hanging="360"/>
      </w:pPr>
      <w:rPr>
        <w:rFonts w:ascii="Wingdings" w:hAnsi="Wingdings" w:hint="default"/>
      </w:rPr>
    </w:lvl>
  </w:abstractNum>
  <w:abstractNum w:abstractNumId="9">
    <w:nsid w:val="4CD60218"/>
    <w:multiLevelType w:val="hybridMultilevel"/>
    <w:tmpl w:val="A9580A54"/>
    <w:lvl w:ilvl="0" w:tplc="75744EF0">
      <w:start w:val="1"/>
      <w:numFmt w:val="decimal"/>
      <w:lvlText w:val="%1."/>
      <w:lvlJc w:val="left"/>
      <w:pPr>
        <w:ind w:left="720" w:hanging="360"/>
      </w:pPr>
      <w:rPr>
        <w:rFonts w:hint="default"/>
        <w:b/>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5BD24A14"/>
    <w:multiLevelType w:val="hybridMultilevel"/>
    <w:tmpl w:val="9A32D7A2"/>
    <w:lvl w:ilvl="0" w:tplc="FFFFFFFF">
      <w:start w:val="1"/>
      <w:numFmt w:val="decimal"/>
      <w:pStyle w:val="FRABodyText"/>
      <w:lvlText w:val="[%1]."/>
      <w:lvlJc w:val="left"/>
      <w:pPr>
        <w:tabs>
          <w:tab w:val="num" w:pos="961"/>
        </w:tabs>
        <w:ind w:left="961" w:hanging="851"/>
      </w:pPr>
      <w:rPr>
        <w:rFonts w:hint="default"/>
        <w:b w:val="0"/>
      </w:rPr>
    </w:lvl>
    <w:lvl w:ilvl="1" w:tplc="FFFFFFFF">
      <w:start w:val="1"/>
      <w:numFmt w:val="bullet"/>
      <w:lvlText w:val=""/>
      <w:lvlJc w:val="left"/>
      <w:pPr>
        <w:tabs>
          <w:tab w:val="num" w:pos="1647"/>
        </w:tabs>
        <w:ind w:left="1647" w:hanging="567"/>
      </w:pPr>
      <w:rPr>
        <w:rFonts w:ascii="Symbol" w:hAnsi="Symbol" w:hint="default"/>
        <w:sz w:val="24"/>
        <w:szCs w:val="24"/>
      </w:rPr>
    </w:lvl>
    <w:lvl w:ilvl="2" w:tplc="FFFFFFFF">
      <w:start w:val="1"/>
      <w:numFmt w:val="decimal"/>
      <w:lvlText w:val="%3."/>
      <w:lvlJc w:val="left"/>
      <w:pPr>
        <w:tabs>
          <w:tab w:val="num" w:pos="2340"/>
        </w:tabs>
        <w:ind w:left="2340" w:hanging="360"/>
      </w:pPr>
      <w:rPr>
        <w:rFonts w:hint="default"/>
      </w:rPr>
    </w:lvl>
    <w:lvl w:ilvl="3" w:tplc="FFFFFFFF">
      <w:numFmt w:val="bullet"/>
      <w:lvlText w:val="-"/>
      <w:lvlJc w:val="left"/>
      <w:pPr>
        <w:tabs>
          <w:tab w:val="num" w:pos="2880"/>
        </w:tabs>
        <w:ind w:left="2880" w:hanging="360"/>
      </w:pPr>
      <w:rPr>
        <w:rFonts w:ascii="Arial" w:eastAsia="Calibri" w:hAnsi="Arial" w:cs="Aria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6334200B"/>
    <w:multiLevelType w:val="hybridMultilevel"/>
    <w:tmpl w:val="1D744EDA"/>
    <w:lvl w:ilvl="0" w:tplc="0C07000F">
      <w:start w:val="3"/>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nsid w:val="72283B5D"/>
    <w:multiLevelType w:val="hybridMultilevel"/>
    <w:tmpl w:val="291693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74360A73"/>
    <w:multiLevelType w:val="hybridMultilevel"/>
    <w:tmpl w:val="0E6238F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754F1712"/>
    <w:multiLevelType w:val="hybridMultilevel"/>
    <w:tmpl w:val="9C2A81BE"/>
    <w:lvl w:ilvl="0" w:tplc="AF10A3C8">
      <w:start w:val="1"/>
      <w:numFmt w:val="upperRoman"/>
      <w:lvlText w:val="%1."/>
      <w:lvlJc w:val="left"/>
      <w:pPr>
        <w:ind w:left="1080" w:hanging="72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7B6E08E0"/>
    <w:multiLevelType w:val="hybridMultilevel"/>
    <w:tmpl w:val="B6741250"/>
    <w:lvl w:ilvl="0" w:tplc="5442CE06">
      <w:start w:val="1"/>
      <w:numFmt w:val="upperRoman"/>
      <w:lvlText w:val="%1."/>
      <w:lvlJc w:val="left"/>
      <w:pPr>
        <w:ind w:left="1080" w:hanging="72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2"/>
  </w:num>
  <w:num w:numId="2">
    <w:abstractNumId w:val="6"/>
  </w:num>
  <w:num w:numId="3">
    <w:abstractNumId w:val="5"/>
  </w:num>
  <w:num w:numId="4">
    <w:abstractNumId w:val="9"/>
  </w:num>
  <w:num w:numId="5">
    <w:abstractNumId w:val="2"/>
  </w:num>
  <w:num w:numId="6">
    <w:abstractNumId w:val="14"/>
  </w:num>
  <w:num w:numId="7">
    <w:abstractNumId w:val="10"/>
  </w:num>
  <w:num w:numId="8">
    <w:abstractNumId w:val="0"/>
  </w:num>
  <w:num w:numId="9">
    <w:abstractNumId w:val="8"/>
  </w:num>
  <w:num w:numId="10">
    <w:abstractNumId w:val="1"/>
  </w:num>
  <w:num w:numId="11">
    <w:abstractNumId w:val="4"/>
  </w:num>
  <w:num w:numId="12">
    <w:abstractNumId w:val="3"/>
  </w:num>
  <w:num w:numId="13">
    <w:abstractNumId w:val="7"/>
  </w:num>
  <w:num w:numId="14">
    <w:abstractNumId w:val="11"/>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D63"/>
    <w:rsid w:val="00000381"/>
    <w:rsid w:val="000009A0"/>
    <w:rsid w:val="0000356C"/>
    <w:rsid w:val="00011DA4"/>
    <w:rsid w:val="00013D13"/>
    <w:rsid w:val="0001640C"/>
    <w:rsid w:val="00016440"/>
    <w:rsid w:val="00016659"/>
    <w:rsid w:val="00020E8F"/>
    <w:rsid w:val="00022D3B"/>
    <w:rsid w:val="000256C8"/>
    <w:rsid w:val="00027BB2"/>
    <w:rsid w:val="00032CE0"/>
    <w:rsid w:val="00036D45"/>
    <w:rsid w:val="00043862"/>
    <w:rsid w:val="00047B01"/>
    <w:rsid w:val="00055A63"/>
    <w:rsid w:val="00060C11"/>
    <w:rsid w:val="00062858"/>
    <w:rsid w:val="00067303"/>
    <w:rsid w:val="00070235"/>
    <w:rsid w:val="00070613"/>
    <w:rsid w:val="000707E5"/>
    <w:rsid w:val="00071211"/>
    <w:rsid w:val="000716CA"/>
    <w:rsid w:val="00074027"/>
    <w:rsid w:val="00076E6C"/>
    <w:rsid w:val="0009421A"/>
    <w:rsid w:val="000958B0"/>
    <w:rsid w:val="00096A0D"/>
    <w:rsid w:val="00096C9C"/>
    <w:rsid w:val="000A5786"/>
    <w:rsid w:val="000A7F57"/>
    <w:rsid w:val="000B17F9"/>
    <w:rsid w:val="000B1B43"/>
    <w:rsid w:val="000B3B81"/>
    <w:rsid w:val="000B6F60"/>
    <w:rsid w:val="000C119F"/>
    <w:rsid w:val="000C31F9"/>
    <w:rsid w:val="000C5510"/>
    <w:rsid w:val="000D079F"/>
    <w:rsid w:val="000D23DC"/>
    <w:rsid w:val="000D4442"/>
    <w:rsid w:val="000E153B"/>
    <w:rsid w:val="000E4D25"/>
    <w:rsid w:val="000E7698"/>
    <w:rsid w:val="000F2214"/>
    <w:rsid w:val="000F6247"/>
    <w:rsid w:val="000F7A89"/>
    <w:rsid w:val="001058AF"/>
    <w:rsid w:val="001061E8"/>
    <w:rsid w:val="001114D2"/>
    <w:rsid w:val="0011203A"/>
    <w:rsid w:val="001149A6"/>
    <w:rsid w:val="0011774F"/>
    <w:rsid w:val="0011784B"/>
    <w:rsid w:val="00117C60"/>
    <w:rsid w:val="00120BDF"/>
    <w:rsid w:val="001211CE"/>
    <w:rsid w:val="0012135B"/>
    <w:rsid w:val="00124FE7"/>
    <w:rsid w:val="0013097E"/>
    <w:rsid w:val="00132647"/>
    <w:rsid w:val="001336A1"/>
    <w:rsid w:val="00135555"/>
    <w:rsid w:val="001541FB"/>
    <w:rsid w:val="0015706F"/>
    <w:rsid w:val="00160C6B"/>
    <w:rsid w:val="00160EAE"/>
    <w:rsid w:val="00162B9D"/>
    <w:rsid w:val="00163610"/>
    <w:rsid w:val="001656FA"/>
    <w:rsid w:val="00172153"/>
    <w:rsid w:val="001722A8"/>
    <w:rsid w:val="0017410C"/>
    <w:rsid w:val="00175DB3"/>
    <w:rsid w:val="00182F48"/>
    <w:rsid w:val="00194DF2"/>
    <w:rsid w:val="001961D1"/>
    <w:rsid w:val="001964AD"/>
    <w:rsid w:val="001A2638"/>
    <w:rsid w:val="001A420F"/>
    <w:rsid w:val="001B27E7"/>
    <w:rsid w:val="001B6815"/>
    <w:rsid w:val="001C3D8C"/>
    <w:rsid w:val="001D13C5"/>
    <w:rsid w:val="001E075F"/>
    <w:rsid w:val="001E263C"/>
    <w:rsid w:val="001E7F6F"/>
    <w:rsid w:val="001F122D"/>
    <w:rsid w:val="001F2369"/>
    <w:rsid w:val="001F2D91"/>
    <w:rsid w:val="001F4ED2"/>
    <w:rsid w:val="001F5557"/>
    <w:rsid w:val="001F7E05"/>
    <w:rsid w:val="002019D5"/>
    <w:rsid w:val="00201D6E"/>
    <w:rsid w:val="00202333"/>
    <w:rsid w:val="0020664B"/>
    <w:rsid w:val="00207605"/>
    <w:rsid w:val="00210AEC"/>
    <w:rsid w:val="00212E5A"/>
    <w:rsid w:val="0022322E"/>
    <w:rsid w:val="002233D2"/>
    <w:rsid w:val="0022364F"/>
    <w:rsid w:val="002246BA"/>
    <w:rsid w:val="00225B23"/>
    <w:rsid w:val="00226D0E"/>
    <w:rsid w:val="00230B5E"/>
    <w:rsid w:val="00243579"/>
    <w:rsid w:val="0024396B"/>
    <w:rsid w:val="00246C8F"/>
    <w:rsid w:val="00247F1E"/>
    <w:rsid w:val="00250971"/>
    <w:rsid w:val="00252745"/>
    <w:rsid w:val="00253949"/>
    <w:rsid w:val="00255A55"/>
    <w:rsid w:val="00263205"/>
    <w:rsid w:val="00264223"/>
    <w:rsid w:val="00272D92"/>
    <w:rsid w:val="002750A6"/>
    <w:rsid w:val="00281C0F"/>
    <w:rsid w:val="0028238D"/>
    <w:rsid w:val="00282C5C"/>
    <w:rsid w:val="002854A7"/>
    <w:rsid w:val="00285642"/>
    <w:rsid w:val="00286D00"/>
    <w:rsid w:val="0028769B"/>
    <w:rsid w:val="00290D7E"/>
    <w:rsid w:val="002922EA"/>
    <w:rsid w:val="0029326F"/>
    <w:rsid w:val="00295B6D"/>
    <w:rsid w:val="00297135"/>
    <w:rsid w:val="00297F4E"/>
    <w:rsid w:val="002A1766"/>
    <w:rsid w:val="002A1985"/>
    <w:rsid w:val="002B2A4A"/>
    <w:rsid w:val="002B2BF3"/>
    <w:rsid w:val="002B566E"/>
    <w:rsid w:val="002B60A8"/>
    <w:rsid w:val="002C0B6D"/>
    <w:rsid w:val="002C1958"/>
    <w:rsid w:val="002C2A31"/>
    <w:rsid w:val="002C38DD"/>
    <w:rsid w:val="002C725D"/>
    <w:rsid w:val="002C74E9"/>
    <w:rsid w:val="002C7DC1"/>
    <w:rsid w:val="002D0B2D"/>
    <w:rsid w:val="002D11D2"/>
    <w:rsid w:val="002D1742"/>
    <w:rsid w:val="002D29A8"/>
    <w:rsid w:val="002D72DE"/>
    <w:rsid w:val="002E2EE4"/>
    <w:rsid w:val="002E437F"/>
    <w:rsid w:val="002E5433"/>
    <w:rsid w:val="002F2094"/>
    <w:rsid w:val="002F4116"/>
    <w:rsid w:val="002F49D5"/>
    <w:rsid w:val="002F5072"/>
    <w:rsid w:val="003054D1"/>
    <w:rsid w:val="00306901"/>
    <w:rsid w:val="00306B8B"/>
    <w:rsid w:val="00307D30"/>
    <w:rsid w:val="003100E1"/>
    <w:rsid w:val="003138A7"/>
    <w:rsid w:val="00314AF7"/>
    <w:rsid w:val="00315FBE"/>
    <w:rsid w:val="00317084"/>
    <w:rsid w:val="003178C1"/>
    <w:rsid w:val="00320675"/>
    <w:rsid w:val="00327649"/>
    <w:rsid w:val="0033049C"/>
    <w:rsid w:val="00331306"/>
    <w:rsid w:val="003373F4"/>
    <w:rsid w:val="00340884"/>
    <w:rsid w:val="00343631"/>
    <w:rsid w:val="00345C32"/>
    <w:rsid w:val="00346931"/>
    <w:rsid w:val="00350847"/>
    <w:rsid w:val="00353A55"/>
    <w:rsid w:val="003623E9"/>
    <w:rsid w:val="00362827"/>
    <w:rsid w:val="003657B8"/>
    <w:rsid w:val="00365C77"/>
    <w:rsid w:val="00371711"/>
    <w:rsid w:val="003854F5"/>
    <w:rsid w:val="0038706D"/>
    <w:rsid w:val="0039506E"/>
    <w:rsid w:val="00397B00"/>
    <w:rsid w:val="003A1586"/>
    <w:rsid w:val="003B0532"/>
    <w:rsid w:val="003B32D4"/>
    <w:rsid w:val="003B558D"/>
    <w:rsid w:val="003B5FC0"/>
    <w:rsid w:val="003C34AF"/>
    <w:rsid w:val="003D09A7"/>
    <w:rsid w:val="003D2432"/>
    <w:rsid w:val="003D5330"/>
    <w:rsid w:val="003E6E32"/>
    <w:rsid w:val="003F025D"/>
    <w:rsid w:val="003F0B3F"/>
    <w:rsid w:val="003F347F"/>
    <w:rsid w:val="003F4924"/>
    <w:rsid w:val="003F5E28"/>
    <w:rsid w:val="00402F5C"/>
    <w:rsid w:val="00405A2E"/>
    <w:rsid w:val="004077F5"/>
    <w:rsid w:val="00410779"/>
    <w:rsid w:val="00415FD9"/>
    <w:rsid w:val="00416CB4"/>
    <w:rsid w:val="00422405"/>
    <w:rsid w:val="00426895"/>
    <w:rsid w:val="00426B4C"/>
    <w:rsid w:val="00431F81"/>
    <w:rsid w:val="0043444B"/>
    <w:rsid w:val="0043474D"/>
    <w:rsid w:val="00440EEE"/>
    <w:rsid w:val="00441E07"/>
    <w:rsid w:val="004426E0"/>
    <w:rsid w:val="00442839"/>
    <w:rsid w:val="004444AB"/>
    <w:rsid w:val="004449A7"/>
    <w:rsid w:val="00445260"/>
    <w:rsid w:val="00445FB6"/>
    <w:rsid w:val="00445FC2"/>
    <w:rsid w:val="0045043D"/>
    <w:rsid w:val="00453992"/>
    <w:rsid w:val="00457C1D"/>
    <w:rsid w:val="004725FA"/>
    <w:rsid w:val="00472CFB"/>
    <w:rsid w:val="00472DF5"/>
    <w:rsid w:val="00473191"/>
    <w:rsid w:val="004778FE"/>
    <w:rsid w:val="00480656"/>
    <w:rsid w:val="00481EB9"/>
    <w:rsid w:val="0048709A"/>
    <w:rsid w:val="0049196D"/>
    <w:rsid w:val="00493C50"/>
    <w:rsid w:val="00494747"/>
    <w:rsid w:val="00497E20"/>
    <w:rsid w:val="004A59CF"/>
    <w:rsid w:val="004B1199"/>
    <w:rsid w:val="004B784B"/>
    <w:rsid w:val="004C243C"/>
    <w:rsid w:val="004C2D46"/>
    <w:rsid w:val="004C2E7E"/>
    <w:rsid w:val="004C6F6F"/>
    <w:rsid w:val="004D145D"/>
    <w:rsid w:val="004D1EB2"/>
    <w:rsid w:val="004D1ED0"/>
    <w:rsid w:val="004D20D2"/>
    <w:rsid w:val="004D2E59"/>
    <w:rsid w:val="004D3022"/>
    <w:rsid w:val="004D7E54"/>
    <w:rsid w:val="004E3946"/>
    <w:rsid w:val="004F1562"/>
    <w:rsid w:val="004F16FA"/>
    <w:rsid w:val="004F5600"/>
    <w:rsid w:val="004F63AB"/>
    <w:rsid w:val="004F70B0"/>
    <w:rsid w:val="005000C7"/>
    <w:rsid w:val="00510405"/>
    <w:rsid w:val="005108EF"/>
    <w:rsid w:val="005108F8"/>
    <w:rsid w:val="005126BF"/>
    <w:rsid w:val="00512D92"/>
    <w:rsid w:val="00521D9C"/>
    <w:rsid w:val="00527517"/>
    <w:rsid w:val="00527877"/>
    <w:rsid w:val="00530C86"/>
    <w:rsid w:val="00531846"/>
    <w:rsid w:val="005333AB"/>
    <w:rsid w:val="00533AAD"/>
    <w:rsid w:val="005342CA"/>
    <w:rsid w:val="00540BC6"/>
    <w:rsid w:val="00544276"/>
    <w:rsid w:val="00544B10"/>
    <w:rsid w:val="00545EB3"/>
    <w:rsid w:val="005463F6"/>
    <w:rsid w:val="00555B19"/>
    <w:rsid w:val="005561F3"/>
    <w:rsid w:val="00574BFB"/>
    <w:rsid w:val="00576099"/>
    <w:rsid w:val="00577663"/>
    <w:rsid w:val="00583F30"/>
    <w:rsid w:val="00584FDB"/>
    <w:rsid w:val="0058514C"/>
    <w:rsid w:val="00597D5F"/>
    <w:rsid w:val="005A2C2A"/>
    <w:rsid w:val="005A5F2C"/>
    <w:rsid w:val="005A69E0"/>
    <w:rsid w:val="005B265B"/>
    <w:rsid w:val="005B3950"/>
    <w:rsid w:val="005B3AC5"/>
    <w:rsid w:val="005C1D47"/>
    <w:rsid w:val="005C2CE0"/>
    <w:rsid w:val="005D0DC4"/>
    <w:rsid w:val="005D41CE"/>
    <w:rsid w:val="005D5A3C"/>
    <w:rsid w:val="005D6629"/>
    <w:rsid w:val="005E0080"/>
    <w:rsid w:val="005E0B2D"/>
    <w:rsid w:val="005E3F4B"/>
    <w:rsid w:val="005E49BE"/>
    <w:rsid w:val="005F236D"/>
    <w:rsid w:val="005F45ED"/>
    <w:rsid w:val="005F7298"/>
    <w:rsid w:val="00603179"/>
    <w:rsid w:val="0061075E"/>
    <w:rsid w:val="0061097C"/>
    <w:rsid w:val="00621387"/>
    <w:rsid w:val="00622BB3"/>
    <w:rsid w:val="00623284"/>
    <w:rsid w:val="006232E7"/>
    <w:rsid w:val="00627A79"/>
    <w:rsid w:val="00631500"/>
    <w:rsid w:val="00633AE9"/>
    <w:rsid w:val="006351FC"/>
    <w:rsid w:val="0064170F"/>
    <w:rsid w:val="00641981"/>
    <w:rsid w:val="00641DF7"/>
    <w:rsid w:val="00650F68"/>
    <w:rsid w:val="006521A0"/>
    <w:rsid w:val="00653949"/>
    <w:rsid w:val="00653D6B"/>
    <w:rsid w:val="0065487A"/>
    <w:rsid w:val="00655A60"/>
    <w:rsid w:val="00665293"/>
    <w:rsid w:val="006724F7"/>
    <w:rsid w:val="00672C1B"/>
    <w:rsid w:val="00672F9A"/>
    <w:rsid w:val="00675B69"/>
    <w:rsid w:val="006770B4"/>
    <w:rsid w:val="00682B4F"/>
    <w:rsid w:val="00687B1C"/>
    <w:rsid w:val="006903B6"/>
    <w:rsid w:val="00693310"/>
    <w:rsid w:val="00694EFF"/>
    <w:rsid w:val="006952FC"/>
    <w:rsid w:val="006962A2"/>
    <w:rsid w:val="006971E5"/>
    <w:rsid w:val="006A56DA"/>
    <w:rsid w:val="006B4CCF"/>
    <w:rsid w:val="006B66E1"/>
    <w:rsid w:val="006B7FC1"/>
    <w:rsid w:val="006C04F4"/>
    <w:rsid w:val="006C3F03"/>
    <w:rsid w:val="006C5434"/>
    <w:rsid w:val="006D4D44"/>
    <w:rsid w:val="006D6C45"/>
    <w:rsid w:val="006E1F4C"/>
    <w:rsid w:val="006E71F7"/>
    <w:rsid w:val="006F01B9"/>
    <w:rsid w:val="006F5375"/>
    <w:rsid w:val="006F7846"/>
    <w:rsid w:val="007049D2"/>
    <w:rsid w:val="0070736A"/>
    <w:rsid w:val="00713084"/>
    <w:rsid w:val="00714F1B"/>
    <w:rsid w:val="00720379"/>
    <w:rsid w:val="0073307E"/>
    <w:rsid w:val="00734710"/>
    <w:rsid w:val="00736C20"/>
    <w:rsid w:val="00737EB5"/>
    <w:rsid w:val="0074224E"/>
    <w:rsid w:val="007441EA"/>
    <w:rsid w:val="00755238"/>
    <w:rsid w:val="00764A03"/>
    <w:rsid w:val="00774BF4"/>
    <w:rsid w:val="00775947"/>
    <w:rsid w:val="00776789"/>
    <w:rsid w:val="00780F94"/>
    <w:rsid w:val="00781277"/>
    <w:rsid w:val="0078569F"/>
    <w:rsid w:val="007860FF"/>
    <w:rsid w:val="00790060"/>
    <w:rsid w:val="00790526"/>
    <w:rsid w:val="007911A3"/>
    <w:rsid w:val="0079183E"/>
    <w:rsid w:val="00792BAB"/>
    <w:rsid w:val="00796FDC"/>
    <w:rsid w:val="007A3A2B"/>
    <w:rsid w:val="007A419B"/>
    <w:rsid w:val="007A4C35"/>
    <w:rsid w:val="007A4ED6"/>
    <w:rsid w:val="007A587C"/>
    <w:rsid w:val="007C2167"/>
    <w:rsid w:val="007C2CFC"/>
    <w:rsid w:val="007C4C78"/>
    <w:rsid w:val="007D07B0"/>
    <w:rsid w:val="007D118E"/>
    <w:rsid w:val="007D1746"/>
    <w:rsid w:val="007D3483"/>
    <w:rsid w:val="007E1AEE"/>
    <w:rsid w:val="007E1D14"/>
    <w:rsid w:val="007E2C3C"/>
    <w:rsid w:val="007F2F97"/>
    <w:rsid w:val="007F6649"/>
    <w:rsid w:val="007F733A"/>
    <w:rsid w:val="007F7F0F"/>
    <w:rsid w:val="00804F22"/>
    <w:rsid w:val="00805B31"/>
    <w:rsid w:val="0080774F"/>
    <w:rsid w:val="008114E2"/>
    <w:rsid w:val="00813289"/>
    <w:rsid w:val="00813787"/>
    <w:rsid w:val="0081459C"/>
    <w:rsid w:val="008175BB"/>
    <w:rsid w:val="00821E86"/>
    <w:rsid w:val="00823CAF"/>
    <w:rsid w:val="00825A2F"/>
    <w:rsid w:val="00831251"/>
    <w:rsid w:val="00837826"/>
    <w:rsid w:val="00840618"/>
    <w:rsid w:val="00840CC6"/>
    <w:rsid w:val="0084632C"/>
    <w:rsid w:val="00850D41"/>
    <w:rsid w:val="00855A2D"/>
    <w:rsid w:val="00856D6E"/>
    <w:rsid w:val="00862E6D"/>
    <w:rsid w:val="00863CB4"/>
    <w:rsid w:val="00864532"/>
    <w:rsid w:val="0087124F"/>
    <w:rsid w:val="00872EF2"/>
    <w:rsid w:val="00882643"/>
    <w:rsid w:val="00883450"/>
    <w:rsid w:val="00886358"/>
    <w:rsid w:val="00886C5B"/>
    <w:rsid w:val="00886E42"/>
    <w:rsid w:val="0088726D"/>
    <w:rsid w:val="00892184"/>
    <w:rsid w:val="00893003"/>
    <w:rsid w:val="008A2235"/>
    <w:rsid w:val="008A22D5"/>
    <w:rsid w:val="008A3C62"/>
    <w:rsid w:val="008B1250"/>
    <w:rsid w:val="008B184C"/>
    <w:rsid w:val="008B23FE"/>
    <w:rsid w:val="008B5902"/>
    <w:rsid w:val="008B5CC4"/>
    <w:rsid w:val="008B75E3"/>
    <w:rsid w:val="008C5B5B"/>
    <w:rsid w:val="008C633A"/>
    <w:rsid w:val="008D0AE5"/>
    <w:rsid w:val="008D1917"/>
    <w:rsid w:val="008E13FD"/>
    <w:rsid w:val="008E16DA"/>
    <w:rsid w:val="008E2AD6"/>
    <w:rsid w:val="008E3636"/>
    <w:rsid w:val="008E3C19"/>
    <w:rsid w:val="008E4F0E"/>
    <w:rsid w:val="008E5075"/>
    <w:rsid w:val="008E7609"/>
    <w:rsid w:val="008F2A55"/>
    <w:rsid w:val="009017BC"/>
    <w:rsid w:val="00904D53"/>
    <w:rsid w:val="009100A1"/>
    <w:rsid w:val="00910E9E"/>
    <w:rsid w:val="00912C69"/>
    <w:rsid w:val="009237A6"/>
    <w:rsid w:val="009242F0"/>
    <w:rsid w:val="00933DB5"/>
    <w:rsid w:val="0093475D"/>
    <w:rsid w:val="00935141"/>
    <w:rsid w:val="0093762D"/>
    <w:rsid w:val="00940D20"/>
    <w:rsid w:val="00941669"/>
    <w:rsid w:val="00944492"/>
    <w:rsid w:val="009465A5"/>
    <w:rsid w:val="00947F52"/>
    <w:rsid w:val="00953117"/>
    <w:rsid w:val="00954079"/>
    <w:rsid w:val="00956777"/>
    <w:rsid w:val="00957C01"/>
    <w:rsid w:val="00961028"/>
    <w:rsid w:val="00961381"/>
    <w:rsid w:val="00961BAE"/>
    <w:rsid w:val="009640C2"/>
    <w:rsid w:val="009651BB"/>
    <w:rsid w:val="00967AE3"/>
    <w:rsid w:val="009727EB"/>
    <w:rsid w:val="00973971"/>
    <w:rsid w:val="00981371"/>
    <w:rsid w:val="00990512"/>
    <w:rsid w:val="00994E1B"/>
    <w:rsid w:val="009957BB"/>
    <w:rsid w:val="00997582"/>
    <w:rsid w:val="009A337D"/>
    <w:rsid w:val="009A4156"/>
    <w:rsid w:val="009A6901"/>
    <w:rsid w:val="009A6A72"/>
    <w:rsid w:val="009A73AD"/>
    <w:rsid w:val="009B3A4F"/>
    <w:rsid w:val="009B7579"/>
    <w:rsid w:val="009B7C7E"/>
    <w:rsid w:val="009B7EDF"/>
    <w:rsid w:val="009C26F7"/>
    <w:rsid w:val="009C4428"/>
    <w:rsid w:val="009C4E86"/>
    <w:rsid w:val="009C7D87"/>
    <w:rsid w:val="009D0B4D"/>
    <w:rsid w:val="009D2F9B"/>
    <w:rsid w:val="009D4313"/>
    <w:rsid w:val="009D4D75"/>
    <w:rsid w:val="009D756A"/>
    <w:rsid w:val="009F013C"/>
    <w:rsid w:val="009F16D6"/>
    <w:rsid w:val="00A06F5F"/>
    <w:rsid w:val="00A07C0D"/>
    <w:rsid w:val="00A104CB"/>
    <w:rsid w:val="00A11A91"/>
    <w:rsid w:val="00A12F1B"/>
    <w:rsid w:val="00A13970"/>
    <w:rsid w:val="00A162A7"/>
    <w:rsid w:val="00A20063"/>
    <w:rsid w:val="00A200DA"/>
    <w:rsid w:val="00A20D89"/>
    <w:rsid w:val="00A213E8"/>
    <w:rsid w:val="00A24289"/>
    <w:rsid w:val="00A25142"/>
    <w:rsid w:val="00A265DA"/>
    <w:rsid w:val="00A2799B"/>
    <w:rsid w:val="00A309CB"/>
    <w:rsid w:val="00A351F4"/>
    <w:rsid w:val="00A36944"/>
    <w:rsid w:val="00A40395"/>
    <w:rsid w:val="00A4059D"/>
    <w:rsid w:val="00A46FC0"/>
    <w:rsid w:val="00A50489"/>
    <w:rsid w:val="00A51A8F"/>
    <w:rsid w:val="00A606EA"/>
    <w:rsid w:val="00A62555"/>
    <w:rsid w:val="00A632F4"/>
    <w:rsid w:val="00A63D7A"/>
    <w:rsid w:val="00A71572"/>
    <w:rsid w:val="00A740DB"/>
    <w:rsid w:val="00A77AA4"/>
    <w:rsid w:val="00A8036A"/>
    <w:rsid w:val="00A815FE"/>
    <w:rsid w:val="00A81A41"/>
    <w:rsid w:val="00A81C15"/>
    <w:rsid w:val="00A876BF"/>
    <w:rsid w:val="00A93D48"/>
    <w:rsid w:val="00A955A9"/>
    <w:rsid w:val="00A97944"/>
    <w:rsid w:val="00AA2CF2"/>
    <w:rsid w:val="00AA3A47"/>
    <w:rsid w:val="00AA47B0"/>
    <w:rsid w:val="00AA5087"/>
    <w:rsid w:val="00AA6BAE"/>
    <w:rsid w:val="00AB17D1"/>
    <w:rsid w:val="00AB67E9"/>
    <w:rsid w:val="00AC2C09"/>
    <w:rsid w:val="00AD6C22"/>
    <w:rsid w:val="00AD7426"/>
    <w:rsid w:val="00AD7DD1"/>
    <w:rsid w:val="00AE058B"/>
    <w:rsid w:val="00AE0809"/>
    <w:rsid w:val="00AE34BA"/>
    <w:rsid w:val="00AE794D"/>
    <w:rsid w:val="00AF0478"/>
    <w:rsid w:val="00AF0891"/>
    <w:rsid w:val="00AF3D18"/>
    <w:rsid w:val="00AF4C2D"/>
    <w:rsid w:val="00AF5625"/>
    <w:rsid w:val="00AF6504"/>
    <w:rsid w:val="00AF682C"/>
    <w:rsid w:val="00AF72B8"/>
    <w:rsid w:val="00B04241"/>
    <w:rsid w:val="00B0770D"/>
    <w:rsid w:val="00B17FF1"/>
    <w:rsid w:val="00B24BB1"/>
    <w:rsid w:val="00B31E6B"/>
    <w:rsid w:val="00B33445"/>
    <w:rsid w:val="00B36AB2"/>
    <w:rsid w:val="00B41F52"/>
    <w:rsid w:val="00B43CAA"/>
    <w:rsid w:val="00B46105"/>
    <w:rsid w:val="00B46AEE"/>
    <w:rsid w:val="00B5006C"/>
    <w:rsid w:val="00B510C6"/>
    <w:rsid w:val="00B54429"/>
    <w:rsid w:val="00B54668"/>
    <w:rsid w:val="00B54773"/>
    <w:rsid w:val="00B55C88"/>
    <w:rsid w:val="00B64E4A"/>
    <w:rsid w:val="00B65049"/>
    <w:rsid w:val="00B720A8"/>
    <w:rsid w:val="00B75DEC"/>
    <w:rsid w:val="00B765C2"/>
    <w:rsid w:val="00B76AA3"/>
    <w:rsid w:val="00B803AD"/>
    <w:rsid w:val="00B84238"/>
    <w:rsid w:val="00B91508"/>
    <w:rsid w:val="00B91DAC"/>
    <w:rsid w:val="00B96E57"/>
    <w:rsid w:val="00BA2AB7"/>
    <w:rsid w:val="00BA7CB6"/>
    <w:rsid w:val="00BB2C86"/>
    <w:rsid w:val="00BB6EE7"/>
    <w:rsid w:val="00BC218E"/>
    <w:rsid w:val="00BC2AF6"/>
    <w:rsid w:val="00BC4622"/>
    <w:rsid w:val="00BC51E5"/>
    <w:rsid w:val="00BC629D"/>
    <w:rsid w:val="00BD159E"/>
    <w:rsid w:val="00BD488E"/>
    <w:rsid w:val="00BD79AC"/>
    <w:rsid w:val="00BE001F"/>
    <w:rsid w:val="00BE046E"/>
    <w:rsid w:val="00BE4EA8"/>
    <w:rsid w:val="00BE4EFD"/>
    <w:rsid w:val="00BE5177"/>
    <w:rsid w:val="00BE6739"/>
    <w:rsid w:val="00BF0D6B"/>
    <w:rsid w:val="00BF163B"/>
    <w:rsid w:val="00C00A5C"/>
    <w:rsid w:val="00C03F6B"/>
    <w:rsid w:val="00C04953"/>
    <w:rsid w:val="00C05F04"/>
    <w:rsid w:val="00C06A13"/>
    <w:rsid w:val="00C11595"/>
    <w:rsid w:val="00C11DD5"/>
    <w:rsid w:val="00C15056"/>
    <w:rsid w:val="00C16A40"/>
    <w:rsid w:val="00C16E24"/>
    <w:rsid w:val="00C16F45"/>
    <w:rsid w:val="00C177D6"/>
    <w:rsid w:val="00C201E8"/>
    <w:rsid w:val="00C24227"/>
    <w:rsid w:val="00C25697"/>
    <w:rsid w:val="00C31C8F"/>
    <w:rsid w:val="00C34292"/>
    <w:rsid w:val="00C35D4F"/>
    <w:rsid w:val="00C47F47"/>
    <w:rsid w:val="00C511D1"/>
    <w:rsid w:val="00C5217D"/>
    <w:rsid w:val="00C57D63"/>
    <w:rsid w:val="00C60774"/>
    <w:rsid w:val="00C65DB4"/>
    <w:rsid w:val="00C817A8"/>
    <w:rsid w:val="00C82A06"/>
    <w:rsid w:val="00C85033"/>
    <w:rsid w:val="00C91ACC"/>
    <w:rsid w:val="00C95421"/>
    <w:rsid w:val="00C95E57"/>
    <w:rsid w:val="00CA210D"/>
    <w:rsid w:val="00CA47FE"/>
    <w:rsid w:val="00CA797E"/>
    <w:rsid w:val="00CB2527"/>
    <w:rsid w:val="00CB308D"/>
    <w:rsid w:val="00CC08D3"/>
    <w:rsid w:val="00CC5152"/>
    <w:rsid w:val="00CC688E"/>
    <w:rsid w:val="00CE1A16"/>
    <w:rsid w:val="00CE7F1A"/>
    <w:rsid w:val="00CF1B7C"/>
    <w:rsid w:val="00CF63D2"/>
    <w:rsid w:val="00CF7545"/>
    <w:rsid w:val="00D00A60"/>
    <w:rsid w:val="00D069DF"/>
    <w:rsid w:val="00D107A3"/>
    <w:rsid w:val="00D1263D"/>
    <w:rsid w:val="00D164DC"/>
    <w:rsid w:val="00D22A9A"/>
    <w:rsid w:val="00D2526D"/>
    <w:rsid w:val="00D25C1B"/>
    <w:rsid w:val="00D30CB1"/>
    <w:rsid w:val="00D33FA8"/>
    <w:rsid w:val="00D34EB8"/>
    <w:rsid w:val="00D415EA"/>
    <w:rsid w:val="00D44481"/>
    <w:rsid w:val="00D44497"/>
    <w:rsid w:val="00D4531B"/>
    <w:rsid w:val="00D46293"/>
    <w:rsid w:val="00D47010"/>
    <w:rsid w:val="00D47C5C"/>
    <w:rsid w:val="00D60C4E"/>
    <w:rsid w:val="00D71050"/>
    <w:rsid w:val="00D72335"/>
    <w:rsid w:val="00D73D67"/>
    <w:rsid w:val="00D75EC4"/>
    <w:rsid w:val="00D80D65"/>
    <w:rsid w:val="00D83D61"/>
    <w:rsid w:val="00D84C50"/>
    <w:rsid w:val="00D85A8C"/>
    <w:rsid w:val="00D918B0"/>
    <w:rsid w:val="00D93578"/>
    <w:rsid w:val="00DA065C"/>
    <w:rsid w:val="00DA52E0"/>
    <w:rsid w:val="00DA61B8"/>
    <w:rsid w:val="00DB4816"/>
    <w:rsid w:val="00DC0A47"/>
    <w:rsid w:val="00DC522B"/>
    <w:rsid w:val="00DD19CB"/>
    <w:rsid w:val="00DD2FC7"/>
    <w:rsid w:val="00DE07DD"/>
    <w:rsid w:val="00DE2AE3"/>
    <w:rsid w:val="00DE617B"/>
    <w:rsid w:val="00DE7C2D"/>
    <w:rsid w:val="00DF2131"/>
    <w:rsid w:val="00DF695D"/>
    <w:rsid w:val="00DF7D3C"/>
    <w:rsid w:val="00E015BD"/>
    <w:rsid w:val="00E04830"/>
    <w:rsid w:val="00E05BCB"/>
    <w:rsid w:val="00E12176"/>
    <w:rsid w:val="00E13990"/>
    <w:rsid w:val="00E164EB"/>
    <w:rsid w:val="00E2000E"/>
    <w:rsid w:val="00E22E66"/>
    <w:rsid w:val="00E242F0"/>
    <w:rsid w:val="00E26685"/>
    <w:rsid w:val="00E27FF3"/>
    <w:rsid w:val="00E30053"/>
    <w:rsid w:val="00E3024D"/>
    <w:rsid w:val="00E3099F"/>
    <w:rsid w:val="00E35087"/>
    <w:rsid w:val="00E3541B"/>
    <w:rsid w:val="00E369C1"/>
    <w:rsid w:val="00E46526"/>
    <w:rsid w:val="00E46B0E"/>
    <w:rsid w:val="00E478DA"/>
    <w:rsid w:val="00E503A5"/>
    <w:rsid w:val="00E5104E"/>
    <w:rsid w:val="00E51DA1"/>
    <w:rsid w:val="00E52D53"/>
    <w:rsid w:val="00E541F5"/>
    <w:rsid w:val="00E54542"/>
    <w:rsid w:val="00E56D14"/>
    <w:rsid w:val="00E57A18"/>
    <w:rsid w:val="00E60E5E"/>
    <w:rsid w:val="00E61CEF"/>
    <w:rsid w:val="00E62677"/>
    <w:rsid w:val="00E7204A"/>
    <w:rsid w:val="00E7368B"/>
    <w:rsid w:val="00E835E8"/>
    <w:rsid w:val="00E84AC6"/>
    <w:rsid w:val="00E8590E"/>
    <w:rsid w:val="00E87756"/>
    <w:rsid w:val="00E91FED"/>
    <w:rsid w:val="00E9364A"/>
    <w:rsid w:val="00E943C2"/>
    <w:rsid w:val="00E94532"/>
    <w:rsid w:val="00E96FA9"/>
    <w:rsid w:val="00EA04F8"/>
    <w:rsid w:val="00EA3C44"/>
    <w:rsid w:val="00EA48F3"/>
    <w:rsid w:val="00EA6830"/>
    <w:rsid w:val="00EB1A4B"/>
    <w:rsid w:val="00EB4897"/>
    <w:rsid w:val="00EB6589"/>
    <w:rsid w:val="00EC031C"/>
    <w:rsid w:val="00EC093F"/>
    <w:rsid w:val="00EC3E36"/>
    <w:rsid w:val="00EC75DE"/>
    <w:rsid w:val="00ED0042"/>
    <w:rsid w:val="00ED4384"/>
    <w:rsid w:val="00ED47B9"/>
    <w:rsid w:val="00ED5433"/>
    <w:rsid w:val="00EE08FD"/>
    <w:rsid w:val="00EE7646"/>
    <w:rsid w:val="00EF1630"/>
    <w:rsid w:val="00EF253E"/>
    <w:rsid w:val="00EF5B8C"/>
    <w:rsid w:val="00EF7C2A"/>
    <w:rsid w:val="00F0705A"/>
    <w:rsid w:val="00F13C00"/>
    <w:rsid w:val="00F14B2B"/>
    <w:rsid w:val="00F215D6"/>
    <w:rsid w:val="00F24229"/>
    <w:rsid w:val="00F256FA"/>
    <w:rsid w:val="00F26D25"/>
    <w:rsid w:val="00F36031"/>
    <w:rsid w:val="00F36518"/>
    <w:rsid w:val="00F4293B"/>
    <w:rsid w:val="00F45F2B"/>
    <w:rsid w:val="00F54866"/>
    <w:rsid w:val="00F54C79"/>
    <w:rsid w:val="00F54CF2"/>
    <w:rsid w:val="00F54FC9"/>
    <w:rsid w:val="00F56153"/>
    <w:rsid w:val="00F61951"/>
    <w:rsid w:val="00F63E6B"/>
    <w:rsid w:val="00F671DB"/>
    <w:rsid w:val="00F71828"/>
    <w:rsid w:val="00F72DCD"/>
    <w:rsid w:val="00F75CE2"/>
    <w:rsid w:val="00F761C3"/>
    <w:rsid w:val="00F81886"/>
    <w:rsid w:val="00F82AF3"/>
    <w:rsid w:val="00F8392B"/>
    <w:rsid w:val="00F841B3"/>
    <w:rsid w:val="00F90ADB"/>
    <w:rsid w:val="00F917E8"/>
    <w:rsid w:val="00F96FF3"/>
    <w:rsid w:val="00F97EB8"/>
    <w:rsid w:val="00FA18E8"/>
    <w:rsid w:val="00FA207F"/>
    <w:rsid w:val="00FA53EB"/>
    <w:rsid w:val="00FB0B99"/>
    <w:rsid w:val="00FB4E9E"/>
    <w:rsid w:val="00FB6C21"/>
    <w:rsid w:val="00FB754C"/>
    <w:rsid w:val="00FD1B2D"/>
    <w:rsid w:val="00FD2EC3"/>
    <w:rsid w:val="00FD41EA"/>
    <w:rsid w:val="00FD51E5"/>
    <w:rsid w:val="00FE0B70"/>
    <w:rsid w:val="00FE358C"/>
    <w:rsid w:val="00FE5B31"/>
    <w:rsid w:val="00FE692C"/>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EA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577663"/>
    <w:pPr>
      <w:spacing w:before="100" w:beforeAutospacing="1" w:after="100" w:afterAutospacing="1" w:line="240" w:lineRule="auto"/>
      <w:outlineLvl w:val="4"/>
    </w:pPr>
    <w:rPr>
      <w:rFonts w:ascii="Times New Roman" w:eastAsia="Times New Roman" w:hAnsi="Times New Roman" w:cs="Times New Roman"/>
      <w:b/>
      <w:bCs/>
      <w:sz w:val="20"/>
      <w:szCs w:val="20"/>
      <w:lang w:val="de-AT" w:eastAsia="de-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C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2C69"/>
  </w:style>
  <w:style w:type="paragraph" w:styleId="Footer">
    <w:name w:val="footer"/>
    <w:basedOn w:val="Normal"/>
    <w:link w:val="FooterChar"/>
    <w:uiPriority w:val="99"/>
    <w:unhideWhenUsed/>
    <w:rsid w:val="00912C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2C69"/>
  </w:style>
  <w:style w:type="paragraph" w:styleId="FootnoteText">
    <w:name w:val="footnote text"/>
    <w:aliases w:val="footnotes,Footnote Text Char2 Char,Footnote Text Char Char1 Char,Footnote Text Char2 Char Char Char,Footnote Text Char1 Char Char Char Char,Footnote Text Char Char Char Char Char Char,Fußnotentext RAXEN,footnotes Char,fn,Footnote,Footnotes"/>
    <w:basedOn w:val="Normal"/>
    <w:link w:val="FootnoteTextChar"/>
    <w:unhideWhenUsed/>
    <w:qFormat/>
    <w:rsid w:val="00912C69"/>
    <w:pPr>
      <w:spacing w:after="0" w:line="240" w:lineRule="auto"/>
    </w:pPr>
    <w:rPr>
      <w:sz w:val="20"/>
      <w:szCs w:val="20"/>
    </w:rPr>
  </w:style>
  <w:style w:type="character" w:customStyle="1" w:styleId="FootnoteTextChar">
    <w:name w:val="Footnote Text Char"/>
    <w:aliases w:val="footnotes Char1,Footnote Text Char2 Char Char,Footnote Text Char Char1 Char Char,Footnote Text Char2 Char Char Char Char,Footnote Text Char1 Char Char Char Char Char,Footnote Text Char Char Char Char Char Char Char,footnotes Char Char"/>
    <w:basedOn w:val="DefaultParagraphFont"/>
    <w:link w:val="FootnoteText"/>
    <w:uiPriority w:val="99"/>
    <w:rsid w:val="00912C69"/>
    <w:rPr>
      <w:sz w:val="20"/>
      <w:szCs w:val="20"/>
    </w:rPr>
  </w:style>
  <w:style w:type="character" w:styleId="FootnoteReference">
    <w:name w:val="footnote reference"/>
    <w:aliases w:val="Footnote Refernece,Footnote Refernece + (Latein) Arial,10 pt,Blau,Footnote symbol,Footnote reference number,note TESI,nota pié di pagina,Footnote Reference Superscript,Footnotes refss,Appel note de bas de p.,callout,4_G,BVI fnr,FR,Re"/>
    <w:link w:val="FootnoteReferneceChar"/>
    <w:unhideWhenUsed/>
    <w:rsid w:val="00912C69"/>
    <w:rPr>
      <w:vertAlign w:val="superscript"/>
    </w:rPr>
  </w:style>
  <w:style w:type="paragraph" w:customStyle="1" w:styleId="FRAHeading1">
    <w:name w:val="(FRA) Heading 1"/>
    <w:basedOn w:val="Normal"/>
    <w:next w:val="Normal"/>
    <w:qFormat/>
    <w:rsid w:val="00912C69"/>
    <w:pPr>
      <w:keepNext/>
      <w:tabs>
        <w:tab w:val="left" w:pos="1134"/>
      </w:tabs>
      <w:spacing w:before="480" w:after="240" w:line="240" w:lineRule="auto"/>
    </w:pPr>
    <w:rPr>
      <w:rFonts w:ascii="Arial Narrow" w:eastAsia="Calibri" w:hAnsi="Arial Narrow" w:cs="Times New Roman"/>
      <w:sz w:val="48"/>
      <w:lang w:val="en-GB" w:bidi="en-US"/>
    </w:rPr>
  </w:style>
  <w:style w:type="character" w:styleId="Hyperlink">
    <w:name w:val="Hyperlink"/>
    <w:basedOn w:val="DefaultParagraphFont"/>
    <w:uiPriority w:val="99"/>
    <w:rsid w:val="00074027"/>
    <w:rPr>
      <w:color w:val="0000FF" w:themeColor="hyperlink"/>
      <w:u w:val="single"/>
    </w:rPr>
  </w:style>
  <w:style w:type="paragraph" w:styleId="ListParagraph">
    <w:name w:val="List Paragraph"/>
    <w:basedOn w:val="Normal"/>
    <w:uiPriority w:val="34"/>
    <w:qFormat/>
    <w:rsid w:val="00BA2AB7"/>
    <w:pPr>
      <w:ind w:left="720"/>
      <w:contextualSpacing/>
    </w:pPr>
  </w:style>
  <w:style w:type="paragraph" w:customStyle="1" w:styleId="FRABodyText">
    <w:name w:val="(FRA) Body Text"/>
    <w:basedOn w:val="Normal"/>
    <w:rsid w:val="00B64E4A"/>
    <w:pPr>
      <w:numPr>
        <w:numId w:val="7"/>
      </w:numPr>
      <w:tabs>
        <w:tab w:val="left" w:pos="0"/>
      </w:tabs>
      <w:spacing w:after="240" w:line="240" w:lineRule="auto"/>
      <w:jc w:val="both"/>
    </w:pPr>
    <w:rPr>
      <w:rFonts w:ascii="Times New Roman" w:eastAsia="Calibri" w:hAnsi="Times New Roman" w:cs="Times New Roman"/>
      <w:lang w:val="en-GB" w:bidi="en-US"/>
    </w:rPr>
  </w:style>
  <w:style w:type="table" w:styleId="TableGrid">
    <w:name w:val="Table Grid"/>
    <w:basedOn w:val="TableNormal"/>
    <w:uiPriority w:val="59"/>
    <w:rsid w:val="00C95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ABulletPoints2">
    <w:name w:val="(FRA) Bullet Points 2"/>
    <w:basedOn w:val="Normal"/>
    <w:qFormat/>
    <w:rsid w:val="00C16A40"/>
    <w:pPr>
      <w:tabs>
        <w:tab w:val="num" w:pos="0"/>
      </w:tabs>
      <w:spacing w:before="120" w:after="240" w:line="240" w:lineRule="auto"/>
      <w:ind w:left="568" w:hanging="284"/>
      <w:contextualSpacing/>
    </w:pPr>
    <w:rPr>
      <w:rFonts w:ascii="Times New Roman" w:eastAsia="Calibri" w:hAnsi="Times New Roman" w:cs="Times New Roman"/>
      <w:lang w:val="en-GB" w:bidi="en-US"/>
    </w:rPr>
  </w:style>
  <w:style w:type="character" w:styleId="CommentReference">
    <w:name w:val="annotation reference"/>
    <w:basedOn w:val="DefaultParagraphFont"/>
    <w:uiPriority w:val="99"/>
    <w:unhideWhenUsed/>
    <w:rsid w:val="00D80D65"/>
    <w:rPr>
      <w:sz w:val="16"/>
      <w:szCs w:val="16"/>
    </w:rPr>
  </w:style>
  <w:style w:type="paragraph" w:styleId="CommentText">
    <w:name w:val="annotation text"/>
    <w:basedOn w:val="Normal"/>
    <w:link w:val="CommentTextChar"/>
    <w:uiPriority w:val="99"/>
    <w:unhideWhenUsed/>
    <w:rsid w:val="00D80D65"/>
    <w:pPr>
      <w:spacing w:line="240" w:lineRule="auto"/>
    </w:pPr>
    <w:rPr>
      <w:sz w:val="20"/>
      <w:szCs w:val="20"/>
    </w:rPr>
  </w:style>
  <w:style w:type="character" w:customStyle="1" w:styleId="CommentTextChar">
    <w:name w:val="Comment Text Char"/>
    <w:basedOn w:val="DefaultParagraphFont"/>
    <w:link w:val="CommentText"/>
    <w:uiPriority w:val="99"/>
    <w:rsid w:val="00D80D65"/>
    <w:rPr>
      <w:sz w:val="20"/>
      <w:szCs w:val="20"/>
    </w:rPr>
  </w:style>
  <w:style w:type="paragraph" w:styleId="CommentSubject">
    <w:name w:val="annotation subject"/>
    <w:basedOn w:val="CommentText"/>
    <w:next w:val="CommentText"/>
    <w:link w:val="CommentSubjectChar"/>
    <w:uiPriority w:val="99"/>
    <w:semiHidden/>
    <w:unhideWhenUsed/>
    <w:rsid w:val="00D80D65"/>
    <w:rPr>
      <w:b/>
      <w:bCs/>
    </w:rPr>
  </w:style>
  <w:style w:type="character" w:customStyle="1" w:styleId="CommentSubjectChar">
    <w:name w:val="Comment Subject Char"/>
    <w:basedOn w:val="CommentTextChar"/>
    <w:link w:val="CommentSubject"/>
    <w:uiPriority w:val="99"/>
    <w:semiHidden/>
    <w:rsid w:val="00D80D65"/>
    <w:rPr>
      <w:b/>
      <w:bCs/>
      <w:sz w:val="20"/>
      <w:szCs w:val="20"/>
    </w:rPr>
  </w:style>
  <w:style w:type="paragraph" w:styleId="BalloonText">
    <w:name w:val="Balloon Text"/>
    <w:basedOn w:val="Normal"/>
    <w:link w:val="BalloonTextChar"/>
    <w:uiPriority w:val="99"/>
    <w:semiHidden/>
    <w:unhideWhenUsed/>
    <w:rsid w:val="00D80D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D65"/>
    <w:rPr>
      <w:rFonts w:ascii="Tahoma" w:hAnsi="Tahoma" w:cs="Tahoma"/>
      <w:sz w:val="16"/>
      <w:szCs w:val="16"/>
    </w:rPr>
  </w:style>
  <w:style w:type="character" w:styleId="FollowedHyperlink">
    <w:name w:val="FollowedHyperlink"/>
    <w:basedOn w:val="DefaultParagraphFont"/>
    <w:uiPriority w:val="99"/>
    <w:semiHidden/>
    <w:unhideWhenUsed/>
    <w:rsid w:val="00442839"/>
    <w:rPr>
      <w:color w:val="800080" w:themeColor="followedHyperlink"/>
      <w:u w:val="single"/>
    </w:rPr>
  </w:style>
  <w:style w:type="paragraph" w:customStyle="1" w:styleId="Pa2">
    <w:name w:val="Pa2"/>
    <w:basedOn w:val="Normal"/>
    <w:next w:val="Normal"/>
    <w:uiPriority w:val="99"/>
    <w:rsid w:val="00531846"/>
    <w:pPr>
      <w:autoSpaceDE w:val="0"/>
      <w:autoSpaceDN w:val="0"/>
      <w:adjustRightInd w:val="0"/>
      <w:spacing w:after="0" w:line="241" w:lineRule="atLeast"/>
    </w:pPr>
    <w:rPr>
      <w:rFonts w:ascii="MetaOT-Normal" w:hAnsi="MetaOT-Normal"/>
      <w:sz w:val="24"/>
      <w:szCs w:val="24"/>
      <w:lang w:val="de-AT"/>
    </w:rPr>
  </w:style>
  <w:style w:type="character" w:customStyle="1" w:styleId="kursiv">
    <w:name w:val="kursiv"/>
    <w:basedOn w:val="DefaultParagraphFont"/>
    <w:rsid w:val="00E91FED"/>
    <w:rPr>
      <w:i/>
      <w:iCs/>
    </w:rPr>
  </w:style>
  <w:style w:type="paragraph" w:styleId="EndnoteText">
    <w:name w:val="endnote text"/>
    <w:basedOn w:val="Normal"/>
    <w:link w:val="EndnoteTextChar"/>
    <w:uiPriority w:val="99"/>
    <w:semiHidden/>
    <w:unhideWhenUsed/>
    <w:rsid w:val="00A200D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200DA"/>
    <w:rPr>
      <w:sz w:val="20"/>
      <w:szCs w:val="20"/>
    </w:rPr>
  </w:style>
  <w:style w:type="character" w:styleId="EndnoteReference">
    <w:name w:val="endnote reference"/>
    <w:basedOn w:val="DefaultParagraphFont"/>
    <w:uiPriority w:val="99"/>
    <w:semiHidden/>
    <w:unhideWhenUsed/>
    <w:rsid w:val="00A200DA"/>
    <w:rPr>
      <w:vertAlign w:val="superscript"/>
    </w:rPr>
  </w:style>
  <w:style w:type="character" w:customStyle="1" w:styleId="uewtxt3">
    <w:name w:val="uewtxt3"/>
    <w:basedOn w:val="DefaultParagraphFont"/>
    <w:rsid w:val="00577663"/>
  </w:style>
  <w:style w:type="character" w:customStyle="1" w:styleId="uewlabel">
    <w:name w:val="uewlabel"/>
    <w:basedOn w:val="DefaultParagraphFont"/>
    <w:rsid w:val="00577663"/>
  </w:style>
  <w:style w:type="character" w:customStyle="1" w:styleId="uewtxt">
    <w:name w:val="uewtxt"/>
    <w:basedOn w:val="DefaultParagraphFont"/>
    <w:rsid w:val="00577663"/>
  </w:style>
  <w:style w:type="character" w:customStyle="1" w:styleId="Heading5Char">
    <w:name w:val="Heading 5 Char"/>
    <w:basedOn w:val="DefaultParagraphFont"/>
    <w:link w:val="Heading5"/>
    <w:uiPriority w:val="9"/>
    <w:rsid w:val="00577663"/>
    <w:rPr>
      <w:rFonts w:ascii="Times New Roman" w:eastAsia="Times New Roman" w:hAnsi="Times New Roman" w:cs="Times New Roman"/>
      <w:b/>
      <w:bCs/>
      <w:sz w:val="20"/>
      <w:szCs w:val="20"/>
      <w:lang w:val="de-AT" w:eastAsia="de-AT"/>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
    <w:basedOn w:val="Normal"/>
    <w:link w:val="FootnoteReference"/>
    <w:uiPriority w:val="99"/>
    <w:rsid w:val="007F2F97"/>
    <w:pPr>
      <w:spacing w:after="160" w:line="240" w:lineRule="exact"/>
    </w:pPr>
    <w:rPr>
      <w:vertAlign w:val="superscript"/>
    </w:rPr>
  </w:style>
  <w:style w:type="paragraph" w:customStyle="1" w:styleId="FRAFootnoteText">
    <w:name w:val="(FRA) Footnote Text"/>
    <w:basedOn w:val="Normal"/>
    <w:link w:val="FRAFootnoteTextCarattere"/>
    <w:qFormat/>
    <w:rsid w:val="007F2F97"/>
    <w:pPr>
      <w:spacing w:after="0" w:line="240" w:lineRule="auto"/>
      <w:jc w:val="both"/>
    </w:pPr>
    <w:rPr>
      <w:rFonts w:ascii="Calibri" w:eastAsia="Calibri" w:hAnsi="Calibri" w:cs="Calibri"/>
      <w:sz w:val="18"/>
      <w:lang w:val="en-US" w:eastAsia="en-GB" w:bidi="en-US"/>
    </w:rPr>
  </w:style>
  <w:style w:type="character" w:customStyle="1" w:styleId="FRAFootnoteTextCarattere">
    <w:name w:val="(FRA) Footnote Text Carattere"/>
    <w:basedOn w:val="DefaultParagraphFont"/>
    <w:link w:val="FRAFootnoteText"/>
    <w:locked/>
    <w:rsid w:val="007F2F97"/>
    <w:rPr>
      <w:rFonts w:ascii="Calibri" w:eastAsia="Calibri" w:hAnsi="Calibri" w:cs="Calibri"/>
      <w:sz w:val="18"/>
      <w:lang w:val="en-US" w:eastAsia="en-GB" w:bidi="en-US"/>
    </w:rPr>
  </w:style>
  <w:style w:type="paragraph" w:customStyle="1" w:styleId="SingleTxtG">
    <w:name w:val="_ Single Txt_G"/>
    <w:basedOn w:val="Normal"/>
    <w:link w:val="SingleTxtGChar"/>
    <w:rsid w:val="00EE08FD"/>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link w:val="SingleTxtG"/>
    <w:locked/>
    <w:rsid w:val="00EE08FD"/>
    <w:rPr>
      <w:rFonts w:ascii="Times New Roman" w:eastAsia="Times New Roman" w:hAnsi="Times New Roman" w:cs="Times New Roman"/>
      <w:sz w:val="20"/>
      <w:szCs w:val="20"/>
      <w:lang w:val="en-GB"/>
    </w:rPr>
  </w:style>
  <w:style w:type="character" w:customStyle="1" w:styleId="gldsymbol">
    <w:name w:val="gldsymbol"/>
    <w:basedOn w:val="DefaultParagraphFont"/>
    <w:rsid w:val="00B720A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577663"/>
    <w:pPr>
      <w:spacing w:before="100" w:beforeAutospacing="1" w:after="100" w:afterAutospacing="1" w:line="240" w:lineRule="auto"/>
      <w:outlineLvl w:val="4"/>
    </w:pPr>
    <w:rPr>
      <w:rFonts w:ascii="Times New Roman" w:eastAsia="Times New Roman" w:hAnsi="Times New Roman" w:cs="Times New Roman"/>
      <w:b/>
      <w:bCs/>
      <w:sz w:val="20"/>
      <w:szCs w:val="20"/>
      <w:lang w:val="de-AT" w:eastAsia="de-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C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2C69"/>
  </w:style>
  <w:style w:type="paragraph" w:styleId="Footer">
    <w:name w:val="footer"/>
    <w:basedOn w:val="Normal"/>
    <w:link w:val="FooterChar"/>
    <w:uiPriority w:val="99"/>
    <w:unhideWhenUsed/>
    <w:rsid w:val="00912C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2C69"/>
  </w:style>
  <w:style w:type="paragraph" w:styleId="FootnoteText">
    <w:name w:val="footnote text"/>
    <w:aliases w:val="footnotes,Footnote Text Char2 Char,Footnote Text Char Char1 Char,Footnote Text Char2 Char Char Char,Footnote Text Char1 Char Char Char Char,Footnote Text Char Char Char Char Char Char,Fußnotentext RAXEN,footnotes Char,fn,Footnote,Footnotes"/>
    <w:basedOn w:val="Normal"/>
    <w:link w:val="FootnoteTextChar"/>
    <w:unhideWhenUsed/>
    <w:qFormat/>
    <w:rsid w:val="00912C69"/>
    <w:pPr>
      <w:spacing w:after="0" w:line="240" w:lineRule="auto"/>
    </w:pPr>
    <w:rPr>
      <w:sz w:val="20"/>
      <w:szCs w:val="20"/>
    </w:rPr>
  </w:style>
  <w:style w:type="character" w:customStyle="1" w:styleId="FootnoteTextChar">
    <w:name w:val="Footnote Text Char"/>
    <w:aliases w:val="footnotes Char1,Footnote Text Char2 Char Char,Footnote Text Char Char1 Char Char,Footnote Text Char2 Char Char Char Char,Footnote Text Char1 Char Char Char Char Char,Footnote Text Char Char Char Char Char Char Char,footnotes Char Char"/>
    <w:basedOn w:val="DefaultParagraphFont"/>
    <w:link w:val="FootnoteText"/>
    <w:uiPriority w:val="99"/>
    <w:rsid w:val="00912C69"/>
    <w:rPr>
      <w:sz w:val="20"/>
      <w:szCs w:val="20"/>
    </w:rPr>
  </w:style>
  <w:style w:type="character" w:styleId="FootnoteReference">
    <w:name w:val="footnote reference"/>
    <w:aliases w:val="Footnote Refernece,Footnote Refernece + (Latein) Arial,10 pt,Blau,Footnote symbol,Footnote reference number,note TESI,nota pié di pagina,Footnote Reference Superscript,Footnotes refss,Appel note de bas de p.,callout,4_G,BVI fnr,FR,Re"/>
    <w:link w:val="FootnoteReferneceChar"/>
    <w:unhideWhenUsed/>
    <w:rsid w:val="00912C69"/>
    <w:rPr>
      <w:vertAlign w:val="superscript"/>
    </w:rPr>
  </w:style>
  <w:style w:type="paragraph" w:customStyle="1" w:styleId="FRAHeading1">
    <w:name w:val="(FRA) Heading 1"/>
    <w:basedOn w:val="Normal"/>
    <w:next w:val="Normal"/>
    <w:qFormat/>
    <w:rsid w:val="00912C69"/>
    <w:pPr>
      <w:keepNext/>
      <w:tabs>
        <w:tab w:val="left" w:pos="1134"/>
      </w:tabs>
      <w:spacing w:before="480" w:after="240" w:line="240" w:lineRule="auto"/>
    </w:pPr>
    <w:rPr>
      <w:rFonts w:ascii="Arial Narrow" w:eastAsia="Calibri" w:hAnsi="Arial Narrow" w:cs="Times New Roman"/>
      <w:sz w:val="48"/>
      <w:lang w:val="en-GB" w:bidi="en-US"/>
    </w:rPr>
  </w:style>
  <w:style w:type="character" w:styleId="Hyperlink">
    <w:name w:val="Hyperlink"/>
    <w:basedOn w:val="DefaultParagraphFont"/>
    <w:uiPriority w:val="99"/>
    <w:rsid w:val="00074027"/>
    <w:rPr>
      <w:color w:val="0000FF" w:themeColor="hyperlink"/>
      <w:u w:val="single"/>
    </w:rPr>
  </w:style>
  <w:style w:type="paragraph" w:styleId="ListParagraph">
    <w:name w:val="List Paragraph"/>
    <w:basedOn w:val="Normal"/>
    <w:uiPriority w:val="34"/>
    <w:qFormat/>
    <w:rsid w:val="00BA2AB7"/>
    <w:pPr>
      <w:ind w:left="720"/>
      <w:contextualSpacing/>
    </w:pPr>
  </w:style>
  <w:style w:type="paragraph" w:customStyle="1" w:styleId="FRABodyText">
    <w:name w:val="(FRA) Body Text"/>
    <w:basedOn w:val="Normal"/>
    <w:rsid w:val="00B64E4A"/>
    <w:pPr>
      <w:numPr>
        <w:numId w:val="7"/>
      </w:numPr>
      <w:tabs>
        <w:tab w:val="left" w:pos="0"/>
      </w:tabs>
      <w:spacing w:after="240" w:line="240" w:lineRule="auto"/>
      <w:jc w:val="both"/>
    </w:pPr>
    <w:rPr>
      <w:rFonts w:ascii="Times New Roman" w:eastAsia="Calibri" w:hAnsi="Times New Roman" w:cs="Times New Roman"/>
      <w:lang w:val="en-GB" w:bidi="en-US"/>
    </w:rPr>
  </w:style>
  <w:style w:type="table" w:styleId="TableGrid">
    <w:name w:val="Table Grid"/>
    <w:basedOn w:val="TableNormal"/>
    <w:uiPriority w:val="59"/>
    <w:rsid w:val="00C95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ABulletPoints2">
    <w:name w:val="(FRA) Bullet Points 2"/>
    <w:basedOn w:val="Normal"/>
    <w:qFormat/>
    <w:rsid w:val="00C16A40"/>
    <w:pPr>
      <w:tabs>
        <w:tab w:val="num" w:pos="0"/>
      </w:tabs>
      <w:spacing w:before="120" w:after="240" w:line="240" w:lineRule="auto"/>
      <w:ind w:left="568" w:hanging="284"/>
      <w:contextualSpacing/>
    </w:pPr>
    <w:rPr>
      <w:rFonts w:ascii="Times New Roman" w:eastAsia="Calibri" w:hAnsi="Times New Roman" w:cs="Times New Roman"/>
      <w:lang w:val="en-GB" w:bidi="en-US"/>
    </w:rPr>
  </w:style>
  <w:style w:type="character" w:styleId="CommentReference">
    <w:name w:val="annotation reference"/>
    <w:basedOn w:val="DefaultParagraphFont"/>
    <w:uiPriority w:val="99"/>
    <w:unhideWhenUsed/>
    <w:rsid w:val="00D80D65"/>
    <w:rPr>
      <w:sz w:val="16"/>
      <w:szCs w:val="16"/>
    </w:rPr>
  </w:style>
  <w:style w:type="paragraph" w:styleId="CommentText">
    <w:name w:val="annotation text"/>
    <w:basedOn w:val="Normal"/>
    <w:link w:val="CommentTextChar"/>
    <w:uiPriority w:val="99"/>
    <w:unhideWhenUsed/>
    <w:rsid w:val="00D80D65"/>
    <w:pPr>
      <w:spacing w:line="240" w:lineRule="auto"/>
    </w:pPr>
    <w:rPr>
      <w:sz w:val="20"/>
      <w:szCs w:val="20"/>
    </w:rPr>
  </w:style>
  <w:style w:type="character" w:customStyle="1" w:styleId="CommentTextChar">
    <w:name w:val="Comment Text Char"/>
    <w:basedOn w:val="DefaultParagraphFont"/>
    <w:link w:val="CommentText"/>
    <w:uiPriority w:val="99"/>
    <w:rsid w:val="00D80D65"/>
    <w:rPr>
      <w:sz w:val="20"/>
      <w:szCs w:val="20"/>
    </w:rPr>
  </w:style>
  <w:style w:type="paragraph" w:styleId="CommentSubject">
    <w:name w:val="annotation subject"/>
    <w:basedOn w:val="CommentText"/>
    <w:next w:val="CommentText"/>
    <w:link w:val="CommentSubjectChar"/>
    <w:uiPriority w:val="99"/>
    <w:semiHidden/>
    <w:unhideWhenUsed/>
    <w:rsid w:val="00D80D65"/>
    <w:rPr>
      <w:b/>
      <w:bCs/>
    </w:rPr>
  </w:style>
  <w:style w:type="character" w:customStyle="1" w:styleId="CommentSubjectChar">
    <w:name w:val="Comment Subject Char"/>
    <w:basedOn w:val="CommentTextChar"/>
    <w:link w:val="CommentSubject"/>
    <w:uiPriority w:val="99"/>
    <w:semiHidden/>
    <w:rsid w:val="00D80D65"/>
    <w:rPr>
      <w:b/>
      <w:bCs/>
      <w:sz w:val="20"/>
      <w:szCs w:val="20"/>
    </w:rPr>
  </w:style>
  <w:style w:type="paragraph" w:styleId="BalloonText">
    <w:name w:val="Balloon Text"/>
    <w:basedOn w:val="Normal"/>
    <w:link w:val="BalloonTextChar"/>
    <w:uiPriority w:val="99"/>
    <w:semiHidden/>
    <w:unhideWhenUsed/>
    <w:rsid w:val="00D80D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D65"/>
    <w:rPr>
      <w:rFonts w:ascii="Tahoma" w:hAnsi="Tahoma" w:cs="Tahoma"/>
      <w:sz w:val="16"/>
      <w:szCs w:val="16"/>
    </w:rPr>
  </w:style>
  <w:style w:type="character" w:styleId="FollowedHyperlink">
    <w:name w:val="FollowedHyperlink"/>
    <w:basedOn w:val="DefaultParagraphFont"/>
    <w:uiPriority w:val="99"/>
    <w:semiHidden/>
    <w:unhideWhenUsed/>
    <w:rsid w:val="00442839"/>
    <w:rPr>
      <w:color w:val="800080" w:themeColor="followedHyperlink"/>
      <w:u w:val="single"/>
    </w:rPr>
  </w:style>
  <w:style w:type="paragraph" w:customStyle="1" w:styleId="Pa2">
    <w:name w:val="Pa2"/>
    <w:basedOn w:val="Normal"/>
    <w:next w:val="Normal"/>
    <w:uiPriority w:val="99"/>
    <w:rsid w:val="00531846"/>
    <w:pPr>
      <w:autoSpaceDE w:val="0"/>
      <w:autoSpaceDN w:val="0"/>
      <w:adjustRightInd w:val="0"/>
      <w:spacing w:after="0" w:line="241" w:lineRule="atLeast"/>
    </w:pPr>
    <w:rPr>
      <w:rFonts w:ascii="MetaOT-Normal" w:hAnsi="MetaOT-Normal"/>
      <w:sz w:val="24"/>
      <w:szCs w:val="24"/>
      <w:lang w:val="de-AT"/>
    </w:rPr>
  </w:style>
  <w:style w:type="character" w:customStyle="1" w:styleId="kursiv">
    <w:name w:val="kursiv"/>
    <w:basedOn w:val="DefaultParagraphFont"/>
    <w:rsid w:val="00E91FED"/>
    <w:rPr>
      <w:i/>
      <w:iCs/>
    </w:rPr>
  </w:style>
  <w:style w:type="paragraph" w:styleId="EndnoteText">
    <w:name w:val="endnote text"/>
    <w:basedOn w:val="Normal"/>
    <w:link w:val="EndnoteTextChar"/>
    <w:uiPriority w:val="99"/>
    <w:semiHidden/>
    <w:unhideWhenUsed/>
    <w:rsid w:val="00A200D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200DA"/>
    <w:rPr>
      <w:sz w:val="20"/>
      <w:szCs w:val="20"/>
    </w:rPr>
  </w:style>
  <w:style w:type="character" w:styleId="EndnoteReference">
    <w:name w:val="endnote reference"/>
    <w:basedOn w:val="DefaultParagraphFont"/>
    <w:uiPriority w:val="99"/>
    <w:semiHidden/>
    <w:unhideWhenUsed/>
    <w:rsid w:val="00A200DA"/>
    <w:rPr>
      <w:vertAlign w:val="superscript"/>
    </w:rPr>
  </w:style>
  <w:style w:type="character" w:customStyle="1" w:styleId="uewtxt3">
    <w:name w:val="uewtxt3"/>
    <w:basedOn w:val="DefaultParagraphFont"/>
    <w:rsid w:val="00577663"/>
  </w:style>
  <w:style w:type="character" w:customStyle="1" w:styleId="uewlabel">
    <w:name w:val="uewlabel"/>
    <w:basedOn w:val="DefaultParagraphFont"/>
    <w:rsid w:val="00577663"/>
  </w:style>
  <w:style w:type="character" w:customStyle="1" w:styleId="uewtxt">
    <w:name w:val="uewtxt"/>
    <w:basedOn w:val="DefaultParagraphFont"/>
    <w:rsid w:val="00577663"/>
  </w:style>
  <w:style w:type="character" w:customStyle="1" w:styleId="Heading5Char">
    <w:name w:val="Heading 5 Char"/>
    <w:basedOn w:val="DefaultParagraphFont"/>
    <w:link w:val="Heading5"/>
    <w:uiPriority w:val="9"/>
    <w:rsid w:val="00577663"/>
    <w:rPr>
      <w:rFonts w:ascii="Times New Roman" w:eastAsia="Times New Roman" w:hAnsi="Times New Roman" w:cs="Times New Roman"/>
      <w:b/>
      <w:bCs/>
      <w:sz w:val="20"/>
      <w:szCs w:val="20"/>
      <w:lang w:val="de-AT" w:eastAsia="de-AT"/>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
    <w:basedOn w:val="Normal"/>
    <w:link w:val="FootnoteReference"/>
    <w:uiPriority w:val="99"/>
    <w:rsid w:val="007F2F97"/>
    <w:pPr>
      <w:spacing w:after="160" w:line="240" w:lineRule="exact"/>
    </w:pPr>
    <w:rPr>
      <w:vertAlign w:val="superscript"/>
    </w:rPr>
  </w:style>
  <w:style w:type="paragraph" w:customStyle="1" w:styleId="FRAFootnoteText">
    <w:name w:val="(FRA) Footnote Text"/>
    <w:basedOn w:val="Normal"/>
    <w:link w:val="FRAFootnoteTextCarattere"/>
    <w:qFormat/>
    <w:rsid w:val="007F2F97"/>
    <w:pPr>
      <w:spacing w:after="0" w:line="240" w:lineRule="auto"/>
      <w:jc w:val="both"/>
    </w:pPr>
    <w:rPr>
      <w:rFonts w:ascii="Calibri" w:eastAsia="Calibri" w:hAnsi="Calibri" w:cs="Calibri"/>
      <w:sz w:val="18"/>
      <w:lang w:val="en-US" w:eastAsia="en-GB" w:bidi="en-US"/>
    </w:rPr>
  </w:style>
  <w:style w:type="character" w:customStyle="1" w:styleId="FRAFootnoteTextCarattere">
    <w:name w:val="(FRA) Footnote Text Carattere"/>
    <w:basedOn w:val="DefaultParagraphFont"/>
    <w:link w:val="FRAFootnoteText"/>
    <w:locked/>
    <w:rsid w:val="007F2F97"/>
    <w:rPr>
      <w:rFonts w:ascii="Calibri" w:eastAsia="Calibri" w:hAnsi="Calibri" w:cs="Calibri"/>
      <w:sz w:val="18"/>
      <w:lang w:val="en-US" w:eastAsia="en-GB" w:bidi="en-US"/>
    </w:rPr>
  </w:style>
  <w:style w:type="paragraph" w:customStyle="1" w:styleId="SingleTxtG">
    <w:name w:val="_ Single Txt_G"/>
    <w:basedOn w:val="Normal"/>
    <w:link w:val="SingleTxtGChar"/>
    <w:rsid w:val="00EE08FD"/>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link w:val="SingleTxtG"/>
    <w:locked/>
    <w:rsid w:val="00EE08FD"/>
    <w:rPr>
      <w:rFonts w:ascii="Times New Roman" w:eastAsia="Times New Roman" w:hAnsi="Times New Roman" w:cs="Times New Roman"/>
      <w:sz w:val="20"/>
      <w:szCs w:val="20"/>
      <w:lang w:val="en-GB"/>
    </w:rPr>
  </w:style>
  <w:style w:type="character" w:customStyle="1" w:styleId="gldsymbol">
    <w:name w:val="gldsymbol"/>
    <w:basedOn w:val="DefaultParagraphFont"/>
    <w:rsid w:val="00B720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37035">
      <w:bodyDiv w:val="1"/>
      <w:marLeft w:val="0"/>
      <w:marRight w:val="0"/>
      <w:marTop w:val="0"/>
      <w:marBottom w:val="0"/>
      <w:divBdr>
        <w:top w:val="none" w:sz="0" w:space="0" w:color="auto"/>
        <w:left w:val="none" w:sz="0" w:space="0" w:color="auto"/>
        <w:bottom w:val="none" w:sz="0" w:space="0" w:color="auto"/>
        <w:right w:val="none" w:sz="0" w:space="0" w:color="auto"/>
      </w:divBdr>
      <w:divsChild>
        <w:div w:id="1751657702">
          <w:marLeft w:val="0"/>
          <w:marRight w:val="0"/>
          <w:marTop w:val="0"/>
          <w:marBottom w:val="0"/>
          <w:divBdr>
            <w:top w:val="none" w:sz="0" w:space="0" w:color="auto"/>
            <w:left w:val="none" w:sz="0" w:space="0" w:color="auto"/>
            <w:bottom w:val="none" w:sz="0" w:space="0" w:color="auto"/>
            <w:right w:val="none" w:sz="0" w:space="0" w:color="auto"/>
          </w:divBdr>
          <w:divsChild>
            <w:div w:id="1316758456">
              <w:marLeft w:val="0"/>
              <w:marRight w:val="0"/>
              <w:marTop w:val="0"/>
              <w:marBottom w:val="0"/>
              <w:divBdr>
                <w:top w:val="none" w:sz="0" w:space="0" w:color="auto"/>
                <w:left w:val="none" w:sz="0" w:space="0" w:color="auto"/>
                <w:bottom w:val="none" w:sz="0" w:space="0" w:color="auto"/>
                <w:right w:val="none" w:sz="0" w:space="0" w:color="auto"/>
              </w:divBdr>
              <w:divsChild>
                <w:div w:id="1521697598">
                  <w:marLeft w:val="0"/>
                  <w:marRight w:val="0"/>
                  <w:marTop w:val="0"/>
                  <w:marBottom w:val="0"/>
                  <w:divBdr>
                    <w:top w:val="none" w:sz="0" w:space="0" w:color="auto"/>
                    <w:left w:val="none" w:sz="0" w:space="0" w:color="auto"/>
                    <w:bottom w:val="none" w:sz="0" w:space="0" w:color="auto"/>
                    <w:right w:val="none" w:sz="0" w:space="0" w:color="auto"/>
                  </w:divBdr>
                  <w:divsChild>
                    <w:div w:id="821889264">
                      <w:marLeft w:val="0"/>
                      <w:marRight w:val="0"/>
                      <w:marTop w:val="0"/>
                      <w:marBottom w:val="0"/>
                      <w:divBdr>
                        <w:top w:val="none" w:sz="0" w:space="0" w:color="auto"/>
                        <w:left w:val="none" w:sz="0" w:space="0" w:color="auto"/>
                        <w:bottom w:val="none" w:sz="0" w:space="0" w:color="auto"/>
                        <w:right w:val="none" w:sz="0" w:space="0" w:color="auto"/>
                      </w:divBdr>
                      <w:divsChild>
                        <w:div w:id="2091074099">
                          <w:marLeft w:val="0"/>
                          <w:marRight w:val="0"/>
                          <w:marTop w:val="0"/>
                          <w:marBottom w:val="0"/>
                          <w:divBdr>
                            <w:top w:val="none" w:sz="0" w:space="0" w:color="auto"/>
                            <w:left w:val="none" w:sz="0" w:space="0" w:color="auto"/>
                            <w:bottom w:val="none" w:sz="0" w:space="0" w:color="auto"/>
                            <w:right w:val="none" w:sz="0" w:space="0" w:color="auto"/>
                          </w:divBdr>
                          <w:divsChild>
                            <w:div w:id="1565799978">
                              <w:marLeft w:val="0"/>
                              <w:marRight w:val="0"/>
                              <w:marTop w:val="0"/>
                              <w:marBottom w:val="0"/>
                              <w:divBdr>
                                <w:top w:val="none" w:sz="0" w:space="0" w:color="auto"/>
                                <w:left w:val="none" w:sz="0" w:space="0" w:color="auto"/>
                                <w:bottom w:val="none" w:sz="0" w:space="0" w:color="auto"/>
                                <w:right w:val="none" w:sz="0" w:space="0" w:color="auto"/>
                              </w:divBdr>
                              <w:divsChild>
                                <w:div w:id="93139800">
                                  <w:marLeft w:val="0"/>
                                  <w:marRight w:val="0"/>
                                  <w:marTop w:val="0"/>
                                  <w:marBottom w:val="0"/>
                                  <w:divBdr>
                                    <w:top w:val="none" w:sz="0" w:space="0" w:color="auto"/>
                                    <w:left w:val="none" w:sz="0" w:space="0" w:color="auto"/>
                                    <w:bottom w:val="none" w:sz="0" w:space="0" w:color="auto"/>
                                    <w:right w:val="none" w:sz="0" w:space="0" w:color="auto"/>
                                  </w:divBdr>
                                  <w:divsChild>
                                    <w:div w:id="67738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593486">
      <w:bodyDiv w:val="1"/>
      <w:marLeft w:val="0"/>
      <w:marRight w:val="0"/>
      <w:marTop w:val="0"/>
      <w:marBottom w:val="0"/>
      <w:divBdr>
        <w:top w:val="none" w:sz="0" w:space="0" w:color="auto"/>
        <w:left w:val="none" w:sz="0" w:space="0" w:color="auto"/>
        <w:bottom w:val="none" w:sz="0" w:space="0" w:color="auto"/>
        <w:right w:val="none" w:sz="0" w:space="0" w:color="auto"/>
      </w:divBdr>
      <w:divsChild>
        <w:div w:id="52266944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60839613">
      <w:bodyDiv w:val="1"/>
      <w:marLeft w:val="0"/>
      <w:marRight w:val="0"/>
      <w:marTop w:val="0"/>
      <w:marBottom w:val="0"/>
      <w:divBdr>
        <w:top w:val="none" w:sz="0" w:space="0" w:color="auto"/>
        <w:left w:val="none" w:sz="0" w:space="0" w:color="auto"/>
        <w:bottom w:val="none" w:sz="0" w:space="0" w:color="auto"/>
        <w:right w:val="none" w:sz="0" w:space="0" w:color="auto"/>
      </w:divBdr>
      <w:divsChild>
        <w:div w:id="1433743777">
          <w:marLeft w:val="0"/>
          <w:marRight w:val="0"/>
          <w:marTop w:val="0"/>
          <w:marBottom w:val="480"/>
          <w:divBdr>
            <w:top w:val="none" w:sz="0" w:space="0" w:color="auto"/>
            <w:left w:val="none" w:sz="0" w:space="0" w:color="auto"/>
            <w:bottom w:val="none" w:sz="0" w:space="0" w:color="auto"/>
            <w:right w:val="none" w:sz="0" w:space="0" w:color="auto"/>
          </w:divBdr>
          <w:divsChild>
            <w:div w:id="1966036633">
              <w:marLeft w:val="0"/>
              <w:marRight w:val="0"/>
              <w:marTop w:val="0"/>
              <w:marBottom w:val="0"/>
              <w:divBdr>
                <w:top w:val="none" w:sz="0" w:space="0" w:color="auto"/>
                <w:left w:val="none" w:sz="0" w:space="0" w:color="auto"/>
                <w:bottom w:val="none" w:sz="0" w:space="0" w:color="auto"/>
                <w:right w:val="none" w:sz="0" w:space="0" w:color="auto"/>
              </w:divBdr>
              <w:divsChild>
                <w:div w:id="502860166">
                  <w:marLeft w:val="0"/>
                  <w:marRight w:val="0"/>
                  <w:marTop w:val="300"/>
                  <w:marBottom w:val="0"/>
                  <w:divBdr>
                    <w:top w:val="single" w:sz="6" w:space="0" w:color="C8C8C8"/>
                    <w:left w:val="single" w:sz="6" w:space="0" w:color="C8C8C8"/>
                    <w:bottom w:val="single" w:sz="6" w:space="0" w:color="C8C8C8"/>
                    <w:right w:val="single" w:sz="6" w:space="0" w:color="C8C8C8"/>
                  </w:divBdr>
                  <w:divsChild>
                    <w:div w:id="175697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888012">
      <w:bodyDiv w:val="1"/>
      <w:marLeft w:val="0"/>
      <w:marRight w:val="0"/>
      <w:marTop w:val="0"/>
      <w:marBottom w:val="0"/>
      <w:divBdr>
        <w:top w:val="none" w:sz="0" w:space="0" w:color="auto"/>
        <w:left w:val="none" w:sz="0" w:space="0" w:color="auto"/>
        <w:bottom w:val="none" w:sz="0" w:space="0" w:color="auto"/>
        <w:right w:val="none" w:sz="0" w:space="0" w:color="auto"/>
      </w:divBdr>
      <w:divsChild>
        <w:div w:id="117514539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350492681">
      <w:bodyDiv w:val="1"/>
      <w:marLeft w:val="0"/>
      <w:marRight w:val="0"/>
      <w:marTop w:val="0"/>
      <w:marBottom w:val="0"/>
      <w:divBdr>
        <w:top w:val="none" w:sz="0" w:space="0" w:color="auto"/>
        <w:left w:val="none" w:sz="0" w:space="0" w:color="auto"/>
        <w:bottom w:val="none" w:sz="0" w:space="0" w:color="auto"/>
        <w:right w:val="none" w:sz="0" w:space="0" w:color="auto"/>
      </w:divBdr>
      <w:divsChild>
        <w:div w:id="789670376">
          <w:marLeft w:val="0"/>
          <w:marRight w:val="0"/>
          <w:marTop w:val="0"/>
          <w:marBottom w:val="0"/>
          <w:divBdr>
            <w:top w:val="none" w:sz="0" w:space="0" w:color="auto"/>
            <w:left w:val="none" w:sz="0" w:space="0" w:color="auto"/>
            <w:bottom w:val="none" w:sz="0" w:space="0" w:color="auto"/>
            <w:right w:val="none" w:sz="0" w:space="0" w:color="auto"/>
          </w:divBdr>
          <w:divsChild>
            <w:div w:id="1893496751">
              <w:marLeft w:val="0"/>
              <w:marRight w:val="0"/>
              <w:marTop w:val="0"/>
              <w:marBottom w:val="0"/>
              <w:divBdr>
                <w:top w:val="none" w:sz="0" w:space="0" w:color="auto"/>
                <w:left w:val="none" w:sz="0" w:space="0" w:color="auto"/>
                <w:bottom w:val="none" w:sz="0" w:space="0" w:color="auto"/>
                <w:right w:val="none" w:sz="0" w:space="0" w:color="auto"/>
              </w:divBdr>
              <w:divsChild>
                <w:div w:id="237904387">
                  <w:marLeft w:val="0"/>
                  <w:marRight w:val="0"/>
                  <w:marTop w:val="0"/>
                  <w:marBottom w:val="0"/>
                  <w:divBdr>
                    <w:top w:val="none" w:sz="0" w:space="0" w:color="auto"/>
                    <w:left w:val="none" w:sz="0" w:space="0" w:color="auto"/>
                    <w:bottom w:val="none" w:sz="0" w:space="0" w:color="auto"/>
                    <w:right w:val="none" w:sz="0" w:space="0" w:color="auto"/>
                  </w:divBdr>
                  <w:divsChild>
                    <w:div w:id="1271276023">
                      <w:marLeft w:val="0"/>
                      <w:marRight w:val="0"/>
                      <w:marTop w:val="0"/>
                      <w:marBottom w:val="0"/>
                      <w:divBdr>
                        <w:top w:val="none" w:sz="0" w:space="0" w:color="auto"/>
                        <w:left w:val="none" w:sz="0" w:space="0" w:color="auto"/>
                        <w:bottom w:val="none" w:sz="0" w:space="0" w:color="auto"/>
                        <w:right w:val="none" w:sz="0" w:space="0" w:color="auto"/>
                      </w:divBdr>
                      <w:divsChild>
                        <w:div w:id="1931346903">
                          <w:marLeft w:val="0"/>
                          <w:marRight w:val="0"/>
                          <w:marTop w:val="200"/>
                          <w:marBottom w:val="0"/>
                          <w:divBdr>
                            <w:top w:val="none" w:sz="0" w:space="0" w:color="auto"/>
                            <w:left w:val="none" w:sz="0" w:space="0" w:color="auto"/>
                            <w:bottom w:val="single" w:sz="8" w:space="11" w:color="D9D9D9"/>
                            <w:right w:val="single" w:sz="8" w:space="11" w:color="D9D9D9"/>
                          </w:divBdr>
                        </w:div>
                      </w:divsChild>
                    </w:div>
                  </w:divsChild>
                </w:div>
              </w:divsChild>
            </w:div>
          </w:divsChild>
        </w:div>
      </w:divsChild>
    </w:div>
    <w:div w:id="360012606">
      <w:bodyDiv w:val="1"/>
      <w:marLeft w:val="0"/>
      <w:marRight w:val="0"/>
      <w:marTop w:val="0"/>
      <w:marBottom w:val="0"/>
      <w:divBdr>
        <w:top w:val="none" w:sz="0" w:space="0" w:color="auto"/>
        <w:left w:val="none" w:sz="0" w:space="0" w:color="auto"/>
        <w:bottom w:val="none" w:sz="0" w:space="0" w:color="auto"/>
        <w:right w:val="none" w:sz="0" w:space="0" w:color="auto"/>
      </w:divBdr>
      <w:divsChild>
        <w:div w:id="214705949">
          <w:marLeft w:val="0"/>
          <w:marRight w:val="0"/>
          <w:marTop w:val="0"/>
          <w:marBottom w:val="0"/>
          <w:divBdr>
            <w:top w:val="none" w:sz="0" w:space="0" w:color="auto"/>
            <w:left w:val="none" w:sz="0" w:space="0" w:color="auto"/>
            <w:bottom w:val="none" w:sz="0" w:space="0" w:color="auto"/>
            <w:right w:val="none" w:sz="0" w:space="0" w:color="auto"/>
          </w:divBdr>
          <w:divsChild>
            <w:div w:id="1268074271">
              <w:marLeft w:val="0"/>
              <w:marRight w:val="0"/>
              <w:marTop w:val="0"/>
              <w:marBottom w:val="0"/>
              <w:divBdr>
                <w:top w:val="none" w:sz="0" w:space="0" w:color="auto"/>
                <w:left w:val="none" w:sz="0" w:space="0" w:color="auto"/>
                <w:bottom w:val="none" w:sz="0" w:space="0" w:color="auto"/>
                <w:right w:val="none" w:sz="0" w:space="0" w:color="auto"/>
              </w:divBdr>
              <w:divsChild>
                <w:div w:id="2117796459">
                  <w:marLeft w:val="0"/>
                  <w:marRight w:val="0"/>
                  <w:marTop w:val="0"/>
                  <w:marBottom w:val="0"/>
                  <w:divBdr>
                    <w:top w:val="none" w:sz="0" w:space="0" w:color="auto"/>
                    <w:left w:val="none" w:sz="0" w:space="0" w:color="auto"/>
                    <w:bottom w:val="none" w:sz="0" w:space="0" w:color="auto"/>
                    <w:right w:val="none" w:sz="0" w:space="0" w:color="auto"/>
                  </w:divBdr>
                  <w:divsChild>
                    <w:div w:id="1403521838">
                      <w:marLeft w:val="0"/>
                      <w:marRight w:val="0"/>
                      <w:marTop w:val="0"/>
                      <w:marBottom w:val="0"/>
                      <w:divBdr>
                        <w:top w:val="none" w:sz="0" w:space="0" w:color="auto"/>
                        <w:left w:val="none" w:sz="0" w:space="0" w:color="auto"/>
                        <w:bottom w:val="none" w:sz="0" w:space="0" w:color="auto"/>
                        <w:right w:val="none" w:sz="0" w:space="0" w:color="auto"/>
                      </w:divBdr>
                      <w:divsChild>
                        <w:div w:id="128012976">
                          <w:marLeft w:val="0"/>
                          <w:marRight w:val="0"/>
                          <w:marTop w:val="0"/>
                          <w:marBottom w:val="0"/>
                          <w:divBdr>
                            <w:top w:val="none" w:sz="0" w:space="0" w:color="auto"/>
                            <w:left w:val="none" w:sz="0" w:space="0" w:color="auto"/>
                            <w:bottom w:val="none" w:sz="0" w:space="0" w:color="auto"/>
                            <w:right w:val="none" w:sz="0" w:space="0" w:color="auto"/>
                          </w:divBdr>
                          <w:divsChild>
                            <w:div w:id="2116556615">
                              <w:marLeft w:val="0"/>
                              <w:marRight w:val="0"/>
                              <w:marTop w:val="0"/>
                              <w:marBottom w:val="0"/>
                              <w:divBdr>
                                <w:top w:val="none" w:sz="0" w:space="0" w:color="auto"/>
                                <w:left w:val="none" w:sz="0" w:space="0" w:color="auto"/>
                                <w:bottom w:val="none" w:sz="0" w:space="0" w:color="auto"/>
                                <w:right w:val="none" w:sz="0" w:space="0" w:color="auto"/>
                              </w:divBdr>
                              <w:divsChild>
                                <w:div w:id="920522900">
                                  <w:marLeft w:val="0"/>
                                  <w:marRight w:val="0"/>
                                  <w:marTop w:val="0"/>
                                  <w:marBottom w:val="0"/>
                                  <w:divBdr>
                                    <w:top w:val="none" w:sz="0" w:space="0" w:color="auto"/>
                                    <w:left w:val="none" w:sz="0" w:space="0" w:color="auto"/>
                                    <w:bottom w:val="none" w:sz="0" w:space="0" w:color="auto"/>
                                    <w:right w:val="none" w:sz="0" w:space="0" w:color="auto"/>
                                  </w:divBdr>
                                  <w:divsChild>
                                    <w:div w:id="115383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348256">
      <w:bodyDiv w:val="1"/>
      <w:marLeft w:val="0"/>
      <w:marRight w:val="0"/>
      <w:marTop w:val="0"/>
      <w:marBottom w:val="0"/>
      <w:divBdr>
        <w:top w:val="none" w:sz="0" w:space="0" w:color="auto"/>
        <w:left w:val="none" w:sz="0" w:space="0" w:color="auto"/>
        <w:bottom w:val="none" w:sz="0" w:space="0" w:color="auto"/>
        <w:right w:val="none" w:sz="0" w:space="0" w:color="auto"/>
      </w:divBdr>
      <w:divsChild>
        <w:div w:id="2023898424">
          <w:marLeft w:val="0"/>
          <w:marRight w:val="0"/>
          <w:marTop w:val="0"/>
          <w:marBottom w:val="0"/>
          <w:divBdr>
            <w:top w:val="none" w:sz="0" w:space="0" w:color="auto"/>
            <w:left w:val="none" w:sz="0" w:space="0" w:color="auto"/>
            <w:bottom w:val="none" w:sz="0" w:space="0" w:color="auto"/>
            <w:right w:val="none" w:sz="0" w:space="0" w:color="auto"/>
          </w:divBdr>
          <w:divsChild>
            <w:div w:id="720902806">
              <w:marLeft w:val="0"/>
              <w:marRight w:val="0"/>
              <w:marTop w:val="0"/>
              <w:marBottom w:val="0"/>
              <w:divBdr>
                <w:top w:val="none" w:sz="0" w:space="0" w:color="auto"/>
                <w:left w:val="none" w:sz="0" w:space="0" w:color="auto"/>
                <w:bottom w:val="none" w:sz="0" w:space="0" w:color="auto"/>
                <w:right w:val="none" w:sz="0" w:space="0" w:color="auto"/>
              </w:divBdr>
              <w:divsChild>
                <w:div w:id="86621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442406">
      <w:bodyDiv w:val="1"/>
      <w:marLeft w:val="0"/>
      <w:marRight w:val="0"/>
      <w:marTop w:val="0"/>
      <w:marBottom w:val="0"/>
      <w:divBdr>
        <w:top w:val="none" w:sz="0" w:space="0" w:color="auto"/>
        <w:left w:val="none" w:sz="0" w:space="0" w:color="auto"/>
        <w:bottom w:val="none" w:sz="0" w:space="0" w:color="auto"/>
        <w:right w:val="none" w:sz="0" w:space="0" w:color="auto"/>
      </w:divBdr>
      <w:divsChild>
        <w:div w:id="177308486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219975855">
      <w:bodyDiv w:val="1"/>
      <w:marLeft w:val="0"/>
      <w:marRight w:val="0"/>
      <w:marTop w:val="0"/>
      <w:marBottom w:val="0"/>
      <w:divBdr>
        <w:top w:val="none" w:sz="0" w:space="0" w:color="auto"/>
        <w:left w:val="none" w:sz="0" w:space="0" w:color="auto"/>
        <w:bottom w:val="none" w:sz="0" w:space="0" w:color="auto"/>
        <w:right w:val="none" w:sz="0" w:space="0" w:color="auto"/>
      </w:divBdr>
      <w:divsChild>
        <w:div w:id="60885035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336569255">
      <w:bodyDiv w:val="1"/>
      <w:marLeft w:val="0"/>
      <w:marRight w:val="0"/>
      <w:marTop w:val="0"/>
      <w:marBottom w:val="0"/>
      <w:divBdr>
        <w:top w:val="none" w:sz="0" w:space="0" w:color="auto"/>
        <w:left w:val="none" w:sz="0" w:space="0" w:color="auto"/>
        <w:bottom w:val="none" w:sz="0" w:space="0" w:color="auto"/>
        <w:right w:val="none" w:sz="0" w:space="0" w:color="auto"/>
      </w:divBdr>
      <w:divsChild>
        <w:div w:id="13141174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750034859">
      <w:bodyDiv w:val="1"/>
      <w:marLeft w:val="0"/>
      <w:marRight w:val="0"/>
      <w:marTop w:val="0"/>
      <w:marBottom w:val="0"/>
      <w:divBdr>
        <w:top w:val="none" w:sz="0" w:space="0" w:color="auto"/>
        <w:left w:val="none" w:sz="0" w:space="0" w:color="auto"/>
        <w:bottom w:val="none" w:sz="0" w:space="0" w:color="auto"/>
        <w:right w:val="none" w:sz="0" w:space="0" w:color="auto"/>
      </w:divBdr>
      <w:divsChild>
        <w:div w:id="209088177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913004925">
      <w:bodyDiv w:val="1"/>
      <w:marLeft w:val="0"/>
      <w:marRight w:val="0"/>
      <w:marTop w:val="0"/>
      <w:marBottom w:val="0"/>
      <w:divBdr>
        <w:top w:val="none" w:sz="0" w:space="0" w:color="auto"/>
        <w:left w:val="none" w:sz="0" w:space="0" w:color="auto"/>
        <w:bottom w:val="none" w:sz="0" w:space="0" w:color="auto"/>
        <w:right w:val="none" w:sz="0" w:space="0" w:color="auto"/>
      </w:divBdr>
      <w:divsChild>
        <w:div w:id="678773494">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019965107">
      <w:bodyDiv w:val="1"/>
      <w:marLeft w:val="0"/>
      <w:marRight w:val="0"/>
      <w:marTop w:val="0"/>
      <w:marBottom w:val="0"/>
      <w:divBdr>
        <w:top w:val="none" w:sz="0" w:space="0" w:color="auto"/>
        <w:left w:val="none" w:sz="0" w:space="0" w:color="auto"/>
        <w:bottom w:val="none" w:sz="0" w:space="0" w:color="auto"/>
        <w:right w:val="none" w:sz="0" w:space="0" w:color="auto"/>
      </w:divBdr>
      <w:divsChild>
        <w:div w:id="128222960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file:///C:\Users\graneal\Downloads\www.ris.bka.gv.at\GeltendeFassung.wxe%3fAbfrage=LrBgld&amp;Gesetzesnummer=10000304" TargetMode="External"/><Relationship Id="rId18" Type="http://schemas.openxmlformats.org/officeDocument/2006/relationships/hyperlink" Target="file://C:\Users\graneal\Downloads\www.ris.bka.gv.at\Dokument.wxe?Abfrage=LrStmk&amp;Dokumentnummer=LRST_0350_005&amp;ResultFunctionToken=b26df74d-95f4-4944-8f4e-d923ce976c48&amp;Position=1&amp;Titel=&amp;Typ=&amp;Index=&amp;ImRisSeit=Undefined&amp;ResultPageSize=50&amp;Suchworte=Gemeindewahlordnung+Graz"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file://C:\Users\graneal\Downloads\www.ris.bka.gv.at\Dokument.wxe?Abfrage=LrVbg&amp;Dokumentnummer=LRVB_0601_000_20120817_99999999&amp;ResultFunctionToken=dad19911-55e7-452a-a53a-693149776c85&amp;Position=1&amp;Titel=&amp;Lgblnummer=&amp;Typ=&amp;Index=&amp;FassungVom=03.07.2013&amp;ImRisSeit=Undefined&amp;ResultPageSize=50&amp;Suchworte=Gemeindewahlgesetz"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file:///C:\Users\graneal\Downloads\www.ris.bka.gv.at\Dokument.wxe%3fAbfrage=LrStmk&amp;Dokumentnummer=LRST_0350_004&amp;ResultFunctionToken=31923fdd-db8b-4aa0-9e65-dfee369e08e3&amp;Position=1&amp;Titel=&amp;Typ=&amp;Index=&amp;ImRisSeit=Undefined&amp;ResultPageSize=50&amp;Suchworte=GWO"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Users\graneal\Downloads\www.ris.bka.gv.at\GeltendeFassung.wxe%3fAbfrage=LrOO&amp;Gesetzesnummer=10000481" TargetMode="External"/><Relationship Id="rId20" Type="http://schemas.openxmlformats.org/officeDocument/2006/relationships/hyperlink" Target="file:///C:\Users\graneal\Downloads\www.ris.bka.gv.at\Dokument.wxe%3fAbfrage=LrW&amp;Dokumentnummer=LRWI_V100_000&amp;ResultFunctionToken=c11301d4-29e8-4d55-8731-d21012b75c14&amp;Position=1&amp;Titel=&amp;Typ=&amp;Index=&amp;ImRisSeit=Undefined&amp;ResultPageSize=50&amp;Suchworte=GWO"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file:///C:\Users\graneal\Downloads\www.ris.bka.gv.at\Dokumente\LrNo\LRNI_2011121\LRNI_2011121.html"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file:///C:\Users\graneal\Downloads\www.ris.bka.gv.at\GeltendeFassung.wxe%3fAbfrage=LrT&amp;Gesetzesnummer=20000186"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Users\graneal\Downloads\www.ris.bka.gv.at\GeltendeFassung.wxe%3fAbfrage=LrK&amp;Gesetzesnummer=20000047"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file:///C:\Users\graneal\Downloads\www.parlament.gv.at\PAKT\VHG\XXIV\BNR\BNR_00767\fname_310150.pdf" TargetMode="External"/><Relationship Id="rId13" Type="http://schemas.openxmlformats.org/officeDocument/2006/relationships/hyperlink" Target="http://zukunft.orf.at/show_content2.php?s2id=170" TargetMode="External"/><Relationship Id="rId18" Type="http://schemas.openxmlformats.org/officeDocument/2006/relationships/hyperlink" Target="https://www.ris.bka.gv.at/GeltendeFassung.wxe?Abfrage=Bundesnormen&amp;Gesetzesnummer=10000138%20" TargetMode="External"/><Relationship Id="rId26" Type="http://schemas.openxmlformats.org/officeDocument/2006/relationships/hyperlink" Target="file:///C:\Users\graneal\Downloads\www.ris.bka.gv.at\GeltendeFassung.wxe%3fAbfrage=Bundesnormen&amp;Gesetzesnummer=20004228" TargetMode="External"/><Relationship Id="rId3" Type="http://schemas.openxmlformats.org/officeDocument/2006/relationships/hyperlink" Target="http://treaties.un.org/Pages/ViewDetails.aspx?src=TREATY&amp;mtdsg_no=IV-15&amp;chapter=4&amp;lang=en" TargetMode="External"/><Relationship Id="rId21" Type="http://schemas.openxmlformats.org/officeDocument/2006/relationships/hyperlink" Target="file:///C:\Users\graneal\Downloads\www.ris.bka.gv.at\GeltendeFassung.wxe%3fAbfrage=Bundesnormen&amp;Gesetzesnummer=10008713" TargetMode="External"/><Relationship Id="rId7" Type="http://schemas.openxmlformats.org/officeDocument/2006/relationships/hyperlink" Target="https://www.ris.bka.gv.at/GeltendeFassung.wxe?Abfrage=Bundesnormen&amp;Gesetzesnummer=10000138%20" TargetMode="External"/><Relationship Id="rId12" Type="http://schemas.openxmlformats.org/officeDocument/2006/relationships/hyperlink" Target="http://www.ris.bka.gv.at/GeltendeFassung.wxe?Abfrage=Bundesnormen&amp;Gesetzesnummer=10000785" TargetMode="External"/><Relationship Id="rId17" Type="http://schemas.openxmlformats.org/officeDocument/2006/relationships/hyperlink" Target="http://www.bmask.gv.at/cms/site/attachments/7/4/9/CH2092/CMS1359980335644/nap_behinderung-web_2013-01-30_eng.pdf" TargetMode="External"/><Relationship Id="rId25" Type="http://schemas.openxmlformats.org/officeDocument/2006/relationships/hyperlink" Target="file:///C:\Users\graneal\Downloads\www.bmask.gv.at\cms\site\attachments\7\4\9\CH2092\CMS1359980335644\nap_behinderung-web_2013-01-30_eng.pdf" TargetMode="External"/><Relationship Id="rId2" Type="http://schemas.openxmlformats.org/officeDocument/2006/relationships/hyperlink" Target="http://treaties.un.org/Pages/ViewDetails.aspx?src=TREATY&amp;mtdsg_no=IV-15&amp;chapter=4&amp;lang=en" TargetMode="External"/><Relationship Id="rId16" Type="http://schemas.openxmlformats.org/officeDocument/2006/relationships/hyperlink" Target="file:///C:\Users\graneal\Downloads\www.ris.bka.gv.at\GeltendeFassung.wxe%3fAbfrage=Bundesnormen&amp;Gesetzesnummer=10001199" TargetMode="External"/><Relationship Id="rId20" Type="http://schemas.openxmlformats.org/officeDocument/2006/relationships/hyperlink" Target="https://www.bmask.gv.at/cms/site/attachments/1/1/5/CH2081/CMS1343116498970/120725_nap_web.pdf" TargetMode="External"/><Relationship Id="rId1" Type="http://schemas.openxmlformats.org/officeDocument/2006/relationships/hyperlink" Target="http://treaties.un.org/Pages/ViewDetails.aspx?src=TREATY&amp;mtdsg_no=IV-15&amp;chapter=4&amp;lang=en" TargetMode="External"/><Relationship Id="rId6" Type="http://schemas.openxmlformats.org/officeDocument/2006/relationships/hyperlink" Target="file:///C:\Users\graneal\Downloads\www.help.gv.at\Portal.Node\hlpd\public\content\32\Seite.320340.html" TargetMode="External"/><Relationship Id="rId11" Type="http://schemas.openxmlformats.org/officeDocument/2006/relationships/hyperlink" Target="file:///C:\Users\graneal\Downloads\www.ris.bka.gv.at\GeltendeFassung.wxe%3fAbfrage=Bundesnormen&amp;Gesetzesnummer=10005522" TargetMode="External"/><Relationship Id="rId24" Type="http://schemas.openxmlformats.org/officeDocument/2006/relationships/hyperlink" Target="file:///C:\Users\graneal\Downloads\www.digitales.oesterreich.gv.at\site\5884\default.aspx" TargetMode="External"/><Relationship Id="rId5" Type="http://schemas.openxmlformats.org/officeDocument/2006/relationships/hyperlink" Target="file:///C:\Users\graneal\Downloads\www.parlament.gv.at\PAKT\VHG\XXIV\BNR\BNR_00767\fname_310150.pdf" TargetMode="External"/><Relationship Id="rId15" Type="http://schemas.openxmlformats.org/officeDocument/2006/relationships/hyperlink" Target="file:///C:\Users\graneal\Downloads\www.ris.bka.gv.at\GeltendeFassung.wxe%3fAbfrage=Bundesnormen&amp;Gesetzesnummer=10001436" TargetMode="External"/><Relationship Id="rId23" Type="http://schemas.openxmlformats.org/officeDocument/2006/relationships/hyperlink" Target="file:///C:\Users\graneal\Downloads\www.salzburg.gv.at\buerger-service\ls-az\ls-fg\ls-gemeinden.htm" TargetMode="External"/><Relationship Id="rId28" Type="http://schemas.openxmlformats.org/officeDocument/2006/relationships/hyperlink" Target="file:///C:\Users\graneal\Downloads\www.bmask.gv.at\cms\site\attachments\7\4\9\CH2092\CMS1359980335644\nap_behinderung-web_2013-01-30_eng.pdf" TargetMode="External"/><Relationship Id="rId10" Type="http://schemas.openxmlformats.org/officeDocument/2006/relationships/hyperlink" Target="http://www.bmask.gv.at/cms/site/attachments/7/4/9/CH2092/CMS1359980335644/nap_behinderung-web_2013-01-30_eng.pdf" TargetMode="External"/><Relationship Id="rId19" Type="http://schemas.openxmlformats.org/officeDocument/2006/relationships/hyperlink" Target="http://www.parlament.gv.at/PAKT/VHG/XXV/ME/ME_00025/index.shtml%20" TargetMode="External"/><Relationship Id="rId4" Type="http://schemas.openxmlformats.org/officeDocument/2006/relationships/hyperlink" Target="file:///C:\Users\graneal\Downloads\www.ris.bka.gv.at\GeltendeFassung.wxe%3fAbfrage=Bundesnormen&amp;Gesetzesnummer=10001436" TargetMode="External"/><Relationship Id="rId9" Type="http://schemas.openxmlformats.org/officeDocument/2006/relationships/hyperlink" Target="http://www.ris.bka.gv.at/GeltendeFassung.wxe?Abfrage=Bundesnormen&amp;Gesetzesnummer=20004228" TargetMode="External"/><Relationship Id="rId14" Type="http://schemas.openxmlformats.org/officeDocument/2006/relationships/hyperlink" Target="http://www.ris.bka.gv.at/GeltendeFassung.wxe?Abfrage=Bundesnormen&amp;Gesetzesnummer=20004228&amp;ShowPrintPreview=True" TargetMode="External"/><Relationship Id="rId22" Type="http://schemas.openxmlformats.org/officeDocument/2006/relationships/hyperlink" Target="file:///C:\Users\graneal\Downloads\www.monitoringausschuss.at\sym\monitoringausschuss\Stellungnahmen" TargetMode="External"/><Relationship Id="rId27" Type="http://schemas.openxmlformats.org/officeDocument/2006/relationships/hyperlink" Target="file:///C:\Users\graneal\Downloads\www.help.gv.at\Portal.Node\hlpd\public\content\127\Seite.1270100.html%23B16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raNotifyUsers xmlns="16097700-bd0a-4b4b-83d5-90842b5175e0">
      <UserInfo>
        <DisplayName/>
        <AccountId xsi:nil="true"/>
        <AccountType/>
      </UserInfo>
    </fraNotifyUsers>
    <eedc28dbfc83414ea22c0fb729b3bb8c xmlns="16097700-bd0a-4b4b-83d5-90842b5175e0">
      <Terms xmlns="http://schemas.microsoft.com/office/infopath/2007/PartnerControls"/>
    </eedc28dbfc83414ea22c0fb729b3bb8c>
    <mea2126e36834a0eb3415250650cf607 xmlns="16097700-bd0a-4b4b-83d5-90842b5175e0">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2d2b19a9-1f9f-48bb-ac48-c1a45d7d0217</TermId>
        </TermInfo>
      </Terms>
    </mea2126e36834a0eb3415250650cf607>
    <fraDocumentID xmlns="16097700-bd0a-4b4b-83d5-90842b5175e0" xsi:nil="true"/>
    <o71ee79a4fd140c7933e84878fd431da xmlns="16097700-bd0a-4b4b-83d5-90842b5175e0">
      <Terms xmlns="http://schemas.microsoft.com/office/infopath/2007/PartnerControls">
        <TermInfo xmlns="http://schemas.microsoft.com/office/infopath/2007/PartnerControls">
          <TermName xmlns="http://schemas.microsoft.com/office/infopath/2007/PartnerControls">2012-ECR-07 - Indicators on political participation of persons with disabilities</TermName>
          <TermId xmlns="http://schemas.microsoft.com/office/infopath/2007/PartnerControls">3ba2f83a-f807-452a-a4c3-e61dab7d65c2</TermId>
        </TermInfo>
      </Terms>
    </o71ee79a4fd140c7933e84878fd431da>
    <d2a9ab7d3e1d411c9977f17465ad34bc xmlns="16097700-bd0a-4b4b-83d5-90842b5175e0">
      <Terms xmlns="http://schemas.microsoft.com/office/infopath/2007/PartnerControls"/>
    </d2a9ab7d3e1d411c9977f17465ad34bc>
    <mdeec99bc533490b81a6209a84eb0481 xmlns="16097700-bd0a-4b4b-83d5-90842b5175e0">
      <Terms xmlns="http://schemas.microsoft.com/office/infopath/2007/PartnerControls"/>
    </mdeec99bc533490b81a6209a84eb0481>
    <a124740cd92e4dadad95111afe7812a8 xmlns="16097700-bd0a-4b4b-83d5-90842b5175e0">
      <Terms xmlns="http://schemas.microsoft.com/office/infopath/2007/PartnerControls"/>
    </a124740cd92e4dadad95111afe7812a8>
    <p7f1c324123540189b9acbfd4c3c0c9f xmlns="16097700-bd0a-4b4b-83d5-90842b5175e0">
      <Terms xmlns="http://schemas.microsoft.com/office/infopath/2007/PartnerControls">
        <TermInfo xmlns="http://schemas.microsoft.com/office/infopath/2007/PartnerControls">
          <TermName>Research</TermName>
          <TermId>63c432e6-ebe7-4030-9f7b-2bd4d556aa4a</TermId>
        </TermInfo>
      </Terms>
    </p7f1c324123540189b9acbfd4c3c0c9f>
    <fraPermissionLevel xmlns="16097700-bd0a-4b4b-83d5-90842b5175e0" xsi:nil="true"/>
    <fraMarkedToBeArchived xmlns="16097700-bd0a-4b4b-83d5-90842b5175e0" xsi:nil="true"/>
    <edfbbce1f2434830951aaf742da57400 xmlns="16097700-bd0a-4b4b-83d5-90842b5175e0">
      <Terms xmlns="http://schemas.microsoft.com/office/infopath/2007/PartnerControls"/>
    </edfbbce1f2434830951aaf742da57400>
    <fraFSMigrationPath xmlns="16097700-bd0a-4b4b-83d5-90842b5175e0" xsi:nil="true"/>
    <i5ce7087b5204814a0029bd9f29ccc90 xmlns="16097700-bd0a-4b4b-83d5-90842b5175e0">
      <Terms xmlns="http://schemas.microsoft.com/office/infopath/2007/PartnerControls">
        <TermInfo xmlns="http://schemas.microsoft.com/office/infopath/2007/PartnerControls">
          <TermName xmlns="http://schemas.microsoft.com/office/infopath/2007/PartnerControls">2013</TermName>
          <TermId xmlns="http://schemas.microsoft.com/office/infopath/2007/PartnerControls">89100c69-8623-4b50-bafc-39dac4cd6adf</TermId>
        </TermInfo>
      </Terms>
    </i5ce7087b5204814a0029bd9f29ccc90>
    <TaxCatchAll xmlns="16097700-bd0a-4b4b-83d5-90842b5175e0">
      <Value>772</Value>
      <Value>3063</Value>
      <Value>3665</Value>
      <Value>11</Value>
    </TaxCatchAll>
    <_dlc_DocId xmlns="16097700-bd0a-4b4b-83d5-90842b5175e0">D-2014-35260</_dlc_DocId>
    <_dlc_DocIdUrl xmlns="16097700-bd0a-4b4b-83d5-90842b5175e0">
      <Url>http://dms/research/polparprojectsite/_layouts/DocIdRedir.aspx?ID=D-2014-35260</Url>
      <Description>D-2014-35260</Description>
    </_dlc_DocIdUrl>
    <fraPermissions xmlns="16097700-bd0a-4b4b-83d5-90842b5175e0">Public: Read for all, write dept.</fraPermissions>
  </documentManagement>
</p:properties>
</file>

<file path=customXml/item4.xml><?xml version="1.0" encoding="utf-8"?>
<ct:contentTypeSchema xmlns:ct="http://schemas.microsoft.com/office/2006/metadata/contentType" xmlns:ma="http://schemas.microsoft.com/office/2006/metadata/properties/metaAttributes" ct:_="" ma:_="" ma:contentTypeName="Research Material" ma:contentTypeID="0x010100B25C37F7E1067945B5F92594F3F8F6660300CE9BB0943C915B4DB9FD0CCD774ECB19" ma:contentTypeVersion="44" ma:contentTypeDescription="Research Material" ma:contentTypeScope="" ma:versionID="e2621107c805965b784030818001f923">
  <xsd:schema xmlns:xsd="http://www.w3.org/2001/XMLSchema" xmlns:xs="http://www.w3.org/2001/XMLSchema" xmlns:p="http://schemas.microsoft.com/office/2006/metadata/properties" xmlns:ns1="http://schemas.microsoft.com/sharepoint/v3" xmlns:ns2="16097700-bd0a-4b4b-83d5-90842b5175e0" targetNamespace="http://schemas.microsoft.com/office/2006/metadata/properties" ma:root="true" ma:fieldsID="0b73a300ae4d65caf56f045140a0f5f2" ns1:_="" ns2:_="">
    <xsd:import namespace="http://schemas.microsoft.com/sharepoint/v3"/>
    <xsd:import namespace="16097700-bd0a-4b4b-83d5-90842b5175e0"/>
    <xsd:element name="properties">
      <xsd:complexType>
        <xsd:sequence>
          <xsd:element name="documentManagement">
            <xsd:complexType>
              <xsd:all>
                <xsd:element ref="ns2:fraPermissionLevel" minOccurs="0"/>
                <xsd:element ref="ns2:fraMarkedToBeArchived" minOccurs="0"/>
                <xsd:element ref="ns2:fraFSMigrationPath" minOccurs="0"/>
                <xsd:element ref="ns2:fraDocumentID" minOccurs="0"/>
                <xsd:element ref="ns2:o71ee79a4fd140c7933e84878fd431da" minOccurs="0"/>
                <xsd:element ref="ns2:edfbbce1f2434830951aaf742da57400" minOccurs="0"/>
                <xsd:element ref="ns2:eedc28dbfc83414ea22c0fb729b3bb8c" minOccurs="0"/>
                <xsd:element ref="ns2:mea2126e36834a0eb3415250650cf607" minOccurs="0"/>
                <xsd:element ref="ns2:fraPermissions"/>
                <xsd:element ref="ns2:fraNotifyUsers" minOccurs="0"/>
                <xsd:element ref="ns2:p7f1c324123540189b9acbfd4c3c0c9f" minOccurs="0"/>
                <xsd:element ref="ns2:TaxCatchAll" minOccurs="0"/>
                <xsd:element ref="ns2:TaxCatchAllLabel" minOccurs="0"/>
                <xsd:element ref="ns2:a124740cd92e4dadad95111afe7812a8" minOccurs="0"/>
                <xsd:element ref="ns2:d2a9ab7d3e1d411c9977f17465ad34bc" minOccurs="0"/>
                <xsd:element ref="ns2:_dlc_DocId" minOccurs="0"/>
                <xsd:element ref="ns2:_dlc_DocIdUrl" minOccurs="0"/>
                <xsd:element ref="ns2:_dlc_DocIdPersistId" minOccurs="0"/>
                <xsd:element ref="ns2:i5ce7087b5204814a0029bd9f29ccc90" minOccurs="0"/>
                <xsd:element ref="ns2:mdeec99bc533490b81a6209a84eb0481"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7" nillable="true" ma:displayName="Declared Record" ma:description=""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6097700-bd0a-4b4b-83d5-90842b5175e0" elementFormDefault="qualified">
    <xsd:import namespace="http://schemas.microsoft.com/office/2006/documentManagement/types"/>
    <xsd:import namespace="http://schemas.microsoft.com/office/infopath/2007/PartnerControls"/>
    <xsd:element name="fraPermissionLevel" ma:index="8" nillable="true" ma:displayName="Permission Level" ma:format="Dropdown" ma:hidden="true" ma:internalName="fraPermissionLevel" ma:readOnly="false">
      <xsd:simpleType>
        <xsd:restriction base="dms:Choice">
          <xsd:enumeration value="All (Full Access for all)"/>
          <xsd:enumeration value="Department"/>
          <xsd:enumeration value="Team"/>
          <xsd:enumeration value="Public (Read Access for all)"/>
        </xsd:restriction>
      </xsd:simpleType>
    </xsd:element>
    <xsd:element name="fraMarkedToBeArchived" ma:index="9" nillable="true" ma:displayName="Marked for Archive" ma:hidden="true" ma:internalName="fraMarkedToBeArchived" ma:readOnly="false">
      <xsd:simpleType>
        <xsd:restriction base="dms:Boolean"/>
      </xsd:simpleType>
    </xsd:element>
    <xsd:element name="fraFSMigrationPath" ma:index="10" nillable="true" ma:displayName="FS Migration Path" ma:hidden="true" ma:internalName="fraFSMigrationPath" ma:readOnly="false">
      <xsd:simpleType>
        <xsd:restriction base="dms:Note"/>
      </xsd:simpleType>
    </xsd:element>
    <xsd:element name="fraDocumentID" ma:index="11" nillable="true" ma:displayName="Document ID" ma:hidden="true" ma:internalName="fraDocumentID" ma:readOnly="false">
      <xsd:simpleType>
        <xsd:restriction base="dms:Text"/>
      </xsd:simpleType>
    </xsd:element>
    <xsd:element name="o71ee79a4fd140c7933e84878fd431da" ma:index="12" nillable="true" ma:taxonomy="true" ma:internalName="o71ee79a4fd140c7933e84878fd431da" ma:taxonomyFieldName="fraMatrixProject" ma:displayName="Project" ma:fieldId="{871ee79a-4fd1-40c7-933e-84878fd431da}" ma:sspId="72f02d29-08ed-4ba3-8631-04ec787fba6c" ma:termSetId="b2f8dd22-bc02-43d2-a160-12bb70b23ebc" ma:anchorId="00000000-0000-0000-0000-000000000000" ma:open="true" ma:isKeyword="false">
      <xsd:complexType>
        <xsd:sequence>
          <xsd:element ref="pc:Terms" minOccurs="0" maxOccurs="1"/>
        </xsd:sequence>
      </xsd:complexType>
    </xsd:element>
    <xsd:element name="edfbbce1f2434830951aaf742da57400" ma:index="14" nillable="true" ma:taxonomy="true" ma:internalName="edfbbce1f2434830951aaf742da57400" ma:taxonomyFieldName="fraTagsMM" ma:displayName="Tags" ma:fieldId="{edfbbce1-f243-4830-951a-af742da57400}" ma:taxonomyMulti="true" ma:sspId="72f02d29-08ed-4ba3-8631-04ec787fba6c" ma:termSetId="2cb95d67-de0a-45a4-b552-48721cd95ee9" ma:anchorId="00000000-0000-0000-0000-000000000000" ma:open="true" ma:isKeyword="false">
      <xsd:complexType>
        <xsd:sequence>
          <xsd:element ref="pc:Terms" minOccurs="0" maxOccurs="1"/>
        </xsd:sequence>
      </xsd:complexType>
    </xsd:element>
    <xsd:element name="eedc28dbfc83414ea22c0fb729b3bb8c" ma:index="16" nillable="true" ma:taxonomy="true" ma:internalName="eedc28dbfc83414ea22c0fb729b3bb8c" ma:taxonomyFieldName="fraMAFTemmp" ma:displayName="MAF" ma:fieldId="{eedc28db-fc83-414e-a22c-0fb729b3bb8c}" ma:sspId="72f02d29-08ed-4ba3-8631-04ec787fba6c" ma:termSetId="c4b4e63a-e0c9-4f44-a167-a72ba370642e" ma:anchorId="00000000-0000-0000-0000-000000000000" ma:open="true" ma:isKeyword="false">
      <xsd:complexType>
        <xsd:sequence>
          <xsd:element ref="pc:Terms" minOccurs="0" maxOccurs="1"/>
        </xsd:sequence>
      </xsd:complexType>
    </xsd:element>
    <xsd:element name="mea2126e36834a0eb3415250650cf607" ma:index="18" nillable="true" ma:taxonomy="true" ma:internalName="mea2126e36834a0eb3415250650cf607" ma:taxonomyFieldName="fraContentLanguageMM" ma:displayName="Content Language" ma:default="11;#English|2d2b19a9-1f9f-48bb-ac48-c1a45d7d0217" ma:fieldId="{6ea2126e-3683-4a0e-b341-5250650cf607}" ma:sspId="72f02d29-08ed-4ba3-8631-04ec787fba6c" ma:termSetId="33a78d32-655a-4e6f-9417-97d8e502369a" ma:anchorId="00000000-0000-0000-0000-000000000000" ma:open="false" ma:isKeyword="false">
      <xsd:complexType>
        <xsd:sequence>
          <xsd:element ref="pc:Terms" minOccurs="0" maxOccurs="1"/>
        </xsd:sequence>
      </xsd:complexType>
    </xsd:element>
    <xsd:element name="fraPermissions" ma:index="20" ma:displayName="Permissions" ma:default="Public: Read for all, write dept." ma:format="Dropdown" ma:internalName="fraPermissions" ma:readOnly="true">
      <xsd:simpleType>
        <xsd:restriction base="dms:Choice">
          <xsd:enumeration value="All: Read and write for all"/>
          <xsd:enumeration value="Public: Read for all, write dept."/>
          <xsd:enumeration value="Department: Read and write for dept."/>
          <xsd:enumeration value="Team: Read and write team and office"/>
        </xsd:restriction>
      </xsd:simpleType>
    </xsd:element>
    <xsd:element name="fraNotifyUsers" ma:index="21" nillable="true" ma:displayName="Notify Users" ma:SearchPeopleOnly="false" ma:SharePointGroup="0" ma:internalName="fraNotifyUs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7f1c324123540189b9acbfd4c3c0c9f" ma:index="22" nillable="true" ma:taxonomy="true" ma:internalName="p7f1c324123540189b9acbfd4c3c0c9f" ma:taxonomyFieldName="fraDepartmentSiteMM" ma:displayName="Department Site" ma:fieldId="{97f1c324-1235-4018-9b9a-cbfd4c3c0c9f}" ma:sspId="72f02d29-08ed-4ba3-8631-04ec787fba6c" ma:termSetId="aa0ff7a7-3540-4e64-be67-7ad32f528147" ma:anchorId="00000000-0000-0000-0000-000000000000" ma:open="true" ma:isKeyword="false">
      <xsd:complexType>
        <xsd:sequence>
          <xsd:element ref="pc:Terms" minOccurs="0" maxOccurs="1"/>
        </xsd:sequence>
      </xsd:complexType>
    </xsd:element>
    <xsd:element name="TaxCatchAll" ma:index="23" nillable="true" ma:displayName="Taxonomy Catch All Column" ma:hidden="true" ma:list="{c66506aa-e50b-4570-8211-41edbd73317f}" ma:internalName="TaxCatchAll" ma:showField="CatchAllData"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c66506aa-e50b-4570-8211-41edbd73317f}" ma:internalName="TaxCatchAllLabel" ma:readOnly="true" ma:showField="CatchAllDataLabel"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a124740cd92e4dadad95111afe7812a8" ma:index="26" nillable="true" ma:taxonomy="true" ma:internalName="a124740cd92e4dadad95111afe7812a8" ma:taxonomyFieldName="fraTeamSiteMM" ma:displayName="Team Site" ma:fieldId="{a124740c-d92e-4dad-ad95-111afe7812a8}" ma:sspId="72f02d29-08ed-4ba3-8631-04ec787fba6c" ma:termSetId="61467fca-faea-4e13-beb7-3f23b7afbc5d" ma:anchorId="00000000-0000-0000-0000-000000000000" ma:open="true" ma:isKeyword="false">
      <xsd:complexType>
        <xsd:sequence>
          <xsd:element ref="pc:Terms" minOccurs="0" maxOccurs="1"/>
        </xsd:sequence>
      </xsd:complexType>
    </xsd:element>
    <xsd:element name="d2a9ab7d3e1d411c9977f17465ad34bc" ma:index="28" nillable="true" ma:taxonomy="true" ma:internalName="d2a9ab7d3e1d411c9977f17465ad34bc" ma:taxonomyFieldName="fraThematicTeamMM" ma:displayName="Thematic Team" ma:fieldId="{d2a9ab7d-3e1d-411c-9977-f17465ad34bc}" ma:taxonomyMulti="true" ma:sspId="72f02d29-08ed-4ba3-8631-04ec787fba6c" ma:termSetId="ef6ef7a0-4f25-4e4e-861b-3ca23b4ab8b7" ma:anchorId="00000000-0000-0000-0000-000000000000" ma:open="true" ma:isKeyword="false">
      <xsd:complexType>
        <xsd:sequence>
          <xsd:element ref="pc:Terms" minOccurs="0" maxOccurs="1"/>
        </xsd:sequence>
      </xsd:complexType>
    </xsd:element>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element name="i5ce7087b5204814a0029bd9f29ccc90" ma:index="33" ma:taxonomy="true" ma:internalName="i5ce7087b5204814a0029bd9f29ccc90" ma:taxonomyFieldName="fraYearMM" ma:displayName="Year" ma:default="798;#2014|8baaa8f3-44c5-4089-92a3-b846a70ffb40" ma:fieldId="{25ce7087-b520-4814-a002-9bd9f29ccc90}" ma:sspId="72f02d29-08ed-4ba3-8631-04ec787fba6c" ma:termSetId="4447fd88-b4bf-4405-954c-7961506ae7cf" ma:anchorId="00000000-0000-0000-0000-000000000000" ma:open="false" ma:isKeyword="false">
      <xsd:complexType>
        <xsd:sequence>
          <xsd:element ref="pc:Terms" minOccurs="0" maxOccurs="1"/>
        </xsd:sequence>
      </xsd:complexType>
    </xsd:element>
    <xsd:element name="mdeec99bc533490b81a6209a84eb0481" ma:index="35" nillable="true" ma:taxonomy="true" ma:internalName="mdeec99bc533490b81a6209a84eb0481" ma:taxonomyFieldName="fraGroupByMM" ma:displayName="Group By" ma:fieldId="{6deec99b-c533-490b-81a6-209a84eb0481}" ma:sspId="72f02d29-08ed-4ba3-8631-04ec787fba6c" ma:termSetId="f83db675-88ec-4534-99fb-532160977408"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0EF09-6FEC-41D7-951A-6B8633BA5F8E}">
  <ds:schemaRefs>
    <ds:schemaRef ds:uri="http://schemas.microsoft.com/sharepoint/events"/>
  </ds:schemaRefs>
</ds:datastoreItem>
</file>

<file path=customXml/itemProps2.xml><?xml version="1.0" encoding="utf-8"?>
<ds:datastoreItem xmlns:ds="http://schemas.openxmlformats.org/officeDocument/2006/customXml" ds:itemID="{3C564F12-C385-4DE4-8EFA-24ECD13430A8}">
  <ds:schemaRefs>
    <ds:schemaRef ds:uri="http://schemas.microsoft.com/sharepoint/v3/contenttype/forms"/>
  </ds:schemaRefs>
</ds:datastoreItem>
</file>

<file path=customXml/itemProps3.xml><?xml version="1.0" encoding="utf-8"?>
<ds:datastoreItem xmlns:ds="http://schemas.openxmlformats.org/officeDocument/2006/customXml" ds:itemID="{5EE73BFF-42CF-4EC7-9632-7B9327AC585E}">
  <ds:schemaRefs>
    <ds:schemaRef ds:uri="http://schemas.microsoft.com/office/infopath/2007/PartnerControls"/>
    <ds:schemaRef ds:uri="http://purl.org/dc/dcmitype/"/>
    <ds:schemaRef ds:uri="http://schemas.microsoft.com/sharepoint/v3"/>
    <ds:schemaRef ds:uri="http://schemas.microsoft.com/office/2006/documentManagement/types"/>
    <ds:schemaRef ds:uri="http://www.w3.org/XML/1998/namespace"/>
    <ds:schemaRef ds:uri="http://purl.org/dc/elements/1.1/"/>
    <ds:schemaRef ds:uri="http://purl.org/dc/terms/"/>
    <ds:schemaRef ds:uri="http://schemas.openxmlformats.org/package/2006/metadata/core-properties"/>
    <ds:schemaRef ds:uri="16097700-bd0a-4b4b-83d5-90842b5175e0"/>
    <ds:schemaRef ds:uri="http://schemas.microsoft.com/office/2006/metadata/properties"/>
  </ds:schemaRefs>
</ds:datastoreItem>
</file>

<file path=customXml/itemProps4.xml><?xml version="1.0" encoding="utf-8"?>
<ds:datastoreItem xmlns:ds="http://schemas.openxmlformats.org/officeDocument/2006/customXml" ds:itemID="{4A0502BD-A5ED-43D4-AB41-30850FBA6A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097700-bd0a-4b4b-83d5-90842b517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6D19006-F70A-4638-B62C-710303ADE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6384</Words>
  <Characters>36395</Characters>
  <Application>Microsoft Office Word</Application>
  <DocSecurity>0</DocSecurity>
  <Lines>303</Lines>
  <Paragraphs>85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Final country tables clean versions</vt:lpstr>
      <vt:lpstr>Revised AD-HOC deliverables</vt:lpstr>
    </vt:vector>
  </TitlesOfParts>
  <Company>European Union Fundamental Rights Agency</Company>
  <LinksUpToDate>false</LinksUpToDate>
  <CharactersWithSpaces>42694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country tables clean versions</dc:title>
  <dc:creator>STICKINGS Martha (FRA)</dc:creator>
  <cp:lastModifiedBy>GRANELLI Alessandra (FRA)</cp:lastModifiedBy>
  <cp:revision>2</cp:revision>
  <cp:lastPrinted>2014-04-14T09:27:00Z</cp:lastPrinted>
  <dcterms:created xsi:type="dcterms:W3CDTF">2014-07-09T10:44:00Z</dcterms:created>
  <dcterms:modified xsi:type="dcterms:W3CDTF">2014-07-09T10:44:00Z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0x010100B25C37F7E1067945B5F92594F3F8F6660300CE9BB0943C915B4DB9FD0CCD774ECB19</vt:lpwstr>
  </property>
  <property fmtid="{D5CDD505-2E9C-101B-9397-08002B2CF9AE}" pid="3" name="_dlc_DocIdItemGuid">
    <vt:lpwstr>b861ecd9-f67e-48a0-9543-17750fb25157</vt:lpwstr>
  </property>
  <property fmtid="{D5CDD505-2E9C-101B-9397-08002B2CF9AE}" pid="4" name="fraContentLanguageMM">
    <vt:lpwstr>11;#English|2d2b19a9-1f9f-48bb-ac48-c1a45d7d0217</vt:lpwstr>
  </property>
  <property fmtid="{D5CDD505-2E9C-101B-9397-08002B2CF9AE}" pid="5" name="fraYearMM">
    <vt:lpwstr>772;#2013|89100c69-8623-4b50-bafc-39dac4cd6adf</vt:lpwstr>
  </property>
  <property fmtid="{D5CDD505-2E9C-101B-9397-08002B2CF9AE}" pid="6" name="fraThematicTeamMM">
    <vt:lpwstr/>
  </property>
  <property fmtid="{D5CDD505-2E9C-101B-9397-08002B2CF9AE}" pid="7" name="fraTagsMM">
    <vt:lpwstr/>
  </property>
  <property fmtid="{D5CDD505-2E9C-101B-9397-08002B2CF9AE}" pid="8" name="Order">
    <vt:r8>200</vt:r8>
  </property>
  <property fmtid="{D5CDD505-2E9C-101B-9397-08002B2CF9AE}" pid="9" name="fraMatrixProject">
    <vt:lpwstr>3665;#2012-ECR-07 - Indicators on political participation of persons with disabilities|3ba2f83a-f807-452a-a4c3-e61dab7d65c2</vt:lpwstr>
  </property>
  <property fmtid="{D5CDD505-2E9C-101B-9397-08002B2CF9AE}" pid="10" name="fraDepartmentSiteMM">
    <vt:lpwstr>3063;#Research|63c432e6-ebe7-4030-9f7b-2bd4d556aa4a</vt:lpwstr>
  </property>
</Properties>
</file>