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46FCD" w14:textId="77777777" w:rsidR="00982940" w:rsidRPr="00DD1B0E" w:rsidRDefault="00982940" w:rsidP="00982940">
      <w:pPr>
        <w:spacing w:after="0" w:line="240" w:lineRule="auto"/>
        <w:jc w:val="right"/>
        <w:rPr>
          <w:rFonts w:ascii="Arial Narrow" w:eastAsia="Calibri" w:hAnsi="Arial Narrow" w:cs="Times New Roman"/>
          <w:sz w:val="48"/>
          <w:szCs w:val="48"/>
          <w:lang w:val="en-US" w:bidi="en-US"/>
        </w:rPr>
      </w:pPr>
      <w:bookmarkStart w:id="0" w:name="_GoBack"/>
      <w:bookmarkEnd w:id="0"/>
    </w:p>
    <w:p w14:paraId="2EF46FCE" w14:textId="77777777" w:rsidR="00982940" w:rsidRPr="00DD1B0E" w:rsidRDefault="00982940" w:rsidP="00982940">
      <w:pPr>
        <w:spacing w:after="0" w:line="240" w:lineRule="auto"/>
        <w:jc w:val="right"/>
        <w:rPr>
          <w:rFonts w:ascii="Arial Narrow" w:eastAsia="Calibri" w:hAnsi="Arial Narrow" w:cs="Times New Roman"/>
          <w:sz w:val="48"/>
          <w:szCs w:val="48"/>
          <w:lang w:val="en-US" w:bidi="en-US"/>
        </w:rPr>
      </w:pPr>
    </w:p>
    <w:p w14:paraId="2EF46FCF" w14:textId="11FA19E9" w:rsidR="00982940" w:rsidRPr="00DD1B0E" w:rsidRDefault="00936C49" w:rsidP="00982940">
      <w:pPr>
        <w:spacing w:after="0" w:line="240" w:lineRule="auto"/>
        <w:jc w:val="right"/>
        <w:rPr>
          <w:rFonts w:ascii="Arial Narrow" w:eastAsia="Calibri" w:hAnsi="Arial Narrow" w:cs="Times New Roman"/>
          <w:sz w:val="48"/>
          <w:szCs w:val="48"/>
          <w:lang w:val="en-US" w:bidi="en-US"/>
        </w:rPr>
      </w:pPr>
      <w:r>
        <w:rPr>
          <w:rFonts w:ascii="Arial Narrow" w:eastAsia="Calibri" w:hAnsi="Arial Narrow" w:cs="Times New Roman"/>
          <w:sz w:val="48"/>
          <w:szCs w:val="48"/>
          <w:lang w:val="en-US" w:bidi="en-US"/>
        </w:rPr>
        <w:t>CZ – Country information</w:t>
      </w:r>
    </w:p>
    <w:p w14:paraId="2EF46FD0" w14:textId="77777777" w:rsidR="00982940" w:rsidRPr="00DD1B0E" w:rsidRDefault="00982940" w:rsidP="00982940">
      <w:pPr>
        <w:spacing w:after="0" w:line="240" w:lineRule="auto"/>
        <w:jc w:val="right"/>
        <w:rPr>
          <w:rFonts w:ascii="Arial Narrow" w:eastAsia="Calibri" w:hAnsi="Arial Narrow" w:cs="Times New Roman"/>
          <w:sz w:val="48"/>
          <w:szCs w:val="48"/>
          <w:lang w:val="en-US" w:bidi="en-US"/>
        </w:rPr>
      </w:pPr>
    </w:p>
    <w:p w14:paraId="2EF46FD1" w14:textId="77777777" w:rsidR="00982940" w:rsidRPr="00DD1B0E" w:rsidRDefault="00982940" w:rsidP="00982940">
      <w:pPr>
        <w:spacing w:after="0" w:line="240" w:lineRule="auto"/>
        <w:jc w:val="right"/>
        <w:rPr>
          <w:rFonts w:ascii="Arial Narrow" w:eastAsia="Calibri" w:hAnsi="Arial Narrow" w:cs="Times New Roman"/>
          <w:sz w:val="48"/>
          <w:szCs w:val="48"/>
          <w:lang w:val="en-US" w:bidi="en-US"/>
        </w:rPr>
      </w:pPr>
      <w:r w:rsidRPr="00DD1B0E">
        <w:rPr>
          <w:rFonts w:ascii="Arial Narrow" w:eastAsia="Calibri" w:hAnsi="Arial Narrow" w:cs="Times New Roman"/>
          <w:sz w:val="48"/>
          <w:szCs w:val="48"/>
          <w:lang w:val="en-US" w:bidi="en-US"/>
        </w:rPr>
        <w:t xml:space="preserve">Indicators on political participation </w:t>
      </w:r>
    </w:p>
    <w:p w14:paraId="2EF46FD2" w14:textId="77777777" w:rsidR="00982940" w:rsidRPr="00DD1B0E" w:rsidRDefault="00982940" w:rsidP="00982940">
      <w:pPr>
        <w:spacing w:after="0" w:line="240" w:lineRule="auto"/>
        <w:jc w:val="right"/>
        <w:rPr>
          <w:rFonts w:ascii="Arial Narrow" w:eastAsia="Calibri" w:hAnsi="Arial Narrow" w:cs="Times New Roman"/>
          <w:sz w:val="48"/>
          <w:szCs w:val="48"/>
          <w:lang w:val="en-US" w:bidi="en-US"/>
        </w:rPr>
      </w:pPr>
      <w:proofErr w:type="gramStart"/>
      <w:r w:rsidRPr="00DD1B0E">
        <w:rPr>
          <w:rFonts w:ascii="Arial Narrow" w:eastAsia="Calibri" w:hAnsi="Arial Narrow" w:cs="Times New Roman"/>
          <w:sz w:val="48"/>
          <w:szCs w:val="48"/>
          <w:lang w:val="en-US" w:bidi="en-US"/>
        </w:rPr>
        <w:t>of</w:t>
      </w:r>
      <w:proofErr w:type="gramEnd"/>
      <w:r w:rsidRPr="00DD1B0E">
        <w:rPr>
          <w:rFonts w:ascii="Arial Narrow" w:eastAsia="Calibri" w:hAnsi="Arial Narrow" w:cs="Times New Roman"/>
          <w:sz w:val="48"/>
          <w:szCs w:val="48"/>
          <w:lang w:val="en-US" w:bidi="en-US"/>
        </w:rPr>
        <w:t xml:space="preserve"> persons with disabilities</w:t>
      </w:r>
    </w:p>
    <w:p w14:paraId="2EF46FD3" w14:textId="77777777" w:rsidR="00982940" w:rsidRDefault="00982940" w:rsidP="00982940">
      <w:pPr>
        <w:spacing w:after="0" w:line="240" w:lineRule="auto"/>
        <w:jc w:val="right"/>
        <w:rPr>
          <w:rFonts w:ascii="Arial Narrow" w:eastAsia="Calibri" w:hAnsi="Arial Narrow" w:cs="Times New Roman"/>
          <w:sz w:val="48"/>
          <w:szCs w:val="48"/>
          <w:lang w:val="en-US" w:bidi="en-US"/>
        </w:rPr>
      </w:pPr>
    </w:p>
    <w:p w14:paraId="6DCE5B7F" w14:textId="20990D4D" w:rsidR="00BE1C25" w:rsidRDefault="00BE1C25" w:rsidP="00982940">
      <w:pPr>
        <w:spacing w:after="0" w:line="240" w:lineRule="auto"/>
        <w:jc w:val="right"/>
        <w:rPr>
          <w:rFonts w:ascii="Arial Narrow" w:eastAsia="Calibri" w:hAnsi="Arial Narrow" w:cs="Times New Roman"/>
          <w:sz w:val="48"/>
          <w:szCs w:val="48"/>
          <w:lang w:val="en-US" w:bidi="en-US"/>
        </w:rPr>
      </w:pPr>
      <w:r>
        <w:rPr>
          <w:rFonts w:ascii="Arial Narrow" w:eastAsia="Calibri" w:hAnsi="Arial Narrow" w:cs="Times New Roman"/>
          <w:sz w:val="48"/>
          <w:szCs w:val="48"/>
          <w:lang w:val="en-US" w:bidi="en-US"/>
        </w:rPr>
        <w:t>2014</w:t>
      </w:r>
    </w:p>
    <w:p w14:paraId="18701706" w14:textId="77777777" w:rsidR="00BE1C25" w:rsidRDefault="00BE1C25" w:rsidP="00982940">
      <w:pPr>
        <w:spacing w:after="0" w:line="240" w:lineRule="auto"/>
        <w:jc w:val="right"/>
        <w:rPr>
          <w:rFonts w:ascii="Arial Narrow" w:eastAsia="Calibri" w:hAnsi="Arial Narrow" w:cs="Times New Roman"/>
          <w:sz w:val="48"/>
          <w:szCs w:val="48"/>
          <w:lang w:val="en-US" w:bidi="en-US"/>
        </w:rPr>
      </w:pPr>
    </w:p>
    <w:p w14:paraId="1F2FF27C" w14:textId="0D79ADF4" w:rsidR="00BE1C25" w:rsidRDefault="00BE1C25" w:rsidP="00BE1C25">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proofErr w:type="gramStart"/>
      <w:r>
        <w:rPr>
          <w:rFonts w:ascii="Verdana" w:hAnsi="Verdana"/>
          <w:i/>
          <w:iCs/>
          <w:sz w:val="20"/>
          <w:szCs w:val="20"/>
          <w:lang w:val="en-IE"/>
        </w:rPr>
        <w:t>The</w:t>
      </w:r>
      <w:proofErr w:type="gramEnd"/>
      <w:r>
        <w:rPr>
          <w:rFonts w:ascii="Verdana" w:hAnsi="Verdana"/>
          <w:i/>
          <w:iCs/>
          <w:sz w:val="20"/>
          <w:szCs w:val="20"/>
          <w:lang w:val="en-IE"/>
        </w:rPr>
        <w:t xml:space="preserv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10132D01" w14:textId="77777777" w:rsidR="00BE1C25" w:rsidRDefault="00BE1C25" w:rsidP="00BE1C25">
      <w:pPr>
        <w:rPr>
          <w:lang w:bidi="en-US"/>
        </w:rPr>
      </w:pPr>
    </w:p>
    <w:p w14:paraId="2EF46FD5" w14:textId="52863EFB" w:rsidR="00982940" w:rsidRPr="00DD1B0E" w:rsidRDefault="00BE1C25" w:rsidP="001D177E">
      <w:pPr>
        <w:rPr>
          <w:rFonts w:ascii="Arial Narrow" w:eastAsia="Calibri" w:hAnsi="Arial Narrow" w:cs="Times New Roman"/>
          <w:sz w:val="48"/>
          <w:szCs w:val="48"/>
          <w:lang w:val="en-US" w:bidi="en-US"/>
        </w:rPr>
      </w:pPr>
      <w:r>
        <w:rPr>
          <w:lang w:bidi="en-US"/>
        </w:rPr>
        <w:t>FRANET contractor: University of West Bohemia</w:t>
      </w:r>
    </w:p>
    <w:p w14:paraId="2EF46FD7" w14:textId="77777777" w:rsidR="00982940" w:rsidRPr="00DD1B0E" w:rsidRDefault="00982940" w:rsidP="00982940">
      <w:pPr>
        <w:pStyle w:val="FRAHeading1"/>
        <w:rPr>
          <w:rFonts w:ascii="Times New Roman" w:hAnsi="Times New Roman"/>
          <w:lang w:val="en-US"/>
        </w:rPr>
      </w:pPr>
      <w:r w:rsidRPr="00DD1B0E">
        <w:rPr>
          <w:rFonts w:ascii="Times New Roman" w:hAnsi="Times New Roman"/>
          <w:lang w:val="en-US"/>
        </w:rPr>
        <w:br w:type="page"/>
      </w:r>
    </w:p>
    <w:p w14:paraId="2EF46FD9" w14:textId="033A976C" w:rsidR="00982940" w:rsidRPr="00A73F5B" w:rsidRDefault="00982940" w:rsidP="00953895">
      <w:pPr>
        <w:pStyle w:val="FRAHeading1"/>
        <w:numPr>
          <w:ilvl w:val="0"/>
          <w:numId w:val="17"/>
        </w:numPr>
        <w:rPr>
          <w:rFonts w:ascii="Verdana" w:hAnsi="Verdana"/>
          <w:b/>
          <w:sz w:val="24"/>
          <w:szCs w:val="24"/>
          <w:lang w:val="en-US"/>
        </w:rPr>
      </w:pPr>
      <w:r w:rsidRPr="00A73F5B">
        <w:rPr>
          <w:rFonts w:ascii="Verdana" w:hAnsi="Verdana"/>
          <w:b/>
          <w:sz w:val="24"/>
          <w:szCs w:val="24"/>
          <w:lang w:val="en-US"/>
        </w:rPr>
        <w:lastRenderedPageBreak/>
        <w:t>STRUCTURE INDICATORS</w:t>
      </w:r>
    </w:p>
    <w:tbl>
      <w:tblPr>
        <w:tblStyle w:val="TableGrid"/>
        <w:tblW w:w="4823" w:type="pct"/>
        <w:tblLook w:val="04A0" w:firstRow="1" w:lastRow="0" w:firstColumn="1" w:lastColumn="0" w:noHBand="0" w:noVBand="1"/>
      </w:tblPr>
      <w:tblGrid>
        <w:gridCol w:w="4266"/>
        <w:gridCol w:w="9406"/>
      </w:tblGrid>
      <w:tr w:rsidR="009D3C51" w:rsidRPr="00A73F5B" w14:paraId="2EF46FE1" w14:textId="77777777" w:rsidTr="009D3C51">
        <w:trPr>
          <w:trHeight w:val="454"/>
        </w:trPr>
        <w:tc>
          <w:tcPr>
            <w:tcW w:w="1560" w:type="pct"/>
            <w:shd w:val="clear" w:color="auto" w:fill="C6D9F1" w:themeFill="text2" w:themeFillTint="33"/>
            <w:vAlign w:val="center"/>
          </w:tcPr>
          <w:p w14:paraId="2EF46FDD" w14:textId="77777777" w:rsidR="009D3C51" w:rsidRPr="00A73F5B" w:rsidRDefault="009D3C51" w:rsidP="00D5486E">
            <w:pPr>
              <w:spacing w:before="240"/>
              <w:contextualSpacing/>
              <w:rPr>
                <w:rFonts w:ascii="Verdana" w:eastAsia="Calibri" w:hAnsi="Verdana" w:cs="Times New Roman"/>
                <w:b/>
                <w:sz w:val="20"/>
                <w:szCs w:val="20"/>
                <w:lang w:val="en-US"/>
              </w:rPr>
            </w:pPr>
            <w:r w:rsidRPr="00A73F5B">
              <w:rPr>
                <w:rFonts w:ascii="Verdana" w:eastAsia="Calibri" w:hAnsi="Verdana" w:cs="Times New Roman"/>
                <w:b/>
                <w:sz w:val="20"/>
                <w:szCs w:val="20"/>
                <w:lang w:val="en-US"/>
              </w:rPr>
              <w:t>Structure indicators</w:t>
            </w:r>
          </w:p>
        </w:tc>
        <w:tc>
          <w:tcPr>
            <w:tcW w:w="3440" w:type="pct"/>
            <w:shd w:val="clear" w:color="auto" w:fill="C6D9F1" w:themeFill="text2" w:themeFillTint="33"/>
            <w:vAlign w:val="center"/>
          </w:tcPr>
          <w:p w14:paraId="2EF46FE0" w14:textId="77777777" w:rsidR="009D3C51" w:rsidRPr="00A73F5B" w:rsidRDefault="009D3C51" w:rsidP="00D5486E">
            <w:pPr>
              <w:spacing w:before="240"/>
              <w:contextualSpacing/>
              <w:rPr>
                <w:rFonts w:ascii="Verdana" w:eastAsia="Calibri" w:hAnsi="Verdana" w:cs="Times New Roman"/>
                <w:b/>
                <w:sz w:val="20"/>
                <w:szCs w:val="20"/>
                <w:lang w:val="en-US"/>
              </w:rPr>
            </w:pPr>
            <w:r w:rsidRPr="00A73F5B">
              <w:rPr>
                <w:rFonts w:ascii="Verdana" w:eastAsia="Calibri" w:hAnsi="Verdana" w:cs="Times New Roman"/>
                <w:b/>
                <w:sz w:val="20"/>
                <w:szCs w:val="20"/>
                <w:lang w:val="en-US"/>
              </w:rPr>
              <w:t>Source and supporting information</w:t>
            </w:r>
          </w:p>
        </w:tc>
      </w:tr>
      <w:tr w:rsidR="009D3C51" w:rsidRPr="00A73F5B" w14:paraId="05DAE7EB" w14:textId="77777777" w:rsidTr="009D3C51">
        <w:trPr>
          <w:trHeight w:val="454"/>
        </w:trPr>
        <w:tc>
          <w:tcPr>
            <w:tcW w:w="1560" w:type="pct"/>
            <w:vAlign w:val="center"/>
          </w:tcPr>
          <w:p w14:paraId="76CCA301" w14:textId="1D79E53E" w:rsidR="009D3C51" w:rsidRPr="00D07AD0" w:rsidRDefault="009D3C51" w:rsidP="00D5486E">
            <w:pPr>
              <w:rPr>
                <w:rFonts w:ascii="Verdana" w:hAnsi="Verdana"/>
                <w:sz w:val="20"/>
                <w:szCs w:val="20"/>
              </w:rPr>
            </w:pPr>
            <w:r w:rsidRPr="00A73F5B">
              <w:rPr>
                <w:rFonts w:ascii="Verdana" w:hAnsi="Verdana"/>
                <w:sz w:val="20"/>
                <w:szCs w:val="20"/>
              </w:rPr>
              <w:t>Has [country] ratified the CRPD without a reservation to Article 29? Please give details of any reservation.</w:t>
            </w:r>
          </w:p>
        </w:tc>
        <w:tc>
          <w:tcPr>
            <w:tcW w:w="3440" w:type="pct"/>
            <w:vAlign w:val="center"/>
          </w:tcPr>
          <w:p w14:paraId="72962A1F" w14:textId="2F09181D" w:rsidR="009D3C51" w:rsidRPr="00A73F5B" w:rsidRDefault="009D3C51" w:rsidP="00885053">
            <w:pPr>
              <w:rPr>
                <w:rFonts w:ascii="Verdana" w:hAnsi="Verdana" w:cs="Times New Roman"/>
                <w:sz w:val="20"/>
                <w:szCs w:val="20"/>
                <w:lang w:val="en-US"/>
              </w:rPr>
            </w:pPr>
            <w:r w:rsidRPr="00A73F5B">
              <w:rPr>
                <w:rFonts w:ascii="Verdana" w:hAnsi="Verdana"/>
                <w:sz w:val="20"/>
                <w:szCs w:val="20"/>
              </w:rPr>
              <w:t>28 Sep 2009</w:t>
            </w:r>
            <w:r w:rsidRPr="00A73F5B">
              <w:rPr>
                <w:rStyle w:val="FootnoteReference"/>
                <w:rFonts w:ascii="Verdana" w:hAnsi="Verdana"/>
                <w:sz w:val="20"/>
                <w:szCs w:val="20"/>
              </w:rPr>
              <w:footnoteReference w:id="1"/>
            </w:r>
          </w:p>
        </w:tc>
      </w:tr>
      <w:tr w:rsidR="009D3C51" w:rsidRPr="00A73F5B" w14:paraId="52CCBC46" w14:textId="77777777" w:rsidTr="009D3C51">
        <w:trPr>
          <w:trHeight w:val="454"/>
        </w:trPr>
        <w:tc>
          <w:tcPr>
            <w:tcW w:w="1560" w:type="pct"/>
            <w:vAlign w:val="center"/>
          </w:tcPr>
          <w:p w14:paraId="7613BD44" w14:textId="073BD57E" w:rsidR="009D3C51" w:rsidRPr="00D07AD0" w:rsidRDefault="009D3C51" w:rsidP="00D5486E">
            <w:pPr>
              <w:rPr>
                <w:rFonts w:ascii="Verdana" w:hAnsi="Verdana"/>
                <w:sz w:val="20"/>
                <w:szCs w:val="20"/>
              </w:rPr>
            </w:pPr>
            <w:r w:rsidRPr="00A73F5B">
              <w:rPr>
                <w:rFonts w:ascii="Verdana" w:hAnsi="Verdana"/>
                <w:sz w:val="20"/>
                <w:szCs w:val="20"/>
              </w:rPr>
              <w:t>Has [country] ratified the CRPD without a reservation to Article 12? Please give details of any reservation.</w:t>
            </w:r>
          </w:p>
        </w:tc>
        <w:tc>
          <w:tcPr>
            <w:tcW w:w="3440" w:type="pct"/>
            <w:vAlign w:val="center"/>
          </w:tcPr>
          <w:p w14:paraId="3B129436" w14:textId="08916559" w:rsidR="009D3C51" w:rsidRPr="00A73F5B" w:rsidRDefault="009D3C51" w:rsidP="00885053">
            <w:pPr>
              <w:rPr>
                <w:rFonts w:ascii="Verdana" w:hAnsi="Verdana" w:cs="Times New Roman"/>
                <w:sz w:val="20"/>
                <w:szCs w:val="20"/>
                <w:lang w:val="en-US"/>
              </w:rPr>
            </w:pPr>
            <w:r w:rsidRPr="00A73F5B">
              <w:rPr>
                <w:rFonts w:ascii="Verdana" w:hAnsi="Verdana"/>
                <w:sz w:val="20"/>
                <w:szCs w:val="20"/>
              </w:rPr>
              <w:t>28 Sep 2009</w:t>
            </w:r>
            <w:r w:rsidRPr="00A73F5B">
              <w:rPr>
                <w:rStyle w:val="FootnoteReference"/>
                <w:rFonts w:ascii="Verdana" w:hAnsi="Verdana"/>
                <w:sz w:val="20"/>
                <w:szCs w:val="20"/>
              </w:rPr>
              <w:footnoteReference w:id="2"/>
            </w:r>
          </w:p>
        </w:tc>
      </w:tr>
      <w:tr w:rsidR="009D3C51" w:rsidRPr="00A73F5B" w14:paraId="01D35EF8" w14:textId="77777777" w:rsidTr="009D3C51">
        <w:trPr>
          <w:trHeight w:val="454"/>
        </w:trPr>
        <w:tc>
          <w:tcPr>
            <w:tcW w:w="1560" w:type="pct"/>
            <w:vAlign w:val="center"/>
          </w:tcPr>
          <w:p w14:paraId="6C6D7326" w14:textId="61C615B6" w:rsidR="009D3C51" w:rsidRPr="00D07AD0" w:rsidRDefault="009D3C51" w:rsidP="00D5486E">
            <w:pPr>
              <w:rPr>
                <w:rFonts w:ascii="Verdana" w:hAnsi="Verdana"/>
                <w:sz w:val="20"/>
                <w:szCs w:val="20"/>
              </w:rPr>
            </w:pPr>
            <w:r w:rsidRPr="00A73F5B">
              <w:rPr>
                <w:rFonts w:ascii="Verdana" w:hAnsi="Verdana"/>
                <w:sz w:val="20"/>
                <w:szCs w:val="20"/>
              </w:rPr>
              <w:t>Has [country] ratified the CRPD without a reservation to Article 9? Please give details of any reservation.</w:t>
            </w:r>
          </w:p>
        </w:tc>
        <w:tc>
          <w:tcPr>
            <w:tcW w:w="3440" w:type="pct"/>
            <w:vAlign w:val="center"/>
          </w:tcPr>
          <w:p w14:paraId="538DCBE1" w14:textId="40AA269A" w:rsidR="009D3C51" w:rsidRPr="00A73F5B" w:rsidRDefault="009D3C51" w:rsidP="00885053">
            <w:pPr>
              <w:rPr>
                <w:rFonts w:ascii="Verdana" w:hAnsi="Verdana" w:cs="Times New Roman"/>
                <w:sz w:val="20"/>
                <w:szCs w:val="20"/>
                <w:lang w:val="en-US"/>
              </w:rPr>
            </w:pPr>
            <w:r w:rsidRPr="00A73F5B">
              <w:rPr>
                <w:rFonts w:ascii="Verdana" w:hAnsi="Verdana"/>
                <w:sz w:val="20"/>
                <w:szCs w:val="20"/>
              </w:rPr>
              <w:t>28 Sep 2009</w:t>
            </w:r>
            <w:r w:rsidRPr="00A73F5B">
              <w:rPr>
                <w:rStyle w:val="FootnoteReference"/>
                <w:rFonts w:ascii="Verdana" w:hAnsi="Verdana"/>
                <w:sz w:val="20"/>
                <w:szCs w:val="20"/>
              </w:rPr>
              <w:footnoteReference w:id="3"/>
            </w:r>
          </w:p>
        </w:tc>
      </w:tr>
      <w:tr w:rsidR="009D3C51" w:rsidRPr="00A73F5B" w14:paraId="2EF46FEA" w14:textId="77777777" w:rsidTr="009D3C51">
        <w:trPr>
          <w:trHeight w:val="454"/>
        </w:trPr>
        <w:tc>
          <w:tcPr>
            <w:tcW w:w="1560" w:type="pct"/>
            <w:vAlign w:val="center"/>
          </w:tcPr>
          <w:p w14:paraId="2EF46FE3" w14:textId="77777777" w:rsidR="009D3C51" w:rsidRPr="00A73F5B" w:rsidRDefault="009D3C51" w:rsidP="00A73F5B">
            <w:pPr>
              <w:jc w:val="both"/>
              <w:rPr>
                <w:rFonts w:ascii="Verdana" w:hAnsi="Verdana" w:cs="Times New Roman"/>
                <w:sz w:val="20"/>
                <w:szCs w:val="20"/>
                <w:lang w:val="en-US"/>
              </w:rPr>
            </w:pPr>
            <w:r w:rsidRPr="00A73F5B">
              <w:rPr>
                <w:rFonts w:ascii="Verdana" w:hAnsi="Verdana" w:cs="Times New Roman"/>
                <w:sz w:val="20"/>
                <w:szCs w:val="20"/>
                <w:lang w:val="en-US"/>
              </w:rPr>
              <w:t>Please indicate the legislation which applies to European Parliament and municipal elections in your country. Please highlight possible amendments in view of the 2014 European Parliament elections.</w:t>
            </w:r>
          </w:p>
          <w:p w14:paraId="2EF46FE4" w14:textId="77777777" w:rsidR="009D3C51" w:rsidRPr="00A73F5B" w:rsidRDefault="009D3C51" w:rsidP="00A73F5B">
            <w:pPr>
              <w:jc w:val="both"/>
              <w:rPr>
                <w:rFonts w:ascii="Verdana" w:hAnsi="Verdana" w:cs="Times New Roman"/>
                <w:sz w:val="20"/>
                <w:szCs w:val="20"/>
                <w:lang w:val="en-US"/>
              </w:rPr>
            </w:pPr>
          </w:p>
          <w:p w14:paraId="2EF46FE5" w14:textId="77777777" w:rsidR="009D3C51" w:rsidRPr="00A73F5B" w:rsidRDefault="009D3C51" w:rsidP="00A73F5B">
            <w:pPr>
              <w:jc w:val="both"/>
              <w:rPr>
                <w:rFonts w:ascii="Verdana" w:hAnsi="Verdana" w:cs="Times New Roman"/>
                <w:sz w:val="20"/>
                <w:szCs w:val="20"/>
                <w:highlight w:val="lightGray"/>
                <w:lang w:val="en-US"/>
              </w:rPr>
            </w:pPr>
            <w:r w:rsidRPr="00A73F5B">
              <w:rPr>
                <w:rFonts w:ascii="Verdana" w:hAnsi="Verdana" w:cs="Times New Roman"/>
                <w:sz w:val="20"/>
                <w:szCs w:val="20"/>
                <w:lang w:val="en-US"/>
              </w:rPr>
              <w:t>Does the same law apply for national, federal, local and regional elections, and referendums?</w:t>
            </w:r>
          </w:p>
        </w:tc>
        <w:tc>
          <w:tcPr>
            <w:tcW w:w="3440" w:type="pct"/>
            <w:vAlign w:val="center"/>
          </w:tcPr>
          <w:p w14:paraId="2EF46FE8" w14:textId="3E5BDB20" w:rsidR="009D3C51" w:rsidRDefault="009D3C51" w:rsidP="00A73F5B">
            <w:pPr>
              <w:jc w:val="both"/>
              <w:rPr>
                <w:rFonts w:ascii="Verdana" w:hAnsi="Verdana" w:cs="Times New Roman"/>
                <w:sz w:val="20"/>
                <w:szCs w:val="20"/>
                <w:lang w:val="en-US"/>
              </w:rPr>
            </w:pPr>
            <w:r w:rsidRPr="00A73F5B">
              <w:rPr>
                <w:rFonts w:ascii="Verdana" w:hAnsi="Verdana" w:cs="Times New Roman"/>
                <w:sz w:val="20"/>
                <w:szCs w:val="20"/>
                <w:lang w:val="en-US"/>
              </w:rPr>
              <w:t>-The Constitution of the Czech Republic defines sources of power (namely through articles 2 and 6)</w:t>
            </w:r>
            <w:r w:rsidRPr="00A73F5B">
              <w:rPr>
                <w:rStyle w:val="FootnoteReference"/>
                <w:rFonts w:ascii="Verdana" w:hAnsi="Verdana" w:cs="Times New Roman"/>
                <w:sz w:val="20"/>
                <w:szCs w:val="20"/>
                <w:lang w:val="en-US"/>
              </w:rPr>
              <w:footnoteReference w:id="4"/>
            </w:r>
            <w:r w:rsidRPr="00A73F5B">
              <w:rPr>
                <w:rFonts w:ascii="Verdana" w:hAnsi="Verdana" w:cs="Times New Roman"/>
                <w:sz w:val="20"/>
                <w:szCs w:val="20"/>
                <w:lang w:val="en-US"/>
              </w:rPr>
              <w:t>. It refers to the rights of minorities and characterizes general criteria of election rights for the Parliament. Article 18, paragraph 3, states that “</w:t>
            </w:r>
            <w:r w:rsidRPr="00A73F5B">
              <w:rPr>
                <w:rFonts w:ascii="Verdana" w:hAnsi="Verdana" w:cs="Times New Roman"/>
                <w:i/>
                <w:sz w:val="20"/>
                <w:szCs w:val="20"/>
                <w:lang w:val="en-US"/>
              </w:rPr>
              <w:t>every citizen of the Czech Republic over the age of 18 years has the right to vote</w:t>
            </w:r>
            <w:r w:rsidRPr="00A73F5B">
              <w:rPr>
                <w:rFonts w:ascii="Verdana" w:hAnsi="Verdana" w:cs="Times New Roman"/>
                <w:sz w:val="20"/>
                <w:szCs w:val="20"/>
                <w:lang w:val="en-US"/>
              </w:rPr>
              <w:t>”. Article 20 states that “</w:t>
            </w:r>
            <w:r w:rsidRPr="00A73F5B">
              <w:rPr>
                <w:rFonts w:ascii="Verdana" w:hAnsi="Verdana" w:cs="Times New Roman"/>
                <w:i/>
                <w:sz w:val="20"/>
                <w:szCs w:val="20"/>
                <w:lang w:val="en-US"/>
              </w:rPr>
              <w:t>conditions for exercising voting rights, organization of elections and the extent of court review are determined by law</w:t>
            </w:r>
            <w:r w:rsidRPr="00A73F5B">
              <w:rPr>
                <w:rFonts w:ascii="Verdana" w:hAnsi="Verdana" w:cs="Times New Roman"/>
                <w:sz w:val="20"/>
                <w:szCs w:val="20"/>
                <w:lang w:val="en-US"/>
              </w:rPr>
              <w:t xml:space="preserve">”. </w:t>
            </w:r>
          </w:p>
          <w:p w14:paraId="15967F30" w14:textId="77777777" w:rsidR="009D3C51" w:rsidRDefault="009D3C51" w:rsidP="00A73F5B">
            <w:pPr>
              <w:jc w:val="both"/>
              <w:rPr>
                <w:rFonts w:ascii="Verdana" w:hAnsi="Verdana" w:cs="Times New Roman"/>
                <w:sz w:val="20"/>
                <w:szCs w:val="20"/>
                <w:lang w:val="en-US"/>
              </w:rPr>
            </w:pPr>
          </w:p>
          <w:p w14:paraId="4999FEC6" w14:textId="33CFBD75" w:rsidR="009D3C51" w:rsidRPr="00A73F5B" w:rsidRDefault="009D3C51" w:rsidP="00A73F5B">
            <w:pPr>
              <w:jc w:val="both"/>
              <w:rPr>
                <w:rFonts w:ascii="Verdana" w:hAnsi="Verdana" w:cs="Times New Roman"/>
                <w:sz w:val="20"/>
                <w:szCs w:val="20"/>
                <w:lang w:val="en-US"/>
              </w:rPr>
            </w:pPr>
            <w:r w:rsidRPr="00A73F5B">
              <w:rPr>
                <w:rFonts w:ascii="Verdana" w:hAnsi="Verdana" w:cs="Times New Roman"/>
                <w:sz w:val="20"/>
                <w:szCs w:val="20"/>
                <w:lang w:val="en-US"/>
              </w:rPr>
              <w:t>The constitution also states that any infringement on rights laid out in the constitution are dealt with by the Constitutional Court [</w:t>
            </w:r>
            <w:proofErr w:type="spellStart"/>
            <w:r w:rsidRPr="00A73F5B">
              <w:rPr>
                <w:rFonts w:ascii="Verdana" w:hAnsi="Verdana" w:cs="Times New Roman"/>
                <w:i/>
                <w:sz w:val="20"/>
                <w:szCs w:val="20"/>
                <w:lang w:val="en-US"/>
              </w:rPr>
              <w:t>Ústavní</w:t>
            </w:r>
            <w:proofErr w:type="spellEnd"/>
            <w:r w:rsidRPr="00A73F5B">
              <w:rPr>
                <w:rFonts w:ascii="Verdana" w:hAnsi="Verdana" w:cs="Times New Roman"/>
                <w:i/>
                <w:sz w:val="20"/>
                <w:szCs w:val="20"/>
                <w:lang w:val="en-US"/>
              </w:rPr>
              <w:t xml:space="preserve"> </w:t>
            </w:r>
            <w:proofErr w:type="spellStart"/>
            <w:r w:rsidRPr="00A73F5B">
              <w:rPr>
                <w:rFonts w:ascii="Verdana" w:hAnsi="Verdana" w:cs="Times New Roman"/>
                <w:i/>
                <w:sz w:val="20"/>
                <w:szCs w:val="20"/>
                <w:lang w:val="en-US"/>
              </w:rPr>
              <w:t>soud</w:t>
            </w:r>
            <w:proofErr w:type="spellEnd"/>
            <w:r w:rsidRPr="00A73F5B">
              <w:rPr>
                <w:rFonts w:ascii="Verdana" w:hAnsi="Verdana" w:cs="Times New Roman"/>
                <w:sz w:val="20"/>
                <w:szCs w:val="20"/>
                <w:lang w:val="en-US"/>
              </w:rPr>
              <w:t>] on a basis of complaint (Article 87).</w:t>
            </w:r>
          </w:p>
          <w:p w14:paraId="2EF46FE9" w14:textId="7C8A5404" w:rsidR="009D3C51" w:rsidRPr="00A73F5B" w:rsidRDefault="009D3C51" w:rsidP="00D07AD0">
            <w:pPr>
              <w:spacing w:before="240"/>
              <w:jc w:val="both"/>
              <w:rPr>
                <w:rFonts w:ascii="Verdana" w:hAnsi="Verdana"/>
                <w:sz w:val="20"/>
                <w:szCs w:val="20"/>
                <w:lang w:val="en-US"/>
              </w:rPr>
            </w:pPr>
            <w:r w:rsidRPr="00A73F5B">
              <w:rPr>
                <w:rFonts w:ascii="Verdana" w:hAnsi="Verdana" w:cs="Times New Roman"/>
                <w:sz w:val="20"/>
                <w:szCs w:val="20"/>
                <w:lang w:val="en-US"/>
              </w:rPr>
              <w:t>-The right to vote is further laid out in acts 491/2001</w:t>
            </w:r>
            <w:r w:rsidRPr="00A73F5B">
              <w:rPr>
                <w:rStyle w:val="FootnoteReference"/>
                <w:rFonts w:ascii="Verdana" w:hAnsi="Verdana" w:cs="Times New Roman"/>
                <w:sz w:val="20"/>
                <w:szCs w:val="20"/>
                <w:lang w:val="en-US"/>
              </w:rPr>
              <w:footnoteReference w:id="5"/>
            </w:r>
            <w:r w:rsidRPr="00A73F5B">
              <w:rPr>
                <w:rFonts w:ascii="Verdana" w:hAnsi="Verdana" w:cs="Times New Roman"/>
                <w:sz w:val="20"/>
                <w:szCs w:val="20"/>
                <w:lang w:val="en-US"/>
              </w:rPr>
              <w:t xml:space="preserve"> (local elections), 62/2003</w:t>
            </w:r>
            <w:r w:rsidRPr="00A73F5B">
              <w:rPr>
                <w:rStyle w:val="FootnoteReference"/>
                <w:rFonts w:ascii="Verdana" w:hAnsi="Verdana" w:cs="Times New Roman"/>
                <w:sz w:val="20"/>
                <w:szCs w:val="20"/>
                <w:lang w:val="en-US"/>
              </w:rPr>
              <w:footnoteReference w:id="6"/>
            </w:r>
            <w:r w:rsidRPr="00A73F5B">
              <w:rPr>
                <w:rFonts w:ascii="Verdana" w:hAnsi="Verdana" w:cs="Times New Roman"/>
                <w:sz w:val="20"/>
                <w:szCs w:val="20"/>
                <w:lang w:val="en-US"/>
              </w:rPr>
              <w:t xml:space="preserve"> (European Parliament elections) and 247/1995</w:t>
            </w:r>
            <w:r w:rsidRPr="00A73F5B">
              <w:rPr>
                <w:rStyle w:val="FootnoteReference"/>
                <w:rFonts w:ascii="Verdana" w:hAnsi="Verdana" w:cs="Times New Roman"/>
                <w:sz w:val="20"/>
                <w:szCs w:val="20"/>
                <w:lang w:val="en-US"/>
              </w:rPr>
              <w:footnoteReference w:id="7"/>
            </w:r>
            <w:r w:rsidRPr="00A73F5B">
              <w:rPr>
                <w:rFonts w:ascii="Verdana" w:hAnsi="Verdana" w:cs="Times New Roman"/>
                <w:sz w:val="20"/>
                <w:szCs w:val="20"/>
                <w:lang w:val="en-US"/>
              </w:rPr>
              <w:t xml:space="preserve">(elections of the national Parliament). </w:t>
            </w:r>
          </w:p>
        </w:tc>
      </w:tr>
      <w:tr w:rsidR="009D3C51" w:rsidRPr="00A73F5B" w14:paraId="2EF46FF1" w14:textId="77777777" w:rsidTr="009D3C51">
        <w:trPr>
          <w:trHeight w:val="454"/>
        </w:trPr>
        <w:tc>
          <w:tcPr>
            <w:tcW w:w="1560" w:type="pct"/>
            <w:shd w:val="clear" w:color="auto" w:fill="auto"/>
            <w:vAlign w:val="center"/>
          </w:tcPr>
          <w:p w14:paraId="2EF46FEC" w14:textId="77777777"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lastRenderedPageBreak/>
              <w:t>Is there a requirement under law to register to vote? If so, please specify the relevant legislation.</w:t>
            </w:r>
          </w:p>
        </w:tc>
        <w:tc>
          <w:tcPr>
            <w:tcW w:w="3440" w:type="pct"/>
            <w:shd w:val="clear" w:color="auto" w:fill="auto"/>
            <w:vAlign w:val="center"/>
          </w:tcPr>
          <w:p w14:paraId="732C0C20" w14:textId="77777777" w:rsidR="009D3C51" w:rsidRDefault="009D3C51" w:rsidP="00A73F5B">
            <w:pPr>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 xml:space="preserve">Registration for passive voting rights in the Czech Republic is not required. There is only a “permanent registry”, a „special registry” and a “voter ID”. </w:t>
            </w:r>
          </w:p>
          <w:p w14:paraId="7C0C8A38" w14:textId="77777777" w:rsidR="009D3C51" w:rsidRPr="00A73F5B" w:rsidRDefault="009D3C51" w:rsidP="00A73F5B">
            <w:pPr>
              <w:jc w:val="both"/>
              <w:rPr>
                <w:rFonts w:ascii="Verdana" w:eastAsia="Calibri" w:hAnsi="Verdana" w:cs="Times New Roman"/>
                <w:sz w:val="20"/>
                <w:szCs w:val="20"/>
                <w:lang w:val="en-US"/>
              </w:rPr>
            </w:pPr>
          </w:p>
          <w:p w14:paraId="2B6B7A08" w14:textId="7FF38016" w:rsidR="009D3C51" w:rsidRDefault="009D3C51" w:rsidP="00A73F5B">
            <w:pPr>
              <w:jc w:val="both"/>
              <w:rPr>
                <w:rFonts w:ascii="Verdana" w:hAnsi="Verdana"/>
                <w:sz w:val="20"/>
                <w:szCs w:val="20"/>
              </w:rPr>
            </w:pPr>
            <w:r w:rsidRPr="00A73F5B">
              <w:rPr>
                <w:rFonts w:ascii="Verdana" w:eastAsia="Calibri" w:hAnsi="Verdana" w:cs="Times New Roman"/>
                <w:sz w:val="20"/>
                <w:szCs w:val="20"/>
                <w:lang w:val="en-US"/>
              </w:rPr>
              <w:t xml:space="preserve">The </w:t>
            </w:r>
            <w:r w:rsidRPr="00A73F5B">
              <w:rPr>
                <w:rFonts w:ascii="Verdana" w:eastAsia="Calibri" w:hAnsi="Verdana" w:cs="Times New Roman"/>
                <w:sz w:val="20"/>
                <w:szCs w:val="20"/>
                <w:u w:val="single"/>
                <w:lang w:val="en-US"/>
              </w:rPr>
              <w:t>special registry</w:t>
            </w:r>
            <w:r w:rsidRPr="00A73F5B">
              <w:rPr>
                <w:rFonts w:ascii="Verdana" w:hAnsi="Verdana"/>
                <w:sz w:val="20"/>
                <w:szCs w:val="20"/>
              </w:rPr>
              <w:t xml:space="preserve"> allows for a change of the voting district. It</w:t>
            </w:r>
            <w:r w:rsidRPr="00A73F5B">
              <w:rPr>
                <w:rFonts w:ascii="Verdana" w:eastAsia="Calibri" w:hAnsi="Verdana" w:cs="Times New Roman"/>
                <w:sz w:val="20"/>
                <w:szCs w:val="20"/>
                <w:lang w:val="en-US"/>
              </w:rPr>
              <w:t xml:space="preserve"> is used in the case of elections in long-term care facilities, in prison and abroad. In these cases, it is necessary to apply for the registration as well as for removal if the voter wishes to vote somewhere else than the assigned district.</w:t>
            </w:r>
            <w:r w:rsidRPr="00A73F5B">
              <w:rPr>
                <w:rStyle w:val="FootnoteReference"/>
                <w:rFonts w:ascii="Verdana" w:eastAsia="Calibri" w:hAnsi="Verdana" w:cs="Times New Roman"/>
                <w:sz w:val="20"/>
                <w:szCs w:val="20"/>
                <w:lang w:val="en-US"/>
              </w:rPr>
              <w:footnoteReference w:id="8"/>
            </w:r>
            <w:r w:rsidRPr="00A73F5B">
              <w:rPr>
                <w:rFonts w:ascii="Verdana" w:eastAsia="Calibri" w:hAnsi="Verdana" w:cs="Times New Roman"/>
                <w:sz w:val="20"/>
                <w:szCs w:val="20"/>
                <w:lang w:val="en-US"/>
              </w:rPr>
              <w:t xml:space="preserve"> A</w:t>
            </w:r>
            <w:r w:rsidRPr="00A73F5B">
              <w:rPr>
                <w:rFonts w:ascii="Verdana" w:hAnsi="Verdana"/>
                <w:sz w:val="20"/>
                <w:szCs w:val="20"/>
              </w:rPr>
              <w:t xml:space="preserve"> failure to register would not deprive a person of their voting rights, but s/he would not be allowed to vote outside of their registered poll.</w:t>
            </w:r>
          </w:p>
          <w:p w14:paraId="6FB7DFAB" w14:textId="77777777" w:rsidR="009D3C51" w:rsidRPr="00A73F5B" w:rsidRDefault="009D3C51" w:rsidP="00A73F5B">
            <w:pPr>
              <w:jc w:val="both"/>
              <w:rPr>
                <w:rFonts w:ascii="Verdana" w:eastAsia="Calibri" w:hAnsi="Verdana" w:cs="Times New Roman"/>
                <w:sz w:val="20"/>
                <w:szCs w:val="20"/>
                <w:lang w:val="en-US"/>
              </w:rPr>
            </w:pPr>
          </w:p>
          <w:p w14:paraId="4B8C8FDF" w14:textId="77777777" w:rsidR="009D3C51" w:rsidRDefault="009D3C51" w:rsidP="00A73F5B">
            <w:pPr>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 xml:space="preserve">The </w:t>
            </w:r>
            <w:r w:rsidRPr="00A73F5B">
              <w:rPr>
                <w:rFonts w:ascii="Verdana" w:eastAsia="Calibri" w:hAnsi="Verdana" w:cs="Times New Roman"/>
                <w:sz w:val="20"/>
                <w:szCs w:val="20"/>
                <w:u w:val="single"/>
                <w:lang w:val="en-US"/>
              </w:rPr>
              <w:t>voter ID</w:t>
            </w:r>
            <w:r w:rsidRPr="00A73F5B">
              <w:rPr>
                <w:rFonts w:ascii="Verdana" w:eastAsia="Calibri" w:hAnsi="Verdana" w:cs="Times New Roman"/>
                <w:sz w:val="20"/>
                <w:szCs w:val="20"/>
                <w:lang w:val="en-US"/>
              </w:rPr>
              <w:t xml:space="preserve"> is used in case of short time stays outside of the assigned district based on the permanent residence and enables persons to vote only one time in another place. </w:t>
            </w:r>
          </w:p>
          <w:p w14:paraId="2EF46FF0" w14:textId="3EBCAF01" w:rsidR="009D3C51" w:rsidRPr="00D07AD0" w:rsidRDefault="009D3C51" w:rsidP="00D07AD0">
            <w:pPr>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In case of health care facilities, the judiciary of the Supreme Administrative Court [</w:t>
            </w:r>
            <w:proofErr w:type="spellStart"/>
            <w:r w:rsidRPr="00A73F5B">
              <w:rPr>
                <w:rFonts w:ascii="Verdana" w:eastAsia="Calibri" w:hAnsi="Verdana" w:cs="Times New Roman"/>
                <w:i/>
                <w:sz w:val="20"/>
                <w:szCs w:val="20"/>
                <w:lang w:val="en-US"/>
              </w:rPr>
              <w:t>Nejvyšší</w:t>
            </w:r>
            <w:proofErr w:type="spellEnd"/>
            <w:r w:rsidRPr="00A73F5B">
              <w:rPr>
                <w:rFonts w:ascii="Verdana" w:eastAsia="Calibri" w:hAnsi="Verdana" w:cs="Times New Roman"/>
                <w:i/>
                <w:sz w:val="20"/>
                <w:szCs w:val="20"/>
                <w:lang w:val="en-US"/>
              </w:rPr>
              <w:t xml:space="preserve"> </w:t>
            </w:r>
            <w:proofErr w:type="spellStart"/>
            <w:r w:rsidRPr="00A73F5B">
              <w:rPr>
                <w:rFonts w:ascii="Verdana" w:eastAsia="Calibri" w:hAnsi="Verdana" w:cs="Times New Roman"/>
                <w:i/>
                <w:sz w:val="20"/>
                <w:szCs w:val="20"/>
                <w:lang w:val="en-US"/>
              </w:rPr>
              <w:t>správní</w:t>
            </w:r>
            <w:proofErr w:type="spellEnd"/>
            <w:r w:rsidRPr="00A73F5B">
              <w:rPr>
                <w:rFonts w:ascii="Verdana" w:eastAsia="Calibri" w:hAnsi="Verdana" w:cs="Times New Roman"/>
                <w:i/>
                <w:sz w:val="20"/>
                <w:szCs w:val="20"/>
                <w:lang w:val="en-US"/>
              </w:rPr>
              <w:t xml:space="preserve"> </w:t>
            </w:r>
            <w:proofErr w:type="spellStart"/>
            <w:r w:rsidRPr="00A73F5B">
              <w:rPr>
                <w:rFonts w:ascii="Verdana" w:eastAsia="Calibri" w:hAnsi="Verdana" w:cs="Times New Roman"/>
                <w:i/>
                <w:sz w:val="20"/>
                <w:szCs w:val="20"/>
                <w:lang w:val="en-US"/>
              </w:rPr>
              <w:t>soud</w:t>
            </w:r>
            <w:proofErr w:type="spellEnd"/>
            <w:r w:rsidRPr="00A73F5B">
              <w:rPr>
                <w:rFonts w:ascii="Verdana" w:eastAsia="Calibri" w:hAnsi="Verdana" w:cs="Times New Roman"/>
                <w:sz w:val="20"/>
                <w:szCs w:val="20"/>
                <w:lang w:val="en-US"/>
              </w:rPr>
              <w:t>] 6/2009 – 22</w:t>
            </w:r>
            <w:r w:rsidRPr="00A73F5B">
              <w:rPr>
                <w:rStyle w:val="FootnoteReference"/>
                <w:rFonts w:ascii="Verdana" w:eastAsia="Calibri" w:hAnsi="Verdana" w:cs="Times New Roman"/>
                <w:sz w:val="20"/>
                <w:szCs w:val="20"/>
                <w:lang w:val="en-US"/>
              </w:rPr>
              <w:footnoteReference w:id="9"/>
            </w:r>
            <w:r w:rsidRPr="00A73F5B">
              <w:rPr>
                <w:rFonts w:ascii="Verdana" w:eastAsia="Calibri" w:hAnsi="Verdana" w:cs="Times New Roman"/>
                <w:sz w:val="20"/>
                <w:szCs w:val="20"/>
                <w:lang w:val="en-US"/>
              </w:rPr>
              <w:t xml:space="preserve"> ordained that these facilities should not expect their patients or clients to actively apply for their voting rights, but that they have the obligation to ask if their clients or patients wish to be registered into the special voter registry in a given area, or if they have a voter ID and wish to vote</w:t>
            </w:r>
            <w:r>
              <w:rPr>
                <w:rFonts w:ascii="Verdana" w:eastAsia="Calibri" w:hAnsi="Verdana" w:cs="Times New Roman"/>
                <w:sz w:val="20"/>
                <w:szCs w:val="20"/>
                <w:lang w:val="en-US"/>
              </w:rPr>
              <w:t xml:space="preserve"> (see below)</w:t>
            </w:r>
            <w:r w:rsidRPr="00A73F5B">
              <w:rPr>
                <w:rFonts w:ascii="Verdana" w:eastAsia="Calibri" w:hAnsi="Verdana" w:cs="Times New Roman"/>
                <w:sz w:val="20"/>
                <w:szCs w:val="20"/>
                <w:lang w:val="en-US"/>
              </w:rPr>
              <w:t xml:space="preserve">. </w:t>
            </w:r>
          </w:p>
        </w:tc>
      </w:tr>
      <w:tr w:rsidR="009D3C51" w:rsidRPr="00A73F5B" w14:paraId="25716C1C" w14:textId="77777777" w:rsidTr="009D3C51">
        <w:trPr>
          <w:trHeight w:val="454"/>
        </w:trPr>
        <w:tc>
          <w:tcPr>
            <w:tcW w:w="1560" w:type="pct"/>
            <w:shd w:val="clear" w:color="auto" w:fill="auto"/>
            <w:vAlign w:val="center"/>
          </w:tcPr>
          <w:p w14:paraId="5E97EC30" w14:textId="77777777" w:rsidR="009D3C51" w:rsidRPr="00A73F5B" w:rsidRDefault="009D3C51" w:rsidP="00A73F5B">
            <w:pPr>
              <w:jc w:val="both"/>
              <w:rPr>
                <w:rFonts w:ascii="Verdana" w:hAnsi="Verdana"/>
                <w:sz w:val="20"/>
                <w:szCs w:val="20"/>
              </w:rPr>
            </w:pPr>
            <w:r w:rsidRPr="00A73F5B">
              <w:rPr>
                <w:rFonts w:ascii="Verdana" w:hAnsi="Verdana"/>
                <w:sz w:val="20"/>
                <w:szCs w:val="20"/>
              </w:rPr>
              <w:t xml:space="preserve">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w:t>
            </w:r>
            <w:r w:rsidRPr="00A73F5B">
              <w:rPr>
                <w:rFonts w:ascii="Verdana" w:hAnsi="Verdana"/>
                <w:sz w:val="20"/>
                <w:szCs w:val="20"/>
              </w:rPr>
              <w:lastRenderedPageBreak/>
              <w:t>elections.</w:t>
            </w:r>
          </w:p>
          <w:p w14:paraId="6DA7F702" w14:textId="054CD6CA"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hAnsi="Verdana"/>
                <w:sz w:val="20"/>
                <w:szCs w:val="20"/>
              </w:rPr>
              <w:t>Does the same law regarding voting rights apply for national, local/regional elections and referendums?</w:t>
            </w:r>
          </w:p>
        </w:tc>
        <w:tc>
          <w:tcPr>
            <w:tcW w:w="3440" w:type="pct"/>
            <w:vAlign w:val="center"/>
          </w:tcPr>
          <w:p w14:paraId="2A8B63B6" w14:textId="77777777" w:rsidR="009D3C51" w:rsidRPr="00A73F5B" w:rsidRDefault="009D3C51" w:rsidP="00A73F5B">
            <w:pPr>
              <w:jc w:val="both"/>
              <w:rPr>
                <w:rFonts w:ascii="Verdana" w:hAnsi="Verdana" w:cs="Times New Roman"/>
                <w:sz w:val="20"/>
                <w:szCs w:val="20"/>
              </w:rPr>
            </w:pPr>
            <w:r w:rsidRPr="00A73F5B">
              <w:rPr>
                <w:rFonts w:ascii="Verdana" w:hAnsi="Verdana" w:cs="Times New Roman"/>
                <w:sz w:val="20"/>
                <w:szCs w:val="20"/>
              </w:rPr>
              <w:lastRenderedPageBreak/>
              <w:t>The right to political participation relates to the legal capacity of a person. A person´s legal capacity may be limited or even negated by a court decision based on the fact that he/she suffers from a mental disorder which is not temporary and if the person is not able to perform legal acts (Art. 10 Civil Code).</w:t>
            </w:r>
            <w:r w:rsidRPr="00A73F5B">
              <w:rPr>
                <w:rFonts w:ascii="Verdana" w:hAnsi="Verdana" w:cs="Times New Roman"/>
                <w:sz w:val="20"/>
                <w:szCs w:val="20"/>
                <w:vertAlign w:val="superscript"/>
              </w:rPr>
              <w:footnoteReference w:id="10"/>
            </w:r>
            <w:r w:rsidRPr="00A73F5B">
              <w:rPr>
                <w:rFonts w:ascii="Verdana" w:hAnsi="Verdana" w:cs="Times New Roman"/>
                <w:sz w:val="20"/>
                <w:szCs w:val="20"/>
              </w:rPr>
              <w:t xml:space="preserve"> The court decision may be revoked. </w:t>
            </w:r>
          </w:p>
          <w:p w14:paraId="18039C68" w14:textId="77777777" w:rsidR="009D3C51" w:rsidRPr="00A73F5B" w:rsidRDefault="009D3C51" w:rsidP="00A73F5B">
            <w:pPr>
              <w:jc w:val="both"/>
              <w:rPr>
                <w:rFonts w:ascii="Verdana" w:hAnsi="Verdana" w:cs="Times New Roman"/>
                <w:sz w:val="20"/>
                <w:szCs w:val="20"/>
              </w:rPr>
            </w:pPr>
          </w:p>
          <w:p w14:paraId="4B1CD157" w14:textId="6BE545D8" w:rsidR="009D3C51" w:rsidRPr="00A73F5B" w:rsidRDefault="009D3C51" w:rsidP="00A73F5B">
            <w:pPr>
              <w:jc w:val="both"/>
              <w:rPr>
                <w:rFonts w:ascii="Verdana" w:hAnsi="Verdana" w:cs="Times New Roman"/>
                <w:color w:val="FF0000"/>
                <w:sz w:val="20"/>
                <w:szCs w:val="20"/>
              </w:rPr>
            </w:pPr>
            <w:r w:rsidRPr="00A73F5B">
              <w:rPr>
                <w:rFonts w:ascii="Verdana" w:hAnsi="Verdana" w:cs="Times New Roman"/>
                <w:sz w:val="20"/>
                <w:szCs w:val="20"/>
              </w:rPr>
              <w:t>The right to vote is vested in the Election Act 247/1995 (</w:t>
            </w:r>
            <w:proofErr w:type="spellStart"/>
            <w:r w:rsidRPr="00A73F5B">
              <w:rPr>
                <w:rFonts w:ascii="Verdana" w:hAnsi="Verdana" w:cs="Times New Roman"/>
                <w:i/>
                <w:sz w:val="20"/>
                <w:szCs w:val="20"/>
              </w:rPr>
              <w:t>Volební</w:t>
            </w:r>
            <w:proofErr w:type="spellEnd"/>
            <w:r w:rsidRPr="00A73F5B">
              <w:rPr>
                <w:rFonts w:ascii="Verdana" w:hAnsi="Verdana" w:cs="Times New Roman"/>
                <w:i/>
                <w:sz w:val="20"/>
                <w:szCs w:val="20"/>
              </w:rPr>
              <w:t xml:space="preserve"> </w:t>
            </w:r>
            <w:proofErr w:type="spellStart"/>
            <w:r w:rsidRPr="00A73F5B">
              <w:rPr>
                <w:rFonts w:ascii="Verdana" w:hAnsi="Verdana" w:cs="Times New Roman"/>
                <w:i/>
                <w:sz w:val="20"/>
                <w:szCs w:val="20"/>
              </w:rPr>
              <w:t>zákon</w:t>
            </w:r>
            <w:proofErr w:type="spellEnd"/>
            <w:r w:rsidRPr="00A73F5B">
              <w:rPr>
                <w:rFonts w:ascii="Verdana" w:hAnsi="Verdana" w:cs="Times New Roman"/>
                <w:i/>
                <w:sz w:val="20"/>
                <w:szCs w:val="20"/>
              </w:rPr>
              <w:t>)</w:t>
            </w:r>
            <w:r w:rsidRPr="00A73F5B">
              <w:rPr>
                <w:rFonts w:ascii="Verdana" w:hAnsi="Verdana" w:cs="Times New Roman"/>
                <w:i/>
                <w:sz w:val="20"/>
                <w:szCs w:val="20"/>
                <w:vertAlign w:val="superscript"/>
              </w:rPr>
              <w:footnoteReference w:id="11"/>
            </w:r>
            <w:r w:rsidRPr="00A73F5B">
              <w:rPr>
                <w:rFonts w:ascii="Verdana" w:hAnsi="Verdana" w:cs="Times New Roman"/>
                <w:i/>
                <w:sz w:val="20"/>
                <w:szCs w:val="20"/>
              </w:rPr>
              <w:t xml:space="preserve"> </w:t>
            </w:r>
            <w:r w:rsidRPr="00A73F5B">
              <w:rPr>
                <w:rFonts w:ascii="Verdana" w:hAnsi="Verdana" w:cs="Times New Roman"/>
                <w:sz w:val="20"/>
                <w:szCs w:val="20"/>
              </w:rPr>
              <w:t>and limited by its article 2, which states that “</w:t>
            </w:r>
            <w:r w:rsidRPr="00A73F5B">
              <w:rPr>
                <w:rFonts w:ascii="Verdana" w:hAnsi="Verdana" w:cs="Times New Roman"/>
                <w:i/>
                <w:sz w:val="20"/>
                <w:szCs w:val="20"/>
              </w:rPr>
              <w:t>limits to exercise a right to vote are a) statutory restriction on sb.´s freedoms in order to protect people´s health or b) legal capacity restriction”</w:t>
            </w:r>
            <w:r>
              <w:rPr>
                <w:rStyle w:val="FootnoteReference"/>
                <w:rFonts w:ascii="Verdana" w:hAnsi="Verdana" w:cs="Times New Roman"/>
                <w:i/>
                <w:sz w:val="20"/>
                <w:szCs w:val="20"/>
              </w:rPr>
              <w:footnoteReference w:id="12"/>
            </w:r>
            <w:r w:rsidRPr="00A73F5B">
              <w:rPr>
                <w:rFonts w:ascii="Verdana" w:hAnsi="Verdana" w:cs="Times New Roman"/>
                <w:i/>
                <w:sz w:val="20"/>
                <w:szCs w:val="20"/>
              </w:rPr>
              <w:t xml:space="preserve"> </w:t>
            </w:r>
            <w:r>
              <w:rPr>
                <w:rFonts w:ascii="Verdana" w:hAnsi="Verdana" w:cs="Times New Roman"/>
                <w:sz w:val="20"/>
                <w:szCs w:val="20"/>
              </w:rPr>
              <w:t xml:space="preserve">However, </w:t>
            </w:r>
            <w:r w:rsidRPr="00A73F5B">
              <w:rPr>
                <w:rFonts w:ascii="Verdana" w:hAnsi="Verdana" w:cs="Times New Roman"/>
                <w:sz w:val="20"/>
                <w:szCs w:val="20"/>
              </w:rPr>
              <w:t xml:space="preserve">mental health problems and/or intellectual disability do not automatically lead to legal capacity restriction, they must be assessed individually. </w:t>
            </w:r>
          </w:p>
          <w:p w14:paraId="79193A1D" w14:textId="77777777" w:rsidR="009D3C51" w:rsidRPr="00A73F5B" w:rsidRDefault="009D3C51" w:rsidP="00A73F5B">
            <w:pPr>
              <w:jc w:val="both"/>
              <w:rPr>
                <w:rFonts w:ascii="Verdana" w:hAnsi="Verdana" w:cs="Times New Roman"/>
                <w:color w:val="FF0000"/>
                <w:sz w:val="20"/>
                <w:szCs w:val="20"/>
              </w:rPr>
            </w:pPr>
          </w:p>
          <w:p w14:paraId="57D760D9" w14:textId="786C557A" w:rsidR="009D3C51" w:rsidRPr="00A73F5B" w:rsidRDefault="009D3C51" w:rsidP="00A73F5B">
            <w:pPr>
              <w:jc w:val="both"/>
              <w:rPr>
                <w:rFonts w:ascii="Verdana" w:hAnsi="Verdana" w:cs="Times New Roman"/>
                <w:sz w:val="20"/>
                <w:szCs w:val="20"/>
                <w:lang w:val="en-US"/>
              </w:rPr>
            </w:pPr>
            <w:r w:rsidRPr="00A73F5B">
              <w:rPr>
                <w:rFonts w:ascii="Verdana" w:hAnsi="Verdana" w:cs="Times New Roman"/>
                <w:sz w:val="20"/>
                <w:szCs w:val="20"/>
                <w:lang w:val="en-US"/>
              </w:rPr>
              <w:t xml:space="preserve">A similar barrier is formulated in Act 62/2003 on elections to the European Parliament and </w:t>
            </w:r>
            <w:r w:rsidRPr="00A73F5B">
              <w:rPr>
                <w:rFonts w:ascii="Verdana" w:hAnsi="Verdana" w:cs="Times New Roman"/>
                <w:sz w:val="20"/>
                <w:szCs w:val="20"/>
                <w:lang w:val="en-US"/>
              </w:rPr>
              <w:lastRenderedPageBreak/>
              <w:t>in section no. 4, paragraph 2b of Act 491/2001 regulating the right to vote in local elections and stating that aside from age and residency requirements, a barrier for exercising voting rights is the “</w:t>
            </w:r>
            <w:r w:rsidRPr="00A73F5B">
              <w:rPr>
                <w:rFonts w:ascii="Verdana" w:hAnsi="Verdana" w:cs="Times New Roman"/>
                <w:i/>
                <w:sz w:val="20"/>
                <w:szCs w:val="20"/>
                <w:lang w:val="en-US"/>
              </w:rPr>
              <w:t>deprival of the capacity to carry out legal acts</w:t>
            </w:r>
            <w:r w:rsidRPr="00A73F5B">
              <w:rPr>
                <w:rFonts w:ascii="Verdana" w:hAnsi="Verdana" w:cs="Times New Roman"/>
                <w:sz w:val="20"/>
                <w:szCs w:val="20"/>
                <w:lang w:val="en-US"/>
              </w:rPr>
              <w:t>”.</w:t>
            </w:r>
          </w:p>
          <w:p w14:paraId="004D86F5" w14:textId="77777777" w:rsidR="009D3C51" w:rsidRPr="00A73F5B" w:rsidRDefault="009D3C51" w:rsidP="00A73F5B">
            <w:pPr>
              <w:jc w:val="both"/>
              <w:rPr>
                <w:rFonts w:ascii="Verdana" w:hAnsi="Verdana" w:cs="Times New Roman"/>
                <w:color w:val="FF0000"/>
                <w:sz w:val="20"/>
                <w:szCs w:val="20"/>
              </w:rPr>
            </w:pPr>
          </w:p>
          <w:p w14:paraId="6F9BAE9D" w14:textId="3BABBEF1" w:rsidR="009D3C51" w:rsidRPr="00A73F5B" w:rsidRDefault="009D3C51" w:rsidP="00A73F5B">
            <w:pPr>
              <w:jc w:val="both"/>
              <w:rPr>
                <w:rFonts w:ascii="Verdana" w:hAnsi="Verdana" w:cs="Times New Roman"/>
                <w:sz w:val="20"/>
                <w:szCs w:val="20"/>
                <w:lang w:val="en-US"/>
              </w:rPr>
            </w:pPr>
            <w:r w:rsidRPr="00A73F5B">
              <w:rPr>
                <w:rFonts w:ascii="Verdana" w:hAnsi="Verdana" w:cs="Times New Roman"/>
                <w:sz w:val="20"/>
                <w:szCs w:val="20"/>
                <w:lang w:val="en-US"/>
              </w:rPr>
              <w:t>Act 40/1964 (Civil Code),</w:t>
            </w:r>
            <w:r w:rsidRPr="00A73F5B">
              <w:rPr>
                <w:rStyle w:val="FootnoteReference"/>
                <w:rFonts w:ascii="Verdana" w:hAnsi="Verdana" w:cs="Times New Roman"/>
                <w:sz w:val="20"/>
                <w:szCs w:val="20"/>
                <w:lang w:val="en-US"/>
              </w:rPr>
              <w:footnoteReference w:id="13"/>
            </w:r>
            <w:r w:rsidRPr="00A73F5B">
              <w:rPr>
                <w:rFonts w:ascii="Verdana" w:hAnsi="Verdana" w:cs="Times New Roman"/>
                <w:sz w:val="20"/>
                <w:szCs w:val="20"/>
                <w:lang w:val="en-US"/>
              </w:rPr>
              <w:t xml:space="preserve"> establishes and describes the process of deprivation of legal capacity. Its articles 10 and 855 refer to the exclusion and limited political participation.  </w:t>
            </w:r>
          </w:p>
          <w:p w14:paraId="46C8F419" w14:textId="77777777" w:rsidR="009D3C51" w:rsidRPr="00A73F5B" w:rsidRDefault="009D3C51" w:rsidP="00A73F5B">
            <w:pPr>
              <w:jc w:val="both"/>
              <w:rPr>
                <w:rFonts w:ascii="Verdana" w:hAnsi="Verdana" w:cs="Times New Roman"/>
                <w:sz w:val="20"/>
                <w:szCs w:val="20"/>
                <w:lang w:val="en-US"/>
              </w:rPr>
            </w:pPr>
          </w:p>
          <w:p w14:paraId="4286B200" w14:textId="0A2A8D83" w:rsidR="009D3C51" w:rsidRPr="00A73F5B" w:rsidRDefault="009D3C51" w:rsidP="00A73F5B">
            <w:pPr>
              <w:jc w:val="both"/>
              <w:rPr>
                <w:rFonts w:ascii="Verdana" w:hAnsi="Verdana" w:cs="Times New Roman"/>
                <w:sz w:val="20"/>
                <w:szCs w:val="20"/>
              </w:rPr>
            </w:pPr>
            <w:r w:rsidRPr="00A73F5B">
              <w:rPr>
                <w:rFonts w:ascii="Verdana" w:hAnsi="Verdana" w:cs="Times New Roman"/>
                <w:sz w:val="20"/>
                <w:szCs w:val="20"/>
                <w:lang w:val="en-US"/>
              </w:rPr>
              <w:t>The new civil code that entered into force on the 1</w:t>
            </w:r>
            <w:r w:rsidRPr="00A73F5B">
              <w:rPr>
                <w:rFonts w:ascii="Verdana" w:hAnsi="Verdana" w:cs="Times New Roman"/>
                <w:sz w:val="20"/>
                <w:szCs w:val="20"/>
                <w:vertAlign w:val="superscript"/>
                <w:lang w:val="en-US"/>
              </w:rPr>
              <w:t>st</w:t>
            </w:r>
            <w:r w:rsidRPr="00A73F5B">
              <w:rPr>
                <w:rFonts w:ascii="Verdana" w:hAnsi="Verdana" w:cs="Times New Roman"/>
                <w:sz w:val="20"/>
                <w:szCs w:val="20"/>
                <w:lang w:val="en-US"/>
              </w:rPr>
              <w:t xml:space="preserve"> of January 2014</w:t>
            </w:r>
            <w:r w:rsidRPr="00A73F5B">
              <w:rPr>
                <w:rFonts w:ascii="Verdana" w:hAnsi="Verdana"/>
                <w:sz w:val="20"/>
                <w:szCs w:val="20"/>
                <w:lang w:val="en-GB"/>
              </w:rPr>
              <w:t xml:space="preserve"> redefines the term </w:t>
            </w:r>
            <w:r w:rsidRPr="00A73F5B">
              <w:rPr>
                <w:rFonts w:ascii="Verdana" w:hAnsi="Verdana"/>
                <w:i/>
                <w:sz w:val="20"/>
                <w:szCs w:val="20"/>
                <w:lang w:val="en-GB"/>
              </w:rPr>
              <w:t xml:space="preserve">legal capacity </w:t>
            </w:r>
            <w:r w:rsidRPr="00A73F5B">
              <w:rPr>
                <w:rFonts w:ascii="Verdana" w:hAnsi="Verdana"/>
                <w:sz w:val="20"/>
                <w:szCs w:val="20"/>
                <w:lang w:val="en-GB"/>
              </w:rPr>
              <w:t>and</w:t>
            </w:r>
            <w:r w:rsidRPr="00A73F5B">
              <w:rPr>
                <w:rFonts w:ascii="Verdana" w:hAnsi="Verdana"/>
                <w:i/>
                <w:sz w:val="20"/>
                <w:szCs w:val="20"/>
                <w:lang w:val="en-GB"/>
              </w:rPr>
              <w:t xml:space="preserve"> </w:t>
            </w:r>
            <w:r w:rsidRPr="00A73F5B">
              <w:rPr>
                <w:rFonts w:ascii="Verdana" w:hAnsi="Verdana" w:cs="Times New Roman"/>
                <w:sz w:val="20"/>
                <w:szCs w:val="20"/>
                <w:lang w:val="en-US"/>
              </w:rPr>
              <w:t>revokes the deprivation of legal capacity (paragraphs 55-65)</w:t>
            </w:r>
            <w:r w:rsidRPr="00A73F5B">
              <w:rPr>
                <w:rFonts w:ascii="Verdana" w:hAnsi="Verdana"/>
                <w:i/>
                <w:sz w:val="20"/>
                <w:szCs w:val="20"/>
                <w:lang w:val="en-GB"/>
              </w:rPr>
              <w:t xml:space="preserve">. </w:t>
            </w:r>
            <w:r w:rsidRPr="00A73F5B">
              <w:rPr>
                <w:rFonts w:ascii="Verdana" w:hAnsi="Verdana"/>
                <w:sz w:val="20"/>
                <w:szCs w:val="20"/>
                <w:lang w:val="en-GB"/>
              </w:rPr>
              <w:t xml:space="preserve">People, who will have been stripped of their full legal capacity before 2014 will be granted another status within a period of 3 </w:t>
            </w:r>
            <w:proofErr w:type="gramStart"/>
            <w:r w:rsidRPr="00A73F5B">
              <w:rPr>
                <w:rFonts w:ascii="Verdana" w:hAnsi="Verdana"/>
                <w:sz w:val="20"/>
                <w:szCs w:val="20"/>
                <w:lang w:val="en-GB"/>
              </w:rPr>
              <w:t>years</w:t>
            </w:r>
            <w:r w:rsidRPr="00A73F5B">
              <w:rPr>
                <w:rFonts w:ascii="Verdana" w:hAnsi="Verdana"/>
                <w:sz w:val="20"/>
                <w:szCs w:val="20"/>
                <w:vertAlign w:val="superscript"/>
                <w:lang w:val="en-GB"/>
              </w:rPr>
              <w:footnoteReference w:id="14"/>
            </w:r>
            <w:r w:rsidRPr="00A73F5B">
              <w:rPr>
                <w:rFonts w:ascii="Verdana" w:hAnsi="Verdana"/>
                <w:sz w:val="20"/>
                <w:szCs w:val="20"/>
                <w:lang w:val="en-GB"/>
              </w:rPr>
              <w:t>,</w:t>
            </w:r>
            <w:r>
              <w:rPr>
                <w:rFonts w:ascii="Verdana" w:hAnsi="Verdana"/>
                <w:sz w:val="20"/>
                <w:szCs w:val="20"/>
                <w:lang w:val="en-GB"/>
              </w:rPr>
              <w:t xml:space="preserve"> </w:t>
            </w:r>
            <w:r w:rsidRPr="00A73F5B">
              <w:rPr>
                <w:rFonts w:ascii="Verdana" w:hAnsi="Verdana"/>
                <w:sz w:val="20"/>
                <w:szCs w:val="20"/>
                <w:lang w:val="en-GB"/>
              </w:rPr>
              <w:t>and</w:t>
            </w:r>
            <w:r w:rsidRPr="00A73F5B">
              <w:rPr>
                <w:rFonts w:ascii="Verdana" w:hAnsi="Verdana" w:cs="Times New Roman"/>
                <w:sz w:val="20"/>
                <w:szCs w:val="20"/>
                <w:lang w:val="en-US"/>
              </w:rPr>
              <w:t xml:space="preserve"> the court</w:t>
            </w:r>
            <w:proofErr w:type="gramEnd"/>
            <w:r w:rsidRPr="00A73F5B">
              <w:rPr>
                <w:rFonts w:ascii="Verdana" w:hAnsi="Verdana" w:cs="Times New Roman"/>
                <w:sz w:val="20"/>
                <w:szCs w:val="20"/>
                <w:lang w:val="en-US"/>
              </w:rPr>
              <w:t xml:space="preserve"> will be able to limit legal capacity only for particular acts.</w:t>
            </w:r>
          </w:p>
          <w:p w14:paraId="2BB1EA55" w14:textId="44EFEAED" w:rsidR="009D3C51" w:rsidRPr="00A73F5B" w:rsidRDefault="009D3C51" w:rsidP="00A73F5B">
            <w:pPr>
              <w:jc w:val="both"/>
              <w:rPr>
                <w:rFonts w:ascii="Verdana" w:hAnsi="Verdana" w:cs="Times New Roman"/>
                <w:sz w:val="20"/>
                <w:szCs w:val="20"/>
                <w:lang w:val="en-US"/>
              </w:rPr>
            </w:pPr>
          </w:p>
          <w:p w14:paraId="33CB9DCC" w14:textId="3BA83316" w:rsidR="009D3C51" w:rsidRPr="00A73F5B" w:rsidRDefault="009D3C51" w:rsidP="00A73F5B">
            <w:pPr>
              <w:jc w:val="both"/>
              <w:rPr>
                <w:rFonts w:ascii="Verdana" w:hAnsi="Verdana"/>
                <w:sz w:val="20"/>
                <w:szCs w:val="20"/>
                <w:lang w:val="en-GB"/>
              </w:rPr>
            </w:pPr>
            <w:r w:rsidRPr="00A73F5B">
              <w:rPr>
                <w:rFonts w:ascii="Verdana" w:hAnsi="Verdana"/>
                <w:sz w:val="20"/>
                <w:szCs w:val="20"/>
                <w:lang w:val="en-GB"/>
              </w:rPr>
              <w:t xml:space="preserve">In the Shadow Report to the UN Committee on the Rights of Persons with Disabilities, a group of major NGOs condemned the practice of scrutinizing people’s mental abilities and called for a more generous approach to allow citizens with intellectual disabilities to exercise their rights to vote. </w:t>
            </w:r>
          </w:p>
        </w:tc>
      </w:tr>
      <w:tr w:rsidR="009D3C51" w:rsidRPr="00A73F5B" w14:paraId="2EF46FF7" w14:textId="77777777" w:rsidTr="009D3C51">
        <w:trPr>
          <w:trHeight w:val="454"/>
        </w:trPr>
        <w:tc>
          <w:tcPr>
            <w:tcW w:w="1560" w:type="pct"/>
            <w:shd w:val="clear" w:color="auto" w:fill="auto"/>
            <w:vAlign w:val="center"/>
          </w:tcPr>
          <w:p w14:paraId="2EF46FF3" w14:textId="77777777"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lastRenderedPageBreak/>
              <w:t>Is there legislation in place regulating how people living in long-term institutions may vote?</w:t>
            </w:r>
          </w:p>
        </w:tc>
        <w:tc>
          <w:tcPr>
            <w:tcW w:w="3440" w:type="pct"/>
            <w:vAlign w:val="center"/>
          </w:tcPr>
          <w:p w14:paraId="1B22B36C" w14:textId="11377B3E" w:rsidR="009D3C51" w:rsidRDefault="009D3C51" w:rsidP="00A73F5B">
            <w:pPr>
              <w:jc w:val="both"/>
              <w:rPr>
                <w:rFonts w:ascii="Verdana" w:hAnsi="Verdana" w:cs="Times New Roman"/>
                <w:sz w:val="20"/>
                <w:szCs w:val="20"/>
                <w:lang w:val="en-US"/>
              </w:rPr>
            </w:pPr>
            <w:r>
              <w:rPr>
                <w:rFonts w:ascii="Verdana" w:hAnsi="Verdana" w:cs="Times New Roman"/>
                <w:sz w:val="20"/>
                <w:szCs w:val="20"/>
                <w:lang w:val="en-US"/>
              </w:rPr>
              <w:t>A</w:t>
            </w:r>
            <w:r w:rsidRPr="00A73F5B">
              <w:rPr>
                <w:rFonts w:ascii="Verdana" w:hAnsi="Verdana" w:cs="Times New Roman"/>
                <w:sz w:val="20"/>
                <w:szCs w:val="20"/>
                <w:lang w:val="en-US"/>
              </w:rPr>
              <w:t>part from the permanent voter registry, a special list of voters exists for those who are at the given time in hospitals, maternity wards, sanatoriums, social care centers or in similar institutions and facilities, or those who are in police cells, in a place of detention or confinement, or those who are voting in a given area with voter IDs.</w:t>
            </w:r>
            <w:r w:rsidRPr="00A73F5B">
              <w:rPr>
                <w:rStyle w:val="FootnoteReference"/>
                <w:rFonts w:ascii="Verdana" w:hAnsi="Verdana" w:cs="Times New Roman"/>
                <w:sz w:val="20"/>
                <w:szCs w:val="20"/>
                <w:lang w:val="en-US"/>
              </w:rPr>
              <w:footnoteReference w:id="15"/>
            </w:r>
            <w:r w:rsidRPr="00A73F5B">
              <w:rPr>
                <w:rFonts w:ascii="Verdana" w:hAnsi="Verdana" w:cs="Times New Roman"/>
                <w:sz w:val="20"/>
                <w:szCs w:val="20"/>
                <w:lang w:val="en-US"/>
              </w:rPr>
              <w:t xml:space="preserve"> In the event of long-term hospitalization in a hospital or similar facility where the patient is expected to be during elections, the personnel must inform the voter on the possibility to register in the special voter registry that allows him to vote outside of his election district.</w:t>
            </w:r>
            <w:r w:rsidRPr="00A73F5B">
              <w:rPr>
                <w:rStyle w:val="FootnoteReference"/>
                <w:rFonts w:ascii="Verdana" w:hAnsi="Verdana" w:cs="Times New Roman"/>
                <w:sz w:val="20"/>
                <w:szCs w:val="20"/>
                <w:lang w:val="en-US"/>
              </w:rPr>
              <w:footnoteReference w:id="16"/>
            </w:r>
            <w:r w:rsidRPr="00A73F5B">
              <w:rPr>
                <w:rFonts w:ascii="Verdana" w:hAnsi="Verdana" w:cs="Times New Roman"/>
                <w:sz w:val="20"/>
                <w:szCs w:val="20"/>
                <w:lang w:val="en-US"/>
              </w:rPr>
              <w:t xml:space="preserve">  </w:t>
            </w:r>
          </w:p>
          <w:p w14:paraId="7D7F474A" w14:textId="77777777" w:rsidR="009D3C51" w:rsidRPr="00A73F5B" w:rsidRDefault="009D3C51" w:rsidP="00A73F5B">
            <w:pPr>
              <w:jc w:val="both"/>
              <w:rPr>
                <w:rFonts w:ascii="Verdana" w:hAnsi="Verdana" w:cs="Times New Roman"/>
                <w:sz w:val="20"/>
                <w:szCs w:val="20"/>
                <w:lang w:val="en-US"/>
              </w:rPr>
            </w:pPr>
          </w:p>
          <w:p w14:paraId="3918EB76" w14:textId="77777777" w:rsidR="009D3C51" w:rsidRDefault="009D3C51" w:rsidP="00A73F5B">
            <w:pPr>
              <w:jc w:val="both"/>
              <w:rPr>
                <w:rFonts w:ascii="Verdana" w:hAnsi="Verdana" w:cs="Times New Roman"/>
                <w:sz w:val="20"/>
                <w:szCs w:val="20"/>
                <w:lang w:val="en-US"/>
              </w:rPr>
            </w:pPr>
            <w:r w:rsidRPr="00A73F5B">
              <w:rPr>
                <w:rFonts w:ascii="Verdana" w:hAnsi="Verdana" w:cs="Times New Roman"/>
                <w:sz w:val="20"/>
                <w:szCs w:val="20"/>
                <w:lang w:val="en-US"/>
              </w:rPr>
              <w:t>If a physical disability does not allow an individual to place their ballots in a ballot box, the voter may use an assistant.</w:t>
            </w:r>
            <w:r w:rsidRPr="00A73F5B">
              <w:rPr>
                <w:rStyle w:val="FootnoteReference"/>
                <w:rFonts w:ascii="Verdana" w:hAnsi="Verdana" w:cs="Times New Roman"/>
                <w:sz w:val="20"/>
                <w:szCs w:val="20"/>
                <w:lang w:val="en-US"/>
              </w:rPr>
              <w:footnoteReference w:id="17"/>
            </w:r>
            <w:r w:rsidRPr="00A73F5B">
              <w:rPr>
                <w:rFonts w:ascii="Verdana" w:hAnsi="Verdana" w:cs="Times New Roman"/>
                <w:sz w:val="20"/>
                <w:szCs w:val="20"/>
                <w:lang w:val="en-US"/>
              </w:rPr>
              <w:t xml:space="preserve"> </w:t>
            </w:r>
          </w:p>
          <w:p w14:paraId="16DECAEF" w14:textId="77777777" w:rsidR="009D3C51" w:rsidRPr="00A73F5B" w:rsidRDefault="009D3C51" w:rsidP="00A73F5B">
            <w:pPr>
              <w:jc w:val="both"/>
              <w:rPr>
                <w:rFonts w:ascii="Verdana" w:hAnsi="Verdana" w:cs="Times New Roman"/>
                <w:sz w:val="20"/>
                <w:szCs w:val="20"/>
                <w:lang w:val="en-US"/>
              </w:rPr>
            </w:pPr>
          </w:p>
          <w:p w14:paraId="2EF46FF6" w14:textId="22B2AD1F" w:rsidR="009D3C51" w:rsidRPr="00A73F5B" w:rsidRDefault="009D3C51" w:rsidP="00A73F5B">
            <w:pPr>
              <w:jc w:val="both"/>
              <w:rPr>
                <w:rFonts w:ascii="Verdana" w:hAnsi="Verdana" w:cs="Times New Roman"/>
                <w:sz w:val="20"/>
                <w:szCs w:val="20"/>
                <w:lang w:val="en-US"/>
              </w:rPr>
            </w:pPr>
            <w:r w:rsidRPr="00A73F5B">
              <w:rPr>
                <w:rFonts w:ascii="Verdana" w:hAnsi="Verdana" w:cs="Times New Roman"/>
                <w:sz w:val="20"/>
                <w:szCs w:val="20"/>
                <w:lang w:val="en-US"/>
              </w:rPr>
              <w:t>In the event that the voter cannot come to the election center due to illness, he or she may require the election commission to come directly to their homes with a mobile ballot box.</w:t>
            </w:r>
            <w:r w:rsidRPr="00A73F5B">
              <w:rPr>
                <w:rStyle w:val="FootnoteReference"/>
                <w:rFonts w:ascii="Verdana" w:hAnsi="Verdana" w:cs="Times New Roman"/>
                <w:sz w:val="20"/>
                <w:szCs w:val="20"/>
                <w:lang w:val="en-US"/>
              </w:rPr>
              <w:footnoteReference w:id="18"/>
            </w:r>
            <w:r w:rsidRPr="00A73F5B">
              <w:rPr>
                <w:rFonts w:ascii="Verdana" w:hAnsi="Verdana" w:cs="Times New Roman"/>
                <w:sz w:val="20"/>
                <w:szCs w:val="20"/>
                <w:lang w:val="en-US"/>
              </w:rPr>
              <w:t xml:space="preserve"> The voter can present his/her request directly to election commission on the day of the elections or to the municipal authority before the elections (no provision defines the period). </w:t>
            </w:r>
          </w:p>
        </w:tc>
      </w:tr>
      <w:tr w:rsidR="009D3C51" w:rsidRPr="00A73F5B" w14:paraId="18A79099" w14:textId="77777777" w:rsidTr="009D3C51">
        <w:trPr>
          <w:trHeight w:val="454"/>
        </w:trPr>
        <w:tc>
          <w:tcPr>
            <w:tcW w:w="1560" w:type="pct"/>
            <w:shd w:val="clear" w:color="auto" w:fill="auto"/>
            <w:vAlign w:val="center"/>
          </w:tcPr>
          <w:p w14:paraId="582DB289" w14:textId="685C4447" w:rsidR="009D3C51" w:rsidRPr="00D07AD0" w:rsidRDefault="009D3C51" w:rsidP="00A73F5B">
            <w:pPr>
              <w:spacing w:before="240"/>
              <w:contextualSpacing/>
              <w:jc w:val="both"/>
              <w:rPr>
                <w:rFonts w:ascii="Verdana" w:hAnsi="Verdana"/>
                <w:sz w:val="20"/>
                <w:szCs w:val="20"/>
              </w:rPr>
            </w:pPr>
            <w:r w:rsidRPr="00A73F5B">
              <w:rPr>
                <w:rFonts w:ascii="Verdana" w:hAnsi="Verdana"/>
                <w:sz w:val="20"/>
                <w:szCs w:val="20"/>
              </w:rPr>
              <w:lastRenderedPageBreak/>
              <w:t>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disability) or to allow for alternative means of voting (e.g. postal ballots, voting in advance, home-based voting, voting at institutions, mobile voting)?</w:t>
            </w:r>
          </w:p>
        </w:tc>
        <w:tc>
          <w:tcPr>
            <w:tcW w:w="3440" w:type="pct"/>
            <w:vAlign w:val="center"/>
          </w:tcPr>
          <w:p w14:paraId="51F2F698" w14:textId="22632038" w:rsidR="009D3C51" w:rsidRPr="00A73F5B" w:rsidRDefault="009D3C51" w:rsidP="00A73F5B">
            <w:pPr>
              <w:jc w:val="both"/>
              <w:rPr>
                <w:rFonts w:ascii="Verdana" w:hAnsi="Verdana"/>
                <w:sz w:val="20"/>
                <w:szCs w:val="20"/>
                <w:lang w:val="en-GB"/>
              </w:rPr>
            </w:pPr>
            <w:r w:rsidRPr="00A73F5B">
              <w:rPr>
                <w:rFonts w:ascii="Verdana" w:hAnsi="Verdana"/>
                <w:sz w:val="20"/>
                <w:szCs w:val="20"/>
                <w:lang w:val="en-GB"/>
              </w:rPr>
              <w:t xml:space="preserve">The Czech legislation does not directly require that the voting premises room is accessible to people with </w:t>
            </w:r>
            <w:r w:rsidRPr="00A73F5B">
              <w:rPr>
                <w:rFonts w:ascii="Verdana" w:hAnsi="Verdana"/>
                <w:sz w:val="20"/>
                <w:szCs w:val="20"/>
                <w:u w:val="single"/>
                <w:lang w:val="en-GB"/>
              </w:rPr>
              <w:t>physical impairments</w:t>
            </w:r>
            <w:r w:rsidRPr="00A73F5B">
              <w:rPr>
                <w:rFonts w:ascii="Verdana" w:hAnsi="Verdana"/>
                <w:sz w:val="20"/>
                <w:szCs w:val="20"/>
                <w:lang w:val="en-GB"/>
              </w:rPr>
              <w:t>. However, the law</w:t>
            </w:r>
            <w:r w:rsidRPr="00A73F5B">
              <w:rPr>
                <w:rFonts w:ascii="Verdana" w:hAnsi="Verdana"/>
                <w:sz w:val="20"/>
                <w:szCs w:val="20"/>
                <w:vertAlign w:val="superscript"/>
                <w:lang w:val="en-GB"/>
              </w:rPr>
              <w:footnoteReference w:id="19"/>
            </w:r>
            <w:r w:rsidRPr="00A73F5B">
              <w:rPr>
                <w:rFonts w:ascii="Verdana" w:hAnsi="Verdana"/>
                <w:sz w:val="20"/>
                <w:szCs w:val="20"/>
                <w:lang w:val="en-GB"/>
              </w:rPr>
              <w:t xml:space="preserve"> stipulates that at least one ballot box must be 'mobile' and easy to transport. Every voter with a disability has the right to request that the election committee brings the ballot box to her/his place of residence and enables her/him to vote.</w:t>
            </w:r>
          </w:p>
          <w:p w14:paraId="70EAFEAE" w14:textId="77777777" w:rsidR="009D3C51" w:rsidRPr="00A73F5B" w:rsidRDefault="009D3C51" w:rsidP="00A73F5B">
            <w:pPr>
              <w:jc w:val="both"/>
              <w:rPr>
                <w:rFonts w:ascii="Verdana" w:hAnsi="Verdana"/>
                <w:sz w:val="20"/>
                <w:szCs w:val="20"/>
                <w:lang w:val="en-GB"/>
              </w:rPr>
            </w:pPr>
          </w:p>
          <w:p w14:paraId="11C39E96" w14:textId="36B43FF2" w:rsidR="009D3C51" w:rsidRPr="00A73F5B" w:rsidRDefault="009D3C51" w:rsidP="00A73F5B">
            <w:pPr>
              <w:jc w:val="both"/>
              <w:rPr>
                <w:rFonts w:ascii="Verdana" w:hAnsi="Verdana"/>
                <w:sz w:val="20"/>
                <w:szCs w:val="20"/>
                <w:lang w:val="en-GB"/>
              </w:rPr>
            </w:pPr>
            <w:r w:rsidRPr="00A73F5B">
              <w:rPr>
                <w:rFonts w:ascii="Verdana" w:hAnsi="Verdana"/>
                <w:sz w:val="20"/>
                <w:szCs w:val="20"/>
                <w:lang w:val="en-GB"/>
              </w:rPr>
              <w:t xml:space="preserve">For people with </w:t>
            </w:r>
            <w:r w:rsidRPr="00A73F5B">
              <w:rPr>
                <w:rFonts w:ascii="Verdana" w:hAnsi="Verdana"/>
                <w:sz w:val="20"/>
                <w:szCs w:val="20"/>
                <w:u w:val="single"/>
                <w:lang w:val="en-GB"/>
              </w:rPr>
              <w:t>sensory impairments</w:t>
            </w:r>
            <w:r w:rsidRPr="00A73F5B">
              <w:rPr>
                <w:rFonts w:ascii="Verdana" w:hAnsi="Verdana"/>
                <w:sz w:val="20"/>
                <w:szCs w:val="20"/>
                <w:lang w:val="en-GB"/>
              </w:rPr>
              <w:t>, no easy-to-read ballot papers or ballot papers in Braille are available. However, people with sensory or physical impairments are allowed to have an assistant who helps them with their voting. To ensure the autonomy of the election process, the assistant must not be a member of the electoral committee. This means that the sensory impaired voter has to ask another voter in the election room to help her/him casting her/his vote or she/he needs to bring an assistant.</w:t>
            </w:r>
          </w:p>
        </w:tc>
      </w:tr>
      <w:tr w:rsidR="009D3C51" w:rsidRPr="00A73F5B" w14:paraId="2EF46FFD" w14:textId="77777777" w:rsidTr="009D3C51">
        <w:trPr>
          <w:trHeight w:val="454"/>
        </w:trPr>
        <w:tc>
          <w:tcPr>
            <w:tcW w:w="1560" w:type="pct"/>
            <w:shd w:val="clear" w:color="auto" w:fill="auto"/>
            <w:vAlign w:val="center"/>
          </w:tcPr>
          <w:p w14:paraId="2EF46FF9" w14:textId="3C05ECD3"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Is there a duty under law for public and private providers of internet and web-</w:t>
            </w:r>
            <w:r w:rsidRPr="00A73F5B">
              <w:rPr>
                <w:rFonts w:ascii="Verdana" w:eastAsia="Calibri" w:hAnsi="Verdana" w:cs="Times New Roman"/>
                <w:sz w:val="20"/>
                <w:szCs w:val="20"/>
                <w:lang w:val="en-US"/>
              </w:rPr>
              <w:lastRenderedPageBreak/>
              <w:t xml:space="preserve">based information to ensure that public information is subject to accessibility requirements (e.g. equivalent to </w:t>
            </w:r>
            <w:hyperlink r:id="rId13" w:history="1">
              <w:r w:rsidRPr="00A73F5B">
                <w:rPr>
                  <w:rStyle w:val="Hyperlink"/>
                  <w:rFonts w:ascii="Verdana" w:eastAsia="Calibri" w:hAnsi="Verdana" w:cs="Times New Roman"/>
                  <w:sz w:val="20"/>
                  <w:szCs w:val="20"/>
                  <w:lang w:val="en-US"/>
                </w:rPr>
                <w:t>Web Content Accessibility Guidelines (WCAG) 2.0</w:t>
              </w:r>
            </w:hyperlink>
            <w:r w:rsidRPr="00A73F5B">
              <w:rPr>
                <w:rFonts w:ascii="Verdana" w:eastAsia="Calibri" w:hAnsi="Verdana" w:cs="Times New Roman"/>
                <w:sz w:val="20"/>
                <w:szCs w:val="20"/>
                <w:lang w:val="en-US"/>
              </w:rPr>
              <w:t xml:space="preserve"> AA standard)</w:t>
            </w:r>
          </w:p>
        </w:tc>
        <w:tc>
          <w:tcPr>
            <w:tcW w:w="3440" w:type="pct"/>
            <w:vAlign w:val="center"/>
          </w:tcPr>
          <w:p w14:paraId="2EF46FFC" w14:textId="3A9BB780" w:rsidR="009D3C51" w:rsidRPr="00A73F5B" w:rsidRDefault="009D3C51" w:rsidP="00A73F5B">
            <w:pPr>
              <w:spacing w:before="240"/>
              <w:contextualSpacing/>
              <w:jc w:val="both"/>
              <w:rPr>
                <w:rFonts w:ascii="Verdana" w:hAnsi="Verdana" w:cs="Times New Roman"/>
                <w:sz w:val="20"/>
                <w:szCs w:val="20"/>
              </w:rPr>
            </w:pPr>
            <w:r w:rsidRPr="00A73F5B">
              <w:rPr>
                <w:rFonts w:ascii="Verdana" w:hAnsi="Verdana" w:cs="Times New Roman"/>
                <w:sz w:val="20"/>
                <w:szCs w:val="20"/>
                <w:lang w:val="en-US"/>
              </w:rPr>
              <w:lastRenderedPageBreak/>
              <w:t>In publishing information for remote access (on websites), offices must proceed according to the regulation of the Ministry of Interior 64/2008 that meets the CAG standards.</w:t>
            </w:r>
            <w:r w:rsidRPr="00A73F5B">
              <w:rPr>
                <w:rStyle w:val="FootnoteReference"/>
                <w:rFonts w:ascii="Verdana" w:hAnsi="Verdana" w:cs="Times New Roman"/>
                <w:sz w:val="20"/>
                <w:szCs w:val="20"/>
                <w:lang w:val="en-US"/>
              </w:rPr>
              <w:footnoteReference w:id="20"/>
            </w:r>
            <w:r w:rsidRPr="00A73F5B">
              <w:rPr>
                <w:rFonts w:ascii="Verdana" w:hAnsi="Verdana" w:cs="Times New Roman"/>
                <w:sz w:val="20"/>
                <w:szCs w:val="20"/>
                <w:lang w:val="en-US"/>
              </w:rPr>
              <w:t xml:space="preserve"> </w:t>
            </w:r>
            <w:r w:rsidRPr="00A73F5B">
              <w:rPr>
                <w:rFonts w:ascii="Verdana" w:hAnsi="Verdana" w:cs="Times New Roman"/>
                <w:sz w:val="20"/>
                <w:szCs w:val="20"/>
                <w:lang w:val="en-US"/>
              </w:rPr>
              <w:lastRenderedPageBreak/>
              <w:t xml:space="preserve">Information connected with activities of public administration, according to this regulation, must be published in a form that can be accessed by individuals with disabilities. </w:t>
            </w:r>
          </w:p>
        </w:tc>
      </w:tr>
      <w:tr w:rsidR="009D3C51" w:rsidRPr="00A73F5B" w14:paraId="2EF47003" w14:textId="77777777" w:rsidTr="009D3C51">
        <w:trPr>
          <w:trHeight w:val="454"/>
        </w:trPr>
        <w:tc>
          <w:tcPr>
            <w:tcW w:w="1560" w:type="pct"/>
            <w:shd w:val="clear" w:color="auto" w:fill="auto"/>
            <w:vAlign w:val="center"/>
          </w:tcPr>
          <w:p w14:paraId="2EF46FFF" w14:textId="4A5B202F"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lastRenderedPageBreak/>
              <w:t>Is there a duty under law for public and private providers of media (including newspapers, TV, radio and internet) to ensure that their information and communications are subject to accessibility requirements?</w:t>
            </w:r>
          </w:p>
        </w:tc>
        <w:tc>
          <w:tcPr>
            <w:tcW w:w="3440" w:type="pct"/>
            <w:vAlign w:val="center"/>
          </w:tcPr>
          <w:p w14:paraId="2EF47002" w14:textId="2C96A384"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Czech Television (public provider) has a legal obligation to show at least 70% of all its broadcast with subtitles and at least 2% with interpretation to sign language.</w:t>
            </w:r>
            <w:r w:rsidRPr="00A73F5B">
              <w:rPr>
                <w:rStyle w:val="FootnoteReference"/>
                <w:rFonts w:ascii="Verdana" w:eastAsia="Calibri" w:hAnsi="Verdana" w:cs="Times New Roman"/>
                <w:sz w:val="20"/>
                <w:szCs w:val="20"/>
                <w:lang w:val="en-US"/>
              </w:rPr>
              <w:footnoteReference w:id="21"/>
            </w:r>
            <w:r w:rsidRPr="00A73F5B">
              <w:rPr>
                <w:rFonts w:ascii="Verdana" w:eastAsia="Calibri" w:hAnsi="Verdana" w:cs="Times New Roman"/>
                <w:sz w:val="20"/>
                <w:szCs w:val="20"/>
                <w:lang w:val="en-US"/>
              </w:rPr>
              <w:t xml:space="preserve"> No such provision exists for other public or private media providers.</w:t>
            </w:r>
          </w:p>
        </w:tc>
      </w:tr>
      <w:tr w:rsidR="009D3C51" w:rsidRPr="00A73F5B" w14:paraId="76C963F6" w14:textId="77777777" w:rsidTr="009D3C51">
        <w:trPr>
          <w:trHeight w:val="454"/>
        </w:trPr>
        <w:tc>
          <w:tcPr>
            <w:tcW w:w="1560" w:type="pct"/>
            <w:vAlign w:val="center"/>
          </w:tcPr>
          <w:p w14:paraId="77348E92" w14:textId="19D53842" w:rsidR="009D3C51" w:rsidRPr="00A73F5B" w:rsidRDefault="009D3C51" w:rsidP="00A73F5B">
            <w:pPr>
              <w:jc w:val="both"/>
              <w:rPr>
                <w:rFonts w:ascii="Verdana" w:hAnsi="Verdana"/>
                <w:sz w:val="20"/>
                <w:szCs w:val="20"/>
              </w:rPr>
            </w:pPr>
            <w:r w:rsidRPr="00A73F5B">
              <w:rPr>
                <w:rFonts w:ascii="Verdana" w:hAnsi="Verdana"/>
                <w:sz w:val="20"/>
                <w:szCs w:val="20"/>
              </w:rPr>
              <w:t xml:space="preserve">Is there legislation requiring that polling stations and voting processes be accessible to persons with disabilities (e.g. a certain percentage of polling stations must be accessible; one polling station per electoral district must be accessible </w:t>
            </w:r>
            <w:proofErr w:type="spellStart"/>
            <w:r w:rsidRPr="00A73F5B">
              <w:rPr>
                <w:rFonts w:ascii="Verdana" w:hAnsi="Verdana"/>
                <w:sz w:val="20"/>
                <w:szCs w:val="20"/>
              </w:rPr>
              <w:t>etc</w:t>
            </w:r>
            <w:proofErr w:type="spellEnd"/>
            <w:r w:rsidRPr="00A73F5B">
              <w:rPr>
                <w:rFonts w:ascii="Verdana" w:hAnsi="Verdana"/>
                <w:sz w:val="20"/>
                <w:szCs w:val="20"/>
              </w:rPr>
              <w:t>)?</w:t>
            </w:r>
          </w:p>
          <w:p w14:paraId="364E609D" w14:textId="77777777" w:rsidR="009D3C51" w:rsidRPr="00A73F5B" w:rsidRDefault="009D3C51" w:rsidP="00A73F5B">
            <w:pPr>
              <w:jc w:val="both"/>
              <w:rPr>
                <w:rFonts w:ascii="Verdana" w:hAnsi="Verdana"/>
                <w:sz w:val="20"/>
                <w:szCs w:val="20"/>
              </w:rPr>
            </w:pPr>
          </w:p>
          <w:p w14:paraId="26093314" w14:textId="7C7CF904"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hAnsi="Verdana"/>
                <w:sz w:val="20"/>
                <w:szCs w:val="20"/>
              </w:rPr>
              <w:t>Please indicate whether the legislation requires that polling stations and voting processes are accessible for all persons with disabilities or for particular impairment groups (e.g. persons with visual, hearing, physical impairments etc</w:t>
            </w:r>
            <w:r>
              <w:rPr>
                <w:rFonts w:ascii="Verdana" w:hAnsi="Verdana"/>
                <w:sz w:val="20"/>
                <w:szCs w:val="20"/>
              </w:rPr>
              <w:t>.)</w:t>
            </w:r>
          </w:p>
        </w:tc>
        <w:tc>
          <w:tcPr>
            <w:tcW w:w="3440" w:type="pct"/>
            <w:vAlign w:val="center"/>
          </w:tcPr>
          <w:p w14:paraId="25137703" w14:textId="0C500AEA" w:rsidR="009D3C51" w:rsidRPr="00A73F5B" w:rsidRDefault="009D3C51" w:rsidP="00A73F5B">
            <w:pPr>
              <w:jc w:val="both"/>
              <w:rPr>
                <w:rFonts w:ascii="Verdana" w:hAnsi="Verdana"/>
                <w:sz w:val="20"/>
                <w:szCs w:val="20"/>
                <w:lang w:val="en-GB"/>
              </w:rPr>
            </w:pPr>
            <w:r w:rsidRPr="00A73F5B">
              <w:rPr>
                <w:rFonts w:ascii="Verdana" w:hAnsi="Verdana"/>
                <w:sz w:val="20"/>
                <w:szCs w:val="20"/>
                <w:lang w:val="en-GB"/>
              </w:rPr>
              <w:t xml:space="preserve">The relevant acts in are Act No. 62/2003, Sec. 33, Sec.36 and Act No. 247/1995 Sec. 17, Sec. 19.  Identical or similar provisions are included in all the laws concerning elections in the Czech republic. These specify the criteria election rooms must meet, including the requirement to have mobile ballot boxes and the details on the voting process carried out with the help of assistants for voters with physical or sensory disabilities.   </w:t>
            </w:r>
          </w:p>
        </w:tc>
      </w:tr>
      <w:tr w:rsidR="009D3C51" w:rsidRPr="00A73F5B" w14:paraId="2EF4700A" w14:textId="77777777" w:rsidTr="009D3C51">
        <w:trPr>
          <w:trHeight w:val="454"/>
        </w:trPr>
        <w:tc>
          <w:tcPr>
            <w:tcW w:w="1560" w:type="pct"/>
            <w:vAlign w:val="center"/>
          </w:tcPr>
          <w:p w14:paraId="2EF47005" w14:textId="77777777"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Does the law foresee training for election authorities and election officials on non-discrimination on the grounds of disability, accessibility and reasonable accommodation?</w:t>
            </w:r>
          </w:p>
        </w:tc>
        <w:tc>
          <w:tcPr>
            <w:tcW w:w="3440" w:type="pct"/>
          </w:tcPr>
          <w:p w14:paraId="2EF47009" w14:textId="786F2433" w:rsidR="009D3C51" w:rsidRPr="00D07AD0" w:rsidRDefault="009D3C51" w:rsidP="00A73F5B">
            <w:pPr>
              <w:spacing w:before="240"/>
              <w:contextualSpacing/>
              <w:jc w:val="both"/>
              <w:rPr>
                <w:rFonts w:ascii="Verdana" w:hAnsi="Verdana"/>
                <w:sz w:val="20"/>
                <w:szCs w:val="20"/>
              </w:rPr>
            </w:pPr>
            <w:r w:rsidRPr="00A73F5B">
              <w:rPr>
                <w:rFonts w:ascii="Verdana" w:hAnsi="Verdana"/>
                <w:sz w:val="20"/>
                <w:szCs w:val="20"/>
              </w:rPr>
              <w:t xml:space="preserve">As the CRPD has been ratified and became part of the legal system of the Czech Republic, it takes precedence over the law. Although not required by specific law, the Czech Statistical Office regularly (before every elections) provides training for members of election commissions on non-discrimination on the grounds of disability, accessibility and reasonable accommodation. The National Plan for the Creation of Equal Opportunities for Persons with Disabilities 2010–2014 requires of all state and local authorities that an </w:t>
            </w:r>
            <w:r w:rsidRPr="00A73F5B">
              <w:rPr>
                <w:rFonts w:ascii="Verdana" w:hAnsi="Verdana"/>
                <w:sz w:val="20"/>
                <w:szCs w:val="20"/>
              </w:rPr>
              <w:lastRenderedPageBreak/>
              <w:t>education be provided to their officers on non-discrimination of persons with disabilities.</w:t>
            </w:r>
          </w:p>
        </w:tc>
      </w:tr>
      <w:tr w:rsidR="009D3C51" w:rsidRPr="00A73F5B" w14:paraId="231CD4DA" w14:textId="77777777" w:rsidTr="009D3C51">
        <w:trPr>
          <w:trHeight w:val="454"/>
        </w:trPr>
        <w:tc>
          <w:tcPr>
            <w:tcW w:w="1560" w:type="pct"/>
            <w:vAlign w:val="center"/>
          </w:tcPr>
          <w:p w14:paraId="6595DCF2" w14:textId="1E4E5D53"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hAnsi="Verdana"/>
                <w:sz w:val="20"/>
                <w:szCs w:val="20"/>
              </w:rPr>
              <w:lastRenderedPageBreak/>
              <w:t>Does the national strategy/action plan on disability cover the right to political participation of persons with disabilities?</w:t>
            </w:r>
          </w:p>
        </w:tc>
        <w:tc>
          <w:tcPr>
            <w:tcW w:w="3440" w:type="pct"/>
            <w:vAlign w:val="center"/>
          </w:tcPr>
          <w:p w14:paraId="49A03BA4" w14:textId="6AEDD5F0" w:rsidR="009D3C51" w:rsidRPr="00A73F5B" w:rsidRDefault="009D3C51" w:rsidP="00A73F5B">
            <w:pPr>
              <w:spacing w:before="240"/>
              <w:contextualSpacing/>
              <w:jc w:val="both"/>
              <w:rPr>
                <w:rStyle w:val="null"/>
                <w:rFonts w:ascii="Verdana" w:hAnsi="Verdana"/>
                <w:sz w:val="20"/>
                <w:szCs w:val="20"/>
              </w:rPr>
            </w:pPr>
            <w:r w:rsidRPr="00832801">
              <w:rPr>
                <w:rFonts w:ascii="Verdana" w:eastAsia="Calibri" w:hAnsi="Verdana" w:cs="Times New Roman"/>
                <w:sz w:val="20"/>
                <w:lang w:val="en-GB" w:bidi="en-US"/>
              </w:rPr>
              <w:t xml:space="preserve">The </w:t>
            </w:r>
            <w:r w:rsidRPr="00832801">
              <w:rPr>
                <w:rFonts w:ascii="Verdana" w:eastAsia="Calibri" w:hAnsi="Verdana" w:cs="Times New Roman"/>
                <w:i/>
                <w:sz w:val="20"/>
                <w:lang w:val="en-GB" w:bidi="en-US"/>
              </w:rPr>
              <w:t>Czech National Plan for Creating Equal Opportunities for Persons with Disabilities 2010 – 2014</w:t>
            </w:r>
            <w:r w:rsidRPr="00832801">
              <w:rPr>
                <w:rFonts w:ascii="Verdana" w:eastAsia="Calibri" w:hAnsi="Verdana" w:cs="Times New Roman"/>
                <w:sz w:val="20"/>
                <w:lang w:val="en-GB" w:bidi="en-US"/>
              </w:rPr>
              <w:t>,</w:t>
            </w:r>
            <w:r w:rsidRPr="00832801">
              <w:rPr>
                <w:rFonts w:ascii="Verdana" w:eastAsia="Calibri" w:hAnsi="Verdana" w:cs="Times New Roman"/>
                <w:sz w:val="20"/>
                <w:vertAlign w:val="superscript"/>
                <w:lang w:val="en-GB" w:bidi="en-US"/>
              </w:rPr>
              <w:footnoteReference w:id="22"/>
            </w:r>
            <w:r w:rsidRPr="00832801">
              <w:rPr>
                <w:rFonts w:ascii="Verdana" w:eastAsia="Calibri" w:hAnsi="Verdana" w:cs="Times New Roman"/>
                <w:sz w:val="20"/>
                <w:lang w:val="en-GB" w:bidi="en-US"/>
              </w:rPr>
              <w:t xml:space="preserve"> does not explicitly cover the right to civil and political participation of persons with disabilities. However the Plan calls for adequate implementation of Article 12</w:t>
            </w:r>
            <w:r w:rsidRPr="00832801">
              <w:rPr>
                <w:rFonts w:ascii="Verdana" w:eastAsia="Calibri" w:hAnsi="Verdana" w:cs="Times New Roman"/>
                <w:i/>
                <w:iCs/>
                <w:sz w:val="20"/>
                <w:lang w:val="en-GB" w:bidi="en-US"/>
              </w:rPr>
              <w:t xml:space="preserve"> </w:t>
            </w:r>
            <w:r w:rsidRPr="00832801">
              <w:rPr>
                <w:rFonts w:ascii="Verdana" w:eastAsia="Calibri" w:hAnsi="Verdana" w:cs="Times New Roman"/>
                <w:sz w:val="20"/>
                <w:lang w:val="en-GB" w:bidi="en-US"/>
              </w:rPr>
              <w:t>CRPD, which addresses legal capacity. The Plan envisages</w:t>
            </w:r>
            <w:r w:rsidRPr="00832801">
              <w:rPr>
                <w:rFonts w:ascii="Verdana" w:eastAsia="Calibri" w:hAnsi="Verdana" w:cs="Times New Roman"/>
                <w:i/>
                <w:iCs/>
                <w:sz w:val="20"/>
                <w:lang w:val="en-GB" w:bidi="en-US"/>
              </w:rPr>
              <w:t xml:space="preserve"> </w:t>
            </w:r>
            <w:r w:rsidRPr="00832801">
              <w:rPr>
                <w:rFonts w:ascii="Verdana" w:eastAsia="Calibri" w:hAnsi="Verdana" w:cs="Times New Roman"/>
                <w:sz w:val="20"/>
                <w:lang w:val="en-GB" w:bidi="en-US"/>
              </w:rPr>
              <w:t>new legislation, in the form of a new Civil Code, which will address inter alia full and partial deprivation of legal capacity of</w:t>
            </w:r>
            <w:r w:rsidRPr="00832801">
              <w:rPr>
                <w:rFonts w:ascii="Verdana" w:eastAsia="Calibri" w:hAnsi="Verdana" w:cs="Times New Roman"/>
                <w:i/>
                <w:iCs/>
                <w:sz w:val="20"/>
                <w:lang w:val="en-GB" w:bidi="en-US"/>
              </w:rPr>
              <w:t xml:space="preserve"> </w:t>
            </w:r>
            <w:r w:rsidRPr="00832801">
              <w:rPr>
                <w:rFonts w:ascii="Verdana" w:eastAsia="Calibri" w:hAnsi="Verdana" w:cs="Times New Roman"/>
                <w:sz w:val="20"/>
                <w:lang w:val="en-GB" w:bidi="en-US"/>
              </w:rPr>
              <w:t>individuals.</w:t>
            </w:r>
          </w:p>
        </w:tc>
      </w:tr>
      <w:tr w:rsidR="009D3C51" w:rsidRPr="00A73F5B" w14:paraId="2EF47010" w14:textId="77777777" w:rsidTr="009D3C51">
        <w:trPr>
          <w:trHeight w:val="454"/>
        </w:trPr>
        <w:tc>
          <w:tcPr>
            <w:tcW w:w="1560" w:type="pct"/>
            <w:vAlign w:val="center"/>
          </w:tcPr>
          <w:p w14:paraId="2EF4700C" w14:textId="77777777" w:rsidR="009D3C51" w:rsidRPr="00A73F5B" w:rsidRDefault="009D3C51" w:rsidP="00A73F5B">
            <w:pPr>
              <w:spacing w:before="240" w:after="200" w:line="276" w:lineRule="auto"/>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Are all persons with disabilities, including those who have been deprived of their legal capacity, able to access redress and complaint mechanisms in cases where they have not been able to exercise the right to vote?</w:t>
            </w:r>
          </w:p>
        </w:tc>
        <w:tc>
          <w:tcPr>
            <w:tcW w:w="3440" w:type="pct"/>
            <w:vAlign w:val="center"/>
          </w:tcPr>
          <w:p w14:paraId="11ECB57E" w14:textId="44986A06" w:rsidR="009D3C51" w:rsidRPr="00A73F5B" w:rsidRDefault="009D3C51" w:rsidP="00A73F5B">
            <w:pPr>
              <w:spacing w:before="240"/>
              <w:contextualSpacing/>
              <w:jc w:val="both"/>
              <w:rPr>
                <w:rStyle w:val="null"/>
                <w:rFonts w:ascii="Verdana" w:hAnsi="Verdana"/>
                <w:sz w:val="20"/>
                <w:szCs w:val="20"/>
              </w:rPr>
            </w:pPr>
            <w:r w:rsidRPr="00A73F5B">
              <w:rPr>
                <w:rStyle w:val="null"/>
                <w:rFonts w:ascii="Verdana" w:hAnsi="Verdana"/>
                <w:sz w:val="20"/>
                <w:szCs w:val="20"/>
              </w:rPr>
              <w:t>Persons deprived of their legal capacity, should firstly seek revocation of the decision upon which their capacity has been deprived and then seek remedies from the state. Disabled persons with legal capacity have same legal access to complaint mechanisms as other citizens.</w:t>
            </w:r>
          </w:p>
          <w:p w14:paraId="2EF4700F" w14:textId="73A73265" w:rsidR="009D3C51" w:rsidRPr="00A73F5B" w:rsidRDefault="009D3C51" w:rsidP="00A73F5B">
            <w:pPr>
              <w:spacing w:before="240"/>
              <w:contextualSpacing/>
              <w:jc w:val="both"/>
              <w:rPr>
                <w:rFonts w:ascii="Verdana" w:eastAsia="Calibri" w:hAnsi="Verdana" w:cs="Times New Roman"/>
                <w:sz w:val="20"/>
                <w:szCs w:val="20"/>
                <w:lang w:val="en-US"/>
              </w:rPr>
            </w:pPr>
          </w:p>
        </w:tc>
      </w:tr>
    </w:tbl>
    <w:p w14:paraId="2EF47012" w14:textId="7C515D02" w:rsidR="00982940" w:rsidRPr="00A73F5B" w:rsidRDefault="00982940" w:rsidP="00A73F5B">
      <w:pPr>
        <w:pStyle w:val="FRAHeading1"/>
        <w:numPr>
          <w:ilvl w:val="0"/>
          <w:numId w:val="17"/>
        </w:numPr>
        <w:jc w:val="both"/>
        <w:rPr>
          <w:rFonts w:ascii="Verdana" w:hAnsi="Verdana"/>
          <w:b/>
          <w:sz w:val="24"/>
          <w:szCs w:val="24"/>
          <w:lang w:val="en-US"/>
        </w:rPr>
      </w:pPr>
      <w:r w:rsidRPr="00A73F5B">
        <w:rPr>
          <w:rFonts w:ascii="Verdana" w:hAnsi="Verdana"/>
          <w:b/>
          <w:sz w:val="24"/>
          <w:szCs w:val="24"/>
          <w:lang w:val="en-US"/>
        </w:rPr>
        <w:t>PROCESS INDICATORS</w:t>
      </w:r>
    </w:p>
    <w:tbl>
      <w:tblPr>
        <w:tblStyle w:val="TableGrid"/>
        <w:tblW w:w="4801" w:type="pct"/>
        <w:tblLook w:val="04A0" w:firstRow="1" w:lastRow="0" w:firstColumn="1" w:lastColumn="0" w:noHBand="0" w:noVBand="1"/>
      </w:tblPr>
      <w:tblGrid>
        <w:gridCol w:w="4254"/>
        <w:gridCol w:w="9356"/>
      </w:tblGrid>
      <w:tr w:rsidR="009D3C51" w:rsidRPr="00A73F5B" w14:paraId="2EF47019" w14:textId="77777777" w:rsidTr="009D3C51">
        <w:trPr>
          <w:trHeight w:val="454"/>
        </w:trPr>
        <w:tc>
          <w:tcPr>
            <w:tcW w:w="1563" w:type="pct"/>
            <w:shd w:val="clear" w:color="auto" w:fill="C6D9F1" w:themeFill="text2" w:themeFillTint="33"/>
            <w:vAlign w:val="center"/>
          </w:tcPr>
          <w:p w14:paraId="2EF47015" w14:textId="77777777" w:rsidR="009D3C51" w:rsidRPr="00A73F5B" w:rsidRDefault="009D3C51" w:rsidP="00A73F5B">
            <w:pPr>
              <w:spacing w:before="240"/>
              <w:contextualSpacing/>
              <w:jc w:val="both"/>
              <w:rPr>
                <w:rFonts w:ascii="Verdana" w:eastAsia="Calibri" w:hAnsi="Verdana" w:cs="Times New Roman"/>
                <w:b/>
                <w:sz w:val="20"/>
                <w:szCs w:val="20"/>
                <w:lang w:val="en-US"/>
              </w:rPr>
            </w:pPr>
            <w:r w:rsidRPr="00A73F5B">
              <w:rPr>
                <w:rFonts w:ascii="Verdana" w:eastAsia="Calibri" w:hAnsi="Verdana" w:cs="Times New Roman"/>
                <w:b/>
                <w:sz w:val="20"/>
                <w:szCs w:val="20"/>
                <w:lang w:val="en-US"/>
              </w:rPr>
              <w:t>Process indicators</w:t>
            </w:r>
          </w:p>
        </w:tc>
        <w:tc>
          <w:tcPr>
            <w:tcW w:w="3437" w:type="pct"/>
            <w:shd w:val="clear" w:color="auto" w:fill="C6D9F1" w:themeFill="text2" w:themeFillTint="33"/>
            <w:vAlign w:val="center"/>
          </w:tcPr>
          <w:p w14:paraId="2EF47018" w14:textId="77777777" w:rsidR="009D3C51" w:rsidRPr="00A73F5B" w:rsidRDefault="009D3C51" w:rsidP="00A73F5B">
            <w:pPr>
              <w:spacing w:before="240"/>
              <w:contextualSpacing/>
              <w:jc w:val="both"/>
              <w:rPr>
                <w:rFonts w:ascii="Verdana" w:eastAsia="Calibri" w:hAnsi="Verdana" w:cs="Times New Roman"/>
                <w:b/>
                <w:sz w:val="20"/>
                <w:szCs w:val="20"/>
                <w:lang w:val="en-US"/>
              </w:rPr>
            </w:pPr>
            <w:r w:rsidRPr="00A73F5B">
              <w:rPr>
                <w:rFonts w:ascii="Verdana" w:eastAsia="Calibri" w:hAnsi="Verdana" w:cs="Times New Roman"/>
                <w:b/>
                <w:sz w:val="20"/>
                <w:szCs w:val="20"/>
                <w:lang w:val="en-US"/>
              </w:rPr>
              <w:t>Source and supporting information</w:t>
            </w:r>
          </w:p>
        </w:tc>
      </w:tr>
      <w:tr w:rsidR="009D3C51" w:rsidRPr="00A73F5B" w14:paraId="2EF4701F" w14:textId="77777777" w:rsidTr="009D3C51">
        <w:trPr>
          <w:trHeight w:val="454"/>
        </w:trPr>
        <w:tc>
          <w:tcPr>
            <w:tcW w:w="1563" w:type="pct"/>
            <w:shd w:val="clear" w:color="auto" w:fill="auto"/>
            <w:vAlign w:val="center"/>
          </w:tcPr>
          <w:p w14:paraId="2EF4701B" w14:textId="5C06C717"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 xml:space="preserve">Are there mechanisms in place to ensure that disabled people’s </w:t>
            </w:r>
            <w:proofErr w:type="spellStart"/>
            <w:r>
              <w:rPr>
                <w:rFonts w:ascii="Verdana" w:eastAsia="Calibri" w:hAnsi="Verdana" w:cs="Times New Roman"/>
                <w:sz w:val="20"/>
                <w:szCs w:val="20"/>
                <w:lang w:val="en-US"/>
              </w:rPr>
              <w:t>organis</w:t>
            </w:r>
            <w:r w:rsidRPr="00A73F5B">
              <w:rPr>
                <w:rFonts w:ascii="Verdana" w:eastAsia="Calibri" w:hAnsi="Verdana" w:cs="Times New Roman"/>
                <w:sz w:val="20"/>
                <w:szCs w:val="20"/>
                <w:lang w:val="en-US"/>
              </w:rPr>
              <w:t>ations</w:t>
            </w:r>
            <w:proofErr w:type="spellEnd"/>
            <w:r w:rsidRPr="00A73F5B">
              <w:rPr>
                <w:rFonts w:ascii="Verdana" w:eastAsia="Calibri" w:hAnsi="Verdana" w:cs="Times New Roman"/>
                <w:sz w:val="20"/>
                <w:szCs w:val="20"/>
                <w:lang w:val="en-US"/>
              </w:rPr>
              <w:t xml:space="preserve"> (DPOs) are consulted and involved in the development of laws and policies in electoral matters? Please give details of the mechanisms through which DPOs are involved.</w:t>
            </w:r>
          </w:p>
        </w:tc>
        <w:tc>
          <w:tcPr>
            <w:tcW w:w="3437" w:type="pct"/>
            <w:vAlign w:val="center"/>
          </w:tcPr>
          <w:p w14:paraId="2EF4701E" w14:textId="33408DA7" w:rsidR="009D3C51" w:rsidRPr="00D07AD0" w:rsidRDefault="009D3C51" w:rsidP="00A73F5B">
            <w:pPr>
              <w:spacing w:before="240"/>
              <w:contextualSpacing/>
              <w:jc w:val="both"/>
              <w:rPr>
                <w:rFonts w:ascii="Verdana" w:hAnsi="Verdana" w:cs="Times New Roman"/>
                <w:sz w:val="20"/>
                <w:szCs w:val="20"/>
                <w:lang w:val="en-US"/>
              </w:rPr>
            </w:pPr>
            <w:r w:rsidRPr="00A73F5B">
              <w:rPr>
                <w:rFonts w:ascii="Verdana" w:eastAsia="Calibri" w:hAnsi="Verdana" w:cs="Times New Roman"/>
                <w:sz w:val="20"/>
                <w:szCs w:val="20"/>
                <w:lang w:val="en-US"/>
              </w:rPr>
              <w:t>DPOs are a part of the Government Board for People with Disabilities [</w:t>
            </w:r>
            <w:proofErr w:type="spellStart"/>
            <w:r w:rsidRPr="00A73F5B">
              <w:rPr>
                <w:rFonts w:ascii="Verdana" w:eastAsia="Calibri" w:hAnsi="Verdana" w:cs="Times New Roman"/>
                <w:i/>
                <w:sz w:val="20"/>
                <w:szCs w:val="20"/>
                <w:lang w:val="en-US"/>
              </w:rPr>
              <w:t>Vládní</w:t>
            </w:r>
            <w:proofErr w:type="spellEnd"/>
            <w:r w:rsidRPr="00A73F5B">
              <w:rPr>
                <w:rFonts w:ascii="Verdana" w:eastAsia="Calibri" w:hAnsi="Verdana" w:cs="Times New Roman"/>
                <w:i/>
                <w:sz w:val="20"/>
                <w:szCs w:val="20"/>
                <w:lang w:val="en-US"/>
              </w:rPr>
              <w:t xml:space="preserve"> </w:t>
            </w:r>
            <w:proofErr w:type="spellStart"/>
            <w:r w:rsidRPr="00A73F5B">
              <w:rPr>
                <w:rFonts w:ascii="Verdana" w:eastAsia="Calibri" w:hAnsi="Verdana" w:cs="Times New Roman"/>
                <w:i/>
                <w:sz w:val="20"/>
                <w:szCs w:val="20"/>
                <w:lang w:val="en-US"/>
              </w:rPr>
              <w:t>výbor</w:t>
            </w:r>
            <w:proofErr w:type="spellEnd"/>
            <w:r w:rsidRPr="00A73F5B">
              <w:rPr>
                <w:rFonts w:ascii="Verdana" w:eastAsia="Calibri" w:hAnsi="Verdana" w:cs="Times New Roman"/>
                <w:i/>
                <w:sz w:val="20"/>
                <w:szCs w:val="20"/>
                <w:lang w:val="en-US"/>
              </w:rPr>
              <w:t xml:space="preserve"> pro </w:t>
            </w:r>
            <w:proofErr w:type="spellStart"/>
            <w:r w:rsidRPr="00A73F5B">
              <w:rPr>
                <w:rFonts w:ascii="Verdana" w:eastAsia="Calibri" w:hAnsi="Verdana" w:cs="Times New Roman"/>
                <w:i/>
                <w:sz w:val="20"/>
                <w:szCs w:val="20"/>
                <w:lang w:val="en-US"/>
              </w:rPr>
              <w:t>zdravotně</w:t>
            </w:r>
            <w:proofErr w:type="spellEnd"/>
            <w:r w:rsidRPr="00A73F5B">
              <w:rPr>
                <w:rFonts w:ascii="Verdana" w:eastAsia="Calibri" w:hAnsi="Verdana" w:cs="Times New Roman"/>
                <w:i/>
                <w:sz w:val="20"/>
                <w:szCs w:val="20"/>
                <w:lang w:val="en-US"/>
              </w:rPr>
              <w:t xml:space="preserve"> </w:t>
            </w:r>
            <w:proofErr w:type="spellStart"/>
            <w:r w:rsidRPr="00A73F5B">
              <w:rPr>
                <w:rFonts w:ascii="Verdana" w:eastAsia="Calibri" w:hAnsi="Verdana" w:cs="Times New Roman"/>
                <w:i/>
                <w:sz w:val="20"/>
                <w:szCs w:val="20"/>
                <w:lang w:val="en-US"/>
              </w:rPr>
              <w:t>postižené</w:t>
            </w:r>
            <w:proofErr w:type="spellEnd"/>
            <w:r w:rsidRPr="00A73F5B">
              <w:rPr>
                <w:rFonts w:ascii="Verdana" w:eastAsia="Calibri" w:hAnsi="Verdana" w:cs="Times New Roman"/>
                <w:i/>
                <w:sz w:val="20"/>
                <w:szCs w:val="20"/>
                <w:lang w:val="en-US"/>
              </w:rPr>
              <w:t xml:space="preserve"> </w:t>
            </w:r>
            <w:proofErr w:type="spellStart"/>
            <w:r w:rsidRPr="00A73F5B">
              <w:rPr>
                <w:rFonts w:ascii="Verdana" w:eastAsia="Calibri" w:hAnsi="Verdana" w:cs="Times New Roman"/>
                <w:i/>
                <w:sz w:val="20"/>
                <w:szCs w:val="20"/>
                <w:lang w:val="en-US"/>
              </w:rPr>
              <w:t>občany</w:t>
            </w:r>
            <w:proofErr w:type="spellEnd"/>
            <w:r w:rsidRPr="00A73F5B">
              <w:rPr>
                <w:rFonts w:ascii="Verdana" w:eastAsia="Calibri" w:hAnsi="Verdana" w:cs="Times New Roman"/>
                <w:sz w:val="20"/>
                <w:szCs w:val="20"/>
                <w:lang w:val="en-US"/>
              </w:rPr>
              <w:t>], which is a permanent coordinating, initiating and consulting authority of the Government of the Czech Republic on the issue of the support for disabled citizens. This commission was established by a decision no. 151 of the government of the Czech Republic on May 5</w:t>
            </w:r>
            <w:r w:rsidRPr="00A73F5B">
              <w:rPr>
                <w:rFonts w:ascii="Verdana" w:eastAsia="Calibri" w:hAnsi="Verdana" w:cs="Times New Roman"/>
                <w:sz w:val="20"/>
                <w:szCs w:val="20"/>
                <w:vertAlign w:val="superscript"/>
                <w:lang w:val="en-US"/>
              </w:rPr>
              <w:t>th</w:t>
            </w:r>
            <w:r w:rsidRPr="00A73F5B">
              <w:rPr>
                <w:rFonts w:ascii="Verdana" w:eastAsia="Calibri" w:hAnsi="Verdana" w:cs="Times New Roman"/>
                <w:sz w:val="20"/>
                <w:szCs w:val="20"/>
                <w:lang w:val="en-US"/>
              </w:rPr>
              <w:t>, 1991. The activities of the commission do not specifically aim issues involving political participation and elections, but more generally the “creation of equal opportunities for disabled citizens in all areas of life and society”.</w:t>
            </w:r>
            <w:r w:rsidRPr="00A73F5B">
              <w:rPr>
                <w:rStyle w:val="FootnoteReference"/>
                <w:rFonts w:ascii="Verdana" w:hAnsi="Verdana" w:cs="Times New Roman"/>
                <w:sz w:val="20"/>
                <w:szCs w:val="20"/>
                <w:lang w:val="en-US"/>
              </w:rPr>
              <w:footnoteReference w:id="23"/>
            </w:r>
            <w:r w:rsidRPr="00A73F5B">
              <w:rPr>
                <w:rFonts w:ascii="Verdana" w:hAnsi="Verdana" w:cs="Times New Roman"/>
                <w:sz w:val="20"/>
                <w:szCs w:val="20"/>
                <w:lang w:val="en-US"/>
              </w:rPr>
              <w:t xml:space="preserve"> </w:t>
            </w:r>
          </w:p>
        </w:tc>
      </w:tr>
      <w:tr w:rsidR="009D3C51" w:rsidRPr="00A73F5B" w14:paraId="2EF47025" w14:textId="77777777" w:rsidTr="009D3C51">
        <w:trPr>
          <w:trHeight w:val="454"/>
        </w:trPr>
        <w:tc>
          <w:tcPr>
            <w:tcW w:w="1563" w:type="pct"/>
            <w:shd w:val="clear" w:color="auto" w:fill="auto"/>
            <w:vAlign w:val="center"/>
          </w:tcPr>
          <w:p w14:paraId="2EF47021" w14:textId="77777777"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 xml:space="preserve">Is information about how and where to complain in the case of problems with </w:t>
            </w:r>
            <w:r w:rsidRPr="00A73F5B">
              <w:rPr>
                <w:rFonts w:ascii="Verdana" w:eastAsia="Calibri" w:hAnsi="Verdana" w:cs="Times New Roman"/>
                <w:sz w:val="20"/>
                <w:szCs w:val="20"/>
                <w:lang w:val="en-US"/>
              </w:rPr>
              <w:lastRenderedPageBreak/>
              <w:t>exercising the right to political participation accessible to all persons with disabilities?</w:t>
            </w:r>
          </w:p>
        </w:tc>
        <w:tc>
          <w:tcPr>
            <w:tcW w:w="3437" w:type="pct"/>
            <w:shd w:val="clear" w:color="auto" w:fill="auto"/>
            <w:vAlign w:val="center"/>
          </w:tcPr>
          <w:p w14:paraId="2EF47024" w14:textId="7D8FFB66" w:rsidR="009D3C51" w:rsidRPr="00A73F5B" w:rsidRDefault="009D3C51" w:rsidP="00D07AD0">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lastRenderedPageBreak/>
              <w:t xml:space="preserve">In the event of a problem in exercising voting rights, </w:t>
            </w:r>
            <w:r>
              <w:rPr>
                <w:rFonts w:ascii="Verdana" w:eastAsia="Calibri" w:hAnsi="Verdana" w:cs="Times New Roman"/>
                <w:sz w:val="20"/>
                <w:szCs w:val="20"/>
                <w:lang w:val="en-US"/>
              </w:rPr>
              <w:t>persons with disabilities</w:t>
            </w:r>
            <w:r w:rsidRPr="00A73F5B">
              <w:rPr>
                <w:rFonts w:ascii="Verdana" w:eastAsia="Calibri" w:hAnsi="Verdana" w:cs="Times New Roman"/>
                <w:sz w:val="20"/>
                <w:szCs w:val="20"/>
                <w:lang w:val="en-US"/>
              </w:rPr>
              <w:t xml:space="preserve"> have the possibility to use the same legal methods as the majority (degree of jurisdiction). The </w:t>
            </w:r>
            <w:r w:rsidRPr="00A73F5B">
              <w:rPr>
                <w:rFonts w:ascii="Verdana" w:eastAsia="Calibri" w:hAnsi="Verdana" w:cs="Times New Roman"/>
                <w:sz w:val="20"/>
                <w:szCs w:val="20"/>
                <w:lang w:val="en-US"/>
              </w:rPr>
              <w:lastRenderedPageBreak/>
              <w:t xml:space="preserve">complaint can also be sent to the Office of the Ombudsman. No particular source of information for </w:t>
            </w:r>
            <w:r>
              <w:rPr>
                <w:rFonts w:ascii="Verdana" w:eastAsia="Calibri" w:hAnsi="Verdana" w:cs="Times New Roman"/>
                <w:sz w:val="20"/>
                <w:szCs w:val="20"/>
                <w:lang w:val="en-US"/>
              </w:rPr>
              <w:t xml:space="preserve">persons with </w:t>
            </w:r>
            <w:r w:rsidRPr="00D42496">
              <w:rPr>
                <w:rFonts w:ascii="Verdana" w:eastAsia="Calibri" w:hAnsi="Verdana" w:cs="Times New Roman"/>
                <w:sz w:val="20"/>
                <w:szCs w:val="20"/>
                <w:lang w:val="en-US"/>
              </w:rPr>
              <w:t>disabilities was found</w:t>
            </w:r>
            <w:r w:rsidRPr="00A73F5B">
              <w:rPr>
                <w:rFonts w:ascii="Verdana" w:eastAsia="Calibri" w:hAnsi="Verdana" w:cs="Times New Roman"/>
                <w:sz w:val="20"/>
                <w:szCs w:val="20"/>
                <w:lang w:val="en-US"/>
              </w:rPr>
              <w:t>.  General information about complaints on elections is available on the website run by Ministry of Interior (</w:t>
            </w:r>
            <w:hyperlink r:id="rId14" w:history="1">
              <w:r w:rsidRPr="00A73F5B">
                <w:rPr>
                  <w:rStyle w:val="Hyperlink"/>
                  <w:rFonts w:ascii="Verdana" w:eastAsia="Calibri" w:hAnsi="Verdana" w:cs="Times New Roman"/>
                  <w:sz w:val="20"/>
                  <w:szCs w:val="20"/>
                  <w:lang w:val="en-US"/>
                </w:rPr>
                <w:t xml:space="preserve">http://www.mvcr.cz/volby.aspx). </w:t>
              </w:r>
              <w:r w:rsidRPr="00A73F5B">
                <w:rPr>
                  <w:rStyle w:val="Hyperlink"/>
                  <w:rFonts w:ascii="Verdana" w:eastAsia="Calibri" w:hAnsi="Verdana" w:cs="Times New Roman"/>
                  <w:color w:val="auto"/>
                  <w:sz w:val="20"/>
                  <w:szCs w:val="20"/>
                  <w:u w:val="none"/>
                  <w:lang w:val="en-US"/>
                </w:rPr>
                <w:t>This</w:t>
              </w:r>
            </w:hyperlink>
            <w:r w:rsidRPr="00A73F5B">
              <w:rPr>
                <w:rFonts w:ascii="Verdana" w:eastAsia="Calibri" w:hAnsi="Verdana" w:cs="Times New Roman"/>
                <w:sz w:val="20"/>
                <w:szCs w:val="20"/>
                <w:lang w:val="en-US"/>
              </w:rPr>
              <w:t xml:space="preserve"> website fulfills AA Consortium W3C standard. </w:t>
            </w:r>
          </w:p>
        </w:tc>
      </w:tr>
      <w:tr w:rsidR="009D3C51" w:rsidRPr="00A73F5B" w14:paraId="2EF4702F" w14:textId="77777777" w:rsidTr="009D3C51">
        <w:trPr>
          <w:trHeight w:val="454"/>
        </w:trPr>
        <w:tc>
          <w:tcPr>
            <w:tcW w:w="1563" w:type="pct"/>
            <w:shd w:val="clear" w:color="auto" w:fill="auto"/>
            <w:vAlign w:val="center"/>
          </w:tcPr>
          <w:p w14:paraId="3D32944D" w14:textId="77777777" w:rsidR="009D3C51" w:rsidRPr="00A73F5B" w:rsidRDefault="009D3C51" w:rsidP="00A73F5B">
            <w:pPr>
              <w:jc w:val="both"/>
              <w:rPr>
                <w:rFonts w:ascii="Verdana" w:hAnsi="Verdana"/>
                <w:sz w:val="20"/>
                <w:szCs w:val="20"/>
              </w:rPr>
            </w:pPr>
            <w:r w:rsidRPr="00A73F5B">
              <w:rPr>
                <w:rFonts w:ascii="Verdana" w:hAnsi="Verdana"/>
                <w:sz w:val="20"/>
                <w:szCs w:val="20"/>
              </w:rPr>
              <w:lastRenderedPageBreak/>
              <w:t>Have national judicial redress mechanisms considered any cases related to the right to political participation of persons with disabilities?</w:t>
            </w:r>
          </w:p>
          <w:p w14:paraId="2EF47027" w14:textId="58701142"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hAnsi="Verdana"/>
                <w:sz w:val="20"/>
                <w:szCs w:val="20"/>
              </w:rPr>
              <w:t>Please give details of relevant case law and any available data on the number of such cases.</w:t>
            </w:r>
          </w:p>
        </w:tc>
        <w:tc>
          <w:tcPr>
            <w:tcW w:w="3437" w:type="pct"/>
            <w:vAlign w:val="center"/>
          </w:tcPr>
          <w:p w14:paraId="0060D5F0" w14:textId="77777777" w:rsidR="009D3C51" w:rsidRDefault="009D3C51" w:rsidP="00A73F5B">
            <w:pPr>
              <w:spacing w:before="240"/>
              <w:contextualSpacing/>
              <w:jc w:val="both"/>
              <w:rPr>
                <w:rFonts w:ascii="Verdana" w:hAnsi="Verdana" w:cs="Times New Roman"/>
                <w:sz w:val="20"/>
                <w:szCs w:val="20"/>
                <w:lang w:val="en-US"/>
              </w:rPr>
            </w:pPr>
            <w:r w:rsidRPr="00A73F5B">
              <w:rPr>
                <w:rFonts w:ascii="Verdana" w:hAnsi="Verdana" w:cs="Times New Roman"/>
                <w:sz w:val="20"/>
                <w:szCs w:val="20"/>
                <w:lang w:val="en-US"/>
              </w:rPr>
              <w:t xml:space="preserve">-Decision of the Constitutional Court </w:t>
            </w:r>
            <w:r w:rsidRPr="00A73F5B">
              <w:rPr>
                <w:rFonts w:ascii="Verdana" w:hAnsi="Verdana" w:cs="Times New Roman"/>
                <w:sz w:val="20"/>
                <w:szCs w:val="20"/>
              </w:rPr>
              <w:t>(</w:t>
            </w:r>
            <w:proofErr w:type="spellStart"/>
            <w:r w:rsidRPr="00A73F5B">
              <w:rPr>
                <w:rFonts w:ascii="Verdana" w:hAnsi="Verdana" w:cs="Times New Roman"/>
                <w:i/>
                <w:sz w:val="20"/>
                <w:szCs w:val="20"/>
              </w:rPr>
              <w:t>Ústavní</w:t>
            </w:r>
            <w:proofErr w:type="spellEnd"/>
            <w:r w:rsidRPr="00A73F5B">
              <w:rPr>
                <w:rFonts w:ascii="Verdana" w:hAnsi="Verdana" w:cs="Times New Roman"/>
                <w:i/>
                <w:sz w:val="20"/>
                <w:szCs w:val="20"/>
              </w:rPr>
              <w:t xml:space="preserve"> </w:t>
            </w:r>
            <w:proofErr w:type="spellStart"/>
            <w:r w:rsidRPr="00A73F5B">
              <w:rPr>
                <w:rFonts w:ascii="Verdana" w:hAnsi="Verdana" w:cs="Times New Roman"/>
                <w:i/>
                <w:sz w:val="20"/>
                <w:szCs w:val="20"/>
              </w:rPr>
              <w:t>soud</w:t>
            </w:r>
            <w:proofErr w:type="spellEnd"/>
            <w:r w:rsidRPr="00A73F5B">
              <w:rPr>
                <w:rFonts w:ascii="Verdana" w:hAnsi="Verdana" w:cs="Times New Roman"/>
                <w:i/>
                <w:sz w:val="20"/>
                <w:szCs w:val="20"/>
              </w:rPr>
              <w:t>)</w:t>
            </w:r>
            <w:r w:rsidRPr="00A73F5B">
              <w:rPr>
                <w:rFonts w:ascii="Verdana" w:hAnsi="Verdana" w:cs="Times New Roman"/>
                <w:sz w:val="20"/>
                <w:szCs w:val="20"/>
                <w:lang w:val="en-US"/>
              </w:rPr>
              <w:t xml:space="preserve"> N223/39 </w:t>
            </w:r>
            <w:proofErr w:type="spellStart"/>
            <w:r w:rsidRPr="00A73F5B">
              <w:rPr>
                <w:rFonts w:ascii="Verdana" w:hAnsi="Verdana" w:cs="Times New Roman"/>
                <w:sz w:val="20"/>
                <w:szCs w:val="20"/>
                <w:lang w:val="en-US"/>
              </w:rPr>
              <w:t>SbNU</w:t>
            </w:r>
            <w:proofErr w:type="spellEnd"/>
            <w:r w:rsidRPr="00A73F5B">
              <w:rPr>
                <w:rFonts w:ascii="Verdana" w:hAnsi="Verdana" w:cs="Times New Roman"/>
                <w:sz w:val="20"/>
                <w:szCs w:val="20"/>
                <w:lang w:val="en-US"/>
              </w:rPr>
              <w:t xml:space="preserve"> 353</w:t>
            </w:r>
            <w:r w:rsidRPr="00A73F5B">
              <w:rPr>
                <w:rStyle w:val="FootnoteReference"/>
                <w:rFonts w:ascii="Verdana" w:hAnsi="Verdana" w:cs="Times New Roman"/>
                <w:sz w:val="20"/>
                <w:szCs w:val="20"/>
                <w:lang w:val="en-US"/>
              </w:rPr>
              <w:footnoteReference w:id="24"/>
            </w:r>
            <w:r w:rsidRPr="00A73F5B">
              <w:rPr>
                <w:rFonts w:ascii="Verdana" w:hAnsi="Verdana" w:cs="Times New Roman"/>
                <w:sz w:val="20"/>
                <w:szCs w:val="20"/>
                <w:lang w:val="en-US"/>
              </w:rPr>
              <w:t xml:space="preserve"> on limiting an individual’s legal capacity. </w:t>
            </w:r>
          </w:p>
          <w:p w14:paraId="35DD3DA7" w14:textId="77777777" w:rsidR="009D3C51" w:rsidRPr="00A73F5B" w:rsidRDefault="009D3C51" w:rsidP="00A73F5B">
            <w:pPr>
              <w:spacing w:before="240"/>
              <w:contextualSpacing/>
              <w:jc w:val="both"/>
              <w:rPr>
                <w:rFonts w:ascii="Verdana" w:hAnsi="Verdana" w:cs="Times New Roman"/>
                <w:sz w:val="20"/>
                <w:szCs w:val="20"/>
                <w:lang w:val="en-US"/>
              </w:rPr>
            </w:pPr>
          </w:p>
          <w:p w14:paraId="1D3D9B0E" w14:textId="24A655F9" w:rsidR="009D3C51" w:rsidRPr="00A73F5B" w:rsidRDefault="009D3C51" w:rsidP="00A73F5B">
            <w:pPr>
              <w:spacing w:before="240"/>
              <w:contextualSpacing/>
              <w:jc w:val="both"/>
              <w:rPr>
                <w:rFonts w:ascii="Verdana" w:hAnsi="Verdana" w:cs="Times New Roman"/>
                <w:sz w:val="20"/>
                <w:szCs w:val="20"/>
                <w:lang w:val="en-US"/>
              </w:rPr>
            </w:pPr>
            <w:r w:rsidRPr="00A73F5B">
              <w:rPr>
                <w:rFonts w:ascii="Verdana" w:hAnsi="Verdana" w:cs="Times New Roman"/>
                <w:sz w:val="20"/>
                <w:szCs w:val="20"/>
                <w:lang w:val="en-US"/>
              </w:rPr>
              <w:t xml:space="preserve">The Constitutional Court reacted to the complaint of J.S., who in the year 2006 was deprived of legal capacity by a district court. </w:t>
            </w:r>
            <w:r w:rsidRPr="00A73F5B">
              <w:rPr>
                <w:rFonts w:ascii="Verdana" w:hAnsi="Verdana" w:cs="Times New Roman"/>
                <w:sz w:val="20"/>
                <w:szCs w:val="20"/>
              </w:rPr>
              <w:t>The Constitutional Court held that the common practise of district and regional courts to deprive a person from his/her ability to vote when deprived of the legal capacity may be unconstitutional and ruled that</w:t>
            </w:r>
            <w:r w:rsidRPr="00A73F5B">
              <w:rPr>
                <w:rFonts w:ascii="Verdana" w:hAnsi="Verdana" w:cs="Times New Roman"/>
                <w:sz w:val="20"/>
                <w:szCs w:val="20"/>
                <w:lang w:val="en-US"/>
              </w:rPr>
              <w:t>: “</w:t>
            </w:r>
            <w:r w:rsidRPr="00A73F5B">
              <w:rPr>
                <w:rFonts w:ascii="Verdana" w:hAnsi="Verdana" w:cs="Times New Roman"/>
                <w:i/>
                <w:sz w:val="20"/>
                <w:szCs w:val="20"/>
                <w:lang w:val="en-US"/>
              </w:rPr>
              <w:t>In the interest of removing this unconstitutional matter in decisions on depriving or limiting legal capacity of a physical entity, courts shall consider whether the specific individual is capable of understanding the sense, purpose and consequences of elections; courts must thus properly justify their decisions in these matters</w:t>
            </w:r>
            <w:r w:rsidRPr="00A73F5B">
              <w:rPr>
                <w:rFonts w:ascii="Verdana" w:hAnsi="Verdana" w:cs="Times New Roman"/>
                <w:sz w:val="20"/>
                <w:szCs w:val="20"/>
                <w:lang w:val="en-US"/>
              </w:rPr>
              <w:t>.”</w:t>
            </w:r>
            <w:r w:rsidRPr="00A73F5B">
              <w:rPr>
                <w:rFonts w:ascii="Verdana" w:hAnsi="Verdana" w:cs="Times New Roman"/>
                <w:i/>
                <w:sz w:val="20"/>
                <w:szCs w:val="20"/>
                <w:vertAlign w:val="superscript"/>
              </w:rPr>
              <w:footnoteReference w:id="25"/>
            </w:r>
          </w:p>
          <w:p w14:paraId="2EF4702B" w14:textId="77777777" w:rsidR="009D3C51" w:rsidRPr="00A73F5B" w:rsidRDefault="009D3C51" w:rsidP="00A73F5B">
            <w:pPr>
              <w:jc w:val="both"/>
              <w:rPr>
                <w:rFonts w:ascii="Verdana" w:eastAsia="Calibri" w:hAnsi="Verdana" w:cs="Times New Roman"/>
                <w:sz w:val="20"/>
                <w:szCs w:val="20"/>
                <w:lang w:val="en-US"/>
              </w:rPr>
            </w:pPr>
          </w:p>
          <w:p w14:paraId="13338A30" w14:textId="714B4054" w:rsidR="009D3C51" w:rsidRDefault="009D3C51" w:rsidP="00A73F5B">
            <w:pPr>
              <w:jc w:val="both"/>
              <w:rPr>
                <w:rFonts w:ascii="Verdana" w:hAnsi="Verdana" w:cs="Times New Roman"/>
                <w:sz w:val="20"/>
                <w:szCs w:val="20"/>
                <w:lang w:val="en-US"/>
              </w:rPr>
            </w:pPr>
            <w:r w:rsidRPr="00A73F5B">
              <w:rPr>
                <w:rFonts w:ascii="Verdana" w:eastAsia="Calibri" w:hAnsi="Verdana" w:cs="Times New Roman"/>
                <w:sz w:val="20"/>
                <w:szCs w:val="20"/>
                <w:lang w:val="en-US"/>
              </w:rPr>
              <w:t>-The Supreme Administrative Court</w:t>
            </w:r>
            <w:r w:rsidRPr="00A73F5B">
              <w:rPr>
                <w:rFonts w:ascii="Verdana" w:eastAsia="Calibri" w:hAnsi="Verdana" w:cs="Times New Roman"/>
                <w:i/>
                <w:sz w:val="20"/>
                <w:szCs w:val="20"/>
                <w:lang w:val="en-US"/>
              </w:rPr>
              <w:t xml:space="preserve"> (</w:t>
            </w:r>
            <w:proofErr w:type="spellStart"/>
            <w:r w:rsidRPr="00A73F5B">
              <w:rPr>
                <w:rFonts w:ascii="Verdana" w:eastAsia="Calibri" w:hAnsi="Verdana" w:cs="Times New Roman"/>
                <w:i/>
                <w:sz w:val="20"/>
                <w:szCs w:val="20"/>
                <w:lang w:val="en-US"/>
              </w:rPr>
              <w:t>Nejvyšší</w:t>
            </w:r>
            <w:proofErr w:type="spellEnd"/>
            <w:r w:rsidRPr="00A73F5B">
              <w:rPr>
                <w:rFonts w:ascii="Verdana" w:eastAsia="Calibri" w:hAnsi="Verdana" w:cs="Times New Roman"/>
                <w:i/>
                <w:sz w:val="20"/>
                <w:szCs w:val="20"/>
                <w:lang w:val="en-US"/>
              </w:rPr>
              <w:t xml:space="preserve"> </w:t>
            </w:r>
            <w:proofErr w:type="spellStart"/>
            <w:r w:rsidRPr="00A73F5B">
              <w:rPr>
                <w:rFonts w:ascii="Verdana" w:eastAsia="Calibri" w:hAnsi="Verdana" w:cs="Times New Roman"/>
                <w:i/>
                <w:sz w:val="20"/>
                <w:szCs w:val="20"/>
                <w:lang w:val="en-US"/>
              </w:rPr>
              <w:t>správní</w:t>
            </w:r>
            <w:proofErr w:type="spellEnd"/>
            <w:r w:rsidRPr="00A73F5B">
              <w:rPr>
                <w:rFonts w:ascii="Verdana" w:eastAsia="Calibri" w:hAnsi="Verdana" w:cs="Times New Roman"/>
                <w:i/>
                <w:sz w:val="20"/>
                <w:szCs w:val="20"/>
                <w:lang w:val="en-US"/>
              </w:rPr>
              <w:t xml:space="preserve"> </w:t>
            </w:r>
            <w:proofErr w:type="spellStart"/>
            <w:r w:rsidRPr="00A73F5B">
              <w:rPr>
                <w:rFonts w:ascii="Verdana" w:eastAsia="Calibri" w:hAnsi="Verdana" w:cs="Times New Roman"/>
                <w:i/>
                <w:sz w:val="20"/>
                <w:szCs w:val="20"/>
                <w:lang w:val="en-US"/>
              </w:rPr>
              <w:t>soud</w:t>
            </w:r>
            <w:proofErr w:type="spellEnd"/>
            <w:r w:rsidRPr="00A73F5B">
              <w:rPr>
                <w:rFonts w:ascii="Verdana" w:eastAsia="Calibri" w:hAnsi="Verdana" w:cs="Times New Roman"/>
                <w:i/>
                <w:sz w:val="20"/>
                <w:szCs w:val="20"/>
                <w:lang w:val="en-US"/>
              </w:rPr>
              <w:t>)</w:t>
            </w:r>
            <w:r w:rsidRPr="00A73F5B">
              <w:rPr>
                <w:rFonts w:ascii="Verdana" w:eastAsia="Calibri" w:hAnsi="Verdana" w:cs="Times New Roman"/>
                <w:sz w:val="20"/>
                <w:szCs w:val="20"/>
                <w:lang w:val="en-US"/>
              </w:rPr>
              <w:t xml:space="preserve">, decision no. </w:t>
            </w:r>
            <w:r w:rsidRPr="00A73F5B">
              <w:rPr>
                <w:rFonts w:ascii="Verdana" w:hAnsi="Verdana" w:cs="Times New Roman"/>
                <w:sz w:val="20"/>
                <w:szCs w:val="20"/>
                <w:lang w:val="en-US"/>
              </w:rPr>
              <w:t>6/2009- 22</w:t>
            </w:r>
            <w:r w:rsidRPr="00A73F5B">
              <w:rPr>
                <w:rStyle w:val="FootnoteReference"/>
                <w:rFonts w:ascii="Verdana" w:hAnsi="Verdana" w:cs="Times New Roman"/>
                <w:sz w:val="20"/>
                <w:szCs w:val="20"/>
                <w:lang w:val="en-US"/>
              </w:rPr>
              <w:footnoteReference w:id="26"/>
            </w:r>
            <w:r w:rsidRPr="00A73F5B">
              <w:rPr>
                <w:rFonts w:ascii="Verdana" w:hAnsi="Verdana" w:cs="Times New Roman"/>
                <w:sz w:val="20"/>
                <w:szCs w:val="20"/>
                <w:lang w:val="en-US"/>
              </w:rPr>
              <w:t xml:space="preserve"> on the obligation to ask patients to register in the special voter registry. </w:t>
            </w:r>
          </w:p>
          <w:p w14:paraId="0392EDDD" w14:textId="77777777" w:rsidR="009D3C51" w:rsidRPr="00A73F5B" w:rsidRDefault="009D3C51" w:rsidP="00A73F5B">
            <w:pPr>
              <w:jc w:val="both"/>
              <w:rPr>
                <w:rFonts w:ascii="Verdana" w:hAnsi="Verdana" w:cs="Times New Roman"/>
                <w:sz w:val="20"/>
                <w:szCs w:val="20"/>
                <w:lang w:val="en-US"/>
              </w:rPr>
            </w:pPr>
          </w:p>
          <w:p w14:paraId="2EF4702E" w14:textId="17AC6D18" w:rsidR="009D3C51" w:rsidRPr="00D07AD0" w:rsidRDefault="009D3C51" w:rsidP="00A73F5B">
            <w:pPr>
              <w:jc w:val="both"/>
              <w:rPr>
                <w:rFonts w:ascii="Verdana" w:eastAsia="Calibri" w:hAnsi="Verdana" w:cs="Times New Roman"/>
                <w:color w:val="FF0000"/>
                <w:sz w:val="20"/>
                <w:szCs w:val="20"/>
                <w:lang w:val="en-US"/>
              </w:rPr>
            </w:pPr>
            <w:r w:rsidRPr="00A73F5B">
              <w:rPr>
                <w:rFonts w:ascii="Verdana" w:eastAsia="Calibri" w:hAnsi="Verdana" w:cs="Times New Roman"/>
                <w:sz w:val="20"/>
                <w:szCs w:val="20"/>
                <w:lang w:val="en-US"/>
              </w:rPr>
              <w:t xml:space="preserve">As mentioned above, the Supreme Administrative Court ordained that health care facilities should not expect their patients to actively apply for their voting rights, but that they have the obligation to </w:t>
            </w:r>
            <w:r w:rsidRPr="00D42496">
              <w:rPr>
                <w:rFonts w:ascii="Verdana" w:eastAsia="Calibri" w:hAnsi="Verdana" w:cs="Times New Roman"/>
                <w:sz w:val="20"/>
                <w:szCs w:val="20"/>
                <w:lang w:val="en-US"/>
              </w:rPr>
              <w:t>ask if their clients or patients wish to be registered into the special voter registry in a given area, or if they have a voter ID and wish to vote.</w:t>
            </w:r>
          </w:p>
        </w:tc>
      </w:tr>
      <w:tr w:rsidR="009D3C51" w:rsidRPr="00A73F5B" w14:paraId="2EF47036" w14:textId="77777777" w:rsidTr="009D3C51">
        <w:trPr>
          <w:trHeight w:val="454"/>
        </w:trPr>
        <w:tc>
          <w:tcPr>
            <w:tcW w:w="1563" w:type="pct"/>
            <w:shd w:val="clear" w:color="auto" w:fill="auto"/>
            <w:vAlign w:val="center"/>
          </w:tcPr>
          <w:p w14:paraId="38BB01B0" w14:textId="77777777" w:rsidR="009D3C51" w:rsidRPr="00A73F5B" w:rsidRDefault="009D3C51" w:rsidP="00A73F5B">
            <w:pPr>
              <w:jc w:val="both"/>
              <w:rPr>
                <w:rFonts w:ascii="Verdana" w:hAnsi="Verdana"/>
                <w:sz w:val="20"/>
                <w:szCs w:val="20"/>
              </w:rPr>
            </w:pPr>
            <w:r w:rsidRPr="00A73F5B">
              <w:rPr>
                <w:rFonts w:ascii="Verdana" w:hAnsi="Verdana"/>
                <w:sz w:val="20"/>
                <w:szCs w:val="20"/>
              </w:rPr>
              <w:t xml:space="preserve">Have national non-judicial redress mechanisms (e.g. National Human Rights Institutions, Equality Bodies, </w:t>
            </w:r>
            <w:proofErr w:type="spellStart"/>
            <w:r w:rsidRPr="00A73F5B">
              <w:rPr>
                <w:rFonts w:ascii="Verdana" w:hAnsi="Verdana"/>
                <w:sz w:val="20"/>
                <w:szCs w:val="20"/>
              </w:rPr>
              <w:lastRenderedPageBreak/>
              <w:t>Ombuds</w:t>
            </w:r>
            <w:proofErr w:type="spellEnd"/>
            <w:r w:rsidRPr="00A73F5B">
              <w:rPr>
                <w:rFonts w:ascii="Verdana" w:hAnsi="Verdana"/>
                <w:sz w:val="20"/>
                <w:szCs w:val="20"/>
              </w:rPr>
              <w:t xml:space="preserve"> institutions) considered any cases related to the right to political participation of persons with disabilities?</w:t>
            </w:r>
          </w:p>
          <w:p w14:paraId="2EF47031" w14:textId="793C9799"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hAnsi="Verdana"/>
                <w:sz w:val="20"/>
                <w:szCs w:val="20"/>
              </w:rPr>
              <w:t>Please give details of relevant case law and any available data on the number of such cases.</w:t>
            </w:r>
          </w:p>
        </w:tc>
        <w:tc>
          <w:tcPr>
            <w:tcW w:w="3437" w:type="pct"/>
            <w:vAlign w:val="center"/>
          </w:tcPr>
          <w:p w14:paraId="2EF47034" w14:textId="78445658"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lastRenderedPageBreak/>
              <w:t>The Public Defender of Rights for access of guide and assistant dogs into public spaces made a recommendation</w:t>
            </w:r>
            <w:r w:rsidRPr="00A73F5B">
              <w:rPr>
                <w:rStyle w:val="FootnoteReference"/>
                <w:rFonts w:ascii="Verdana" w:eastAsia="Calibri" w:hAnsi="Verdana" w:cs="Times New Roman"/>
                <w:sz w:val="20"/>
                <w:szCs w:val="20"/>
                <w:lang w:val="en-US"/>
              </w:rPr>
              <w:footnoteReference w:id="27"/>
            </w:r>
            <w:r w:rsidRPr="00A73F5B">
              <w:rPr>
                <w:rFonts w:ascii="Verdana" w:eastAsia="Calibri" w:hAnsi="Verdana" w:cs="Times New Roman"/>
                <w:sz w:val="20"/>
                <w:szCs w:val="20"/>
                <w:lang w:val="en-US"/>
              </w:rPr>
              <w:t xml:space="preserve"> stating that any ban on the entrance of guide or assistant dogs into public buildings, including polling stations, is discriminatory. </w:t>
            </w:r>
          </w:p>
          <w:p w14:paraId="2EF47035" w14:textId="77777777" w:rsidR="009D3C51" w:rsidRPr="00A73F5B" w:rsidRDefault="009D3C51" w:rsidP="00A73F5B">
            <w:pPr>
              <w:spacing w:before="240"/>
              <w:contextualSpacing/>
              <w:jc w:val="both"/>
              <w:rPr>
                <w:rFonts w:ascii="Verdana" w:eastAsia="Calibri" w:hAnsi="Verdana" w:cs="Times New Roman"/>
                <w:sz w:val="20"/>
                <w:szCs w:val="20"/>
                <w:lang w:val="en-US"/>
              </w:rPr>
            </w:pPr>
          </w:p>
        </w:tc>
      </w:tr>
    </w:tbl>
    <w:p w14:paraId="2EF47039" w14:textId="77777777" w:rsidR="00982940" w:rsidRPr="00A73F5B" w:rsidRDefault="00982940" w:rsidP="00A73F5B">
      <w:pPr>
        <w:pStyle w:val="FRAHeading1"/>
        <w:numPr>
          <w:ilvl w:val="0"/>
          <w:numId w:val="17"/>
        </w:numPr>
        <w:jc w:val="both"/>
        <w:rPr>
          <w:rFonts w:ascii="Verdana" w:hAnsi="Verdana"/>
          <w:b/>
          <w:sz w:val="24"/>
          <w:szCs w:val="24"/>
          <w:lang w:val="en-US"/>
        </w:rPr>
      </w:pPr>
      <w:r w:rsidRPr="00A73F5B">
        <w:rPr>
          <w:rFonts w:ascii="Verdana" w:hAnsi="Verdana"/>
          <w:b/>
          <w:sz w:val="24"/>
          <w:szCs w:val="24"/>
          <w:lang w:val="en-US"/>
        </w:rPr>
        <w:lastRenderedPageBreak/>
        <w:t>OUTCOME INDICATORS</w:t>
      </w:r>
    </w:p>
    <w:tbl>
      <w:tblPr>
        <w:tblStyle w:val="TableGrid"/>
        <w:tblW w:w="4511" w:type="pct"/>
        <w:tblLayout w:type="fixed"/>
        <w:tblLook w:val="04A0" w:firstRow="1" w:lastRow="0" w:firstColumn="1" w:lastColumn="0" w:noHBand="0" w:noVBand="1"/>
      </w:tblPr>
      <w:tblGrid>
        <w:gridCol w:w="4537"/>
        <w:gridCol w:w="8251"/>
      </w:tblGrid>
      <w:tr w:rsidR="009D3C51" w:rsidRPr="00A73F5B" w14:paraId="2EF4703E" w14:textId="77777777" w:rsidTr="009D3C51">
        <w:trPr>
          <w:trHeight w:val="454"/>
        </w:trPr>
        <w:tc>
          <w:tcPr>
            <w:tcW w:w="1774" w:type="pct"/>
            <w:shd w:val="clear" w:color="auto" w:fill="C6D9F1" w:themeFill="text2" w:themeFillTint="33"/>
            <w:vAlign w:val="center"/>
          </w:tcPr>
          <w:p w14:paraId="2EF4703B" w14:textId="77777777" w:rsidR="009D3C51" w:rsidRPr="00A73F5B" w:rsidRDefault="009D3C51" w:rsidP="00A73F5B">
            <w:pPr>
              <w:spacing w:before="240"/>
              <w:contextualSpacing/>
              <w:jc w:val="both"/>
              <w:rPr>
                <w:rFonts w:ascii="Verdana" w:eastAsia="Calibri" w:hAnsi="Verdana" w:cs="Times New Roman"/>
                <w:b/>
                <w:sz w:val="20"/>
                <w:szCs w:val="20"/>
                <w:lang w:val="en-US"/>
              </w:rPr>
            </w:pPr>
            <w:r w:rsidRPr="00A73F5B">
              <w:rPr>
                <w:rFonts w:ascii="Verdana" w:eastAsia="Calibri" w:hAnsi="Verdana" w:cs="Times New Roman"/>
                <w:b/>
                <w:sz w:val="20"/>
                <w:szCs w:val="20"/>
                <w:lang w:val="en-US"/>
              </w:rPr>
              <w:t>Outcome indicators</w:t>
            </w:r>
          </w:p>
        </w:tc>
        <w:tc>
          <w:tcPr>
            <w:tcW w:w="3226" w:type="pct"/>
            <w:shd w:val="clear" w:color="auto" w:fill="C6D9F1" w:themeFill="text2" w:themeFillTint="33"/>
            <w:vAlign w:val="center"/>
          </w:tcPr>
          <w:p w14:paraId="2EF4703D" w14:textId="77777777" w:rsidR="009D3C51" w:rsidRPr="00A73F5B" w:rsidRDefault="009D3C51" w:rsidP="00A73F5B">
            <w:pPr>
              <w:spacing w:before="240"/>
              <w:contextualSpacing/>
              <w:jc w:val="both"/>
              <w:rPr>
                <w:rFonts w:ascii="Verdana" w:eastAsia="Calibri" w:hAnsi="Verdana" w:cs="Times New Roman"/>
                <w:b/>
                <w:sz w:val="20"/>
                <w:szCs w:val="20"/>
                <w:lang w:val="en-US"/>
              </w:rPr>
            </w:pPr>
            <w:r w:rsidRPr="00A73F5B">
              <w:rPr>
                <w:rFonts w:ascii="Verdana" w:eastAsia="Calibri" w:hAnsi="Verdana" w:cs="Times New Roman"/>
                <w:b/>
                <w:sz w:val="20"/>
                <w:szCs w:val="20"/>
                <w:lang w:val="en-US"/>
              </w:rPr>
              <w:t>Source and supporting information</w:t>
            </w:r>
          </w:p>
        </w:tc>
      </w:tr>
      <w:tr w:rsidR="009D3C51" w:rsidRPr="00A73F5B" w14:paraId="2EF47044" w14:textId="77777777" w:rsidTr="009D3C51">
        <w:trPr>
          <w:trHeight w:val="454"/>
        </w:trPr>
        <w:tc>
          <w:tcPr>
            <w:tcW w:w="1774" w:type="pct"/>
            <w:shd w:val="clear" w:color="auto" w:fill="auto"/>
            <w:vAlign w:val="center"/>
          </w:tcPr>
          <w:p w14:paraId="2EF47040" w14:textId="77777777" w:rsidR="009D3C51" w:rsidRPr="00A73F5B" w:rsidRDefault="009D3C51" w:rsidP="00A73F5B">
            <w:pPr>
              <w:spacing w:before="240"/>
              <w:contextualSpacing/>
              <w:jc w:val="both"/>
              <w:rPr>
                <w:rFonts w:ascii="Verdana" w:hAnsi="Verdana"/>
                <w:sz w:val="20"/>
                <w:szCs w:val="20"/>
                <w:highlight w:val="yellow"/>
                <w:lang w:val="en-US"/>
              </w:rPr>
            </w:pPr>
            <w:r w:rsidRPr="00A73F5B">
              <w:rPr>
                <w:rFonts w:ascii="Verdana" w:hAnsi="Verdana" w:cs="Times New Roman"/>
                <w:sz w:val="20"/>
                <w:szCs w:val="20"/>
                <w:lang w:val="en-US"/>
              </w:rPr>
              <w:t>How many members of the current national parliament identify as having a disability?</w:t>
            </w:r>
          </w:p>
        </w:tc>
        <w:tc>
          <w:tcPr>
            <w:tcW w:w="3226" w:type="pct"/>
            <w:vAlign w:val="center"/>
          </w:tcPr>
          <w:p w14:paraId="2EF47043" w14:textId="4CE20111" w:rsidR="009D3C51" w:rsidRPr="00CE28E6" w:rsidRDefault="009D3C51" w:rsidP="00A73F5B">
            <w:pPr>
              <w:spacing w:before="240"/>
              <w:contextualSpacing/>
              <w:jc w:val="both"/>
              <w:rPr>
                <w:rFonts w:ascii="Verdana" w:eastAsia="Calibri" w:hAnsi="Verdana" w:cs="Times New Roman"/>
                <w:sz w:val="20"/>
                <w:szCs w:val="20"/>
                <w:lang w:val="en-US"/>
              </w:rPr>
            </w:pPr>
            <w:r w:rsidRPr="00CE28E6">
              <w:rPr>
                <w:rFonts w:ascii="Verdana" w:hAnsi="Verdana" w:cs="Times New Roman"/>
                <w:sz w:val="20"/>
                <w:szCs w:val="20"/>
                <w:lang w:val="en-US"/>
              </w:rPr>
              <w:t xml:space="preserve">No data is available. The office of the upper and lower chamber of the Parliament of the Czech Republic, </w:t>
            </w:r>
            <w:r w:rsidRPr="00CE28E6">
              <w:rPr>
                <w:rFonts w:ascii="Verdana" w:eastAsia="Calibri" w:hAnsi="Verdana" w:cs="Times New Roman"/>
                <w:sz w:val="20"/>
                <w:szCs w:val="20"/>
                <w:lang w:val="en-US"/>
              </w:rPr>
              <w:t>The Czech Statistical Office and the Government Board for People with Disabilities were consulted.</w:t>
            </w:r>
          </w:p>
        </w:tc>
      </w:tr>
      <w:tr w:rsidR="009D3C51" w:rsidRPr="00A73F5B" w14:paraId="2EF4704B" w14:textId="77777777" w:rsidTr="009D3C51">
        <w:trPr>
          <w:trHeight w:val="454"/>
        </w:trPr>
        <w:tc>
          <w:tcPr>
            <w:tcW w:w="1774" w:type="pct"/>
            <w:shd w:val="clear" w:color="auto" w:fill="auto"/>
            <w:vAlign w:val="center"/>
          </w:tcPr>
          <w:p w14:paraId="2EF47046" w14:textId="77777777" w:rsidR="009D3C51" w:rsidRPr="00A73F5B" w:rsidRDefault="009D3C51" w:rsidP="00A73F5B">
            <w:pPr>
              <w:spacing w:before="240"/>
              <w:contextualSpacing/>
              <w:jc w:val="both"/>
              <w:rPr>
                <w:rFonts w:ascii="Verdana" w:hAnsi="Verdana" w:cs="Times New Roman"/>
                <w:sz w:val="20"/>
                <w:szCs w:val="20"/>
                <w:lang w:val="en-US"/>
              </w:rPr>
            </w:pPr>
            <w:r w:rsidRPr="00A73F5B">
              <w:rPr>
                <w:rFonts w:ascii="Verdana" w:hAnsi="Verdana" w:cs="Times New Roman"/>
                <w:sz w:val="20"/>
                <w:szCs w:val="20"/>
                <w:lang w:val="en-US"/>
              </w:rPr>
              <w:t>What was the voter turnout rate for persons with disabilities in the most recent municipal elections and in the 2009 European Parliament elections? How does this compare with the voter turnout rate among the general population?</w:t>
            </w:r>
          </w:p>
          <w:p w14:paraId="2EF47047" w14:textId="77777777" w:rsidR="009D3C51" w:rsidRPr="00A73F5B" w:rsidRDefault="009D3C51" w:rsidP="00A73F5B">
            <w:pPr>
              <w:spacing w:before="240"/>
              <w:contextualSpacing/>
              <w:jc w:val="both"/>
              <w:rPr>
                <w:rFonts w:ascii="Verdana" w:hAnsi="Verdana" w:cs="Times New Roman"/>
                <w:sz w:val="20"/>
                <w:szCs w:val="20"/>
                <w:lang w:val="en-US"/>
              </w:rPr>
            </w:pPr>
          </w:p>
          <w:p w14:paraId="2EF47048" w14:textId="154FD0BB" w:rsidR="009D3C51" w:rsidRPr="00A73F5B" w:rsidRDefault="009D3C51" w:rsidP="00A73F5B">
            <w:pPr>
              <w:spacing w:before="240"/>
              <w:contextualSpacing/>
              <w:jc w:val="both"/>
              <w:rPr>
                <w:rFonts w:ascii="Verdana" w:hAnsi="Verdana" w:cs="Times New Roman"/>
                <w:sz w:val="20"/>
                <w:szCs w:val="20"/>
                <w:lang w:val="en-US"/>
              </w:rPr>
            </w:pPr>
            <w:r w:rsidRPr="00A73F5B">
              <w:rPr>
                <w:rFonts w:ascii="Verdana" w:hAnsi="Verdana" w:cs="Times New Roman"/>
                <w:sz w:val="20"/>
                <w:szCs w:val="20"/>
                <w:lang w:val="en-US"/>
              </w:rPr>
              <w:t>What was the voter turnout rate for persons with disabilities in the most recent national elections? How does this compare with the voter turnout rate among the general population?</w:t>
            </w:r>
          </w:p>
        </w:tc>
        <w:tc>
          <w:tcPr>
            <w:tcW w:w="3226" w:type="pct"/>
            <w:vAlign w:val="center"/>
          </w:tcPr>
          <w:p w14:paraId="2EF4704A" w14:textId="16164504" w:rsidR="009D3C51" w:rsidRPr="00CE28E6" w:rsidRDefault="009D3C51" w:rsidP="00E963C2">
            <w:pPr>
              <w:spacing w:before="240"/>
              <w:contextualSpacing/>
              <w:jc w:val="both"/>
              <w:rPr>
                <w:rFonts w:ascii="Verdana" w:eastAsia="Calibri" w:hAnsi="Verdana" w:cs="Times New Roman"/>
                <w:sz w:val="20"/>
                <w:szCs w:val="20"/>
                <w:lang w:val="en-US"/>
              </w:rPr>
            </w:pPr>
            <w:r w:rsidRPr="00CE28E6">
              <w:rPr>
                <w:rFonts w:ascii="Verdana" w:eastAsia="Calibri" w:hAnsi="Verdana" w:cs="Times New Roman"/>
                <w:sz w:val="20"/>
                <w:szCs w:val="20"/>
                <w:lang w:val="en-US"/>
              </w:rPr>
              <w:t xml:space="preserve">No data or research is available. Voter turnout of individuals with disabilities is not recorded by any institution in the Czech Republic (not even the Czech Statistical Office). </w:t>
            </w:r>
          </w:p>
        </w:tc>
      </w:tr>
      <w:tr w:rsidR="009D3C51" w:rsidRPr="00A73F5B" w14:paraId="2EF47050" w14:textId="77777777" w:rsidTr="009D3C51">
        <w:trPr>
          <w:trHeight w:val="454"/>
        </w:trPr>
        <w:tc>
          <w:tcPr>
            <w:tcW w:w="1774" w:type="pct"/>
            <w:shd w:val="clear" w:color="auto" w:fill="auto"/>
            <w:vAlign w:val="center"/>
          </w:tcPr>
          <w:p w14:paraId="2EF4704D" w14:textId="32074A76" w:rsidR="009D3C51" w:rsidRPr="00D07AD0" w:rsidRDefault="009D3C51" w:rsidP="00A73F5B">
            <w:pPr>
              <w:spacing w:before="240"/>
              <w:contextualSpacing/>
              <w:jc w:val="both"/>
              <w:rPr>
                <w:rFonts w:ascii="Verdana" w:hAnsi="Verdana" w:cs="Times New Roman"/>
                <w:sz w:val="20"/>
                <w:szCs w:val="20"/>
                <w:lang w:val="en-US"/>
              </w:rPr>
            </w:pPr>
            <w:r w:rsidRPr="00A73F5B">
              <w:rPr>
                <w:rFonts w:ascii="Verdana" w:hAnsi="Verdana" w:cs="Times New Roman"/>
                <w:sz w:val="20"/>
                <w:szCs w:val="20"/>
                <w:lang w:val="en-US"/>
              </w:rPr>
              <w:t>How many members of current municipal governments identify as having a disability?</w:t>
            </w:r>
          </w:p>
        </w:tc>
        <w:tc>
          <w:tcPr>
            <w:tcW w:w="3226" w:type="pct"/>
            <w:vAlign w:val="center"/>
          </w:tcPr>
          <w:p w14:paraId="4FD37F6C" w14:textId="31F59851"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No data is available.</w:t>
            </w:r>
            <w:r>
              <w:rPr>
                <w:rStyle w:val="FootnoteReference"/>
                <w:rFonts w:ascii="Verdana" w:eastAsia="Calibri" w:hAnsi="Verdana" w:cs="Times New Roman"/>
                <w:sz w:val="20"/>
                <w:szCs w:val="20"/>
                <w:lang w:val="en-US"/>
              </w:rPr>
              <w:footnoteReference w:id="28"/>
            </w:r>
          </w:p>
          <w:p w14:paraId="4BCB42EE" w14:textId="746BB794" w:rsidR="009D3C51" w:rsidRPr="00A73F5B" w:rsidRDefault="009D3C51" w:rsidP="00A73F5B">
            <w:pPr>
              <w:spacing w:before="240"/>
              <w:contextualSpacing/>
              <w:jc w:val="both"/>
              <w:rPr>
                <w:rFonts w:ascii="Verdana" w:eastAsia="Calibri" w:hAnsi="Verdana" w:cs="Times New Roman"/>
                <w:color w:val="FF0000"/>
                <w:sz w:val="20"/>
                <w:szCs w:val="20"/>
                <w:lang w:val="en-US"/>
              </w:rPr>
            </w:pPr>
          </w:p>
          <w:p w14:paraId="2EF4704F" w14:textId="77777777" w:rsidR="009D3C51" w:rsidRPr="00A73F5B" w:rsidRDefault="009D3C51" w:rsidP="00A73F5B">
            <w:pPr>
              <w:spacing w:before="240"/>
              <w:contextualSpacing/>
              <w:jc w:val="both"/>
              <w:rPr>
                <w:rFonts w:ascii="Verdana" w:eastAsia="Calibri" w:hAnsi="Verdana" w:cs="Times New Roman"/>
                <w:sz w:val="20"/>
                <w:szCs w:val="20"/>
                <w:lang w:val="en-US"/>
              </w:rPr>
            </w:pPr>
          </w:p>
        </w:tc>
      </w:tr>
      <w:tr w:rsidR="009D3C51" w:rsidRPr="00A73F5B" w14:paraId="2EF47055" w14:textId="77777777" w:rsidTr="009D3C51">
        <w:trPr>
          <w:trHeight w:val="454"/>
        </w:trPr>
        <w:tc>
          <w:tcPr>
            <w:tcW w:w="1774" w:type="pct"/>
            <w:shd w:val="clear" w:color="auto" w:fill="auto"/>
            <w:vAlign w:val="center"/>
          </w:tcPr>
          <w:p w14:paraId="2EF47052" w14:textId="24A602AD"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lastRenderedPageBreak/>
              <w:t>What proportion of polling stations is accessible for persons with disabilities? Please indicate whether polling stations are accessible for all persons with disabilities or for particular impairment groups e.g. persons with visual, hearing, physical impairments etc</w:t>
            </w:r>
            <w:r>
              <w:rPr>
                <w:rFonts w:ascii="Verdana" w:eastAsia="Calibri" w:hAnsi="Verdana" w:cs="Times New Roman"/>
                <w:sz w:val="20"/>
                <w:szCs w:val="20"/>
                <w:lang w:val="en-US"/>
              </w:rPr>
              <w:t>.</w:t>
            </w:r>
            <w:r w:rsidRPr="00A73F5B">
              <w:rPr>
                <w:rFonts w:ascii="Verdana" w:eastAsia="Calibri" w:hAnsi="Verdana" w:cs="Times New Roman"/>
                <w:sz w:val="20"/>
                <w:szCs w:val="20"/>
                <w:lang w:val="en-US"/>
              </w:rPr>
              <w:t>)</w:t>
            </w:r>
          </w:p>
        </w:tc>
        <w:tc>
          <w:tcPr>
            <w:tcW w:w="3226" w:type="pct"/>
            <w:vAlign w:val="center"/>
          </w:tcPr>
          <w:p w14:paraId="3030C3D3" w14:textId="77777777"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 xml:space="preserve">It is not possible to answer this question. </w:t>
            </w:r>
          </w:p>
          <w:p w14:paraId="636F1373" w14:textId="77777777" w:rsidR="009D3C51" w:rsidRPr="00A73F5B" w:rsidRDefault="009D3C51" w:rsidP="00A73F5B">
            <w:pPr>
              <w:spacing w:before="240"/>
              <w:contextualSpacing/>
              <w:jc w:val="both"/>
              <w:rPr>
                <w:rFonts w:ascii="Verdana" w:eastAsia="Calibri" w:hAnsi="Verdana" w:cs="Times New Roman"/>
                <w:sz w:val="20"/>
                <w:szCs w:val="20"/>
                <w:lang w:val="en-US"/>
              </w:rPr>
            </w:pPr>
          </w:p>
          <w:p w14:paraId="0FC173BA" w14:textId="77777777" w:rsidR="009D3C51"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 xml:space="preserve">Polling stations in individual election districts in the Czech Republic are chosen by the local government based on the decision of the mayor before elections take place. </w:t>
            </w:r>
          </w:p>
          <w:p w14:paraId="7E7EF7F9" w14:textId="77777777" w:rsidR="009D3C51" w:rsidRDefault="009D3C51" w:rsidP="00A73F5B">
            <w:pPr>
              <w:spacing w:before="240"/>
              <w:contextualSpacing/>
              <w:jc w:val="both"/>
              <w:rPr>
                <w:rFonts w:ascii="Verdana" w:eastAsia="Calibri" w:hAnsi="Verdana" w:cs="Times New Roman"/>
                <w:sz w:val="20"/>
                <w:szCs w:val="20"/>
                <w:lang w:val="en-US"/>
              </w:rPr>
            </w:pPr>
          </w:p>
          <w:p w14:paraId="229AEFC5" w14:textId="4B63A3A0"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Acts (491/2011, paragraph 31; 62/2003, paragraph 33)</w:t>
            </w:r>
            <w:r w:rsidRPr="00A73F5B">
              <w:rPr>
                <w:rStyle w:val="FootnoteReference"/>
                <w:rFonts w:ascii="Verdana" w:eastAsia="Calibri" w:hAnsi="Verdana" w:cs="Times New Roman"/>
                <w:sz w:val="20"/>
                <w:szCs w:val="20"/>
                <w:lang w:val="en-US"/>
              </w:rPr>
              <w:footnoteReference w:id="29"/>
            </w:r>
            <w:r w:rsidRPr="00A73F5B">
              <w:rPr>
                <w:rFonts w:ascii="Verdana" w:eastAsia="Calibri" w:hAnsi="Verdana" w:cs="Times New Roman"/>
                <w:sz w:val="20"/>
                <w:szCs w:val="20"/>
                <w:lang w:val="en-US"/>
              </w:rPr>
              <w:t xml:space="preserve"> only establish what the necessary equipment for polling stations </w:t>
            </w:r>
            <w:r>
              <w:rPr>
                <w:rFonts w:ascii="Verdana" w:eastAsia="Calibri" w:hAnsi="Verdana" w:cs="Times New Roman"/>
                <w:sz w:val="20"/>
                <w:szCs w:val="20"/>
                <w:lang w:val="en-US"/>
              </w:rPr>
              <w:t>should be</w:t>
            </w:r>
            <w:r w:rsidRPr="00A73F5B">
              <w:rPr>
                <w:rFonts w:ascii="Verdana" w:eastAsia="Calibri" w:hAnsi="Verdana" w:cs="Times New Roman"/>
                <w:sz w:val="20"/>
                <w:szCs w:val="20"/>
                <w:lang w:val="en-US"/>
              </w:rPr>
              <w:t xml:space="preserve">. </w:t>
            </w:r>
          </w:p>
          <w:p w14:paraId="2CED1C4E" w14:textId="77777777" w:rsidR="009D3C51" w:rsidRPr="00A73F5B" w:rsidRDefault="009D3C51" w:rsidP="00A73F5B">
            <w:pPr>
              <w:spacing w:before="240"/>
              <w:contextualSpacing/>
              <w:jc w:val="both"/>
              <w:rPr>
                <w:rFonts w:ascii="Verdana" w:eastAsia="Calibri" w:hAnsi="Verdana" w:cs="Times New Roman"/>
                <w:sz w:val="20"/>
                <w:szCs w:val="20"/>
                <w:lang w:val="en-US"/>
              </w:rPr>
            </w:pPr>
          </w:p>
          <w:p w14:paraId="2EF47054" w14:textId="5CC05101" w:rsidR="009D3C51" w:rsidRPr="00D07AD0" w:rsidRDefault="009D3C51" w:rsidP="00A73F5B">
            <w:pPr>
              <w:spacing w:before="240"/>
              <w:contextualSpacing/>
              <w:jc w:val="both"/>
              <w:rPr>
                <w:rFonts w:ascii="Verdana" w:hAnsi="Verdana"/>
                <w:sz w:val="20"/>
                <w:szCs w:val="20"/>
              </w:rPr>
            </w:pPr>
            <w:r w:rsidRPr="00CE28E6">
              <w:rPr>
                <w:rFonts w:ascii="Verdana" w:hAnsi="Verdana"/>
                <w:sz w:val="20"/>
                <w:szCs w:val="20"/>
              </w:rPr>
              <w:t>Following the election monitoring report of the OSCE/ODIHR EAM, the polling stations visited the during the presidential elections of the 15</w:t>
            </w:r>
            <w:r w:rsidRPr="00CE28E6">
              <w:rPr>
                <w:rFonts w:ascii="Verdana" w:hAnsi="Verdana"/>
                <w:sz w:val="20"/>
                <w:szCs w:val="20"/>
                <w:vertAlign w:val="superscript"/>
              </w:rPr>
              <w:t>th</w:t>
            </w:r>
            <w:r w:rsidRPr="00CE28E6">
              <w:rPr>
                <w:rFonts w:ascii="Verdana" w:hAnsi="Verdana"/>
                <w:sz w:val="20"/>
                <w:szCs w:val="20"/>
              </w:rPr>
              <w:t xml:space="preserve"> of September 2011, were generally only accessible by steep stairs with no ramps or elevators, making access difficult for disabled or elderly voters. The law, however, provides for homebound voting, with a phone call or a request on election day by a relative or a neighbour being sufficient for a team of two PSC members to be sent to the address of the voter in need of assistance.</w:t>
            </w:r>
            <w:r w:rsidRPr="00CE28E6">
              <w:rPr>
                <w:rStyle w:val="FootnoteReference"/>
                <w:rFonts w:ascii="Verdana" w:hAnsi="Verdana"/>
                <w:sz w:val="20"/>
                <w:szCs w:val="20"/>
              </w:rPr>
              <w:footnoteReference w:id="30"/>
            </w:r>
          </w:p>
        </w:tc>
      </w:tr>
      <w:tr w:rsidR="009D3C51" w:rsidRPr="00A73F5B" w14:paraId="2EF4705A" w14:textId="77777777" w:rsidTr="009D3C51">
        <w:trPr>
          <w:trHeight w:val="454"/>
        </w:trPr>
        <w:tc>
          <w:tcPr>
            <w:tcW w:w="1774" w:type="pct"/>
            <w:shd w:val="clear" w:color="auto" w:fill="auto"/>
            <w:vAlign w:val="center"/>
          </w:tcPr>
          <w:p w14:paraId="2EF47057" w14:textId="18496336"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 xml:space="preserve">Does the website to provide instructions for voting and information on candidates run by the ministry responsible for organizing elections meet accessibility standards (e.g. equivalent to </w:t>
            </w:r>
            <w:hyperlink r:id="rId15" w:history="1">
              <w:r w:rsidRPr="00A73F5B">
                <w:rPr>
                  <w:rStyle w:val="Hyperlink"/>
                  <w:rFonts w:ascii="Verdana" w:eastAsia="Calibri" w:hAnsi="Verdana" w:cs="Times New Roman"/>
                  <w:sz w:val="20"/>
                  <w:szCs w:val="20"/>
                  <w:lang w:val="en-US"/>
                </w:rPr>
                <w:t>Web Content Accessibility Guidelines (WCAG) 2.0</w:t>
              </w:r>
            </w:hyperlink>
            <w:r w:rsidRPr="00A73F5B">
              <w:rPr>
                <w:rFonts w:ascii="Verdana" w:eastAsia="Calibri" w:hAnsi="Verdana" w:cs="Times New Roman"/>
                <w:sz w:val="20"/>
                <w:szCs w:val="20"/>
                <w:lang w:val="en-US"/>
              </w:rPr>
              <w:t xml:space="preserve"> AA standard)?</w:t>
            </w:r>
          </w:p>
        </w:tc>
        <w:tc>
          <w:tcPr>
            <w:tcW w:w="3226" w:type="pct"/>
            <w:vAlign w:val="center"/>
          </w:tcPr>
          <w:p w14:paraId="2EF47059" w14:textId="58F07FC9"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 xml:space="preserve">Summaries of candidates for all elections in the Czech Republic and their results are published on the </w:t>
            </w:r>
            <w:hyperlink r:id="rId16" w:history="1">
              <w:r w:rsidRPr="00A73F5B">
                <w:rPr>
                  <w:rStyle w:val="Hyperlink"/>
                  <w:rFonts w:ascii="Verdana" w:eastAsia="Calibri" w:hAnsi="Verdana" w:cs="Times New Roman"/>
                  <w:sz w:val="20"/>
                  <w:szCs w:val="20"/>
                  <w:lang w:val="en-US"/>
                </w:rPr>
                <w:t>www.volby.cz</w:t>
              </w:r>
            </w:hyperlink>
            <w:r w:rsidRPr="00A73F5B">
              <w:rPr>
                <w:rFonts w:ascii="Verdana" w:eastAsia="Calibri" w:hAnsi="Verdana" w:cs="Times New Roman"/>
                <w:sz w:val="20"/>
                <w:szCs w:val="20"/>
                <w:lang w:val="en-US"/>
              </w:rPr>
              <w:t xml:space="preserve"> website, which is run by the Czech Statistical Office. These pages are created according to regulation no. 64/2008 Sb</w:t>
            </w:r>
            <w:r w:rsidRPr="00A73F5B">
              <w:rPr>
                <w:rStyle w:val="FootnoteReference"/>
                <w:rFonts w:ascii="Verdana" w:eastAsia="Calibri" w:hAnsi="Verdana" w:cs="Times New Roman"/>
                <w:sz w:val="20"/>
                <w:szCs w:val="20"/>
                <w:lang w:val="en-US"/>
              </w:rPr>
              <w:footnoteReference w:id="31"/>
            </w:r>
            <w:r w:rsidRPr="00A73F5B">
              <w:rPr>
                <w:rFonts w:ascii="Verdana" w:eastAsia="Calibri" w:hAnsi="Verdana" w:cs="Times New Roman"/>
                <w:sz w:val="20"/>
                <w:szCs w:val="20"/>
                <w:lang w:val="en-US"/>
              </w:rPr>
              <w:t xml:space="preserve"> and fulfill AA Consortium W3C standards.</w:t>
            </w:r>
            <w:r w:rsidRPr="00A73F5B">
              <w:rPr>
                <w:rStyle w:val="FootnoteReference"/>
                <w:rFonts w:ascii="Verdana" w:hAnsi="Verdana"/>
                <w:sz w:val="20"/>
                <w:szCs w:val="20"/>
                <w:lang w:val="en-US"/>
              </w:rPr>
              <w:footnoteReference w:id="32"/>
            </w:r>
            <w:r w:rsidRPr="00A73F5B">
              <w:rPr>
                <w:rFonts w:ascii="Verdana" w:eastAsia="Calibri" w:hAnsi="Verdana" w:cs="Times New Roman"/>
                <w:sz w:val="20"/>
                <w:szCs w:val="20"/>
                <w:lang w:val="en-US"/>
              </w:rPr>
              <w:t xml:space="preserve"> However the website does not provide instructions for voting. General instructions for voting are available on website of Ministry of Interior (</w:t>
            </w:r>
            <w:hyperlink r:id="rId17" w:history="1">
              <w:r w:rsidRPr="00A73F5B">
                <w:rPr>
                  <w:rStyle w:val="Hyperlink"/>
                  <w:rFonts w:ascii="Verdana" w:eastAsia="Calibri" w:hAnsi="Verdana" w:cs="Times New Roman"/>
                  <w:sz w:val="20"/>
                  <w:szCs w:val="20"/>
                  <w:lang w:val="en-US"/>
                </w:rPr>
                <w:t>http://www.mvcr.cz/volby.aspx</w:t>
              </w:r>
            </w:hyperlink>
            <w:r w:rsidRPr="00A73F5B">
              <w:rPr>
                <w:rFonts w:ascii="Verdana" w:eastAsia="Calibri" w:hAnsi="Verdana" w:cs="Times New Roman"/>
                <w:sz w:val="20"/>
                <w:szCs w:val="20"/>
                <w:lang w:val="en-US"/>
              </w:rPr>
              <w:t xml:space="preserve">). This website fulfills the regulation as well. Information about particular election districts (address, contacts on election commission) and instruction for voting (e.g. how and where to ask for mobile ballot box) are usually available on websites that are run by particular municipalities. These websites are not bound by the regulation. </w:t>
            </w:r>
          </w:p>
        </w:tc>
      </w:tr>
      <w:tr w:rsidR="009D3C51" w:rsidRPr="00A73F5B" w14:paraId="2EF47060" w14:textId="77777777" w:rsidTr="009D3C51">
        <w:trPr>
          <w:trHeight w:val="454"/>
        </w:trPr>
        <w:tc>
          <w:tcPr>
            <w:tcW w:w="1774" w:type="pct"/>
            <w:shd w:val="clear" w:color="auto" w:fill="auto"/>
            <w:vAlign w:val="center"/>
          </w:tcPr>
          <w:p w14:paraId="2EF4705C" w14:textId="77777777"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lastRenderedPageBreak/>
              <w:t>What proportion of main public and/or television broadcasts providing instructions for voting and information on candidates has national language subtitles?</w:t>
            </w:r>
          </w:p>
        </w:tc>
        <w:tc>
          <w:tcPr>
            <w:tcW w:w="3226" w:type="pct"/>
            <w:vAlign w:val="center"/>
          </w:tcPr>
          <w:p w14:paraId="2EF4705E" w14:textId="24907468" w:rsidR="009D3C51"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Czech Television (public television) does not have any statistics that specifically concern shows in which election information is given. General statistics show that roughly 70% of all broadcasts (73% of the Czech television news channel ČT24) are shown with subtitles.</w:t>
            </w:r>
            <w:r w:rsidRPr="00A73F5B">
              <w:rPr>
                <w:rStyle w:val="FootnoteReference"/>
                <w:rFonts w:ascii="Verdana" w:eastAsia="Calibri" w:hAnsi="Verdana" w:cs="Times New Roman"/>
                <w:sz w:val="20"/>
                <w:szCs w:val="20"/>
                <w:lang w:val="en-US"/>
              </w:rPr>
              <w:footnoteReference w:id="33"/>
            </w:r>
            <w:r w:rsidRPr="00A73F5B">
              <w:rPr>
                <w:rFonts w:ascii="Verdana" w:eastAsia="Calibri" w:hAnsi="Verdana" w:cs="Times New Roman"/>
                <w:sz w:val="20"/>
                <w:szCs w:val="20"/>
                <w:lang w:val="en-US"/>
              </w:rPr>
              <w:t xml:space="preserve"> The main, regular public television news broadcasts in which information on elections </w:t>
            </w:r>
            <w:r w:rsidRPr="00A73F5B">
              <w:rPr>
                <w:rFonts w:ascii="Verdana" w:eastAsia="Calibri" w:hAnsi="Verdana" w:cs="Times New Roman"/>
                <w:i/>
                <w:sz w:val="20"/>
                <w:szCs w:val="20"/>
                <w:lang w:val="en-US"/>
              </w:rPr>
              <w:t xml:space="preserve">can be </w:t>
            </w:r>
            <w:r w:rsidRPr="00A73F5B">
              <w:rPr>
                <w:rFonts w:ascii="Verdana" w:eastAsia="Calibri" w:hAnsi="Verdana" w:cs="Times New Roman"/>
                <w:sz w:val="20"/>
                <w:szCs w:val="20"/>
                <w:lang w:val="en-US"/>
              </w:rPr>
              <w:t xml:space="preserve">regularly announced are all broadcast with subtitles. </w:t>
            </w:r>
          </w:p>
          <w:p w14:paraId="48890100" w14:textId="77777777" w:rsidR="009D3C51" w:rsidRPr="00A73F5B" w:rsidRDefault="009D3C51" w:rsidP="00A73F5B">
            <w:pPr>
              <w:spacing w:before="240"/>
              <w:contextualSpacing/>
              <w:jc w:val="both"/>
              <w:rPr>
                <w:rFonts w:ascii="Verdana" w:eastAsia="Calibri" w:hAnsi="Verdana" w:cs="Times New Roman"/>
                <w:sz w:val="20"/>
                <w:szCs w:val="20"/>
                <w:lang w:val="en-US"/>
              </w:rPr>
            </w:pPr>
          </w:p>
          <w:p w14:paraId="2EF4705F" w14:textId="1D63157E"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 xml:space="preserve">Also, according to the law on election to the Chamber of Deputies of the Czech Republic and the law on the election of President of the Czech Republic, Czech Television (a public institution) is obligated to allot a broadcast time for election advertisements of parties involved in candidacy and individuals running for president. The given political entity, not public television, carries the responsibility for these advertisements. Public television is not allowed to interfere with them in any way. </w:t>
            </w:r>
          </w:p>
        </w:tc>
      </w:tr>
      <w:tr w:rsidR="009D3C51" w:rsidRPr="00A73F5B" w14:paraId="2EF47065" w14:textId="77777777" w:rsidTr="009D3C51">
        <w:trPr>
          <w:trHeight w:val="454"/>
        </w:trPr>
        <w:tc>
          <w:tcPr>
            <w:tcW w:w="1774" w:type="pct"/>
            <w:shd w:val="clear" w:color="auto" w:fill="auto"/>
            <w:vAlign w:val="center"/>
          </w:tcPr>
          <w:p w14:paraId="2EF47062" w14:textId="77777777"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What proportion of main public and/or television broadcasts providing instructions for voting and information on candidates has audio description?</w:t>
            </w:r>
          </w:p>
        </w:tc>
        <w:tc>
          <w:tcPr>
            <w:tcW w:w="3226" w:type="pct"/>
            <w:vAlign w:val="center"/>
          </w:tcPr>
          <w:p w14:paraId="2EF47064" w14:textId="50DF641B"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Audio description has been in a pilot test version in Czech Television since February 1</w:t>
            </w:r>
            <w:r w:rsidRPr="00A73F5B">
              <w:rPr>
                <w:rFonts w:ascii="Verdana" w:eastAsia="Calibri" w:hAnsi="Verdana" w:cs="Times New Roman"/>
                <w:sz w:val="20"/>
                <w:szCs w:val="20"/>
                <w:vertAlign w:val="superscript"/>
                <w:lang w:val="en-US"/>
              </w:rPr>
              <w:t>st</w:t>
            </w:r>
            <w:r w:rsidRPr="00A73F5B">
              <w:rPr>
                <w:rFonts w:ascii="Verdana" w:eastAsia="Calibri" w:hAnsi="Verdana" w:cs="Times New Roman"/>
                <w:sz w:val="20"/>
                <w:szCs w:val="20"/>
                <w:lang w:val="en-US"/>
              </w:rPr>
              <w:t>, 2013.</w:t>
            </w:r>
            <w:r w:rsidRPr="00A73F5B">
              <w:rPr>
                <w:rStyle w:val="FootnoteReference"/>
                <w:rFonts w:ascii="Verdana" w:eastAsia="Calibri" w:hAnsi="Verdana" w:cs="Times New Roman"/>
                <w:sz w:val="20"/>
                <w:szCs w:val="20"/>
                <w:lang w:val="en-US"/>
              </w:rPr>
              <w:footnoteReference w:id="34"/>
            </w:r>
          </w:p>
        </w:tc>
      </w:tr>
      <w:tr w:rsidR="009D3C51" w:rsidRPr="00A73F5B" w14:paraId="2EF4706A" w14:textId="77777777" w:rsidTr="009D3C51">
        <w:trPr>
          <w:trHeight w:val="454"/>
        </w:trPr>
        <w:tc>
          <w:tcPr>
            <w:tcW w:w="1774" w:type="pct"/>
            <w:shd w:val="clear" w:color="auto" w:fill="auto"/>
            <w:vAlign w:val="center"/>
          </w:tcPr>
          <w:p w14:paraId="2EF47067" w14:textId="77777777"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What proportion of main public and/or television broadcasts providing instructions for voting and information on candidates has sign language interpretation?</w:t>
            </w:r>
          </w:p>
        </w:tc>
        <w:tc>
          <w:tcPr>
            <w:tcW w:w="3226" w:type="pct"/>
            <w:vAlign w:val="center"/>
          </w:tcPr>
          <w:p w14:paraId="2EF47069" w14:textId="7D3C4395"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Czech Television does not keep any statistics that deal specifically with shows in which information strictly on elections is broadcast. General statistics show that roughly 3% of all broadcasts are interpreted into sign language.</w:t>
            </w:r>
            <w:r w:rsidRPr="00A73F5B">
              <w:rPr>
                <w:rStyle w:val="FootnoteReference"/>
                <w:rFonts w:ascii="Verdana" w:eastAsia="Calibri" w:hAnsi="Verdana" w:cs="Times New Roman"/>
                <w:sz w:val="20"/>
                <w:szCs w:val="20"/>
                <w:lang w:val="en-US"/>
              </w:rPr>
              <w:footnoteReference w:id="35"/>
            </w:r>
            <w:r w:rsidRPr="00A73F5B">
              <w:rPr>
                <w:rFonts w:ascii="Verdana" w:eastAsia="Calibri" w:hAnsi="Verdana" w:cs="Times New Roman"/>
                <w:sz w:val="20"/>
                <w:szCs w:val="20"/>
                <w:lang w:val="en-US"/>
              </w:rPr>
              <w:t xml:space="preserve"> Also, according to the law on election to the Chamber of Deputies of the Czech Republic and the law on the election of President of the Czech Republic, Czech Television (a public institution) is obligated to allot a broadcast time for election advertisements of parties involved in candidacy and individuals running for president. The given political entity, not public television, carries the responsibility for these advertisements. Public television is not allowed to interfere with them in any way.</w:t>
            </w:r>
          </w:p>
        </w:tc>
      </w:tr>
      <w:tr w:rsidR="009D3C51" w:rsidRPr="00A73F5B" w14:paraId="2EF4706F" w14:textId="77777777" w:rsidTr="009D3C51">
        <w:trPr>
          <w:trHeight w:val="454"/>
        </w:trPr>
        <w:tc>
          <w:tcPr>
            <w:tcW w:w="1774" w:type="pct"/>
            <w:shd w:val="clear" w:color="auto" w:fill="auto"/>
            <w:vAlign w:val="center"/>
          </w:tcPr>
          <w:p w14:paraId="2EF4706C" w14:textId="77777777"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 xml:space="preserve">How many political parties, out of the total who participated in the most recent European Parliament and municipal elections, made their manifesto/campaign </w:t>
            </w:r>
            <w:r w:rsidRPr="00A73F5B">
              <w:rPr>
                <w:rFonts w:ascii="Verdana" w:eastAsia="Calibri" w:hAnsi="Verdana" w:cs="Times New Roman"/>
                <w:sz w:val="20"/>
                <w:szCs w:val="20"/>
                <w:lang w:val="en-US"/>
              </w:rPr>
              <w:lastRenderedPageBreak/>
              <w:t xml:space="preserve">material accessible to persons with disabilities (e.g. large print, braille, easy-to-read, audio versions </w:t>
            </w:r>
            <w:proofErr w:type="spellStart"/>
            <w:r w:rsidRPr="00A73F5B">
              <w:rPr>
                <w:rFonts w:ascii="Verdana" w:eastAsia="Calibri" w:hAnsi="Verdana" w:cs="Times New Roman"/>
                <w:sz w:val="20"/>
                <w:szCs w:val="20"/>
                <w:lang w:val="en-US"/>
              </w:rPr>
              <w:t>etc</w:t>
            </w:r>
            <w:proofErr w:type="spellEnd"/>
            <w:r w:rsidRPr="00A73F5B">
              <w:rPr>
                <w:rFonts w:ascii="Verdana" w:eastAsia="Calibri" w:hAnsi="Verdana" w:cs="Times New Roman"/>
                <w:sz w:val="20"/>
                <w:szCs w:val="20"/>
                <w:lang w:val="en-US"/>
              </w:rPr>
              <w:t>)?</w:t>
            </w:r>
          </w:p>
        </w:tc>
        <w:tc>
          <w:tcPr>
            <w:tcW w:w="3226" w:type="pct"/>
            <w:vAlign w:val="center"/>
          </w:tcPr>
          <w:p w14:paraId="0C5CFBB8" w14:textId="45C9BD79" w:rsidR="009D3C51" w:rsidRPr="00A73F5B" w:rsidRDefault="009D3C51" w:rsidP="00A73F5B">
            <w:pPr>
              <w:pStyle w:val="CommentText"/>
              <w:jc w:val="both"/>
              <w:rPr>
                <w:rFonts w:ascii="Verdana" w:hAnsi="Verdana"/>
              </w:rPr>
            </w:pPr>
            <w:r w:rsidRPr="00A73F5B">
              <w:rPr>
                <w:rFonts w:ascii="Verdana" w:hAnsi="Verdana"/>
              </w:rPr>
              <w:lastRenderedPageBreak/>
              <w:t>No information available.</w:t>
            </w:r>
          </w:p>
          <w:p w14:paraId="2EF4706E" w14:textId="77777777" w:rsidR="009D3C51" w:rsidRPr="00A73F5B" w:rsidRDefault="009D3C51" w:rsidP="00A73F5B">
            <w:pPr>
              <w:spacing w:before="240"/>
              <w:contextualSpacing/>
              <w:jc w:val="both"/>
              <w:rPr>
                <w:rFonts w:ascii="Verdana" w:eastAsia="Calibri" w:hAnsi="Verdana" w:cs="Times New Roman"/>
                <w:sz w:val="20"/>
                <w:szCs w:val="20"/>
              </w:rPr>
            </w:pPr>
          </w:p>
        </w:tc>
      </w:tr>
      <w:tr w:rsidR="009D3C51" w:rsidRPr="00A73F5B" w14:paraId="2EF47074" w14:textId="77777777" w:rsidTr="009D3C51">
        <w:trPr>
          <w:trHeight w:val="454"/>
        </w:trPr>
        <w:tc>
          <w:tcPr>
            <w:tcW w:w="1774" w:type="pct"/>
            <w:shd w:val="clear" w:color="auto" w:fill="auto"/>
            <w:vAlign w:val="center"/>
          </w:tcPr>
          <w:p w14:paraId="2EF47071" w14:textId="77777777"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lastRenderedPageBreak/>
              <w:t>What proportion of public authority national and municipal buildings is accessible to persons with disabilities?</w:t>
            </w:r>
          </w:p>
        </w:tc>
        <w:tc>
          <w:tcPr>
            <w:tcW w:w="3226" w:type="pct"/>
            <w:vAlign w:val="center"/>
          </w:tcPr>
          <w:p w14:paraId="4C5247D4" w14:textId="4811040A" w:rsidR="009D3C51" w:rsidRPr="00A73F5B" w:rsidRDefault="009D3C51" w:rsidP="00A73F5B">
            <w:pPr>
              <w:pStyle w:val="CommentText"/>
              <w:jc w:val="both"/>
              <w:rPr>
                <w:rFonts w:ascii="Verdana" w:hAnsi="Verdana"/>
              </w:rPr>
            </w:pPr>
            <w:r w:rsidRPr="00A73F5B">
              <w:rPr>
                <w:rFonts w:ascii="Verdana" w:eastAsia="Calibri" w:hAnsi="Verdana" w:cs="Times New Roman"/>
                <w:lang w:val="en-US"/>
              </w:rPr>
              <w:t>No data of this type is available at a state-wide level</w:t>
            </w:r>
            <w:r w:rsidRPr="00A73F5B">
              <w:rPr>
                <w:rStyle w:val="FootnoteReference"/>
                <w:rFonts w:ascii="Verdana" w:eastAsia="Calibri" w:hAnsi="Verdana" w:cs="Times New Roman"/>
                <w:lang w:val="en-US"/>
              </w:rPr>
              <w:footnoteReference w:id="36"/>
            </w:r>
            <w:r w:rsidRPr="00A73F5B">
              <w:rPr>
                <w:rFonts w:ascii="Verdana" w:eastAsia="Calibri" w:hAnsi="Verdana" w:cs="Times New Roman"/>
                <w:lang w:val="en-US"/>
              </w:rPr>
              <w:t xml:space="preserve">. </w:t>
            </w:r>
          </w:p>
          <w:p w14:paraId="2EF47073" w14:textId="0BF9AFE8" w:rsidR="009D3C51" w:rsidRPr="00D07AD0" w:rsidRDefault="009D3C51" w:rsidP="00A73F5B">
            <w:pPr>
              <w:spacing w:before="240"/>
              <w:contextualSpacing/>
              <w:jc w:val="both"/>
              <w:rPr>
                <w:rFonts w:ascii="Verdana" w:hAnsi="Verdana"/>
                <w:sz w:val="20"/>
                <w:szCs w:val="20"/>
                <w:lang w:val="en-US"/>
              </w:rPr>
            </w:pPr>
            <w:r w:rsidRPr="00A73F5B">
              <w:rPr>
                <w:rFonts w:ascii="Verdana" w:eastAsia="Calibri" w:hAnsi="Verdana" w:cs="Times New Roman"/>
                <w:sz w:val="20"/>
                <w:szCs w:val="20"/>
                <w:lang w:val="en-US"/>
              </w:rPr>
              <w:t xml:space="preserve">Some regional authorities (e.g. The Regional Authority of </w:t>
            </w:r>
            <w:proofErr w:type="spellStart"/>
            <w:r w:rsidRPr="00A73F5B">
              <w:rPr>
                <w:rFonts w:ascii="Verdana" w:eastAsia="Calibri" w:hAnsi="Verdana" w:cs="Times New Roman"/>
                <w:sz w:val="20"/>
                <w:szCs w:val="20"/>
                <w:lang w:val="en-US"/>
              </w:rPr>
              <w:t>Moravskoslezký</w:t>
            </w:r>
            <w:proofErr w:type="spellEnd"/>
            <w:r w:rsidRPr="00A73F5B">
              <w:rPr>
                <w:rFonts w:ascii="Verdana" w:eastAsia="Calibri" w:hAnsi="Verdana" w:cs="Times New Roman"/>
                <w:sz w:val="20"/>
                <w:szCs w:val="20"/>
                <w:lang w:val="en-US"/>
              </w:rPr>
              <w:t xml:space="preserve"> Region)</w:t>
            </w:r>
            <w:r w:rsidRPr="00A73F5B">
              <w:rPr>
                <w:rStyle w:val="FootnoteReference"/>
                <w:rFonts w:ascii="Verdana" w:eastAsia="Calibri" w:hAnsi="Verdana" w:cs="Times New Roman"/>
                <w:sz w:val="20"/>
                <w:szCs w:val="20"/>
                <w:lang w:val="en-US"/>
              </w:rPr>
              <w:footnoteReference w:id="37"/>
            </w:r>
            <w:r w:rsidRPr="00A73F5B">
              <w:rPr>
                <w:rFonts w:ascii="Verdana" w:eastAsia="Calibri" w:hAnsi="Verdana" w:cs="Times New Roman"/>
                <w:sz w:val="20"/>
                <w:szCs w:val="20"/>
                <w:lang w:val="en-US"/>
              </w:rPr>
              <w:t xml:space="preserve"> have particular data on accessibility of public buildings in their regions. </w:t>
            </w:r>
          </w:p>
        </w:tc>
      </w:tr>
      <w:tr w:rsidR="009D3C51" w:rsidRPr="00A73F5B" w14:paraId="2EF47079" w14:textId="77777777" w:rsidTr="009D3C51">
        <w:trPr>
          <w:trHeight w:val="454"/>
        </w:trPr>
        <w:tc>
          <w:tcPr>
            <w:tcW w:w="1774" w:type="pct"/>
            <w:shd w:val="clear" w:color="auto" w:fill="auto"/>
            <w:vAlign w:val="center"/>
          </w:tcPr>
          <w:p w14:paraId="2EF47076" w14:textId="44E9238E" w:rsidR="009D3C51" w:rsidRPr="00A73F5B" w:rsidRDefault="009D3C51" w:rsidP="009D3C51">
            <w:pPr>
              <w:spacing w:before="240" w:after="200" w:line="276" w:lineRule="auto"/>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How many complaints related to infringements of the right to political participation of persons with disabilities were recorded in 2012? What proportion of these complaints was successful?</w:t>
            </w:r>
          </w:p>
        </w:tc>
        <w:tc>
          <w:tcPr>
            <w:tcW w:w="3226" w:type="pct"/>
            <w:shd w:val="clear" w:color="auto" w:fill="auto"/>
            <w:vAlign w:val="center"/>
          </w:tcPr>
          <w:p w14:paraId="1A6EE8A0" w14:textId="77777777" w:rsidR="009D3C51" w:rsidRPr="00A73F5B" w:rsidRDefault="009D3C51" w:rsidP="00A73F5B">
            <w:pPr>
              <w:spacing w:before="240"/>
              <w:contextualSpacing/>
              <w:jc w:val="both"/>
              <w:rPr>
                <w:rFonts w:ascii="Verdana" w:hAnsi="Verdana"/>
                <w:sz w:val="20"/>
                <w:szCs w:val="20"/>
                <w:lang w:val="en-US"/>
              </w:rPr>
            </w:pPr>
            <w:r w:rsidRPr="00A73F5B">
              <w:rPr>
                <w:rFonts w:ascii="Verdana" w:eastAsia="Calibri" w:hAnsi="Verdana" w:cs="Times New Roman"/>
                <w:sz w:val="20"/>
                <w:szCs w:val="20"/>
                <w:lang w:val="en-US"/>
              </w:rPr>
              <w:t xml:space="preserve">According to reports from the </w:t>
            </w:r>
            <w:r w:rsidRPr="00A73F5B">
              <w:rPr>
                <w:rFonts w:ascii="Verdana" w:hAnsi="Verdana"/>
                <w:sz w:val="20"/>
                <w:szCs w:val="20"/>
                <w:lang w:val="en-US"/>
              </w:rPr>
              <w:t>Czech National Disability Council, no complaints were recorded in the year 2012.</w:t>
            </w:r>
            <w:r w:rsidRPr="00A73F5B">
              <w:rPr>
                <w:rStyle w:val="FootnoteReference"/>
                <w:rFonts w:ascii="Verdana" w:hAnsi="Verdana"/>
                <w:sz w:val="20"/>
                <w:szCs w:val="20"/>
                <w:lang w:val="en-US"/>
              </w:rPr>
              <w:footnoteReference w:id="38"/>
            </w:r>
            <w:r w:rsidRPr="00A73F5B">
              <w:rPr>
                <w:rFonts w:ascii="Verdana" w:hAnsi="Verdana"/>
                <w:sz w:val="20"/>
                <w:szCs w:val="20"/>
                <w:lang w:val="en-US"/>
              </w:rPr>
              <w:t xml:space="preserve"> </w:t>
            </w:r>
          </w:p>
          <w:p w14:paraId="4B04F5A8" w14:textId="77777777" w:rsidR="009D3C51" w:rsidRPr="00A73F5B" w:rsidRDefault="009D3C51" w:rsidP="00A73F5B">
            <w:pPr>
              <w:spacing w:before="240"/>
              <w:contextualSpacing/>
              <w:jc w:val="both"/>
              <w:rPr>
                <w:rFonts w:ascii="Verdana" w:hAnsi="Verdana"/>
                <w:sz w:val="20"/>
                <w:szCs w:val="20"/>
                <w:lang w:val="en-US"/>
              </w:rPr>
            </w:pPr>
          </w:p>
          <w:p w14:paraId="2EF47078" w14:textId="55C92AAF" w:rsidR="009D3C51" w:rsidRPr="00A73F5B" w:rsidRDefault="009D3C51" w:rsidP="00A73F5B">
            <w:pPr>
              <w:spacing w:before="240"/>
              <w:contextualSpacing/>
              <w:jc w:val="both"/>
              <w:rPr>
                <w:rFonts w:ascii="Verdana" w:eastAsia="Calibri" w:hAnsi="Verdana" w:cs="Times New Roman"/>
                <w:sz w:val="20"/>
                <w:szCs w:val="20"/>
                <w:lang w:val="en-US"/>
              </w:rPr>
            </w:pPr>
            <w:r w:rsidRPr="00A73F5B">
              <w:rPr>
                <w:rFonts w:ascii="Verdana" w:eastAsia="Calibri" w:hAnsi="Verdana" w:cs="Times New Roman"/>
                <w:sz w:val="20"/>
                <w:szCs w:val="20"/>
                <w:lang w:val="en-US"/>
              </w:rPr>
              <w:t xml:space="preserve">No answer to formal request for information from the Public Defender of Rights was received before the deadline. </w:t>
            </w:r>
          </w:p>
        </w:tc>
      </w:tr>
    </w:tbl>
    <w:p w14:paraId="2EF4707A" w14:textId="77777777" w:rsidR="00982940" w:rsidRPr="00A73F5B" w:rsidRDefault="00982940" w:rsidP="00982940">
      <w:pPr>
        <w:spacing w:after="0" w:line="240" w:lineRule="auto"/>
        <w:contextualSpacing/>
        <w:jc w:val="both"/>
        <w:rPr>
          <w:rFonts w:ascii="Verdana" w:eastAsia="Calibri" w:hAnsi="Verdana" w:cs="Times New Roman"/>
          <w:b/>
          <w:sz w:val="20"/>
          <w:szCs w:val="20"/>
          <w:lang w:val="en-US"/>
        </w:rPr>
      </w:pPr>
    </w:p>
    <w:sectPr w:rsidR="00982940" w:rsidRPr="00A73F5B" w:rsidSect="00D5486E">
      <w:headerReference w:type="default" r:id="rId18"/>
      <w:footerReference w:type="defaul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57C9A" w14:textId="77777777" w:rsidR="00EB4C79" w:rsidRDefault="00EB4C79" w:rsidP="00982940">
      <w:pPr>
        <w:spacing w:after="0" w:line="240" w:lineRule="auto"/>
      </w:pPr>
      <w:r>
        <w:separator/>
      </w:r>
    </w:p>
  </w:endnote>
  <w:endnote w:type="continuationSeparator" w:id="0">
    <w:p w14:paraId="5FE5B99B" w14:textId="77777777" w:rsidR="00EB4C79" w:rsidRDefault="00EB4C79" w:rsidP="0098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470AF" w14:textId="77777777" w:rsidR="00052B78" w:rsidRDefault="00052B78">
    <w:pPr>
      <w:pStyle w:val="Footer"/>
      <w:ind w:left="1080"/>
      <w:jc w:val="right"/>
    </w:pPr>
    <w:r>
      <w:fldChar w:fldCharType="begin"/>
    </w:r>
    <w:r>
      <w:instrText xml:space="preserve"> PAGE   \* MERGEFORMAT </w:instrText>
    </w:r>
    <w:r>
      <w:fldChar w:fldCharType="separate"/>
    </w:r>
    <w:r w:rsidR="00D35BD7">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470B0" w14:textId="77777777" w:rsidR="00052B78" w:rsidRDefault="00052B7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493A2" w14:textId="77777777" w:rsidR="00EB4C79" w:rsidRDefault="00EB4C79" w:rsidP="00982940">
      <w:pPr>
        <w:spacing w:after="0" w:line="240" w:lineRule="auto"/>
      </w:pPr>
      <w:r>
        <w:separator/>
      </w:r>
    </w:p>
  </w:footnote>
  <w:footnote w:type="continuationSeparator" w:id="0">
    <w:p w14:paraId="07C85461" w14:textId="77777777" w:rsidR="00EB4C79" w:rsidRDefault="00EB4C79" w:rsidP="00982940">
      <w:pPr>
        <w:spacing w:after="0" w:line="240" w:lineRule="auto"/>
      </w:pPr>
      <w:r>
        <w:continuationSeparator/>
      </w:r>
    </w:p>
  </w:footnote>
  <w:footnote w:id="1">
    <w:p w14:paraId="0AEEDC98" w14:textId="77777777" w:rsidR="009D3C51" w:rsidRPr="00A73F5B" w:rsidRDefault="009D3C51" w:rsidP="00A73F5B">
      <w:pPr>
        <w:pStyle w:val="FootnoteText"/>
        <w:jc w:val="both"/>
      </w:pPr>
      <w:r w:rsidRPr="00A73F5B">
        <w:rPr>
          <w:rStyle w:val="FootnoteReference"/>
        </w:rPr>
        <w:footnoteRef/>
      </w:r>
      <w:r w:rsidRPr="00A73F5B">
        <w:t xml:space="preserve"> UN (2013), Treaty Collection, available at: </w:t>
      </w:r>
      <w:hyperlink r:id="rId1" w:history="1">
        <w:r w:rsidRPr="00A73F5B">
          <w:rPr>
            <w:rStyle w:val="Hyperlink"/>
          </w:rPr>
          <w:t>http://treaties.un.org/Pages/ViewDetails.aspx?src=TREATY&amp;mtdsg_no=IV-15&amp;chapter=4&amp;lang=en</w:t>
        </w:r>
      </w:hyperlink>
      <w:r w:rsidRPr="00A73F5B">
        <w:rPr>
          <w:rStyle w:val="Hyperlink"/>
        </w:rPr>
        <w:t>.</w:t>
      </w:r>
    </w:p>
  </w:footnote>
  <w:footnote w:id="2">
    <w:p w14:paraId="4CE9CEAA" w14:textId="77777777" w:rsidR="009D3C51" w:rsidRPr="00A73F5B" w:rsidRDefault="009D3C51" w:rsidP="00A73F5B">
      <w:pPr>
        <w:pStyle w:val="FootnoteText"/>
        <w:jc w:val="both"/>
      </w:pPr>
      <w:r w:rsidRPr="00A73F5B">
        <w:rPr>
          <w:rStyle w:val="FootnoteReference"/>
        </w:rPr>
        <w:footnoteRef/>
      </w:r>
      <w:r w:rsidRPr="00A73F5B">
        <w:t xml:space="preserve"> UN (2013), Treaty Collection, available at: </w:t>
      </w:r>
      <w:hyperlink r:id="rId2" w:history="1">
        <w:r w:rsidRPr="00A73F5B">
          <w:rPr>
            <w:rStyle w:val="Hyperlink"/>
          </w:rPr>
          <w:t>http://treaties.un.org/Pages/ViewDetails.aspx?src=TREATY&amp;mtdsg_no=IV-15&amp;chapter=4&amp;lang=en</w:t>
        </w:r>
      </w:hyperlink>
      <w:r w:rsidRPr="00A73F5B">
        <w:rPr>
          <w:rStyle w:val="Hyperlink"/>
        </w:rPr>
        <w:t>.</w:t>
      </w:r>
    </w:p>
  </w:footnote>
  <w:footnote w:id="3">
    <w:p w14:paraId="5A97A96D" w14:textId="77777777" w:rsidR="009D3C51" w:rsidRPr="00A73F5B" w:rsidRDefault="009D3C51" w:rsidP="00A73F5B">
      <w:pPr>
        <w:pStyle w:val="FootnoteText"/>
        <w:jc w:val="both"/>
      </w:pPr>
      <w:r w:rsidRPr="00A73F5B">
        <w:rPr>
          <w:rStyle w:val="FootnoteReference"/>
        </w:rPr>
        <w:footnoteRef/>
      </w:r>
      <w:r w:rsidRPr="00A73F5B">
        <w:t xml:space="preserve"> UN (2013), Treaty Collection, available at: </w:t>
      </w:r>
      <w:hyperlink r:id="rId3" w:history="1">
        <w:r w:rsidRPr="00A73F5B">
          <w:rPr>
            <w:rStyle w:val="Hyperlink"/>
          </w:rPr>
          <w:t>http://treaties.un.org/Pages/ViewDetails.aspx?src=TREATY&amp;mtdsg_no=IV-15&amp;chapter=4&amp;lang=en</w:t>
        </w:r>
      </w:hyperlink>
      <w:r w:rsidRPr="00A73F5B">
        <w:rPr>
          <w:rStyle w:val="Hyperlink"/>
        </w:rPr>
        <w:t>.</w:t>
      </w:r>
    </w:p>
  </w:footnote>
  <w:footnote w:id="4">
    <w:p w14:paraId="033A1D57" w14:textId="77777777" w:rsidR="009D3C51" w:rsidRPr="00A73F5B" w:rsidRDefault="009D3C51" w:rsidP="00A73F5B">
      <w:pPr>
        <w:pStyle w:val="FootnoteText"/>
        <w:jc w:val="both"/>
        <w:rPr>
          <w:lang w:val="en-US"/>
        </w:rPr>
      </w:pPr>
      <w:r w:rsidRPr="00A73F5B">
        <w:rPr>
          <w:rStyle w:val="FootnoteReference"/>
          <w:lang w:val="en-US"/>
        </w:rPr>
        <w:footnoteRef/>
      </w:r>
      <w:r w:rsidRPr="00A73F5B">
        <w:rPr>
          <w:lang w:val="en-US"/>
        </w:rPr>
        <w:t xml:space="preserve"> </w:t>
      </w:r>
      <w:proofErr w:type="gramStart"/>
      <w:r w:rsidRPr="00A73F5B">
        <w:rPr>
          <w:lang w:val="en-US"/>
        </w:rPr>
        <w:t xml:space="preserve">Czech Republic, 1/1993, </w:t>
      </w:r>
      <w:r w:rsidRPr="00A73F5B">
        <w:rPr>
          <w:rStyle w:val="Emphasis"/>
          <w:i w:val="0"/>
        </w:rPr>
        <w:t>Constitution</w:t>
      </w:r>
      <w:r w:rsidRPr="00A73F5B">
        <w:rPr>
          <w:rStyle w:val="st"/>
          <w:i/>
        </w:rPr>
        <w:t xml:space="preserve"> </w:t>
      </w:r>
      <w:r w:rsidRPr="00A73F5B">
        <w:rPr>
          <w:rStyle w:val="st"/>
        </w:rPr>
        <w:t>of the</w:t>
      </w:r>
      <w:r w:rsidRPr="00A73F5B">
        <w:rPr>
          <w:rStyle w:val="st"/>
          <w:i/>
        </w:rPr>
        <w:t xml:space="preserve"> </w:t>
      </w:r>
      <w:r w:rsidRPr="00A73F5B">
        <w:rPr>
          <w:rStyle w:val="Emphasis"/>
          <w:i w:val="0"/>
        </w:rPr>
        <w:t>Czech</w:t>
      </w:r>
      <w:r w:rsidRPr="00A73F5B">
        <w:rPr>
          <w:rStyle w:val="st"/>
          <w:i/>
        </w:rPr>
        <w:t xml:space="preserve"> </w:t>
      </w:r>
      <w:r w:rsidRPr="00A73F5B">
        <w:rPr>
          <w:rStyle w:val="st"/>
        </w:rPr>
        <w:t>Republic (</w:t>
      </w:r>
      <w:proofErr w:type="spellStart"/>
      <w:r w:rsidRPr="00A73F5B">
        <w:rPr>
          <w:i/>
          <w:lang w:val="en-US"/>
        </w:rPr>
        <w:t>Ústava</w:t>
      </w:r>
      <w:proofErr w:type="spellEnd"/>
      <w:r w:rsidRPr="00A73F5B">
        <w:rPr>
          <w:i/>
          <w:lang w:val="en-US"/>
        </w:rPr>
        <w:t xml:space="preserve"> </w:t>
      </w:r>
      <w:proofErr w:type="spellStart"/>
      <w:r w:rsidRPr="00A73F5B">
        <w:rPr>
          <w:i/>
          <w:lang w:val="en-US"/>
        </w:rPr>
        <w:t>České</w:t>
      </w:r>
      <w:proofErr w:type="spellEnd"/>
      <w:r w:rsidRPr="00A73F5B">
        <w:rPr>
          <w:i/>
          <w:lang w:val="en-US"/>
        </w:rPr>
        <w:t xml:space="preserve"> </w:t>
      </w:r>
      <w:proofErr w:type="spellStart"/>
      <w:r w:rsidRPr="00A73F5B">
        <w:rPr>
          <w:i/>
          <w:lang w:val="en-US"/>
        </w:rPr>
        <w:t>republiky</w:t>
      </w:r>
      <w:proofErr w:type="spellEnd"/>
      <w:r w:rsidRPr="00A73F5B">
        <w:rPr>
          <w:i/>
          <w:lang w:val="en-US"/>
        </w:rPr>
        <w:t>)</w:t>
      </w:r>
      <w:r w:rsidRPr="00A73F5B">
        <w:rPr>
          <w:lang w:val="en-US"/>
        </w:rPr>
        <w:t>, 1 January 1993.</w:t>
      </w:r>
      <w:proofErr w:type="gramEnd"/>
      <w:r w:rsidRPr="00A73F5B">
        <w:rPr>
          <w:lang w:val="en-US"/>
        </w:rPr>
        <w:t xml:space="preserve"> Available at </w:t>
      </w:r>
      <w:hyperlink r:id="rId4" w:history="1">
        <w:r w:rsidRPr="00A73F5B">
          <w:rPr>
            <w:rStyle w:val="Hyperlink"/>
            <w:lang w:val="en-US"/>
          </w:rPr>
          <w:t>www.psp.cz/cgi-bin/eng/docs/laws/1993/1.html</w:t>
        </w:r>
      </w:hyperlink>
      <w:r w:rsidRPr="00A73F5B">
        <w:rPr>
          <w:lang w:val="en-US"/>
        </w:rPr>
        <w:t xml:space="preserve"> </w:t>
      </w:r>
    </w:p>
  </w:footnote>
  <w:footnote w:id="5">
    <w:p w14:paraId="2EF470B2" w14:textId="26246F67" w:rsidR="009D3C51" w:rsidRPr="00A73F5B" w:rsidRDefault="009D3C51" w:rsidP="00A73F5B">
      <w:pPr>
        <w:pStyle w:val="FootnoteText"/>
        <w:jc w:val="both"/>
        <w:rPr>
          <w:lang w:val="en-US"/>
        </w:rPr>
      </w:pPr>
      <w:r w:rsidRPr="00A73F5B">
        <w:rPr>
          <w:rStyle w:val="FootnoteReference"/>
          <w:lang w:val="en-US"/>
        </w:rPr>
        <w:footnoteRef/>
      </w:r>
      <w:r w:rsidRPr="00A73F5B">
        <w:rPr>
          <w:lang w:val="en-US"/>
        </w:rPr>
        <w:t xml:space="preserve"> Czech Republic, 491/2001, </w:t>
      </w:r>
      <w:proofErr w:type="gramStart"/>
      <w:r w:rsidRPr="00A73F5B">
        <w:rPr>
          <w:lang w:val="en-US"/>
        </w:rPr>
        <w:t xml:space="preserve">Act </w:t>
      </w:r>
      <w:r w:rsidRPr="00A73F5B">
        <w:t xml:space="preserve"> on</w:t>
      </w:r>
      <w:proofErr w:type="gramEnd"/>
      <w:r w:rsidRPr="00A73F5B">
        <w:t xml:space="preserve"> Elections to Representative Bodies of Municipalities and on Amendments to Certain Other Laws (</w:t>
      </w:r>
      <w:proofErr w:type="spellStart"/>
      <w:r w:rsidRPr="00A73F5B">
        <w:rPr>
          <w:i/>
          <w:lang w:val="en-US"/>
        </w:rPr>
        <w:t>Zákon</w:t>
      </w:r>
      <w:proofErr w:type="spellEnd"/>
      <w:r w:rsidRPr="00A73F5B">
        <w:rPr>
          <w:i/>
          <w:lang w:val="en-US"/>
        </w:rPr>
        <w:t xml:space="preserve"> o </w:t>
      </w:r>
      <w:proofErr w:type="spellStart"/>
      <w:r w:rsidRPr="00A73F5B">
        <w:rPr>
          <w:i/>
          <w:lang w:val="en-US"/>
        </w:rPr>
        <w:t>volbách</w:t>
      </w:r>
      <w:proofErr w:type="spellEnd"/>
      <w:r w:rsidRPr="00A73F5B">
        <w:rPr>
          <w:i/>
          <w:lang w:val="en-US"/>
        </w:rPr>
        <w:t xml:space="preserve"> do </w:t>
      </w:r>
      <w:proofErr w:type="spellStart"/>
      <w:r w:rsidRPr="00A73F5B">
        <w:rPr>
          <w:i/>
          <w:lang w:val="en-US"/>
        </w:rPr>
        <w:t>zastupitelstev</w:t>
      </w:r>
      <w:proofErr w:type="spellEnd"/>
      <w:r w:rsidRPr="00A73F5B">
        <w:rPr>
          <w:i/>
          <w:lang w:val="en-US"/>
        </w:rPr>
        <w:t xml:space="preserve"> </w:t>
      </w:r>
      <w:proofErr w:type="spellStart"/>
      <w:r w:rsidRPr="00A73F5B">
        <w:rPr>
          <w:i/>
          <w:lang w:val="en-US"/>
        </w:rPr>
        <w:t>obcí</w:t>
      </w:r>
      <w:proofErr w:type="spellEnd"/>
      <w:r w:rsidRPr="00A73F5B">
        <w:rPr>
          <w:i/>
          <w:lang w:val="en-US"/>
        </w:rPr>
        <w:t xml:space="preserve"> a o </w:t>
      </w:r>
      <w:proofErr w:type="spellStart"/>
      <w:r w:rsidRPr="00A73F5B">
        <w:rPr>
          <w:i/>
          <w:lang w:val="en-US"/>
        </w:rPr>
        <w:t>změně</w:t>
      </w:r>
      <w:proofErr w:type="spellEnd"/>
      <w:r w:rsidRPr="00A73F5B">
        <w:rPr>
          <w:i/>
          <w:lang w:val="en-US"/>
        </w:rPr>
        <w:t xml:space="preserve"> </w:t>
      </w:r>
      <w:proofErr w:type="spellStart"/>
      <w:r w:rsidRPr="00A73F5B">
        <w:rPr>
          <w:i/>
          <w:lang w:val="en-US"/>
        </w:rPr>
        <w:t>některých</w:t>
      </w:r>
      <w:proofErr w:type="spellEnd"/>
      <w:r w:rsidRPr="00A73F5B">
        <w:rPr>
          <w:i/>
          <w:lang w:val="en-US"/>
        </w:rPr>
        <w:t xml:space="preserve"> </w:t>
      </w:r>
      <w:proofErr w:type="spellStart"/>
      <w:r w:rsidRPr="00A73F5B">
        <w:rPr>
          <w:i/>
          <w:lang w:val="en-US"/>
        </w:rPr>
        <w:t>zákonů</w:t>
      </w:r>
      <w:proofErr w:type="spellEnd"/>
      <w:r w:rsidRPr="00A73F5B">
        <w:rPr>
          <w:lang w:val="en-US"/>
        </w:rPr>
        <w:t xml:space="preserve">), 31 December 1993. Available at </w:t>
      </w:r>
      <w:hyperlink r:id="rId5" w:history="1">
        <w:r w:rsidRPr="00A73F5B">
          <w:rPr>
            <w:rStyle w:val="Hyperlink"/>
            <w:lang w:val="en-US"/>
          </w:rPr>
          <w:t>www.zakonyprolidi.cz/cs/2001-491</w:t>
        </w:r>
      </w:hyperlink>
      <w:r w:rsidRPr="00A73F5B">
        <w:rPr>
          <w:lang w:val="en-US"/>
        </w:rPr>
        <w:t xml:space="preserve"> </w:t>
      </w:r>
    </w:p>
  </w:footnote>
  <w:footnote w:id="6">
    <w:p w14:paraId="2EF470B3" w14:textId="0083C1AF" w:rsidR="009D3C51" w:rsidRPr="00A73F5B" w:rsidRDefault="009D3C51" w:rsidP="00A73F5B">
      <w:pPr>
        <w:pStyle w:val="FootnoteText"/>
        <w:jc w:val="both"/>
        <w:rPr>
          <w:lang w:val="en-US"/>
        </w:rPr>
      </w:pPr>
      <w:r w:rsidRPr="00A73F5B">
        <w:rPr>
          <w:rStyle w:val="FootnoteReference"/>
          <w:lang w:val="en-US"/>
        </w:rPr>
        <w:footnoteRef/>
      </w:r>
      <w:r w:rsidRPr="00A73F5B">
        <w:rPr>
          <w:lang w:val="en-US"/>
        </w:rPr>
        <w:t xml:space="preserve"> Czech Republic, 62/2003, Act </w:t>
      </w:r>
      <w:r w:rsidRPr="00A73F5B">
        <w:rPr>
          <w:rStyle w:val="st"/>
        </w:rPr>
        <w:t xml:space="preserve">on </w:t>
      </w:r>
      <w:r w:rsidRPr="00A73F5B">
        <w:rPr>
          <w:rStyle w:val="Emphasis"/>
          <w:i w:val="0"/>
        </w:rPr>
        <w:t>Elections</w:t>
      </w:r>
      <w:r w:rsidRPr="00A73F5B">
        <w:rPr>
          <w:rStyle w:val="st"/>
        </w:rPr>
        <w:t xml:space="preserve"> to the European Parliament and on Change of Selected Acts of Law (</w:t>
      </w:r>
      <w:proofErr w:type="spellStart"/>
      <w:r w:rsidRPr="00A73F5B">
        <w:rPr>
          <w:i/>
          <w:lang w:val="en-US"/>
        </w:rPr>
        <w:t>Zákon</w:t>
      </w:r>
      <w:proofErr w:type="spellEnd"/>
      <w:r w:rsidRPr="00A73F5B">
        <w:rPr>
          <w:i/>
          <w:lang w:val="en-US"/>
        </w:rPr>
        <w:t xml:space="preserve"> o </w:t>
      </w:r>
      <w:proofErr w:type="spellStart"/>
      <w:r w:rsidRPr="00A73F5B">
        <w:rPr>
          <w:i/>
          <w:lang w:val="en-US"/>
        </w:rPr>
        <w:t>volbách</w:t>
      </w:r>
      <w:proofErr w:type="spellEnd"/>
      <w:r w:rsidRPr="00A73F5B">
        <w:rPr>
          <w:i/>
          <w:lang w:val="en-US"/>
        </w:rPr>
        <w:t xml:space="preserve"> do </w:t>
      </w:r>
      <w:proofErr w:type="spellStart"/>
      <w:r w:rsidRPr="00A73F5B">
        <w:rPr>
          <w:i/>
          <w:lang w:val="en-US"/>
        </w:rPr>
        <w:t>Evropského</w:t>
      </w:r>
      <w:proofErr w:type="spellEnd"/>
      <w:r w:rsidRPr="00A73F5B">
        <w:rPr>
          <w:i/>
          <w:lang w:val="en-US"/>
        </w:rPr>
        <w:t xml:space="preserve"> </w:t>
      </w:r>
      <w:proofErr w:type="spellStart"/>
      <w:r w:rsidRPr="00A73F5B">
        <w:rPr>
          <w:i/>
          <w:lang w:val="en-US"/>
        </w:rPr>
        <w:t>parlamentu</w:t>
      </w:r>
      <w:proofErr w:type="spellEnd"/>
      <w:r w:rsidRPr="00A73F5B">
        <w:rPr>
          <w:i/>
          <w:lang w:val="en-US"/>
        </w:rPr>
        <w:t xml:space="preserve"> </w:t>
      </w:r>
      <w:proofErr w:type="gramStart"/>
      <w:r w:rsidRPr="00A73F5B">
        <w:rPr>
          <w:i/>
          <w:lang w:val="en-US"/>
        </w:rPr>
        <w:t>a</w:t>
      </w:r>
      <w:proofErr w:type="gramEnd"/>
      <w:r w:rsidRPr="00A73F5B">
        <w:rPr>
          <w:i/>
          <w:lang w:val="en-US"/>
        </w:rPr>
        <w:t xml:space="preserve"> o </w:t>
      </w:r>
      <w:proofErr w:type="spellStart"/>
      <w:r w:rsidRPr="00A73F5B">
        <w:rPr>
          <w:i/>
          <w:lang w:val="en-US"/>
        </w:rPr>
        <w:t>změně</w:t>
      </w:r>
      <w:proofErr w:type="spellEnd"/>
      <w:r w:rsidRPr="00A73F5B">
        <w:rPr>
          <w:i/>
          <w:lang w:val="en-US"/>
        </w:rPr>
        <w:t xml:space="preserve"> </w:t>
      </w:r>
      <w:proofErr w:type="spellStart"/>
      <w:r w:rsidRPr="00A73F5B">
        <w:rPr>
          <w:i/>
          <w:lang w:val="en-US"/>
        </w:rPr>
        <w:t>některých</w:t>
      </w:r>
      <w:proofErr w:type="spellEnd"/>
      <w:r w:rsidRPr="00A73F5B">
        <w:rPr>
          <w:i/>
          <w:lang w:val="en-US"/>
        </w:rPr>
        <w:t xml:space="preserve"> </w:t>
      </w:r>
      <w:proofErr w:type="spellStart"/>
      <w:r w:rsidRPr="00A73F5B">
        <w:rPr>
          <w:i/>
          <w:lang w:val="en-US"/>
        </w:rPr>
        <w:t>zákonů</w:t>
      </w:r>
      <w:proofErr w:type="spellEnd"/>
      <w:r w:rsidRPr="00A73F5B">
        <w:rPr>
          <w:i/>
          <w:lang w:val="en-US"/>
        </w:rPr>
        <w:t>)</w:t>
      </w:r>
      <w:r w:rsidRPr="00A73F5B">
        <w:rPr>
          <w:lang w:val="en-US"/>
        </w:rPr>
        <w:t xml:space="preserve">, 4 March 2003. Available at </w:t>
      </w:r>
      <w:hyperlink r:id="rId6" w:history="1">
        <w:r w:rsidRPr="00A73F5B">
          <w:rPr>
            <w:rStyle w:val="Hyperlink"/>
            <w:lang w:val="en-US"/>
          </w:rPr>
          <w:t>www.zakonyprolidi.cz/cs/2003-62</w:t>
        </w:r>
      </w:hyperlink>
      <w:r w:rsidRPr="00A73F5B">
        <w:rPr>
          <w:lang w:val="en-US"/>
        </w:rPr>
        <w:t xml:space="preserve"> </w:t>
      </w:r>
    </w:p>
  </w:footnote>
  <w:footnote w:id="7">
    <w:p w14:paraId="2EF470B4" w14:textId="5ED2834E" w:rsidR="009D3C51" w:rsidRPr="00A73F5B" w:rsidRDefault="009D3C51" w:rsidP="00A73F5B">
      <w:pPr>
        <w:pStyle w:val="FootnoteText"/>
        <w:jc w:val="both"/>
        <w:rPr>
          <w:lang w:val="en-US"/>
        </w:rPr>
      </w:pPr>
      <w:r w:rsidRPr="00A73F5B">
        <w:rPr>
          <w:rStyle w:val="FootnoteReference"/>
          <w:lang w:val="en-US"/>
        </w:rPr>
        <w:footnoteRef/>
      </w:r>
      <w:r w:rsidRPr="00A73F5B">
        <w:rPr>
          <w:lang w:val="en-US"/>
        </w:rPr>
        <w:t xml:space="preserve"> Czech Republic, 247/1995, Act </w:t>
      </w:r>
      <w:r w:rsidRPr="00A73F5B">
        <w:rPr>
          <w:rStyle w:val="st"/>
        </w:rPr>
        <w:t xml:space="preserve">on </w:t>
      </w:r>
      <w:r w:rsidRPr="00A73F5B">
        <w:rPr>
          <w:rStyle w:val="Emphasis"/>
          <w:i w:val="0"/>
        </w:rPr>
        <w:t>Elections</w:t>
      </w:r>
      <w:r w:rsidRPr="00A73F5B">
        <w:rPr>
          <w:rStyle w:val="st"/>
        </w:rPr>
        <w:t xml:space="preserve"> to the Parliament of the Czech Republic and on Change and Amendment of Other Selected Laws </w:t>
      </w:r>
      <w:proofErr w:type="gramStart"/>
      <w:r w:rsidRPr="00A73F5B">
        <w:rPr>
          <w:rStyle w:val="st"/>
        </w:rPr>
        <w:t>(</w:t>
      </w:r>
      <w:r w:rsidRPr="00A73F5B">
        <w:rPr>
          <w:i/>
          <w:lang w:val="en-US"/>
        </w:rPr>
        <w:t xml:space="preserve"> </w:t>
      </w:r>
      <w:proofErr w:type="spellStart"/>
      <w:r w:rsidRPr="00A73F5B">
        <w:rPr>
          <w:i/>
          <w:lang w:val="en-US"/>
        </w:rPr>
        <w:t>Zákon</w:t>
      </w:r>
      <w:proofErr w:type="spellEnd"/>
      <w:proofErr w:type="gramEnd"/>
      <w:r w:rsidRPr="00A73F5B">
        <w:rPr>
          <w:i/>
          <w:lang w:val="en-US"/>
        </w:rPr>
        <w:t xml:space="preserve"> o </w:t>
      </w:r>
      <w:proofErr w:type="spellStart"/>
      <w:r w:rsidRPr="00A73F5B">
        <w:rPr>
          <w:i/>
          <w:lang w:val="en-US"/>
        </w:rPr>
        <w:t>volbách</w:t>
      </w:r>
      <w:proofErr w:type="spellEnd"/>
      <w:r w:rsidRPr="00A73F5B">
        <w:rPr>
          <w:i/>
          <w:lang w:val="en-US"/>
        </w:rPr>
        <w:t xml:space="preserve"> do </w:t>
      </w:r>
      <w:proofErr w:type="spellStart"/>
      <w:r w:rsidRPr="00A73F5B">
        <w:rPr>
          <w:i/>
          <w:lang w:val="en-US"/>
        </w:rPr>
        <w:t>Parlamentu</w:t>
      </w:r>
      <w:proofErr w:type="spellEnd"/>
      <w:r w:rsidRPr="00A73F5B">
        <w:rPr>
          <w:i/>
          <w:lang w:val="en-US"/>
        </w:rPr>
        <w:t xml:space="preserve"> </w:t>
      </w:r>
      <w:proofErr w:type="spellStart"/>
      <w:r w:rsidRPr="00A73F5B">
        <w:rPr>
          <w:i/>
          <w:lang w:val="en-US"/>
        </w:rPr>
        <w:t>České</w:t>
      </w:r>
      <w:proofErr w:type="spellEnd"/>
      <w:r w:rsidRPr="00A73F5B">
        <w:rPr>
          <w:i/>
          <w:lang w:val="en-US"/>
        </w:rPr>
        <w:t xml:space="preserve"> </w:t>
      </w:r>
      <w:proofErr w:type="spellStart"/>
      <w:r w:rsidRPr="00A73F5B">
        <w:rPr>
          <w:i/>
          <w:lang w:val="en-US"/>
        </w:rPr>
        <w:t>republiky</w:t>
      </w:r>
      <w:proofErr w:type="spellEnd"/>
      <w:r w:rsidRPr="00A73F5B">
        <w:rPr>
          <w:i/>
          <w:lang w:val="en-US"/>
        </w:rPr>
        <w:t xml:space="preserve"> a o </w:t>
      </w:r>
      <w:proofErr w:type="spellStart"/>
      <w:r w:rsidRPr="00A73F5B">
        <w:rPr>
          <w:i/>
          <w:lang w:val="en-US"/>
        </w:rPr>
        <w:t>změně</w:t>
      </w:r>
      <w:proofErr w:type="spellEnd"/>
      <w:r w:rsidRPr="00A73F5B">
        <w:rPr>
          <w:i/>
          <w:lang w:val="en-US"/>
        </w:rPr>
        <w:t xml:space="preserve"> a </w:t>
      </w:r>
      <w:proofErr w:type="spellStart"/>
      <w:r w:rsidRPr="00A73F5B">
        <w:rPr>
          <w:i/>
          <w:lang w:val="en-US"/>
        </w:rPr>
        <w:t>doplnění</w:t>
      </w:r>
      <w:proofErr w:type="spellEnd"/>
      <w:r w:rsidRPr="00A73F5B">
        <w:rPr>
          <w:i/>
          <w:lang w:val="en-US"/>
        </w:rPr>
        <w:t xml:space="preserve"> </w:t>
      </w:r>
      <w:proofErr w:type="spellStart"/>
      <w:r w:rsidRPr="00A73F5B">
        <w:rPr>
          <w:i/>
          <w:lang w:val="en-US"/>
        </w:rPr>
        <w:t>některých</w:t>
      </w:r>
      <w:proofErr w:type="spellEnd"/>
      <w:r w:rsidRPr="00A73F5B">
        <w:rPr>
          <w:i/>
          <w:lang w:val="en-US"/>
        </w:rPr>
        <w:t xml:space="preserve"> </w:t>
      </w:r>
      <w:proofErr w:type="spellStart"/>
      <w:r w:rsidRPr="00A73F5B">
        <w:rPr>
          <w:i/>
          <w:lang w:val="en-US"/>
        </w:rPr>
        <w:t>dalších</w:t>
      </w:r>
      <w:proofErr w:type="spellEnd"/>
      <w:r w:rsidRPr="00A73F5B">
        <w:rPr>
          <w:i/>
          <w:lang w:val="en-US"/>
        </w:rPr>
        <w:t xml:space="preserve"> </w:t>
      </w:r>
      <w:proofErr w:type="spellStart"/>
      <w:r w:rsidRPr="00A73F5B">
        <w:rPr>
          <w:i/>
          <w:lang w:val="en-US"/>
        </w:rPr>
        <w:t>zákonů</w:t>
      </w:r>
      <w:proofErr w:type="spellEnd"/>
      <w:r w:rsidRPr="00A73F5B">
        <w:rPr>
          <w:lang w:val="en-US"/>
        </w:rPr>
        <w:t xml:space="preserve">), 1 January 1996. Available at </w:t>
      </w:r>
      <w:hyperlink r:id="rId7" w:anchor="p90" w:history="1">
        <w:r w:rsidRPr="00A73F5B">
          <w:rPr>
            <w:rStyle w:val="Hyperlink"/>
            <w:lang w:val="en-US"/>
          </w:rPr>
          <w:t>www.zakonyprolidi.cz/cs/1995-247#p90</w:t>
        </w:r>
      </w:hyperlink>
      <w:r w:rsidRPr="00A73F5B">
        <w:rPr>
          <w:lang w:val="en-US"/>
        </w:rPr>
        <w:t xml:space="preserve"> </w:t>
      </w:r>
    </w:p>
  </w:footnote>
  <w:footnote w:id="8">
    <w:p w14:paraId="79067F51" w14:textId="5E41315E" w:rsidR="009D3C51" w:rsidRPr="00A73F5B" w:rsidRDefault="009D3C51" w:rsidP="009D3C51">
      <w:pPr>
        <w:spacing w:after="0" w:line="240" w:lineRule="auto"/>
        <w:jc w:val="both"/>
        <w:rPr>
          <w:color w:val="0000FF" w:themeColor="hyperlink"/>
          <w:sz w:val="20"/>
          <w:szCs w:val="20"/>
          <w:u w:val="single"/>
          <w:lang w:val="en-US"/>
        </w:rPr>
      </w:pPr>
      <w:r w:rsidRPr="00A73F5B">
        <w:rPr>
          <w:rStyle w:val="FootnoteReference"/>
          <w:sz w:val="20"/>
          <w:szCs w:val="20"/>
        </w:rPr>
        <w:footnoteRef/>
      </w:r>
      <w:r w:rsidRPr="00A73F5B">
        <w:rPr>
          <w:sz w:val="20"/>
          <w:szCs w:val="20"/>
        </w:rPr>
        <w:t xml:space="preserve"> </w:t>
      </w:r>
      <w:proofErr w:type="gramStart"/>
      <w:r w:rsidRPr="00A73F5B">
        <w:rPr>
          <w:sz w:val="20"/>
          <w:szCs w:val="20"/>
          <w:lang w:val="en-US"/>
        </w:rPr>
        <w:t xml:space="preserve">Czech Republic, 204/2000, </w:t>
      </w:r>
      <w:r w:rsidRPr="00A73F5B">
        <w:rPr>
          <w:rStyle w:val="st"/>
          <w:sz w:val="20"/>
          <w:szCs w:val="20"/>
        </w:rPr>
        <w:t xml:space="preserve">on Change of Act 247/1995 </w:t>
      </w:r>
      <w:r w:rsidRPr="00A73F5B">
        <w:rPr>
          <w:rStyle w:val="st"/>
          <w:i/>
          <w:sz w:val="20"/>
          <w:szCs w:val="20"/>
        </w:rPr>
        <w:t>(</w:t>
      </w:r>
      <w:proofErr w:type="spellStart"/>
      <w:r w:rsidRPr="00A73F5B">
        <w:rPr>
          <w:i/>
          <w:sz w:val="20"/>
          <w:szCs w:val="20"/>
          <w:lang w:eastAsia="cs-CZ"/>
        </w:rPr>
        <w:t>Zákon</w:t>
      </w:r>
      <w:proofErr w:type="spellEnd"/>
      <w:r w:rsidRPr="00A73F5B">
        <w:rPr>
          <w:i/>
          <w:sz w:val="20"/>
          <w:szCs w:val="20"/>
          <w:lang w:eastAsia="cs-CZ"/>
        </w:rPr>
        <w:t xml:space="preserve">, </w:t>
      </w:r>
      <w:proofErr w:type="spellStart"/>
      <w:r w:rsidRPr="00A73F5B">
        <w:rPr>
          <w:i/>
          <w:sz w:val="20"/>
          <w:szCs w:val="20"/>
          <w:lang w:eastAsia="cs-CZ"/>
        </w:rPr>
        <w:t>kterým</w:t>
      </w:r>
      <w:proofErr w:type="spellEnd"/>
      <w:r w:rsidRPr="00A73F5B">
        <w:rPr>
          <w:i/>
          <w:sz w:val="20"/>
          <w:szCs w:val="20"/>
          <w:lang w:eastAsia="cs-CZ"/>
        </w:rPr>
        <w:t xml:space="preserve"> se </w:t>
      </w:r>
      <w:proofErr w:type="spellStart"/>
      <w:r w:rsidRPr="00A73F5B">
        <w:rPr>
          <w:i/>
          <w:sz w:val="20"/>
          <w:szCs w:val="20"/>
          <w:lang w:eastAsia="cs-CZ"/>
        </w:rPr>
        <w:t>mění</w:t>
      </w:r>
      <w:proofErr w:type="spellEnd"/>
      <w:r w:rsidRPr="00A73F5B">
        <w:rPr>
          <w:i/>
          <w:sz w:val="20"/>
          <w:szCs w:val="20"/>
          <w:lang w:eastAsia="cs-CZ"/>
        </w:rPr>
        <w:t xml:space="preserve"> </w:t>
      </w:r>
      <w:proofErr w:type="spellStart"/>
      <w:r w:rsidRPr="00A73F5B">
        <w:rPr>
          <w:i/>
          <w:sz w:val="20"/>
          <w:szCs w:val="20"/>
          <w:lang w:eastAsia="cs-CZ"/>
        </w:rPr>
        <w:t>zákon</w:t>
      </w:r>
      <w:proofErr w:type="spellEnd"/>
      <w:r w:rsidRPr="00A73F5B">
        <w:rPr>
          <w:i/>
          <w:sz w:val="20"/>
          <w:szCs w:val="20"/>
          <w:lang w:eastAsia="cs-CZ"/>
        </w:rPr>
        <w:t xml:space="preserve"> č. 247/1995 Sb</w:t>
      </w:r>
      <w:r w:rsidRPr="00A73F5B">
        <w:rPr>
          <w:i/>
          <w:sz w:val="20"/>
          <w:szCs w:val="20"/>
          <w:lang w:val="en-US"/>
        </w:rPr>
        <w:t>)</w:t>
      </w:r>
      <w:r w:rsidRPr="00A73F5B">
        <w:rPr>
          <w:sz w:val="20"/>
          <w:szCs w:val="20"/>
          <w:lang w:val="en-US"/>
        </w:rPr>
        <w:t>, 1 August 2000.</w:t>
      </w:r>
      <w:proofErr w:type="gramEnd"/>
      <w:r w:rsidRPr="00A73F5B">
        <w:rPr>
          <w:sz w:val="20"/>
          <w:szCs w:val="20"/>
          <w:lang w:val="en-US"/>
        </w:rPr>
        <w:t xml:space="preserve"> Available at </w:t>
      </w:r>
      <w:hyperlink r:id="rId8" w:history="1">
        <w:r w:rsidRPr="00A73F5B">
          <w:rPr>
            <w:rStyle w:val="Hyperlink"/>
            <w:sz w:val="20"/>
            <w:szCs w:val="20"/>
            <w:lang w:val="en-US"/>
          </w:rPr>
          <w:t>www.zakonyprolidi.cz/cs/2000-204</w:t>
        </w:r>
      </w:hyperlink>
      <w:r w:rsidRPr="00A73F5B">
        <w:rPr>
          <w:sz w:val="20"/>
          <w:szCs w:val="20"/>
          <w:lang w:val="en-US"/>
        </w:rPr>
        <w:t xml:space="preserve"> </w:t>
      </w:r>
    </w:p>
  </w:footnote>
  <w:footnote w:id="9">
    <w:p w14:paraId="094F3A6B" w14:textId="77777777" w:rsidR="009D3C51" w:rsidRPr="00A73F5B" w:rsidRDefault="009D3C51" w:rsidP="009D3C51">
      <w:pPr>
        <w:pStyle w:val="FootnoteText"/>
        <w:jc w:val="both"/>
      </w:pPr>
      <w:r w:rsidRPr="00A73F5B">
        <w:rPr>
          <w:rStyle w:val="FootnoteReference"/>
        </w:rPr>
        <w:footnoteRef/>
      </w:r>
      <w:r w:rsidRPr="00A73F5B">
        <w:t xml:space="preserve"> </w:t>
      </w:r>
      <w:r w:rsidRPr="00A73F5B">
        <w:rPr>
          <w:lang w:val="en-US"/>
        </w:rPr>
        <w:t xml:space="preserve">Czech Republic, The Supreme Administrative Court, 6/2009-22, 1 July 2009, available at </w:t>
      </w:r>
      <w:hyperlink r:id="rId9" w:history="1">
        <w:r w:rsidRPr="00A73F5B">
          <w:rPr>
            <w:rStyle w:val="Hyperlink"/>
            <w:rFonts w:cs="Times New Roman"/>
            <w:lang w:val="en-US"/>
          </w:rPr>
          <w:t>www.nssoud.cz/files/SOUDNI_VYKON/2009/0006_0Vol_0900022A_prevedeno.pdf</w:t>
        </w:r>
      </w:hyperlink>
    </w:p>
  </w:footnote>
  <w:footnote w:id="10">
    <w:p w14:paraId="6E61D33E" w14:textId="77777777" w:rsidR="009D3C51" w:rsidRPr="00A73F5B" w:rsidRDefault="009D3C51" w:rsidP="009D3C51">
      <w:pPr>
        <w:spacing w:after="0" w:line="240" w:lineRule="auto"/>
        <w:jc w:val="both"/>
        <w:rPr>
          <w:rFonts w:cs="Times New Roman"/>
          <w:sz w:val="20"/>
          <w:szCs w:val="20"/>
        </w:rPr>
      </w:pPr>
      <w:r w:rsidRPr="00A73F5B">
        <w:rPr>
          <w:rStyle w:val="FootnoteReference"/>
          <w:rFonts w:cs="Times New Roman"/>
          <w:sz w:val="20"/>
          <w:szCs w:val="20"/>
          <w:lang w:val="en-GB"/>
        </w:rPr>
        <w:footnoteRef/>
      </w:r>
      <w:r w:rsidRPr="00A73F5B">
        <w:rPr>
          <w:rFonts w:cs="Times New Roman"/>
          <w:sz w:val="20"/>
          <w:szCs w:val="20"/>
        </w:rPr>
        <w:t xml:space="preserve"> Czech Republic, The civil code (</w:t>
      </w:r>
      <w:proofErr w:type="spellStart"/>
      <w:r w:rsidRPr="00A73F5B">
        <w:rPr>
          <w:rFonts w:cs="Times New Roman"/>
          <w:i/>
          <w:sz w:val="20"/>
          <w:szCs w:val="20"/>
        </w:rPr>
        <w:t>Občanský</w:t>
      </w:r>
      <w:proofErr w:type="spellEnd"/>
      <w:r w:rsidRPr="00A73F5B">
        <w:rPr>
          <w:rFonts w:cs="Times New Roman"/>
          <w:i/>
          <w:sz w:val="20"/>
          <w:szCs w:val="20"/>
        </w:rPr>
        <w:t xml:space="preserve"> </w:t>
      </w:r>
      <w:proofErr w:type="spellStart"/>
      <w:r w:rsidRPr="00A73F5B">
        <w:rPr>
          <w:rFonts w:cs="Times New Roman"/>
          <w:i/>
          <w:sz w:val="20"/>
          <w:szCs w:val="20"/>
        </w:rPr>
        <w:t>zákoník</w:t>
      </w:r>
      <w:proofErr w:type="spellEnd"/>
      <w:r w:rsidRPr="00A73F5B">
        <w:rPr>
          <w:rFonts w:cs="Times New Roman"/>
          <w:i/>
          <w:sz w:val="20"/>
          <w:szCs w:val="20"/>
        </w:rPr>
        <w:t>)</w:t>
      </w:r>
      <w:r w:rsidRPr="00A73F5B">
        <w:rPr>
          <w:rFonts w:cs="Times New Roman"/>
          <w:sz w:val="20"/>
          <w:szCs w:val="20"/>
        </w:rPr>
        <w:t xml:space="preserve">, 13 March 2004, available at: </w:t>
      </w:r>
      <w:hyperlink r:id="rId10" w:history="1">
        <w:r w:rsidRPr="00A73F5B">
          <w:rPr>
            <w:rStyle w:val="Hyperlink"/>
            <w:rFonts w:cs="Times New Roman"/>
            <w:sz w:val="20"/>
            <w:szCs w:val="20"/>
          </w:rPr>
          <w:t>http://portal.mpsv.cz/sz/obecne/prav_predpisy/akt_zneni/ZOZ_-_1._LISTOPADU_2013.PDF</w:t>
        </w:r>
      </w:hyperlink>
      <w:r w:rsidRPr="00A73F5B">
        <w:rPr>
          <w:rFonts w:cs="Times New Roman"/>
          <w:sz w:val="20"/>
          <w:szCs w:val="20"/>
        </w:rPr>
        <w:t xml:space="preserve"> </w:t>
      </w:r>
    </w:p>
  </w:footnote>
  <w:footnote w:id="11">
    <w:p w14:paraId="39F1DE05" w14:textId="77777777" w:rsidR="009D3C51" w:rsidRPr="00A73F5B" w:rsidRDefault="009D3C51" w:rsidP="009D3C51">
      <w:pPr>
        <w:spacing w:after="0" w:line="240" w:lineRule="auto"/>
        <w:jc w:val="both"/>
        <w:rPr>
          <w:rFonts w:cs="Times New Roman"/>
          <w:sz w:val="20"/>
          <w:szCs w:val="20"/>
        </w:rPr>
      </w:pPr>
      <w:r w:rsidRPr="00A73F5B">
        <w:rPr>
          <w:rStyle w:val="FootnoteReference"/>
          <w:rFonts w:cs="Times New Roman"/>
          <w:sz w:val="20"/>
          <w:szCs w:val="20"/>
          <w:lang w:val="en-GB"/>
        </w:rPr>
        <w:footnoteRef/>
      </w:r>
      <w:r w:rsidRPr="00A73F5B">
        <w:rPr>
          <w:rFonts w:cs="Times New Roman"/>
          <w:sz w:val="20"/>
          <w:szCs w:val="20"/>
        </w:rPr>
        <w:t xml:space="preserve"> Czech Republic, The election act (</w:t>
      </w:r>
      <w:proofErr w:type="spellStart"/>
      <w:r w:rsidRPr="00A73F5B">
        <w:rPr>
          <w:rFonts w:cs="Times New Roman"/>
          <w:i/>
          <w:sz w:val="20"/>
          <w:szCs w:val="20"/>
        </w:rPr>
        <w:t>Zákon</w:t>
      </w:r>
      <w:proofErr w:type="spellEnd"/>
      <w:r w:rsidRPr="00A73F5B">
        <w:rPr>
          <w:rFonts w:cs="Times New Roman"/>
          <w:i/>
          <w:sz w:val="20"/>
          <w:szCs w:val="20"/>
        </w:rPr>
        <w:t xml:space="preserve"> o </w:t>
      </w:r>
      <w:proofErr w:type="spellStart"/>
      <w:r w:rsidRPr="00A73F5B">
        <w:rPr>
          <w:rFonts w:cs="Times New Roman"/>
          <w:i/>
          <w:sz w:val="20"/>
          <w:szCs w:val="20"/>
        </w:rPr>
        <w:t>volbách</w:t>
      </w:r>
      <w:proofErr w:type="spellEnd"/>
      <w:r w:rsidRPr="00A73F5B">
        <w:rPr>
          <w:rFonts w:cs="Times New Roman"/>
          <w:i/>
          <w:sz w:val="20"/>
          <w:szCs w:val="20"/>
        </w:rPr>
        <w:t xml:space="preserve"> do </w:t>
      </w:r>
      <w:proofErr w:type="spellStart"/>
      <w:r w:rsidRPr="00A73F5B">
        <w:rPr>
          <w:rFonts w:cs="Times New Roman"/>
          <w:i/>
          <w:sz w:val="20"/>
          <w:szCs w:val="20"/>
        </w:rPr>
        <w:t>Parlamentu</w:t>
      </w:r>
      <w:proofErr w:type="spellEnd"/>
      <w:r w:rsidRPr="00A73F5B">
        <w:rPr>
          <w:rFonts w:cs="Times New Roman"/>
          <w:i/>
          <w:sz w:val="20"/>
          <w:szCs w:val="20"/>
        </w:rPr>
        <w:t xml:space="preserve"> </w:t>
      </w:r>
      <w:proofErr w:type="spellStart"/>
      <w:r w:rsidRPr="00A73F5B">
        <w:rPr>
          <w:rFonts w:cs="Times New Roman"/>
          <w:i/>
          <w:sz w:val="20"/>
          <w:szCs w:val="20"/>
        </w:rPr>
        <w:t>České</w:t>
      </w:r>
      <w:proofErr w:type="spellEnd"/>
      <w:r w:rsidRPr="00A73F5B">
        <w:rPr>
          <w:rFonts w:cs="Times New Roman"/>
          <w:i/>
          <w:sz w:val="20"/>
          <w:szCs w:val="20"/>
        </w:rPr>
        <w:t xml:space="preserve"> </w:t>
      </w:r>
      <w:proofErr w:type="spellStart"/>
      <w:r w:rsidRPr="00A73F5B">
        <w:rPr>
          <w:rFonts w:cs="Times New Roman"/>
          <w:i/>
          <w:sz w:val="20"/>
          <w:szCs w:val="20"/>
        </w:rPr>
        <w:t>republiky</w:t>
      </w:r>
      <w:proofErr w:type="spellEnd"/>
      <w:r w:rsidRPr="00A73F5B">
        <w:rPr>
          <w:rFonts w:cs="Times New Roman"/>
          <w:i/>
          <w:sz w:val="20"/>
          <w:szCs w:val="20"/>
        </w:rPr>
        <w:t xml:space="preserve">), </w:t>
      </w:r>
      <w:r w:rsidRPr="00A73F5B">
        <w:rPr>
          <w:rFonts w:cs="Times New Roman"/>
          <w:sz w:val="20"/>
          <w:szCs w:val="20"/>
        </w:rPr>
        <w:t xml:space="preserve">27 September 1995, available at: </w:t>
      </w:r>
      <w:hyperlink r:id="rId11" w:history="1">
        <w:r w:rsidRPr="00A73F5B">
          <w:rPr>
            <w:rStyle w:val="Hyperlink"/>
            <w:rFonts w:cs="Times New Roman"/>
            <w:sz w:val="20"/>
            <w:szCs w:val="20"/>
          </w:rPr>
          <w:t>www.zakonyprolidi.cz/cs/1995-247</w:t>
        </w:r>
      </w:hyperlink>
      <w:r w:rsidRPr="00A73F5B">
        <w:rPr>
          <w:rFonts w:cs="Times New Roman"/>
          <w:sz w:val="20"/>
          <w:szCs w:val="20"/>
        </w:rPr>
        <w:t xml:space="preserve"> </w:t>
      </w:r>
    </w:p>
  </w:footnote>
  <w:footnote w:id="12">
    <w:p w14:paraId="5ABFF5EA" w14:textId="287744F0" w:rsidR="009D3C51" w:rsidRDefault="009D3C51" w:rsidP="009D3C51">
      <w:pPr>
        <w:pStyle w:val="FootnoteText"/>
      </w:pPr>
      <w:r>
        <w:rPr>
          <w:rStyle w:val="FootnoteReference"/>
        </w:rPr>
        <w:footnoteRef/>
      </w:r>
      <w:r>
        <w:t xml:space="preserve"> </w:t>
      </w:r>
      <w:proofErr w:type="gramStart"/>
      <w:r>
        <w:t>‘</w:t>
      </w:r>
      <w:proofErr w:type="spellStart"/>
      <w:r w:rsidRPr="00A73F5B">
        <w:rPr>
          <w:rFonts w:cs="Times New Roman"/>
          <w:i/>
        </w:rPr>
        <w:t>Překážkami</w:t>
      </w:r>
      <w:proofErr w:type="spellEnd"/>
      <w:r w:rsidRPr="00A73F5B">
        <w:rPr>
          <w:rFonts w:cs="Times New Roman"/>
          <w:i/>
        </w:rPr>
        <w:t xml:space="preserve"> </w:t>
      </w:r>
      <w:proofErr w:type="spellStart"/>
      <w:r w:rsidRPr="00A73F5B">
        <w:rPr>
          <w:rFonts w:cs="Times New Roman"/>
          <w:i/>
        </w:rPr>
        <w:t>ve</w:t>
      </w:r>
      <w:proofErr w:type="spellEnd"/>
      <w:r w:rsidRPr="00A73F5B">
        <w:rPr>
          <w:rFonts w:cs="Times New Roman"/>
          <w:i/>
        </w:rPr>
        <w:t xml:space="preserve"> </w:t>
      </w:r>
      <w:proofErr w:type="spellStart"/>
      <w:r w:rsidRPr="00A73F5B">
        <w:rPr>
          <w:rFonts w:cs="Times New Roman"/>
          <w:i/>
        </w:rPr>
        <w:t>výkonu</w:t>
      </w:r>
      <w:proofErr w:type="spellEnd"/>
      <w:r w:rsidRPr="00A73F5B">
        <w:rPr>
          <w:rFonts w:cs="Times New Roman"/>
          <w:i/>
        </w:rPr>
        <w:t xml:space="preserve"> </w:t>
      </w:r>
      <w:proofErr w:type="spellStart"/>
      <w:r w:rsidRPr="00A73F5B">
        <w:rPr>
          <w:rFonts w:cs="Times New Roman"/>
          <w:i/>
        </w:rPr>
        <w:t>volebního</w:t>
      </w:r>
      <w:proofErr w:type="spellEnd"/>
      <w:r w:rsidRPr="00A73F5B">
        <w:rPr>
          <w:rFonts w:cs="Times New Roman"/>
          <w:i/>
        </w:rPr>
        <w:t xml:space="preserve"> </w:t>
      </w:r>
      <w:proofErr w:type="spellStart"/>
      <w:r w:rsidRPr="00A73F5B">
        <w:rPr>
          <w:rFonts w:cs="Times New Roman"/>
          <w:i/>
        </w:rPr>
        <w:t>práva</w:t>
      </w:r>
      <w:proofErr w:type="spellEnd"/>
      <w:r w:rsidRPr="00A73F5B">
        <w:rPr>
          <w:rFonts w:cs="Times New Roman"/>
          <w:i/>
        </w:rPr>
        <w:t xml:space="preserve"> </w:t>
      </w:r>
      <w:proofErr w:type="spellStart"/>
      <w:r w:rsidRPr="00A73F5B">
        <w:rPr>
          <w:rFonts w:cs="Times New Roman"/>
          <w:i/>
        </w:rPr>
        <w:t>jsou</w:t>
      </w:r>
      <w:proofErr w:type="spellEnd"/>
      <w:r w:rsidRPr="00A73F5B">
        <w:rPr>
          <w:rFonts w:cs="Times New Roman"/>
          <w:i/>
        </w:rPr>
        <w:t xml:space="preserve"> a) </w:t>
      </w:r>
      <w:proofErr w:type="spellStart"/>
      <w:r w:rsidRPr="00A73F5B">
        <w:rPr>
          <w:rFonts w:cs="Times New Roman"/>
          <w:i/>
        </w:rPr>
        <w:t>zákonem</w:t>
      </w:r>
      <w:proofErr w:type="spellEnd"/>
      <w:r w:rsidRPr="00A73F5B">
        <w:rPr>
          <w:rFonts w:cs="Times New Roman"/>
          <w:i/>
        </w:rPr>
        <w:t xml:space="preserve"> </w:t>
      </w:r>
      <w:proofErr w:type="spellStart"/>
      <w:r w:rsidRPr="00A73F5B">
        <w:rPr>
          <w:rFonts w:cs="Times New Roman"/>
          <w:i/>
        </w:rPr>
        <w:t>stanovené</w:t>
      </w:r>
      <w:proofErr w:type="spellEnd"/>
      <w:r w:rsidRPr="00A73F5B">
        <w:rPr>
          <w:rFonts w:cs="Times New Roman"/>
          <w:i/>
        </w:rPr>
        <w:t xml:space="preserve"> </w:t>
      </w:r>
      <w:proofErr w:type="spellStart"/>
      <w:r w:rsidRPr="00A73F5B">
        <w:rPr>
          <w:rFonts w:cs="Times New Roman"/>
          <w:i/>
        </w:rPr>
        <w:t>omezení</w:t>
      </w:r>
      <w:proofErr w:type="spellEnd"/>
      <w:r w:rsidRPr="00A73F5B">
        <w:rPr>
          <w:rFonts w:cs="Times New Roman"/>
          <w:i/>
        </w:rPr>
        <w:t xml:space="preserve"> </w:t>
      </w:r>
      <w:proofErr w:type="spellStart"/>
      <w:r w:rsidRPr="00A73F5B">
        <w:rPr>
          <w:rFonts w:cs="Times New Roman"/>
          <w:i/>
        </w:rPr>
        <w:t>osobní</w:t>
      </w:r>
      <w:proofErr w:type="spellEnd"/>
      <w:r w:rsidRPr="00A73F5B">
        <w:rPr>
          <w:rFonts w:cs="Times New Roman"/>
          <w:i/>
        </w:rPr>
        <w:t xml:space="preserve"> </w:t>
      </w:r>
      <w:proofErr w:type="spellStart"/>
      <w:r w:rsidRPr="00A73F5B">
        <w:rPr>
          <w:rFonts w:cs="Times New Roman"/>
          <w:i/>
        </w:rPr>
        <w:t>svobody</w:t>
      </w:r>
      <w:proofErr w:type="spellEnd"/>
      <w:r w:rsidRPr="00A73F5B">
        <w:rPr>
          <w:rFonts w:cs="Times New Roman"/>
          <w:i/>
        </w:rPr>
        <w:t xml:space="preserve"> z </w:t>
      </w:r>
      <w:proofErr w:type="spellStart"/>
      <w:r w:rsidRPr="00A73F5B">
        <w:rPr>
          <w:rFonts w:cs="Times New Roman"/>
          <w:i/>
        </w:rPr>
        <w:t>důvodu</w:t>
      </w:r>
      <w:proofErr w:type="spellEnd"/>
      <w:r w:rsidRPr="00A73F5B">
        <w:rPr>
          <w:rFonts w:cs="Times New Roman"/>
          <w:i/>
        </w:rPr>
        <w:t xml:space="preserve"> </w:t>
      </w:r>
      <w:proofErr w:type="spellStart"/>
      <w:r w:rsidRPr="00A73F5B">
        <w:rPr>
          <w:rFonts w:cs="Times New Roman"/>
          <w:i/>
        </w:rPr>
        <w:t>ochrany</w:t>
      </w:r>
      <w:proofErr w:type="spellEnd"/>
      <w:r w:rsidRPr="00A73F5B">
        <w:rPr>
          <w:rFonts w:cs="Times New Roman"/>
          <w:i/>
        </w:rPr>
        <w:t xml:space="preserve"> </w:t>
      </w:r>
      <w:proofErr w:type="spellStart"/>
      <w:r w:rsidRPr="00A73F5B">
        <w:rPr>
          <w:rFonts w:cs="Times New Roman"/>
          <w:i/>
        </w:rPr>
        <w:t>zdraví</w:t>
      </w:r>
      <w:proofErr w:type="spellEnd"/>
      <w:r w:rsidRPr="00A73F5B">
        <w:rPr>
          <w:rFonts w:cs="Times New Roman"/>
          <w:i/>
        </w:rPr>
        <w:t xml:space="preserve"> </w:t>
      </w:r>
      <w:proofErr w:type="spellStart"/>
      <w:r w:rsidRPr="00A73F5B">
        <w:rPr>
          <w:rFonts w:cs="Times New Roman"/>
          <w:i/>
        </w:rPr>
        <w:t>lidu</w:t>
      </w:r>
      <w:proofErr w:type="spellEnd"/>
      <w:r w:rsidRPr="00A73F5B">
        <w:rPr>
          <w:rFonts w:cs="Times New Roman"/>
          <w:i/>
        </w:rPr>
        <w:t xml:space="preserve">, b) </w:t>
      </w:r>
      <w:proofErr w:type="spellStart"/>
      <w:r w:rsidRPr="00A73F5B">
        <w:rPr>
          <w:rFonts w:cs="Times New Roman"/>
          <w:i/>
        </w:rPr>
        <w:t>zbavení</w:t>
      </w:r>
      <w:proofErr w:type="spellEnd"/>
      <w:r w:rsidRPr="00A73F5B">
        <w:rPr>
          <w:rFonts w:cs="Times New Roman"/>
          <w:i/>
        </w:rPr>
        <w:t xml:space="preserve"> </w:t>
      </w:r>
      <w:proofErr w:type="spellStart"/>
      <w:r w:rsidRPr="00A73F5B">
        <w:rPr>
          <w:rFonts w:cs="Times New Roman"/>
          <w:i/>
        </w:rPr>
        <w:t>způsobilosti</w:t>
      </w:r>
      <w:proofErr w:type="spellEnd"/>
      <w:r w:rsidRPr="00A73F5B">
        <w:rPr>
          <w:rFonts w:cs="Times New Roman"/>
          <w:i/>
        </w:rPr>
        <w:t xml:space="preserve"> k </w:t>
      </w:r>
      <w:proofErr w:type="spellStart"/>
      <w:r w:rsidRPr="00A73F5B">
        <w:rPr>
          <w:rFonts w:cs="Times New Roman"/>
          <w:i/>
        </w:rPr>
        <w:t>právním</w:t>
      </w:r>
      <w:proofErr w:type="spellEnd"/>
      <w:r w:rsidRPr="00A73F5B">
        <w:rPr>
          <w:rFonts w:cs="Times New Roman"/>
          <w:i/>
        </w:rPr>
        <w:t xml:space="preserve"> </w:t>
      </w:r>
      <w:proofErr w:type="spellStart"/>
      <w:r w:rsidRPr="00A73F5B">
        <w:rPr>
          <w:rFonts w:cs="Times New Roman"/>
          <w:i/>
        </w:rPr>
        <w:t>úkonům</w:t>
      </w:r>
      <w:proofErr w:type="spellEnd"/>
      <w:r>
        <w:rPr>
          <w:rFonts w:cs="Times New Roman"/>
          <w:i/>
        </w:rPr>
        <w:t>’</w:t>
      </w:r>
      <w:r w:rsidRPr="00A73F5B">
        <w:rPr>
          <w:rFonts w:cs="Times New Roman"/>
          <w:i/>
        </w:rPr>
        <w:t>.</w:t>
      </w:r>
      <w:proofErr w:type="gramEnd"/>
    </w:p>
  </w:footnote>
  <w:footnote w:id="13">
    <w:p w14:paraId="63777D38" w14:textId="77777777" w:rsidR="009D3C51" w:rsidRPr="00A73F5B" w:rsidRDefault="009D3C51" w:rsidP="00A73F5B">
      <w:pPr>
        <w:spacing w:after="0"/>
        <w:jc w:val="both"/>
        <w:rPr>
          <w:sz w:val="20"/>
          <w:szCs w:val="20"/>
        </w:rPr>
      </w:pPr>
      <w:r w:rsidRPr="00A73F5B">
        <w:rPr>
          <w:rStyle w:val="FootnoteReference"/>
          <w:sz w:val="20"/>
          <w:szCs w:val="20"/>
        </w:rPr>
        <w:footnoteRef/>
      </w:r>
      <w:r w:rsidRPr="00A73F5B">
        <w:rPr>
          <w:sz w:val="20"/>
          <w:szCs w:val="20"/>
        </w:rPr>
        <w:t xml:space="preserve"> </w:t>
      </w:r>
      <w:proofErr w:type="gramStart"/>
      <w:r w:rsidRPr="00A73F5B">
        <w:rPr>
          <w:sz w:val="20"/>
          <w:szCs w:val="20"/>
          <w:lang w:val="en-US"/>
        </w:rPr>
        <w:t xml:space="preserve">Czech Republic, 40/1964, Civil Code </w:t>
      </w:r>
      <w:r w:rsidRPr="00A73F5B">
        <w:rPr>
          <w:rStyle w:val="st"/>
          <w:sz w:val="20"/>
          <w:szCs w:val="20"/>
        </w:rPr>
        <w:t>(</w:t>
      </w:r>
      <w:proofErr w:type="spellStart"/>
      <w:r w:rsidRPr="00A73F5B">
        <w:rPr>
          <w:i/>
          <w:sz w:val="20"/>
          <w:szCs w:val="20"/>
          <w:lang w:val="en-US"/>
        </w:rPr>
        <w:t>Občanský</w:t>
      </w:r>
      <w:proofErr w:type="spellEnd"/>
      <w:r w:rsidRPr="00A73F5B">
        <w:rPr>
          <w:i/>
          <w:sz w:val="20"/>
          <w:szCs w:val="20"/>
          <w:lang w:val="en-US"/>
        </w:rPr>
        <w:t xml:space="preserve"> </w:t>
      </w:r>
      <w:proofErr w:type="spellStart"/>
      <w:r w:rsidRPr="00A73F5B">
        <w:rPr>
          <w:i/>
          <w:sz w:val="20"/>
          <w:szCs w:val="20"/>
          <w:lang w:val="en-US"/>
        </w:rPr>
        <w:t>zákoník</w:t>
      </w:r>
      <w:proofErr w:type="spellEnd"/>
      <w:r w:rsidRPr="00A73F5B">
        <w:rPr>
          <w:sz w:val="20"/>
          <w:szCs w:val="20"/>
          <w:lang w:val="en-US"/>
        </w:rPr>
        <w:t>), 1 April 1964.</w:t>
      </w:r>
      <w:proofErr w:type="gramEnd"/>
      <w:r w:rsidRPr="00A73F5B">
        <w:rPr>
          <w:sz w:val="20"/>
          <w:szCs w:val="20"/>
          <w:lang w:val="en-US"/>
        </w:rPr>
        <w:t xml:space="preserve"> Available at </w:t>
      </w:r>
      <w:hyperlink r:id="rId12" w:history="1">
        <w:r w:rsidRPr="00A73F5B">
          <w:rPr>
            <w:rStyle w:val="Hyperlink"/>
            <w:sz w:val="20"/>
            <w:szCs w:val="20"/>
            <w:lang w:val="en-US"/>
          </w:rPr>
          <w:t>http://www.zakonyprolidi.cz/cs/1964-40</w:t>
        </w:r>
      </w:hyperlink>
      <w:r w:rsidRPr="00A73F5B">
        <w:rPr>
          <w:sz w:val="20"/>
          <w:szCs w:val="20"/>
          <w:lang w:val="en-US"/>
        </w:rPr>
        <w:t xml:space="preserve"> </w:t>
      </w:r>
    </w:p>
  </w:footnote>
  <w:footnote w:id="14">
    <w:p w14:paraId="6D85F90B" w14:textId="77777777" w:rsidR="009D3C51" w:rsidRPr="00A73F5B" w:rsidRDefault="009D3C51" w:rsidP="00A73F5B">
      <w:pPr>
        <w:pStyle w:val="FootnoteText"/>
        <w:jc w:val="both"/>
        <w:rPr>
          <w:rFonts w:cs="Times New Roman"/>
          <w:color w:val="000000"/>
          <w:shd w:val="clear" w:color="auto" w:fill="FFFFFF"/>
          <w:lang w:val="en-US"/>
        </w:rPr>
      </w:pPr>
      <w:r w:rsidRPr="00A73F5B">
        <w:rPr>
          <w:rStyle w:val="FootnoteReference"/>
          <w:rFonts w:cs="Times New Roman"/>
          <w:lang w:val="en-US"/>
        </w:rPr>
        <w:footnoteRef/>
      </w:r>
      <w:r w:rsidRPr="00A73F5B">
        <w:rPr>
          <w:rFonts w:cs="Times New Roman"/>
          <w:lang w:val="en-US"/>
        </w:rPr>
        <w:t xml:space="preserve"> </w:t>
      </w:r>
      <w:r w:rsidRPr="00A73F5B">
        <w:rPr>
          <w:rFonts w:cs="Times New Roman"/>
          <w:color w:val="000000"/>
          <w:shd w:val="clear" w:color="auto" w:fill="FFFFFF"/>
          <w:lang w:val="en-US"/>
        </w:rPr>
        <w:t xml:space="preserve">Czech Republic, Ministry of </w:t>
      </w:r>
      <w:proofErr w:type="spellStart"/>
      <w:r w:rsidRPr="00A73F5B">
        <w:rPr>
          <w:rFonts w:cs="Times New Roman"/>
          <w:color w:val="000000"/>
          <w:shd w:val="clear" w:color="auto" w:fill="FFFFFF"/>
          <w:lang w:val="en-US"/>
        </w:rPr>
        <w:t>Labour</w:t>
      </w:r>
      <w:proofErr w:type="spellEnd"/>
      <w:r w:rsidRPr="00A73F5B">
        <w:rPr>
          <w:rFonts w:cs="Times New Roman"/>
          <w:color w:val="000000"/>
          <w:shd w:val="clear" w:color="auto" w:fill="FFFFFF"/>
          <w:lang w:val="en-US"/>
        </w:rPr>
        <w:t xml:space="preserve"> and Social Affairs (2011), </w:t>
      </w:r>
      <w:r w:rsidRPr="00A73F5B">
        <w:rPr>
          <w:rFonts w:cs="Times New Roman"/>
          <w:i/>
          <w:color w:val="000000"/>
          <w:shd w:val="clear" w:color="auto" w:fill="FFFFFF"/>
          <w:lang w:val="en-US"/>
        </w:rPr>
        <w:t xml:space="preserve">Introductory Report of the Czech Republic on Measures Adopted in Order to Fulfill the Commitments Arising From the Convention on the Rights of Persons with Disabilities, </w:t>
      </w:r>
      <w:r w:rsidRPr="00A73F5B">
        <w:rPr>
          <w:rFonts w:cs="Times New Roman"/>
          <w:color w:val="000000"/>
          <w:shd w:val="clear" w:color="auto" w:fill="FFFFFF"/>
          <w:lang w:val="en-US"/>
        </w:rPr>
        <w:t xml:space="preserve">Prague [86-87], available at: </w:t>
      </w:r>
      <w:hyperlink r:id="rId13" w:history="1">
        <w:r w:rsidRPr="00A73F5B">
          <w:rPr>
            <w:rStyle w:val="Hyperlink"/>
            <w:rFonts w:cs="Times New Roman"/>
            <w:shd w:val="clear" w:color="auto" w:fill="FFFFFF"/>
            <w:lang w:val="en-US"/>
          </w:rPr>
          <w:t>www.mpsv.cz/files/clanky/12571/CRPD_text.pdf</w:t>
        </w:r>
      </w:hyperlink>
      <w:r w:rsidRPr="00A73F5B">
        <w:rPr>
          <w:rFonts w:cs="Times New Roman"/>
          <w:color w:val="000000"/>
          <w:shd w:val="clear" w:color="auto" w:fill="FFFFFF"/>
          <w:lang w:val="en-US"/>
        </w:rPr>
        <w:t>.</w:t>
      </w:r>
    </w:p>
  </w:footnote>
  <w:footnote w:id="15">
    <w:p w14:paraId="7FF48389" w14:textId="060FD5F1" w:rsidR="009D3C51" w:rsidRPr="00A73F5B" w:rsidRDefault="009D3C51" w:rsidP="00A73F5B">
      <w:pPr>
        <w:pStyle w:val="FootnoteText"/>
        <w:jc w:val="both"/>
      </w:pPr>
      <w:r w:rsidRPr="00A73F5B">
        <w:rPr>
          <w:rStyle w:val="FootnoteReference"/>
        </w:rPr>
        <w:footnoteRef/>
      </w:r>
      <w:r w:rsidRPr="00A73F5B">
        <w:t xml:space="preserve"> </w:t>
      </w:r>
      <w:proofErr w:type="gramStart"/>
      <w:r w:rsidRPr="00A73F5B">
        <w:rPr>
          <w:lang w:val="en-US"/>
        </w:rPr>
        <w:t xml:space="preserve">Czech Republic, 204/2000, </w:t>
      </w:r>
      <w:r w:rsidRPr="00A73F5B">
        <w:rPr>
          <w:rStyle w:val="st"/>
        </w:rPr>
        <w:t xml:space="preserve">on Change of Act 247/1995 </w:t>
      </w:r>
      <w:r w:rsidRPr="00A73F5B">
        <w:rPr>
          <w:rStyle w:val="st"/>
          <w:i/>
        </w:rPr>
        <w:t>(</w:t>
      </w:r>
      <w:proofErr w:type="spellStart"/>
      <w:r w:rsidRPr="00A73F5B">
        <w:rPr>
          <w:i/>
          <w:lang w:eastAsia="cs-CZ"/>
        </w:rPr>
        <w:t>Zákon</w:t>
      </w:r>
      <w:proofErr w:type="spellEnd"/>
      <w:r w:rsidRPr="00A73F5B">
        <w:rPr>
          <w:i/>
          <w:lang w:eastAsia="cs-CZ"/>
        </w:rPr>
        <w:t xml:space="preserve">, </w:t>
      </w:r>
      <w:proofErr w:type="spellStart"/>
      <w:r w:rsidRPr="00A73F5B">
        <w:rPr>
          <w:i/>
          <w:lang w:eastAsia="cs-CZ"/>
        </w:rPr>
        <w:t>kterým</w:t>
      </w:r>
      <w:proofErr w:type="spellEnd"/>
      <w:r w:rsidRPr="00A73F5B">
        <w:rPr>
          <w:i/>
          <w:lang w:eastAsia="cs-CZ"/>
        </w:rPr>
        <w:t xml:space="preserve"> se </w:t>
      </w:r>
      <w:proofErr w:type="spellStart"/>
      <w:r w:rsidRPr="00A73F5B">
        <w:rPr>
          <w:i/>
          <w:lang w:eastAsia="cs-CZ"/>
        </w:rPr>
        <w:t>mění</w:t>
      </w:r>
      <w:proofErr w:type="spellEnd"/>
      <w:r w:rsidRPr="00A73F5B">
        <w:rPr>
          <w:i/>
          <w:lang w:eastAsia="cs-CZ"/>
        </w:rPr>
        <w:t xml:space="preserve"> </w:t>
      </w:r>
      <w:proofErr w:type="spellStart"/>
      <w:r w:rsidRPr="00A73F5B">
        <w:rPr>
          <w:i/>
          <w:lang w:eastAsia="cs-CZ"/>
        </w:rPr>
        <w:t>zákon</w:t>
      </w:r>
      <w:proofErr w:type="spellEnd"/>
      <w:r w:rsidRPr="00A73F5B">
        <w:rPr>
          <w:i/>
          <w:lang w:eastAsia="cs-CZ"/>
        </w:rPr>
        <w:t xml:space="preserve"> č. 247/1995 Sb</w:t>
      </w:r>
      <w:r w:rsidRPr="00A73F5B">
        <w:rPr>
          <w:i/>
          <w:lang w:val="en-US"/>
        </w:rPr>
        <w:t>)</w:t>
      </w:r>
      <w:r w:rsidRPr="00A73F5B">
        <w:rPr>
          <w:lang w:val="en-US"/>
        </w:rPr>
        <w:t>, 1 August 2000.</w:t>
      </w:r>
      <w:proofErr w:type="gramEnd"/>
      <w:r w:rsidRPr="00A73F5B">
        <w:rPr>
          <w:lang w:val="en-US"/>
        </w:rPr>
        <w:t xml:space="preserve"> Available at </w:t>
      </w:r>
      <w:hyperlink r:id="rId14" w:history="1">
        <w:r w:rsidRPr="00A73F5B">
          <w:rPr>
            <w:rStyle w:val="Hyperlink"/>
            <w:lang w:val="en-US"/>
          </w:rPr>
          <w:t>www.zakonyprolidi.cz/cs/2000-204</w:t>
        </w:r>
      </w:hyperlink>
    </w:p>
  </w:footnote>
  <w:footnote w:id="16">
    <w:p w14:paraId="1DD00957" w14:textId="77777777" w:rsidR="009D3C51" w:rsidRPr="00A73F5B" w:rsidRDefault="009D3C51" w:rsidP="00A73F5B">
      <w:pPr>
        <w:pStyle w:val="FootnoteText"/>
        <w:jc w:val="both"/>
      </w:pPr>
      <w:r w:rsidRPr="00A73F5B">
        <w:rPr>
          <w:rStyle w:val="FootnoteReference"/>
        </w:rPr>
        <w:footnoteRef/>
      </w:r>
      <w:r w:rsidRPr="00A73F5B">
        <w:t xml:space="preserve"> </w:t>
      </w:r>
      <w:r w:rsidRPr="00A73F5B">
        <w:rPr>
          <w:lang w:val="en-US"/>
        </w:rPr>
        <w:t xml:space="preserve">Czech Republic, 491/2001, </w:t>
      </w:r>
      <w:proofErr w:type="gramStart"/>
      <w:r w:rsidRPr="00A73F5B">
        <w:rPr>
          <w:lang w:val="en-US"/>
        </w:rPr>
        <w:t xml:space="preserve">Act </w:t>
      </w:r>
      <w:r w:rsidRPr="00A73F5B">
        <w:t xml:space="preserve"> on</w:t>
      </w:r>
      <w:proofErr w:type="gramEnd"/>
      <w:r w:rsidRPr="00A73F5B">
        <w:t xml:space="preserve"> Elections to Representative Bodies of Municipalities and on Amendments to Certain Other Laws (</w:t>
      </w:r>
      <w:proofErr w:type="spellStart"/>
      <w:r w:rsidRPr="00A73F5B">
        <w:rPr>
          <w:i/>
          <w:lang w:val="en-US"/>
        </w:rPr>
        <w:t>Zákon</w:t>
      </w:r>
      <w:proofErr w:type="spellEnd"/>
      <w:r w:rsidRPr="00A73F5B">
        <w:rPr>
          <w:i/>
          <w:lang w:val="en-US"/>
        </w:rPr>
        <w:t xml:space="preserve"> o </w:t>
      </w:r>
      <w:proofErr w:type="spellStart"/>
      <w:r w:rsidRPr="00A73F5B">
        <w:rPr>
          <w:i/>
          <w:lang w:val="en-US"/>
        </w:rPr>
        <w:t>volbách</w:t>
      </w:r>
      <w:proofErr w:type="spellEnd"/>
      <w:r w:rsidRPr="00A73F5B">
        <w:rPr>
          <w:i/>
          <w:lang w:val="en-US"/>
        </w:rPr>
        <w:t xml:space="preserve"> do </w:t>
      </w:r>
      <w:proofErr w:type="spellStart"/>
      <w:r w:rsidRPr="00A73F5B">
        <w:rPr>
          <w:i/>
          <w:lang w:val="en-US"/>
        </w:rPr>
        <w:t>zastupitelstev</w:t>
      </w:r>
      <w:proofErr w:type="spellEnd"/>
      <w:r w:rsidRPr="00A73F5B">
        <w:rPr>
          <w:i/>
          <w:lang w:val="en-US"/>
        </w:rPr>
        <w:t xml:space="preserve"> </w:t>
      </w:r>
      <w:proofErr w:type="spellStart"/>
      <w:r w:rsidRPr="00A73F5B">
        <w:rPr>
          <w:i/>
          <w:lang w:val="en-US"/>
        </w:rPr>
        <w:t>obcí</w:t>
      </w:r>
      <w:proofErr w:type="spellEnd"/>
      <w:r w:rsidRPr="00A73F5B">
        <w:rPr>
          <w:i/>
          <w:lang w:val="en-US"/>
        </w:rPr>
        <w:t xml:space="preserve"> a o </w:t>
      </w:r>
      <w:proofErr w:type="spellStart"/>
      <w:r w:rsidRPr="00A73F5B">
        <w:rPr>
          <w:i/>
          <w:lang w:val="en-US"/>
        </w:rPr>
        <w:t>změně</w:t>
      </w:r>
      <w:proofErr w:type="spellEnd"/>
      <w:r w:rsidRPr="00A73F5B">
        <w:rPr>
          <w:i/>
          <w:lang w:val="en-US"/>
        </w:rPr>
        <w:t xml:space="preserve"> </w:t>
      </w:r>
      <w:proofErr w:type="spellStart"/>
      <w:r w:rsidRPr="00A73F5B">
        <w:rPr>
          <w:i/>
          <w:lang w:val="en-US"/>
        </w:rPr>
        <w:t>některých</w:t>
      </w:r>
      <w:proofErr w:type="spellEnd"/>
      <w:r w:rsidRPr="00A73F5B">
        <w:rPr>
          <w:i/>
          <w:lang w:val="en-US"/>
        </w:rPr>
        <w:t xml:space="preserve"> </w:t>
      </w:r>
      <w:proofErr w:type="spellStart"/>
      <w:r w:rsidRPr="00A73F5B">
        <w:rPr>
          <w:i/>
          <w:lang w:val="en-US"/>
        </w:rPr>
        <w:t>zákonů</w:t>
      </w:r>
      <w:proofErr w:type="spellEnd"/>
      <w:r w:rsidRPr="00A73F5B">
        <w:rPr>
          <w:lang w:val="en-US"/>
        </w:rPr>
        <w:t xml:space="preserve">), 31 December 1993. Available at </w:t>
      </w:r>
      <w:hyperlink r:id="rId15" w:history="1">
        <w:r w:rsidRPr="00A73F5B">
          <w:rPr>
            <w:rStyle w:val="Hyperlink"/>
            <w:lang w:val="en-US"/>
          </w:rPr>
          <w:t>www.zakonyprolidi.cz/cs/2001-491</w:t>
        </w:r>
      </w:hyperlink>
      <w:r w:rsidRPr="00A73F5B">
        <w:rPr>
          <w:lang w:val="en-US"/>
        </w:rPr>
        <w:t xml:space="preserve">; Czech Republic, 62/2003, Act </w:t>
      </w:r>
      <w:r w:rsidRPr="00A73F5B">
        <w:rPr>
          <w:rStyle w:val="st"/>
        </w:rPr>
        <w:t xml:space="preserve">on </w:t>
      </w:r>
      <w:r w:rsidRPr="00A73F5B">
        <w:rPr>
          <w:rStyle w:val="Emphasis"/>
          <w:i w:val="0"/>
        </w:rPr>
        <w:t>Elections</w:t>
      </w:r>
      <w:r w:rsidRPr="00A73F5B">
        <w:rPr>
          <w:rStyle w:val="st"/>
        </w:rPr>
        <w:t xml:space="preserve"> to the European Parliament and on Change of Selected Acts of Law (</w:t>
      </w:r>
      <w:proofErr w:type="spellStart"/>
      <w:r w:rsidRPr="00A73F5B">
        <w:rPr>
          <w:i/>
          <w:lang w:val="en-US"/>
        </w:rPr>
        <w:t>Zákon</w:t>
      </w:r>
      <w:proofErr w:type="spellEnd"/>
      <w:r w:rsidRPr="00A73F5B">
        <w:rPr>
          <w:i/>
          <w:lang w:val="en-US"/>
        </w:rPr>
        <w:t xml:space="preserve"> o </w:t>
      </w:r>
      <w:proofErr w:type="spellStart"/>
      <w:r w:rsidRPr="00A73F5B">
        <w:rPr>
          <w:i/>
          <w:lang w:val="en-US"/>
        </w:rPr>
        <w:t>volbách</w:t>
      </w:r>
      <w:proofErr w:type="spellEnd"/>
      <w:r w:rsidRPr="00A73F5B">
        <w:rPr>
          <w:i/>
          <w:lang w:val="en-US"/>
        </w:rPr>
        <w:t xml:space="preserve"> do </w:t>
      </w:r>
      <w:proofErr w:type="spellStart"/>
      <w:r w:rsidRPr="00A73F5B">
        <w:rPr>
          <w:i/>
          <w:lang w:val="en-US"/>
        </w:rPr>
        <w:t>Evropského</w:t>
      </w:r>
      <w:proofErr w:type="spellEnd"/>
      <w:r w:rsidRPr="00A73F5B">
        <w:rPr>
          <w:i/>
          <w:lang w:val="en-US"/>
        </w:rPr>
        <w:t xml:space="preserve"> </w:t>
      </w:r>
      <w:proofErr w:type="spellStart"/>
      <w:r w:rsidRPr="00A73F5B">
        <w:rPr>
          <w:i/>
          <w:lang w:val="en-US"/>
        </w:rPr>
        <w:t>parlamentu</w:t>
      </w:r>
      <w:proofErr w:type="spellEnd"/>
      <w:r w:rsidRPr="00A73F5B">
        <w:rPr>
          <w:i/>
          <w:lang w:val="en-US"/>
        </w:rPr>
        <w:t xml:space="preserve"> </w:t>
      </w:r>
      <w:proofErr w:type="gramStart"/>
      <w:r w:rsidRPr="00A73F5B">
        <w:rPr>
          <w:i/>
          <w:lang w:val="en-US"/>
        </w:rPr>
        <w:t>a</w:t>
      </w:r>
      <w:proofErr w:type="gramEnd"/>
      <w:r w:rsidRPr="00A73F5B">
        <w:rPr>
          <w:i/>
          <w:lang w:val="en-US"/>
        </w:rPr>
        <w:t xml:space="preserve"> o </w:t>
      </w:r>
      <w:proofErr w:type="spellStart"/>
      <w:r w:rsidRPr="00A73F5B">
        <w:rPr>
          <w:i/>
          <w:lang w:val="en-US"/>
        </w:rPr>
        <w:t>změně</w:t>
      </w:r>
      <w:proofErr w:type="spellEnd"/>
      <w:r w:rsidRPr="00A73F5B">
        <w:rPr>
          <w:i/>
          <w:lang w:val="en-US"/>
        </w:rPr>
        <w:t xml:space="preserve"> </w:t>
      </w:r>
      <w:proofErr w:type="spellStart"/>
      <w:r w:rsidRPr="00A73F5B">
        <w:rPr>
          <w:i/>
          <w:lang w:val="en-US"/>
        </w:rPr>
        <w:t>některých</w:t>
      </w:r>
      <w:proofErr w:type="spellEnd"/>
      <w:r w:rsidRPr="00A73F5B">
        <w:rPr>
          <w:i/>
          <w:lang w:val="en-US"/>
        </w:rPr>
        <w:t xml:space="preserve"> </w:t>
      </w:r>
      <w:proofErr w:type="spellStart"/>
      <w:r w:rsidRPr="00A73F5B">
        <w:rPr>
          <w:i/>
          <w:lang w:val="en-US"/>
        </w:rPr>
        <w:t>zákonů</w:t>
      </w:r>
      <w:proofErr w:type="spellEnd"/>
      <w:r w:rsidRPr="00A73F5B">
        <w:rPr>
          <w:i/>
          <w:lang w:val="en-US"/>
        </w:rPr>
        <w:t>)</w:t>
      </w:r>
      <w:r w:rsidRPr="00A73F5B">
        <w:rPr>
          <w:lang w:val="en-US"/>
        </w:rPr>
        <w:t xml:space="preserve">, 4 March 2003. Available at </w:t>
      </w:r>
      <w:hyperlink r:id="rId16" w:history="1">
        <w:r w:rsidRPr="00A73F5B">
          <w:rPr>
            <w:rStyle w:val="Hyperlink"/>
            <w:lang w:val="en-US"/>
          </w:rPr>
          <w:t>www.zakonyprolidi.cz/cs/2003-62</w:t>
        </w:r>
      </w:hyperlink>
      <w:r w:rsidRPr="00A73F5B">
        <w:rPr>
          <w:rStyle w:val="Hyperlink"/>
          <w:lang w:val="en-US"/>
        </w:rPr>
        <w:t xml:space="preserve">; </w:t>
      </w:r>
      <w:r w:rsidRPr="00A73F5B">
        <w:rPr>
          <w:lang w:val="en-US"/>
        </w:rPr>
        <w:t xml:space="preserve">Czech Republic, 247/1995, Act </w:t>
      </w:r>
      <w:r w:rsidRPr="00A73F5B">
        <w:rPr>
          <w:rStyle w:val="st"/>
        </w:rPr>
        <w:t xml:space="preserve">on </w:t>
      </w:r>
      <w:r w:rsidRPr="00A73F5B">
        <w:rPr>
          <w:rStyle w:val="Emphasis"/>
          <w:i w:val="0"/>
        </w:rPr>
        <w:t>Elections</w:t>
      </w:r>
      <w:r w:rsidRPr="00A73F5B">
        <w:rPr>
          <w:rStyle w:val="st"/>
        </w:rPr>
        <w:t xml:space="preserve"> to the Parliament of the Czech Republic and on Change and Amendment of Other Selected Laws (</w:t>
      </w:r>
      <w:r w:rsidRPr="00A73F5B">
        <w:rPr>
          <w:i/>
          <w:lang w:val="en-US"/>
        </w:rPr>
        <w:t xml:space="preserve"> </w:t>
      </w:r>
      <w:proofErr w:type="spellStart"/>
      <w:r w:rsidRPr="00A73F5B">
        <w:rPr>
          <w:i/>
          <w:lang w:val="en-US"/>
        </w:rPr>
        <w:t>Zákon</w:t>
      </w:r>
      <w:proofErr w:type="spellEnd"/>
      <w:r w:rsidRPr="00A73F5B">
        <w:rPr>
          <w:i/>
          <w:lang w:val="en-US"/>
        </w:rPr>
        <w:t xml:space="preserve"> o </w:t>
      </w:r>
      <w:proofErr w:type="spellStart"/>
      <w:r w:rsidRPr="00A73F5B">
        <w:rPr>
          <w:i/>
          <w:lang w:val="en-US"/>
        </w:rPr>
        <w:t>volbách</w:t>
      </w:r>
      <w:proofErr w:type="spellEnd"/>
      <w:r w:rsidRPr="00A73F5B">
        <w:rPr>
          <w:i/>
          <w:lang w:val="en-US"/>
        </w:rPr>
        <w:t xml:space="preserve"> do </w:t>
      </w:r>
      <w:proofErr w:type="spellStart"/>
      <w:r w:rsidRPr="00A73F5B">
        <w:rPr>
          <w:i/>
          <w:lang w:val="en-US"/>
        </w:rPr>
        <w:t>Parlamentu</w:t>
      </w:r>
      <w:proofErr w:type="spellEnd"/>
      <w:r w:rsidRPr="00A73F5B">
        <w:rPr>
          <w:i/>
          <w:lang w:val="en-US"/>
        </w:rPr>
        <w:t xml:space="preserve"> </w:t>
      </w:r>
      <w:proofErr w:type="spellStart"/>
      <w:r w:rsidRPr="00A73F5B">
        <w:rPr>
          <w:i/>
          <w:lang w:val="en-US"/>
        </w:rPr>
        <w:t>České</w:t>
      </w:r>
      <w:proofErr w:type="spellEnd"/>
      <w:r w:rsidRPr="00A73F5B">
        <w:rPr>
          <w:i/>
          <w:lang w:val="en-US"/>
        </w:rPr>
        <w:t xml:space="preserve"> </w:t>
      </w:r>
      <w:proofErr w:type="spellStart"/>
      <w:r w:rsidRPr="00A73F5B">
        <w:rPr>
          <w:i/>
          <w:lang w:val="en-US"/>
        </w:rPr>
        <w:t>republiky</w:t>
      </w:r>
      <w:proofErr w:type="spellEnd"/>
      <w:r w:rsidRPr="00A73F5B">
        <w:rPr>
          <w:i/>
          <w:lang w:val="en-US"/>
        </w:rPr>
        <w:t xml:space="preserve"> a o </w:t>
      </w:r>
      <w:proofErr w:type="spellStart"/>
      <w:r w:rsidRPr="00A73F5B">
        <w:rPr>
          <w:i/>
          <w:lang w:val="en-US"/>
        </w:rPr>
        <w:t>změně</w:t>
      </w:r>
      <w:proofErr w:type="spellEnd"/>
      <w:r w:rsidRPr="00A73F5B">
        <w:rPr>
          <w:i/>
          <w:lang w:val="en-US"/>
        </w:rPr>
        <w:t xml:space="preserve"> a </w:t>
      </w:r>
      <w:proofErr w:type="spellStart"/>
      <w:r w:rsidRPr="00A73F5B">
        <w:rPr>
          <w:i/>
          <w:lang w:val="en-US"/>
        </w:rPr>
        <w:t>doplnění</w:t>
      </w:r>
      <w:proofErr w:type="spellEnd"/>
      <w:r w:rsidRPr="00A73F5B">
        <w:rPr>
          <w:i/>
          <w:lang w:val="en-US"/>
        </w:rPr>
        <w:t xml:space="preserve"> </w:t>
      </w:r>
      <w:proofErr w:type="spellStart"/>
      <w:r w:rsidRPr="00A73F5B">
        <w:rPr>
          <w:i/>
          <w:lang w:val="en-US"/>
        </w:rPr>
        <w:t>některých</w:t>
      </w:r>
      <w:proofErr w:type="spellEnd"/>
      <w:r w:rsidRPr="00A73F5B">
        <w:rPr>
          <w:i/>
          <w:lang w:val="en-US"/>
        </w:rPr>
        <w:t xml:space="preserve"> </w:t>
      </w:r>
      <w:proofErr w:type="spellStart"/>
      <w:r w:rsidRPr="00A73F5B">
        <w:rPr>
          <w:i/>
          <w:lang w:val="en-US"/>
        </w:rPr>
        <w:t>dalších</w:t>
      </w:r>
      <w:proofErr w:type="spellEnd"/>
      <w:r w:rsidRPr="00A73F5B">
        <w:rPr>
          <w:i/>
          <w:lang w:val="en-US"/>
        </w:rPr>
        <w:t xml:space="preserve"> </w:t>
      </w:r>
      <w:proofErr w:type="spellStart"/>
      <w:r w:rsidRPr="00A73F5B">
        <w:rPr>
          <w:i/>
          <w:lang w:val="en-US"/>
        </w:rPr>
        <w:t>zákonů</w:t>
      </w:r>
      <w:proofErr w:type="spellEnd"/>
      <w:r w:rsidRPr="00A73F5B">
        <w:rPr>
          <w:lang w:val="en-US"/>
        </w:rPr>
        <w:t xml:space="preserve">), 1 January 1996. Available at </w:t>
      </w:r>
      <w:hyperlink r:id="rId17" w:anchor="p90" w:history="1">
        <w:r w:rsidRPr="00A73F5B">
          <w:rPr>
            <w:rStyle w:val="Hyperlink"/>
            <w:lang w:val="en-US"/>
          </w:rPr>
          <w:t>www.zakonyprolidi.cz/cs/1995-247#p90</w:t>
        </w:r>
      </w:hyperlink>
    </w:p>
  </w:footnote>
  <w:footnote w:id="17">
    <w:p w14:paraId="7F5D0718" w14:textId="288F3C85" w:rsidR="009D3C51" w:rsidRPr="00A73F5B" w:rsidRDefault="009D3C51" w:rsidP="00A73F5B">
      <w:pPr>
        <w:pStyle w:val="FootnoteText"/>
        <w:jc w:val="both"/>
      </w:pPr>
      <w:r w:rsidRPr="00A73F5B">
        <w:rPr>
          <w:rStyle w:val="FootnoteReference"/>
        </w:rPr>
        <w:footnoteRef/>
      </w:r>
      <w:r w:rsidRPr="00A73F5B">
        <w:t xml:space="preserve"> </w:t>
      </w:r>
      <w:proofErr w:type="gramStart"/>
      <w:r w:rsidRPr="00A73F5B">
        <w:rPr>
          <w:lang w:val="en-US"/>
        </w:rPr>
        <w:t xml:space="preserve">Czech Republic, 204/2000, </w:t>
      </w:r>
      <w:r w:rsidRPr="00A73F5B">
        <w:rPr>
          <w:rStyle w:val="st"/>
        </w:rPr>
        <w:t xml:space="preserve">on Change of Act 247/1995 </w:t>
      </w:r>
      <w:r w:rsidRPr="00A73F5B">
        <w:rPr>
          <w:rStyle w:val="st"/>
          <w:i/>
        </w:rPr>
        <w:t>(</w:t>
      </w:r>
      <w:proofErr w:type="spellStart"/>
      <w:r w:rsidRPr="00A73F5B">
        <w:rPr>
          <w:i/>
          <w:lang w:eastAsia="cs-CZ"/>
        </w:rPr>
        <w:t>Zákon</w:t>
      </w:r>
      <w:proofErr w:type="spellEnd"/>
      <w:r w:rsidRPr="00A73F5B">
        <w:rPr>
          <w:i/>
          <w:lang w:eastAsia="cs-CZ"/>
        </w:rPr>
        <w:t xml:space="preserve">, </w:t>
      </w:r>
      <w:proofErr w:type="spellStart"/>
      <w:r w:rsidRPr="00A73F5B">
        <w:rPr>
          <w:i/>
          <w:lang w:eastAsia="cs-CZ"/>
        </w:rPr>
        <w:t>kterým</w:t>
      </w:r>
      <w:proofErr w:type="spellEnd"/>
      <w:r w:rsidRPr="00A73F5B">
        <w:rPr>
          <w:i/>
          <w:lang w:eastAsia="cs-CZ"/>
        </w:rPr>
        <w:t xml:space="preserve"> se </w:t>
      </w:r>
      <w:proofErr w:type="spellStart"/>
      <w:r w:rsidRPr="00A73F5B">
        <w:rPr>
          <w:i/>
          <w:lang w:eastAsia="cs-CZ"/>
        </w:rPr>
        <w:t>mění</w:t>
      </w:r>
      <w:proofErr w:type="spellEnd"/>
      <w:r w:rsidRPr="00A73F5B">
        <w:rPr>
          <w:i/>
          <w:lang w:eastAsia="cs-CZ"/>
        </w:rPr>
        <w:t xml:space="preserve"> </w:t>
      </w:r>
      <w:proofErr w:type="spellStart"/>
      <w:r w:rsidRPr="00A73F5B">
        <w:rPr>
          <w:i/>
          <w:lang w:eastAsia="cs-CZ"/>
        </w:rPr>
        <w:t>zákon</w:t>
      </w:r>
      <w:proofErr w:type="spellEnd"/>
      <w:r w:rsidRPr="00A73F5B">
        <w:rPr>
          <w:i/>
          <w:lang w:eastAsia="cs-CZ"/>
        </w:rPr>
        <w:t xml:space="preserve"> č. 247/1995 Sb</w:t>
      </w:r>
      <w:r w:rsidRPr="00A73F5B">
        <w:rPr>
          <w:i/>
          <w:lang w:val="en-US"/>
        </w:rPr>
        <w:t>)</w:t>
      </w:r>
      <w:r w:rsidRPr="00A73F5B">
        <w:rPr>
          <w:lang w:val="en-US"/>
        </w:rPr>
        <w:t>, 1 August 2000.</w:t>
      </w:r>
      <w:proofErr w:type="gramEnd"/>
      <w:r w:rsidRPr="00A73F5B">
        <w:rPr>
          <w:lang w:val="en-US"/>
        </w:rPr>
        <w:t xml:space="preserve"> Available at </w:t>
      </w:r>
      <w:hyperlink r:id="rId18" w:history="1">
        <w:r w:rsidRPr="00A73F5B">
          <w:rPr>
            <w:rStyle w:val="Hyperlink"/>
            <w:lang w:val="en-US"/>
          </w:rPr>
          <w:t>www.zakonyprolidi.cz/cs/2000-204</w:t>
        </w:r>
      </w:hyperlink>
    </w:p>
  </w:footnote>
  <w:footnote w:id="18">
    <w:p w14:paraId="2EF470B5" w14:textId="7C329E84" w:rsidR="009D3C51" w:rsidRPr="00A73F5B" w:rsidRDefault="009D3C51" w:rsidP="00A73F5B">
      <w:pPr>
        <w:pStyle w:val="FootnoteText"/>
        <w:jc w:val="both"/>
        <w:rPr>
          <w:lang w:val="en-US"/>
        </w:rPr>
      </w:pPr>
      <w:r w:rsidRPr="00A73F5B">
        <w:rPr>
          <w:rStyle w:val="FootnoteReference"/>
          <w:lang w:val="en-US"/>
        </w:rPr>
        <w:footnoteRef/>
      </w:r>
      <w:r w:rsidRPr="00A73F5B">
        <w:rPr>
          <w:lang w:val="en-US"/>
        </w:rPr>
        <w:t xml:space="preserve"> Czech Republic, 491/2001, </w:t>
      </w:r>
      <w:proofErr w:type="gramStart"/>
      <w:r w:rsidRPr="00A73F5B">
        <w:rPr>
          <w:lang w:val="en-US"/>
        </w:rPr>
        <w:t xml:space="preserve">Act </w:t>
      </w:r>
      <w:r w:rsidRPr="00A73F5B">
        <w:t xml:space="preserve"> on</w:t>
      </w:r>
      <w:proofErr w:type="gramEnd"/>
      <w:r w:rsidRPr="00A73F5B">
        <w:t xml:space="preserve"> Elections to Representative Bodies of Municipalities and on Amendments to Certain Other Laws (</w:t>
      </w:r>
      <w:proofErr w:type="spellStart"/>
      <w:r w:rsidRPr="00A73F5B">
        <w:rPr>
          <w:i/>
          <w:lang w:val="en-US"/>
        </w:rPr>
        <w:t>Zákon</w:t>
      </w:r>
      <w:proofErr w:type="spellEnd"/>
      <w:r w:rsidRPr="00A73F5B">
        <w:rPr>
          <w:i/>
          <w:lang w:val="en-US"/>
        </w:rPr>
        <w:t xml:space="preserve"> o </w:t>
      </w:r>
      <w:proofErr w:type="spellStart"/>
      <w:r w:rsidRPr="00A73F5B">
        <w:rPr>
          <w:i/>
          <w:lang w:val="en-US"/>
        </w:rPr>
        <w:t>volbách</w:t>
      </w:r>
      <w:proofErr w:type="spellEnd"/>
      <w:r w:rsidRPr="00A73F5B">
        <w:rPr>
          <w:i/>
          <w:lang w:val="en-US"/>
        </w:rPr>
        <w:t xml:space="preserve"> do </w:t>
      </w:r>
      <w:proofErr w:type="spellStart"/>
      <w:r w:rsidRPr="00A73F5B">
        <w:rPr>
          <w:i/>
          <w:lang w:val="en-US"/>
        </w:rPr>
        <w:t>zastupitelstev</w:t>
      </w:r>
      <w:proofErr w:type="spellEnd"/>
      <w:r w:rsidRPr="00A73F5B">
        <w:rPr>
          <w:i/>
          <w:lang w:val="en-US"/>
        </w:rPr>
        <w:t xml:space="preserve"> </w:t>
      </w:r>
      <w:proofErr w:type="spellStart"/>
      <w:r w:rsidRPr="00A73F5B">
        <w:rPr>
          <w:i/>
          <w:lang w:val="en-US"/>
        </w:rPr>
        <w:t>obcí</w:t>
      </w:r>
      <w:proofErr w:type="spellEnd"/>
      <w:r w:rsidRPr="00A73F5B">
        <w:rPr>
          <w:i/>
          <w:lang w:val="en-US"/>
        </w:rPr>
        <w:t xml:space="preserve"> a o </w:t>
      </w:r>
      <w:proofErr w:type="spellStart"/>
      <w:r w:rsidRPr="00A73F5B">
        <w:rPr>
          <w:i/>
          <w:lang w:val="en-US"/>
        </w:rPr>
        <w:t>změně</w:t>
      </w:r>
      <w:proofErr w:type="spellEnd"/>
      <w:r w:rsidRPr="00A73F5B">
        <w:rPr>
          <w:i/>
          <w:lang w:val="en-US"/>
        </w:rPr>
        <w:t xml:space="preserve"> </w:t>
      </w:r>
      <w:proofErr w:type="spellStart"/>
      <w:r w:rsidRPr="00A73F5B">
        <w:rPr>
          <w:i/>
          <w:lang w:val="en-US"/>
        </w:rPr>
        <w:t>některých</w:t>
      </w:r>
      <w:proofErr w:type="spellEnd"/>
      <w:r w:rsidRPr="00A73F5B">
        <w:rPr>
          <w:i/>
          <w:lang w:val="en-US"/>
        </w:rPr>
        <w:t xml:space="preserve"> </w:t>
      </w:r>
      <w:proofErr w:type="spellStart"/>
      <w:r w:rsidRPr="00A73F5B">
        <w:rPr>
          <w:i/>
          <w:lang w:val="en-US"/>
        </w:rPr>
        <w:t>zákonů</w:t>
      </w:r>
      <w:proofErr w:type="spellEnd"/>
      <w:r w:rsidRPr="00A73F5B">
        <w:rPr>
          <w:lang w:val="en-US"/>
        </w:rPr>
        <w:t xml:space="preserve">), 31 December 1993. Available at </w:t>
      </w:r>
      <w:hyperlink r:id="rId19" w:history="1">
        <w:r w:rsidRPr="00A73F5B">
          <w:rPr>
            <w:rStyle w:val="Hyperlink"/>
            <w:lang w:val="en-US"/>
          </w:rPr>
          <w:t>www.zakonyprolidi.cz/cs/2001-491</w:t>
        </w:r>
      </w:hyperlink>
      <w:r w:rsidRPr="00A73F5B">
        <w:rPr>
          <w:lang w:val="en-US"/>
        </w:rPr>
        <w:t xml:space="preserve">; Czech Republic, 62/2003, Act </w:t>
      </w:r>
      <w:r w:rsidRPr="00A73F5B">
        <w:rPr>
          <w:rStyle w:val="st"/>
        </w:rPr>
        <w:t xml:space="preserve">on </w:t>
      </w:r>
      <w:r w:rsidRPr="00A73F5B">
        <w:rPr>
          <w:rStyle w:val="Emphasis"/>
          <w:i w:val="0"/>
        </w:rPr>
        <w:t>Elections</w:t>
      </w:r>
      <w:r w:rsidRPr="00A73F5B">
        <w:rPr>
          <w:rStyle w:val="st"/>
        </w:rPr>
        <w:t xml:space="preserve"> to the European Parliament and on Change of Selected Acts of Law (</w:t>
      </w:r>
      <w:proofErr w:type="spellStart"/>
      <w:r w:rsidRPr="00A73F5B">
        <w:rPr>
          <w:i/>
          <w:lang w:val="en-US"/>
        </w:rPr>
        <w:t>Zákon</w:t>
      </w:r>
      <w:proofErr w:type="spellEnd"/>
      <w:r w:rsidRPr="00A73F5B">
        <w:rPr>
          <w:i/>
          <w:lang w:val="en-US"/>
        </w:rPr>
        <w:t xml:space="preserve"> o </w:t>
      </w:r>
      <w:proofErr w:type="spellStart"/>
      <w:r w:rsidRPr="00A73F5B">
        <w:rPr>
          <w:i/>
          <w:lang w:val="en-US"/>
        </w:rPr>
        <w:t>volbách</w:t>
      </w:r>
      <w:proofErr w:type="spellEnd"/>
      <w:r w:rsidRPr="00A73F5B">
        <w:rPr>
          <w:i/>
          <w:lang w:val="en-US"/>
        </w:rPr>
        <w:t xml:space="preserve"> do </w:t>
      </w:r>
      <w:proofErr w:type="spellStart"/>
      <w:r w:rsidRPr="00A73F5B">
        <w:rPr>
          <w:i/>
          <w:lang w:val="en-US"/>
        </w:rPr>
        <w:t>Evropského</w:t>
      </w:r>
      <w:proofErr w:type="spellEnd"/>
      <w:r w:rsidRPr="00A73F5B">
        <w:rPr>
          <w:i/>
          <w:lang w:val="en-US"/>
        </w:rPr>
        <w:t xml:space="preserve"> </w:t>
      </w:r>
      <w:proofErr w:type="spellStart"/>
      <w:r w:rsidRPr="00A73F5B">
        <w:rPr>
          <w:i/>
          <w:lang w:val="en-US"/>
        </w:rPr>
        <w:t>parlamentu</w:t>
      </w:r>
      <w:proofErr w:type="spellEnd"/>
      <w:r w:rsidRPr="00A73F5B">
        <w:rPr>
          <w:i/>
          <w:lang w:val="en-US"/>
        </w:rPr>
        <w:t xml:space="preserve"> </w:t>
      </w:r>
      <w:proofErr w:type="gramStart"/>
      <w:r w:rsidRPr="00A73F5B">
        <w:rPr>
          <w:i/>
          <w:lang w:val="en-US"/>
        </w:rPr>
        <w:t>a</w:t>
      </w:r>
      <w:proofErr w:type="gramEnd"/>
      <w:r w:rsidRPr="00A73F5B">
        <w:rPr>
          <w:i/>
          <w:lang w:val="en-US"/>
        </w:rPr>
        <w:t xml:space="preserve"> o </w:t>
      </w:r>
      <w:proofErr w:type="spellStart"/>
      <w:r w:rsidRPr="00A73F5B">
        <w:rPr>
          <w:i/>
          <w:lang w:val="en-US"/>
        </w:rPr>
        <w:t>změně</w:t>
      </w:r>
      <w:proofErr w:type="spellEnd"/>
      <w:r w:rsidRPr="00A73F5B">
        <w:rPr>
          <w:i/>
          <w:lang w:val="en-US"/>
        </w:rPr>
        <w:t xml:space="preserve"> </w:t>
      </w:r>
      <w:proofErr w:type="spellStart"/>
      <w:r w:rsidRPr="00A73F5B">
        <w:rPr>
          <w:i/>
          <w:lang w:val="en-US"/>
        </w:rPr>
        <w:t>některých</w:t>
      </w:r>
      <w:proofErr w:type="spellEnd"/>
      <w:r w:rsidRPr="00A73F5B">
        <w:rPr>
          <w:i/>
          <w:lang w:val="en-US"/>
        </w:rPr>
        <w:t xml:space="preserve"> </w:t>
      </w:r>
      <w:proofErr w:type="spellStart"/>
      <w:r w:rsidRPr="00A73F5B">
        <w:rPr>
          <w:i/>
          <w:lang w:val="en-US"/>
        </w:rPr>
        <w:t>zákonů</w:t>
      </w:r>
      <w:proofErr w:type="spellEnd"/>
      <w:r w:rsidRPr="00A73F5B">
        <w:rPr>
          <w:i/>
          <w:lang w:val="en-US"/>
        </w:rPr>
        <w:t>)</w:t>
      </w:r>
      <w:r w:rsidRPr="00A73F5B">
        <w:rPr>
          <w:lang w:val="en-US"/>
        </w:rPr>
        <w:t xml:space="preserve">, 4 March 2003. Available at </w:t>
      </w:r>
      <w:hyperlink r:id="rId20" w:history="1">
        <w:r w:rsidRPr="00A73F5B">
          <w:rPr>
            <w:rStyle w:val="Hyperlink"/>
            <w:lang w:val="en-US"/>
          </w:rPr>
          <w:t>www.zakonyprolidi.cz/cs/2003-62</w:t>
        </w:r>
      </w:hyperlink>
      <w:r w:rsidRPr="00A73F5B">
        <w:rPr>
          <w:rStyle w:val="Hyperlink"/>
          <w:lang w:val="en-US"/>
        </w:rPr>
        <w:t xml:space="preserve">; </w:t>
      </w:r>
      <w:r w:rsidRPr="00A73F5B">
        <w:rPr>
          <w:lang w:val="en-US"/>
        </w:rPr>
        <w:t xml:space="preserve">Czech Republic, 247/1995, Act </w:t>
      </w:r>
      <w:r w:rsidRPr="00A73F5B">
        <w:rPr>
          <w:rStyle w:val="st"/>
        </w:rPr>
        <w:t xml:space="preserve">on </w:t>
      </w:r>
      <w:r w:rsidRPr="00A73F5B">
        <w:rPr>
          <w:rStyle w:val="Emphasis"/>
          <w:i w:val="0"/>
        </w:rPr>
        <w:t>Elections</w:t>
      </w:r>
      <w:r w:rsidRPr="00A73F5B">
        <w:rPr>
          <w:rStyle w:val="st"/>
        </w:rPr>
        <w:t xml:space="preserve"> to the Parliament of the Czech Republic and on Change and Amendment of Other Selected Laws (</w:t>
      </w:r>
      <w:r w:rsidRPr="00A73F5B">
        <w:rPr>
          <w:i/>
          <w:lang w:val="en-US"/>
        </w:rPr>
        <w:t xml:space="preserve"> </w:t>
      </w:r>
      <w:proofErr w:type="spellStart"/>
      <w:r w:rsidRPr="00A73F5B">
        <w:rPr>
          <w:i/>
          <w:lang w:val="en-US"/>
        </w:rPr>
        <w:t>Zákon</w:t>
      </w:r>
      <w:proofErr w:type="spellEnd"/>
      <w:r w:rsidRPr="00A73F5B">
        <w:rPr>
          <w:i/>
          <w:lang w:val="en-US"/>
        </w:rPr>
        <w:t xml:space="preserve"> o </w:t>
      </w:r>
      <w:proofErr w:type="spellStart"/>
      <w:r w:rsidRPr="00A73F5B">
        <w:rPr>
          <w:i/>
          <w:lang w:val="en-US"/>
        </w:rPr>
        <w:t>volbách</w:t>
      </w:r>
      <w:proofErr w:type="spellEnd"/>
      <w:r w:rsidRPr="00A73F5B">
        <w:rPr>
          <w:i/>
          <w:lang w:val="en-US"/>
        </w:rPr>
        <w:t xml:space="preserve"> do </w:t>
      </w:r>
      <w:proofErr w:type="spellStart"/>
      <w:r w:rsidRPr="00A73F5B">
        <w:rPr>
          <w:i/>
          <w:lang w:val="en-US"/>
        </w:rPr>
        <w:t>Parlamentu</w:t>
      </w:r>
      <w:proofErr w:type="spellEnd"/>
      <w:r w:rsidRPr="00A73F5B">
        <w:rPr>
          <w:i/>
          <w:lang w:val="en-US"/>
        </w:rPr>
        <w:t xml:space="preserve"> </w:t>
      </w:r>
      <w:proofErr w:type="spellStart"/>
      <w:r w:rsidRPr="00A73F5B">
        <w:rPr>
          <w:i/>
          <w:lang w:val="en-US"/>
        </w:rPr>
        <w:t>České</w:t>
      </w:r>
      <w:proofErr w:type="spellEnd"/>
      <w:r w:rsidRPr="00A73F5B">
        <w:rPr>
          <w:i/>
          <w:lang w:val="en-US"/>
        </w:rPr>
        <w:t xml:space="preserve"> </w:t>
      </w:r>
      <w:proofErr w:type="spellStart"/>
      <w:r w:rsidRPr="00A73F5B">
        <w:rPr>
          <w:i/>
          <w:lang w:val="en-US"/>
        </w:rPr>
        <w:t>republiky</w:t>
      </w:r>
      <w:proofErr w:type="spellEnd"/>
      <w:r w:rsidRPr="00A73F5B">
        <w:rPr>
          <w:i/>
          <w:lang w:val="en-US"/>
        </w:rPr>
        <w:t xml:space="preserve"> a o </w:t>
      </w:r>
      <w:proofErr w:type="spellStart"/>
      <w:r w:rsidRPr="00A73F5B">
        <w:rPr>
          <w:i/>
          <w:lang w:val="en-US"/>
        </w:rPr>
        <w:t>změně</w:t>
      </w:r>
      <w:proofErr w:type="spellEnd"/>
      <w:r w:rsidRPr="00A73F5B">
        <w:rPr>
          <w:i/>
          <w:lang w:val="en-US"/>
        </w:rPr>
        <w:t xml:space="preserve"> a </w:t>
      </w:r>
      <w:proofErr w:type="spellStart"/>
      <w:r w:rsidRPr="00A73F5B">
        <w:rPr>
          <w:i/>
          <w:lang w:val="en-US"/>
        </w:rPr>
        <w:t>doplnění</w:t>
      </w:r>
      <w:proofErr w:type="spellEnd"/>
      <w:r w:rsidRPr="00A73F5B">
        <w:rPr>
          <w:i/>
          <w:lang w:val="en-US"/>
        </w:rPr>
        <w:t xml:space="preserve"> </w:t>
      </w:r>
      <w:proofErr w:type="spellStart"/>
      <w:r w:rsidRPr="00A73F5B">
        <w:rPr>
          <w:i/>
          <w:lang w:val="en-US"/>
        </w:rPr>
        <w:t>některých</w:t>
      </w:r>
      <w:proofErr w:type="spellEnd"/>
      <w:r w:rsidRPr="00A73F5B">
        <w:rPr>
          <w:i/>
          <w:lang w:val="en-US"/>
        </w:rPr>
        <w:t xml:space="preserve"> </w:t>
      </w:r>
      <w:proofErr w:type="spellStart"/>
      <w:r w:rsidRPr="00A73F5B">
        <w:rPr>
          <w:i/>
          <w:lang w:val="en-US"/>
        </w:rPr>
        <w:t>dalších</w:t>
      </w:r>
      <w:proofErr w:type="spellEnd"/>
      <w:r w:rsidRPr="00A73F5B">
        <w:rPr>
          <w:i/>
          <w:lang w:val="en-US"/>
        </w:rPr>
        <w:t xml:space="preserve"> </w:t>
      </w:r>
      <w:proofErr w:type="spellStart"/>
      <w:r w:rsidRPr="00A73F5B">
        <w:rPr>
          <w:i/>
          <w:lang w:val="en-US"/>
        </w:rPr>
        <w:t>zákonů</w:t>
      </w:r>
      <w:proofErr w:type="spellEnd"/>
      <w:r w:rsidRPr="00A73F5B">
        <w:rPr>
          <w:lang w:val="en-US"/>
        </w:rPr>
        <w:t xml:space="preserve">), 1 January 1996. Available at </w:t>
      </w:r>
      <w:hyperlink r:id="rId21" w:anchor="p90" w:history="1">
        <w:r w:rsidRPr="00A73F5B">
          <w:rPr>
            <w:rStyle w:val="Hyperlink"/>
            <w:lang w:val="en-US"/>
          </w:rPr>
          <w:t>www.zakonyprolidi.cz/cs/1995-247#p90</w:t>
        </w:r>
      </w:hyperlink>
    </w:p>
  </w:footnote>
  <w:footnote w:id="19">
    <w:p w14:paraId="6C75D145" w14:textId="77777777" w:rsidR="009D3C51" w:rsidRPr="00A73F5B" w:rsidRDefault="009D3C51" w:rsidP="00A73F5B">
      <w:pPr>
        <w:spacing w:after="0"/>
        <w:jc w:val="both"/>
        <w:rPr>
          <w:sz w:val="20"/>
          <w:szCs w:val="20"/>
        </w:rPr>
      </w:pPr>
      <w:r w:rsidRPr="00A73F5B">
        <w:rPr>
          <w:rStyle w:val="FootnoteReference"/>
          <w:sz w:val="20"/>
          <w:szCs w:val="20"/>
        </w:rPr>
        <w:footnoteRef/>
      </w:r>
      <w:r w:rsidRPr="00A73F5B">
        <w:rPr>
          <w:sz w:val="20"/>
          <w:szCs w:val="20"/>
        </w:rPr>
        <w:t xml:space="preserve"> Czech Republic, Act No. 62/2003, Sec. 33, Sec.36, Act No. 247/1995 Sec. 19, identical or very similar provision is included in all the laws concerning elections in the Czech republic </w:t>
      </w:r>
    </w:p>
  </w:footnote>
  <w:footnote w:id="20">
    <w:p w14:paraId="2EF470B6" w14:textId="2A0BCA68" w:rsidR="009D3C51" w:rsidRPr="00A73F5B" w:rsidRDefault="009D3C51" w:rsidP="00A73F5B">
      <w:pPr>
        <w:pStyle w:val="FootnoteText"/>
        <w:jc w:val="both"/>
        <w:rPr>
          <w:lang w:val="en-US"/>
        </w:rPr>
      </w:pPr>
      <w:r w:rsidRPr="00A73F5B">
        <w:rPr>
          <w:rStyle w:val="FootnoteReference"/>
          <w:lang w:val="en-US"/>
        </w:rPr>
        <w:footnoteRef/>
      </w:r>
      <w:r w:rsidRPr="00A73F5B">
        <w:rPr>
          <w:lang w:val="en-US"/>
        </w:rPr>
        <w:t xml:space="preserve"> Czech Republic, Ministry of Interior, regulation 64/2008,</w:t>
      </w:r>
      <w:r w:rsidRPr="00A73F5B">
        <w:t xml:space="preserve"> on the Form of Publishing Information Related to Public Administration on Web Pages for Disabled People (o </w:t>
      </w:r>
      <w:proofErr w:type="spellStart"/>
      <w:r w:rsidRPr="00A73F5B">
        <w:t>formě</w:t>
      </w:r>
      <w:proofErr w:type="spellEnd"/>
      <w:r w:rsidRPr="00A73F5B">
        <w:t xml:space="preserve"> </w:t>
      </w:r>
      <w:proofErr w:type="spellStart"/>
      <w:r w:rsidRPr="00A73F5B">
        <w:t>uveřejňování</w:t>
      </w:r>
      <w:proofErr w:type="spellEnd"/>
      <w:r w:rsidRPr="00A73F5B">
        <w:t xml:space="preserve"> </w:t>
      </w:r>
      <w:proofErr w:type="spellStart"/>
      <w:r w:rsidRPr="00A73F5B">
        <w:t>informací</w:t>
      </w:r>
      <w:proofErr w:type="spellEnd"/>
      <w:r w:rsidRPr="00A73F5B">
        <w:t xml:space="preserve"> </w:t>
      </w:r>
      <w:proofErr w:type="spellStart"/>
      <w:r w:rsidRPr="00A73F5B">
        <w:t>souvisejících</w:t>
      </w:r>
      <w:proofErr w:type="spellEnd"/>
      <w:r w:rsidRPr="00A73F5B">
        <w:t xml:space="preserve"> s </w:t>
      </w:r>
      <w:proofErr w:type="spellStart"/>
      <w:r w:rsidRPr="00A73F5B">
        <w:t>výkonem</w:t>
      </w:r>
      <w:proofErr w:type="spellEnd"/>
      <w:r w:rsidRPr="00A73F5B">
        <w:t xml:space="preserve"> </w:t>
      </w:r>
      <w:proofErr w:type="spellStart"/>
      <w:r w:rsidRPr="00A73F5B">
        <w:t>veřejné</w:t>
      </w:r>
      <w:proofErr w:type="spellEnd"/>
      <w:r w:rsidRPr="00A73F5B">
        <w:t xml:space="preserve"> </w:t>
      </w:r>
      <w:proofErr w:type="spellStart"/>
      <w:r w:rsidRPr="00A73F5B">
        <w:t>správy</w:t>
      </w:r>
      <w:proofErr w:type="spellEnd"/>
      <w:r w:rsidRPr="00A73F5B">
        <w:t xml:space="preserve"> </w:t>
      </w:r>
      <w:proofErr w:type="spellStart"/>
      <w:r w:rsidRPr="00A73F5B">
        <w:t>prostřednictvím</w:t>
      </w:r>
      <w:proofErr w:type="spellEnd"/>
      <w:r w:rsidRPr="00A73F5B">
        <w:t xml:space="preserve"> </w:t>
      </w:r>
      <w:proofErr w:type="spellStart"/>
      <w:r w:rsidRPr="00A73F5B">
        <w:t>webových</w:t>
      </w:r>
      <w:proofErr w:type="spellEnd"/>
      <w:r w:rsidRPr="00A73F5B">
        <w:t xml:space="preserve"> </w:t>
      </w:r>
      <w:proofErr w:type="spellStart"/>
      <w:r w:rsidRPr="00A73F5B">
        <w:t>stránek</w:t>
      </w:r>
      <w:proofErr w:type="spellEnd"/>
      <w:r w:rsidRPr="00A73F5B">
        <w:t xml:space="preserve"> pro </w:t>
      </w:r>
      <w:proofErr w:type="spellStart"/>
      <w:r w:rsidRPr="00A73F5B">
        <w:t>osoby</w:t>
      </w:r>
      <w:proofErr w:type="spellEnd"/>
      <w:r w:rsidRPr="00A73F5B">
        <w:t xml:space="preserve"> se </w:t>
      </w:r>
      <w:proofErr w:type="spellStart"/>
      <w:r w:rsidRPr="00A73F5B">
        <w:t>zdravotním</w:t>
      </w:r>
      <w:proofErr w:type="spellEnd"/>
      <w:r w:rsidRPr="00A73F5B">
        <w:t xml:space="preserve"> </w:t>
      </w:r>
      <w:proofErr w:type="spellStart"/>
      <w:r w:rsidRPr="00A73F5B">
        <w:t>postižením</w:t>
      </w:r>
      <w:proofErr w:type="spellEnd"/>
      <w:r w:rsidRPr="00A73F5B">
        <w:t xml:space="preserve">), </w:t>
      </w:r>
      <w:r w:rsidRPr="00A73F5B">
        <w:rPr>
          <w:lang w:val="en-US"/>
        </w:rPr>
        <w:t xml:space="preserve">available at </w:t>
      </w:r>
      <w:hyperlink r:id="rId22" w:history="1">
        <w:r w:rsidRPr="00A73F5B">
          <w:rPr>
            <w:rStyle w:val="Hyperlink"/>
            <w:lang w:val="en-US"/>
          </w:rPr>
          <w:t>http://www.mvcr.cz/clanek/vyhlaska-c-64-2008-sb-o-forme-uverejnovani-informaci-souvisejicich-s-vykonem-verejne-spravy-prostrednictvim-webovych-stranek-pro-osoby-se-zdravotnim-postizenim-vyhlaska-o-pristupnosti-10.aspx</w:t>
        </w:r>
      </w:hyperlink>
    </w:p>
  </w:footnote>
  <w:footnote w:id="21">
    <w:p w14:paraId="1106EC1D" w14:textId="77777777" w:rsidR="009D3C51" w:rsidRPr="00A73F5B" w:rsidRDefault="009D3C51" w:rsidP="00A73F5B">
      <w:pPr>
        <w:spacing w:after="0"/>
        <w:jc w:val="both"/>
        <w:rPr>
          <w:color w:val="0000FF" w:themeColor="hyperlink"/>
          <w:sz w:val="20"/>
          <w:szCs w:val="20"/>
          <w:u w:val="single"/>
          <w:lang w:val="en-US"/>
        </w:rPr>
      </w:pPr>
      <w:r w:rsidRPr="00A73F5B">
        <w:rPr>
          <w:rStyle w:val="FootnoteReference"/>
          <w:sz w:val="20"/>
          <w:szCs w:val="20"/>
        </w:rPr>
        <w:footnoteRef/>
      </w:r>
      <w:r w:rsidRPr="00A73F5B">
        <w:rPr>
          <w:sz w:val="20"/>
          <w:szCs w:val="20"/>
        </w:rPr>
        <w:t xml:space="preserve"> </w:t>
      </w:r>
      <w:proofErr w:type="gramStart"/>
      <w:r w:rsidRPr="00A73F5B">
        <w:rPr>
          <w:sz w:val="20"/>
          <w:szCs w:val="20"/>
          <w:lang w:val="en-US"/>
        </w:rPr>
        <w:t xml:space="preserve">Czech Republic, 483/1991, Act </w:t>
      </w:r>
      <w:r w:rsidRPr="00A73F5B">
        <w:rPr>
          <w:rStyle w:val="st"/>
          <w:sz w:val="20"/>
          <w:szCs w:val="20"/>
        </w:rPr>
        <w:t xml:space="preserve">on Czech Television </w:t>
      </w:r>
      <w:r w:rsidRPr="00A73F5B">
        <w:rPr>
          <w:rStyle w:val="st"/>
          <w:i/>
          <w:sz w:val="20"/>
          <w:szCs w:val="20"/>
        </w:rPr>
        <w:t xml:space="preserve">(o </w:t>
      </w:r>
      <w:proofErr w:type="spellStart"/>
      <w:r w:rsidRPr="00A73F5B">
        <w:rPr>
          <w:rStyle w:val="st"/>
          <w:i/>
          <w:sz w:val="20"/>
          <w:szCs w:val="20"/>
        </w:rPr>
        <w:t>České</w:t>
      </w:r>
      <w:proofErr w:type="spellEnd"/>
      <w:r w:rsidRPr="00A73F5B">
        <w:rPr>
          <w:rStyle w:val="st"/>
          <w:i/>
          <w:sz w:val="20"/>
          <w:szCs w:val="20"/>
        </w:rPr>
        <w:t xml:space="preserve"> </w:t>
      </w:r>
      <w:proofErr w:type="spellStart"/>
      <w:r w:rsidRPr="00A73F5B">
        <w:rPr>
          <w:rStyle w:val="st"/>
          <w:i/>
          <w:sz w:val="20"/>
          <w:szCs w:val="20"/>
        </w:rPr>
        <w:t>televizi</w:t>
      </w:r>
      <w:proofErr w:type="spellEnd"/>
      <w:r w:rsidRPr="00A73F5B">
        <w:rPr>
          <w:rStyle w:val="st"/>
          <w:sz w:val="20"/>
          <w:szCs w:val="20"/>
        </w:rPr>
        <w:t xml:space="preserve">), </w:t>
      </w:r>
      <w:r w:rsidRPr="00A73F5B">
        <w:rPr>
          <w:sz w:val="20"/>
          <w:szCs w:val="20"/>
          <w:lang w:val="en-US"/>
        </w:rPr>
        <w:t>1 January 1992.</w:t>
      </w:r>
      <w:proofErr w:type="gramEnd"/>
      <w:r w:rsidRPr="00A73F5B">
        <w:rPr>
          <w:sz w:val="20"/>
          <w:szCs w:val="20"/>
          <w:lang w:val="en-US"/>
        </w:rPr>
        <w:t xml:space="preserve"> Available at http://www.zakonyprolidi.cz/cs/1991-483</w:t>
      </w:r>
    </w:p>
  </w:footnote>
  <w:footnote w:id="22">
    <w:p w14:paraId="41353F37" w14:textId="77777777" w:rsidR="009D3C51" w:rsidRPr="00031134" w:rsidRDefault="009D3C51" w:rsidP="00934E62">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w:t>
      </w:r>
      <w:proofErr w:type="gramStart"/>
      <w:r w:rsidRPr="00031134">
        <w:rPr>
          <w:rFonts w:cstheme="minorHAnsi"/>
          <w:lang w:val="en-GB"/>
        </w:rPr>
        <w:t>Government Resolution No. 253.</w:t>
      </w:r>
      <w:proofErr w:type="gramEnd"/>
    </w:p>
  </w:footnote>
  <w:footnote w:id="23">
    <w:p w14:paraId="2EF470B9" w14:textId="662B0B70" w:rsidR="009D3C51" w:rsidRPr="00A73F5B" w:rsidRDefault="009D3C51" w:rsidP="00A73F5B">
      <w:pPr>
        <w:pStyle w:val="FootnoteText"/>
        <w:jc w:val="both"/>
        <w:rPr>
          <w:lang w:val="en-US"/>
        </w:rPr>
      </w:pPr>
      <w:r w:rsidRPr="00A73F5B">
        <w:rPr>
          <w:rStyle w:val="FootnoteReference"/>
          <w:lang w:val="en-US"/>
        </w:rPr>
        <w:footnoteRef/>
      </w:r>
      <w:r w:rsidRPr="00A73F5B">
        <w:rPr>
          <w:lang w:val="en-US"/>
        </w:rPr>
        <w:t xml:space="preserve"> Czech Republic, The Government of the Czech Republic, Status of the Government Board for People with Disabilities (</w:t>
      </w:r>
      <w:proofErr w:type="spellStart"/>
      <w:r w:rsidRPr="00A73F5B">
        <w:rPr>
          <w:i/>
          <w:lang w:val="en-US"/>
        </w:rPr>
        <w:t>Statut</w:t>
      </w:r>
      <w:proofErr w:type="spellEnd"/>
      <w:r w:rsidRPr="00A73F5B">
        <w:rPr>
          <w:i/>
          <w:lang w:val="en-US"/>
        </w:rPr>
        <w:t xml:space="preserve"> </w:t>
      </w:r>
      <w:proofErr w:type="spellStart"/>
      <w:r w:rsidRPr="00A73F5B">
        <w:rPr>
          <w:i/>
          <w:lang w:val="en-US"/>
        </w:rPr>
        <w:t>Vládního</w:t>
      </w:r>
      <w:proofErr w:type="spellEnd"/>
      <w:r w:rsidRPr="00A73F5B">
        <w:rPr>
          <w:i/>
          <w:lang w:val="en-US"/>
        </w:rPr>
        <w:t xml:space="preserve"> </w:t>
      </w:r>
      <w:proofErr w:type="spellStart"/>
      <w:r w:rsidRPr="00A73F5B">
        <w:rPr>
          <w:i/>
          <w:lang w:val="en-US"/>
        </w:rPr>
        <w:t>výboru</w:t>
      </w:r>
      <w:proofErr w:type="spellEnd"/>
      <w:r w:rsidRPr="00A73F5B">
        <w:rPr>
          <w:i/>
          <w:lang w:val="en-US"/>
        </w:rPr>
        <w:t xml:space="preserve"> pro </w:t>
      </w:r>
      <w:proofErr w:type="spellStart"/>
      <w:r w:rsidRPr="00A73F5B">
        <w:rPr>
          <w:i/>
          <w:lang w:val="en-US"/>
        </w:rPr>
        <w:t>zdravotně</w:t>
      </w:r>
      <w:proofErr w:type="spellEnd"/>
      <w:r w:rsidRPr="00A73F5B">
        <w:rPr>
          <w:i/>
          <w:lang w:val="en-US"/>
        </w:rPr>
        <w:t xml:space="preserve"> </w:t>
      </w:r>
      <w:proofErr w:type="spellStart"/>
      <w:r w:rsidRPr="00A73F5B">
        <w:rPr>
          <w:i/>
          <w:lang w:val="en-US"/>
        </w:rPr>
        <w:t>postižené</w:t>
      </w:r>
      <w:proofErr w:type="spellEnd"/>
      <w:r w:rsidRPr="00A73F5B">
        <w:rPr>
          <w:i/>
          <w:lang w:val="en-US"/>
        </w:rPr>
        <w:t xml:space="preserve"> </w:t>
      </w:r>
      <w:proofErr w:type="spellStart"/>
      <w:r w:rsidRPr="00A73F5B">
        <w:rPr>
          <w:i/>
          <w:lang w:val="en-US"/>
        </w:rPr>
        <w:t>občany</w:t>
      </w:r>
      <w:proofErr w:type="spellEnd"/>
      <w:r w:rsidRPr="00A73F5B">
        <w:rPr>
          <w:lang w:val="en-US"/>
        </w:rPr>
        <w:t xml:space="preserve">), 7 December 2011. Available at </w:t>
      </w:r>
      <w:hyperlink r:id="rId23" w:history="1">
        <w:r w:rsidRPr="00A73F5B">
          <w:rPr>
            <w:rStyle w:val="Hyperlink"/>
            <w:lang w:val="en-US"/>
          </w:rPr>
          <w:t>www.vlada.cz/assets/ppov/vvzpo/Statut-VVZPO-prosinec-2011.doc</w:t>
        </w:r>
      </w:hyperlink>
      <w:r w:rsidRPr="00A73F5B">
        <w:rPr>
          <w:lang w:val="en-US"/>
        </w:rPr>
        <w:t xml:space="preserve"> </w:t>
      </w:r>
    </w:p>
  </w:footnote>
  <w:footnote w:id="24">
    <w:p w14:paraId="2EF470BA" w14:textId="2695B588" w:rsidR="009D3C51" w:rsidRPr="00A73F5B" w:rsidRDefault="009D3C51" w:rsidP="00A73F5B">
      <w:pPr>
        <w:pStyle w:val="FootnoteText"/>
        <w:jc w:val="both"/>
        <w:rPr>
          <w:lang w:val="en-US"/>
        </w:rPr>
      </w:pPr>
      <w:r w:rsidRPr="00A73F5B">
        <w:rPr>
          <w:rStyle w:val="FootnoteReference"/>
          <w:lang w:val="en-US"/>
        </w:rPr>
        <w:footnoteRef/>
      </w:r>
      <w:r w:rsidRPr="00A73F5B">
        <w:rPr>
          <w:lang w:val="en-US"/>
        </w:rPr>
        <w:t xml:space="preserve"> Czech Republic, The Constitutional Court of the Czech Republic (</w:t>
      </w:r>
      <w:proofErr w:type="spellStart"/>
      <w:r w:rsidRPr="00A73F5B">
        <w:rPr>
          <w:lang w:val="en-US"/>
        </w:rPr>
        <w:t>Ústavní</w:t>
      </w:r>
      <w:proofErr w:type="spellEnd"/>
      <w:r w:rsidRPr="00A73F5B">
        <w:rPr>
          <w:lang w:val="en-US"/>
        </w:rPr>
        <w:t xml:space="preserve"> </w:t>
      </w:r>
      <w:proofErr w:type="spellStart"/>
      <w:r w:rsidRPr="00A73F5B">
        <w:rPr>
          <w:lang w:val="en-US"/>
        </w:rPr>
        <w:t>soud</w:t>
      </w:r>
      <w:proofErr w:type="spellEnd"/>
      <w:r w:rsidRPr="00A73F5B">
        <w:rPr>
          <w:lang w:val="en-US"/>
        </w:rPr>
        <w:t xml:space="preserve"> </w:t>
      </w:r>
      <w:proofErr w:type="spellStart"/>
      <w:r w:rsidRPr="00A73F5B">
        <w:rPr>
          <w:lang w:val="en-US"/>
        </w:rPr>
        <w:t>České</w:t>
      </w:r>
      <w:proofErr w:type="spellEnd"/>
      <w:r w:rsidRPr="00A73F5B">
        <w:rPr>
          <w:lang w:val="en-US"/>
        </w:rPr>
        <w:t xml:space="preserve"> </w:t>
      </w:r>
      <w:proofErr w:type="spellStart"/>
      <w:r w:rsidRPr="00A73F5B">
        <w:rPr>
          <w:lang w:val="en-US"/>
        </w:rPr>
        <w:t>republiky</w:t>
      </w:r>
      <w:proofErr w:type="spellEnd"/>
      <w:r w:rsidRPr="00A73F5B">
        <w:rPr>
          <w:lang w:val="en-US"/>
        </w:rPr>
        <w:t xml:space="preserve">), N 223/39 </w:t>
      </w:r>
      <w:proofErr w:type="spellStart"/>
      <w:r w:rsidRPr="00A73F5B">
        <w:rPr>
          <w:lang w:val="en-US"/>
        </w:rPr>
        <w:t>SbNU</w:t>
      </w:r>
      <w:proofErr w:type="spellEnd"/>
      <w:r w:rsidRPr="00A73F5B">
        <w:rPr>
          <w:lang w:val="en-US"/>
        </w:rPr>
        <w:t xml:space="preserve"> 353, 21 December 2010, available at </w:t>
      </w:r>
      <w:hyperlink r:id="rId24" w:history="1">
        <w:r w:rsidRPr="00A73F5B">
          <w:rPr>
            <w:rStyle w:val="Hyperlink"/>
            <w:lang w:val="en-US"/>
          </w:rPr>
          <w:t>http://nalus.usoud.cz/Search/ResultDetail.aspx?id=48373&amp;pos=1&amp;cnt=4&amp;typ=result</w:t>
        </w:r>
      </w:hyperlink>
      <w:r w:rsidRPr="00A73F5B">
        <w:rPr>
          <w:lang w:val="en-US"/>
        </w:rPr>
        <w:t xml:space="preserve"> </w:t>
      </w:r>
    </w:p>
  </w:footnote>
  <w:footnote w:id="25">
    <w:p w14:paraId="5F722227" w14:textId="09735857" w:rsidR="009D3C51" w:rsidRPr="00A73F5B" w:rsidRDefault="009D3C51" w:rsidP="00A73F5B">
      <w:pPr>
        <w:spacing w:after="0"/>
        <w:jc w:val="both"/>
        <w:rPr>
          <w:rFonts w:cs="Times New Roman"/>
          <w:sz w:val="20"/>
          <w:szCs w:val="20"/>
        </w:rPr>
      </w:pPr>
      <w:r w:rsidRPr="00A73F5B">
        <w:rPr>
          <w:rStyle w:val="FootnoteReference"/>
          <w:rFonts w:cs="Times New Roman"/>
          <w:sz w:val="20"/>
          <w:szCs w:val="20"/>
          <w:lang w:val="en-GB"/>
        </w:rPr>
        <w:footnoteRef/>
      </w:r>
      <w:r w:rsidRPr="00A73F5B">
        <w:rPr>
          <w:rFonts w:cs="Times New Roman"/>
          <w:sz w:val="20"/>
          <w:szCs w:val="20"/>
        </w:rPr>
        <w:t xml:space="preserve"> </w:t>
      </w:r>
      <w:proofErr w:type="gramStart"/>
      <w:r w:rsidRPr="00A73F5B">
        <w:rPr>
          <w:rFonts w:cs="Times New Roman"/>
          <w:sz w:val="20"/>
          <w:szCs w:val="20"/>
        </w:rPr>
        <w:t>Czech Republic, Constitutional Court (</w:t>
      </w:r>
      <w:proofErr w:type="spellStart"/>
      <w:r w:rsidRPr="00A73F5B">
        <w:rPr>
          <w:rFonts w:cs="Times New Roman"/>
          <w:i/>
          <w:sz w:val="20"/>
          <w:szCs w:val="20"/>
        </w:rPr>
        <w:t>Ústavní</w:t>
      </w:r>
      <w:proofErr w:type="spellEnd"/>
      <w:r w:rsidRPr="00A73F5B">
        <w:rPr>
          <w:rFonts w:cs="Times New Roman"/>
          <w:i/>
          <w:sz w:val="20"/>
          <w:szCs w:val="20"/>
        </w:rPr>
        <w:t xml:space="preserve"> </w:t>
      </w:r>
      <w:proofErr w:type="spellStart"/>
      <w:r w:rsidRPr="00A73F5B">
        <w:rPr>
          <w:rFonts w:cs="Times New Roman"/>
          <w:i/>
          <w:sz w:val="20"/>
          <w:szCs w:val="20"/>
        </w:rPr>
        <w:t>soud</w:t>
      </w:r>
      <w:proofErr w:type="spellEnd"/>
      <w:r w:rsidRPr="00A73F5B">
        <w:rPr>
          <w:rFonts w:cs="Times New Roman"/>
          <w:i/>
          <w:sz w:val="20"/>
          <w:szCs w:val="20"/>
        </w:rPr>
        <w:t xml:space="preserve">), </w:t>
      </w:r>
      <w:r w:rsidRPr="00A73F5B">
        <w:rPr>
          <w:rFonts w:cs="Times New Roman"/>
          <w:sz w:val="20"/>
          <w:szCs w:val="20"/>
        </w:rPr>
        <w:t>Brno/IV.</w:t>
      </w:r>
      <w:proofErr w:type="gramEnd"/>
      <w:r w:rsidRPr="00A73F5B">
        <w:rPr>
          <w:rFonts w:cs="Times New Roman"/>
          <w:sz w:val="20"/>
          <w:szCs w:val="20"/>
        </w:rPr>
        <w:t xml:space="preserve"> ÚS 3102/08, 10 July 2010, </w:t>
      </w:r>
      <w:r w:rsidRPr="00A73F5B">
        <w:rPr>
          <w:rFonts w:cs="Times New Roman"/>
          <w:color w:val="000000"/>
          <w:sz w:val="20"/>
          <w:szCs w:val="20"/>
          <w:shd w:val="clear" w:color="auto" w:fill="FFFFFF"/>
          <w:lang w:val="en-US"/>
        </w:rPr>
        <w:t xml:space="preserve">available at: </w:t>
      </w:r>
      <w:hyperlink r:id="rId25" w:history="1">
        <w:r w:rsidRPr="00A73F5B">
          <w:rPr>
            <w:rStyle w:val="Hyperlink"/>
            <w:rFonts w:cs="Times New Roman"/>
            <w:sz w:val="20"/>
            <w:szCs w:val="20"/>
            <w:lang w:val="en-US"/>
          </w:rPr>
          <w:t>http://kraken.slv.cz/IV.%C3%9AS3102/08</w:t>
        </w:r>
      </w:hyperlink>
      <w:r>
        <w:rPr>
          <w:rFonts w:cs="Times New Roman"/>
          <w:sz w:val="20"/>
          <w:szCs w:val="20"/>
        </w:rPr>
        <w:t xml:space="preserve"> : </w:t>
      </w:r>
      <w:r w:rsidRPr="00D42496">
        <w:rPr>
          <w:rFonts w:cs="Times New Roman"/>
          <w:sz w:val="20"/>
          <w:szCs w:val="20"/>
        </w:rPr>
        <w:t>‘</w:t>
      </w:r>
      <w:proofErr w:type="spellStart"/>
      <w:r w:rsidRPr="00D42496">
        <w:rPr>
          <w:rFonts w:cs="Times New Roman"/>
          <w:i/>
          <w:sz w:val="20"/>
          <w:szCs w:val="20"/>
        </w:rPr>
        <w:t>jsou</w:t>
      </w:r>
      <w:proofErr w:type="spellEnd"/>
      <w:r w:rsidRPr="00D42496">
        <w:rPr>
          <w:rFonts w:cs="Times New Roman"/>
          <w:i/>
          <w:sz w:val="20"/>
          <w:szCs w:val="20"/>
        </w:rPr>
        <w:t xml:space="preserve"> </w:t>
      </w:r>
      <w:proofErr w:type="spellStart"/>
      <w:r w:rsidRPr="00D42496">
        <w:rPr>
          <w:rFonts w:cs="Times New Roman"/>
          <w:i/>
          <w:sz w:val="20"/>
          <w:szCs w:val="20"/>
        </w:rPr>
        <w:t>obecné</w:t>
      </w:r>
      <w:proofErr w:type="spellEnd"/>
      <w:r w:rsidRPr="00D42496">
        <w:rPr>
          <w:rFonts w:cs="Times New Roman"/>
          <w:i/>
          <w:sz w:val="20"/>
          <w:szCs w:val="20"/>
        </w:rPr>
        <w:t xml:space="preserve"> </w:t>
      </w:r>
      <w:proofErr w:type="spellStart"/>
      <w:r w:rsidRPr="00D42496">
        <w:rPr>
          <w:rFonts w:cs="Times New Roman"/>
          <w:i/>
          <w:sz w:val="20"/>
          <w:szCs w:val="20"/>
        </w:rPr>
        <w:t>soudy</w:t>
      </w:r>
      <w:proofErr w:type="spellEnd"/>
      <w:r w:rsidRPr="00D42496">
        <w:rPr>
          <w:rFonts w:cs="Times New Roman"/>
          <w:i/>
          <w:sz w:val="20"/>
          <w:szCs w:val="20"/>
        </w:rPr>
        <w:t xml:space="preserve"> </w:t>
      </w:r>
      <w:proofErr w:type="spellStart"/>
      <w:r w:rsidRPr="00D42496">
        <w:rPr>
          <w:rFonts w:cs="Times New Roman"/>
          <w:i/>
          <w:sz w:val="20"/>
          <w:szCs w:val="20"/>
        </w:rPr>
        <w:t>při</w:t>
      </w:r>
      <w:proofErr w:type="spellEnd"/>
      <w:r w:rsidRPr="00D42496">
        <w:rPr>
          <w:rFonts w:cs="Times New Roman"/>
          <w:i/>
          <w:sz w:val="20"/>
          <w:szCs w:val="20"/>
        </w:rPr>
        <w:t xml:space="preserve"> </w:t>
      </w:r>
      <w:proofErr w:type="spellStart"/>
      <w:r w:rsidRPr="00D42496">
        <w:rPr>
          <w:rFonts w:cs="Times New Roman"/>
          <w:i/>
          <w:sz w:val="20"/>
          <w:szCs w:val="20"/>
        </w:rPr>
        <w:t>rozhodování</w:t>
      </w:r>
      <w:proofErr w:type="spellEnd"/>
      <w:r w:rsidRPr="00D42496">
        <w:rPr>
          <w:rFonts w:cs="Times New Roman"/>
          <w:i/>
          <w:sz w:val="20"/>
          <w:szCs w:val="20"/>
        </w:rPr>
        <w:t xml:space="preserve"> o </w:t>
      </w:r>
      <w:proofErr w:type="spellStart"/>
      <w:r w:rsidRPr="00D42496">
        <w:rPr>
          <w:rFonts w:cs="Times New Roman"/>
          <w:i/>
          <w:sz w:val="20"/>
          <w:szCs w:val="20"/>
        </w:rPr>
        <w:t>zbavení</w:t>
      </w:r>
      <w:proofErr w:type="spellEnd"/>
      <w:r w:rsidRPr="00D42496">
        <w:rPr>
          <w:rFonts w:cs="Times New Roman"/>
          <w:i/>
          <w:sz w:val="20"/>
          <w:szCs w:val="20"/>
        </w:rPr>
        <w:t xml:space="preserve"> </w:t>
      </w:r>
      <w:proofErr w:type="spellStart"/>
      <w:r w:rsidRPr="00D42496">
        <w:rPr>
          <w:rFonts w:cs="Times New Roman"/>
          <w:i/>
          <w:sz w:val="20"/>
          <w:szCs w:val="20"/>
        </w:rPr>
        <w:t>či</w:t>
      </w:r>
      <w:proofErr w:type="spellEnd"/>
      <w:r w:rsidRPr="00D42496">
        <w:rPr>
          <w:rFonts w:cs="Times New Roman"/>
          <w:i/>
          <w:sz w:val="20"/>
          <w:szCs w:val="20"/>
        </w:rPr>
        <w:t xml:space="preserve"> </w:t>
      </w:r>
      <w:proofErr w:type="spellStart"/>
      <w:r w:rsidRPr="00D42496">
        <w:rPr>
          <w:rFonts w:cs="Times New Roman"/>
          <w:i/>
          <w:sz w:val="20"/>
          <w:szCs w:val="20"/>
        </w:rPr>
        <w:t>omezení</w:t>
      </w:r>
      <w:proofErr w:type="spellEnd"/>
      <w:r w:rsidRPr="00D42496">
        <w:rPr>
          <w:rFonts w:cs="Times New Roman"/>
          <w:i/>
          <w:sz w:val="20"/>
          <w:szCs w:val="20"/>
        </w:rPr>
        <w:t xml:space="preserve"> </w:t>
      </w:r>
      <w:proofErr w:type="spellStart"/>
      <w:r w:rsidRPr="00D42496">
        <w:rPr>
          <w:rFonts w:cs="Times New Roman"/>
          <w:i/>
          <w:sz w:val="20"/>
          <w:szCs w:val="20"/>
        </w:rPr>
        <w:t>způsobilosti</w:t>
      </w:r>
      <w:proofErr w:type="spellEnd"/>
      <w:r w:rsidRPr="00D42496">
        <w:rPr>
          <w:rFonts w:cs="Times New Roman"/>
          <w:i/>
          <w:sz w:val="20"/>
          <w:szCs w:val="20"/>
        </w:rPr>
        <w:t xml:space="preserve"> </w:t>
      </w:r>
      <w:proofErr w:type="spellStart"/>
      <w:r w:rsidRPr="00D42496">
        <w:rPr>
          <w:rFonts w:cs="Times New Roman"/>
          <w:i/>
          <w:sz w:val="20"/>
          <w:szCs w:val="20"/>
        </w:rPr>
        <w:t>fyzické</w:t>
      </w:r>
      <w:proofErr w:type="spellEnd"/>
      <w:r w:rsidRPr="00D42496">
        <w:rPr>
          <w:rFonts w:cs="Times New Roman"/>
          <w:i/>
          <w:sz w:val="20"/>
          <w:szCs w:val="20"/>
        </w:rPr>
        <w:t xml:space="preserve"> </w:t>
      </w:r>
      <w:proofErr w:type="spellStart"/>
      <w:r w:rsidRPr="00D42496">
        <w:rPr>
          <w:rFonts w:cs="Times New Roman"/>
          <w:i/>
          <w:sz w:val="20"/>
          <w:szCs w:val="20"/>
        </w:rPr>
        <w:t>osoby</w:t>
      </w:r>
      <w:proofErr w:type="spellEnd"/>
      <w:r w:rsidRPr="00D42496">
        <w:rPr>
          <w:rFonts w:cs="Times New Roman"/>
          <w:i/>
          <w:sz w:val="20"/>
          <w:szCs w:val="20"/>
        </w:rPr>
        <w:t xml:space="preserve"> k </w:t>
      </w:r>
      <w:proofErr w:type="spellStart"/>
      <w:r w:rsidRPr="00D42496">
        <w:rPr>
          <w:rFonts w:cs="Times New Roman"/>
          <w:i/>
          <w:sz w:val="20"/>
          <w:szCs w:val="20"/>
        </w:rPr>
        <w:t>právním</w:t>
      </w:r>
      <w:proofErr w:type="spellEnd"/>
      <w:r w:rsidRPr="00D42496">
        <w:rPr>
          <w:rFonts w:cs="Times New Roman"/>
          <w:i/>
          <w:sz w:val="20"/>
          <w:szCs w:val="20"/>
        </w:rPr>
        <w:t xml:space="preserve"> </w:t>
      </w:r>
      <w:proofErr w:type="spellStart"/>
      <w:r w:rsidRPr="00D42496">
        <w:rPr>
          <w:rFonts w:cs="Times New Roman"/>
          <w:i/>
          <w:sz w:val="20"/>
          <w:szCs w:val="20"/>
        </w:rPr>
        <w:t>úkonům</w:t>
      </w:r>
      <w:proofErr w:type="spellEnd"/>
      <w:r w:rsidRPr="00D42496">
        <w:rPr>
          <w:rFonts w:cs="Times New Roman"/>
          <w:i/>
          <w:sz w:val="20"/>
          <w:szCs w:val="20"/>
        </w:rPr>
        <w:t xml:space="preserve"> </w:t>
      </w:r>
      <w:proofErr w:type="spellStart"/>
      <w:r w:rsidRPr="00D42496">
        <w:rPr>
          <w:rFonts w:cs="Times New Roman"/>
          <w:i/>
          <w:sz w:val="20"/>
          <w:szCs w:val="20"/>
        </w:rPr>
        <w:t>povinny</w:t>
      </w:r>
      <w:proofErr w:type="spellEnd"/>
      <w:r w:rsidRPr="00D42496">
        <w:rPr>
          <w:rFonts w:cs="Times New Roman"/>
          <w:i/>
          <w:sz w:val="20"/>
          <w:szCs w:val="20"/>
        </w:rPr>
        <w:t xml:space="preserve"> </w:t>
      </w:r>
      <w:proofErr w:type="spellStart"/>
      <w:r w:rsidRPr="00D42496">
        <w:rPr>
          <w:rFonts w:cs="Times New Roman"/>
          <w:i/>
          <w:sz w:val="20"/>
          <w:szCs w:val="20"/>
        </w:rPr>
        <w:t>zvlášť</w:t>
      </w:r>
      <w:proofErr w:type="spellEnd"/>
      <w:r w:rsidRPr="00D42496">
        <w:rPr>
          <w:rFonts w:cs="Times New Roman"/>
          <w:i/>
          <w:sz w:val="20"/>
          <w:szCs w:val="20"/>
        </w:rPr>
        <w:t xml:space="preserve"> </w:t>
      </w:r>
      <w:proofErr w:type="spellStart"/>
      <w:r w:rsidRPr="00D42496">
        <w:rPr>
          <w:rFonts w:cs="Times New Roman"/>
          <w:i/>
          <w:sz w:val="20"/>
          <w:szCs w:val="20"/>
        </w:rPr>
        <w:t>posuzovat</w:t>
      </w:r>
      <w:proofErr w:type="spellEnd"/>
      <w:r w:rsidRPr="00D42496">
        <w:rPr>
          <w:rFonts w:cs="Times New Roman"/>
          <w:i/>
          <w:sz w:val="20"/>
          <w:szCs w:val="20"/>
        </w:rPr>
        <w:t xml:space="preserve"> </w:t>
      </w:r>
      <w:proofErr w:type="spellStart"/>
      <w:r w:rsidRPr="00D42496">
        <w:rPr>
          <w:rFonts w:cs="Times New Roman"/>
          <w:i/>
          <w:sz w:val="20"/>
          <w:szCs w:val="20"/>
        </w:rPr>
        <w:t>i</w:t>
      </w:r>
      <w:proofErr w:type="spellEnd"/>
      <w:r w:rsidRPr="00D42496">
        <w:rPr>
          <w:rFonts w:cs="Times New Roman"/>
          <w:i/>
          <w:sz w:val="20"/>
          <w:szCs w:val="20"/>
        </w:rPr>
        <w:t xml:space="preserve"> to, </w:t>
      </w:r>
      <w:proofErr w:type="spellStart"/>
      <w:r w:rsidRPr="00D42496">
        <w:rPr>
          <w:rFonts w:cs="Times New Roman"/>
          <w:i/>
          <w:sz w:val="20"/>
          <w:szCs w:val="20"/>
        </w:rPr>
        <w:t>zda</w:t>
      </w:r>
      <w:proofErr w:type="spellEnd"/>
      <w:r w:rsidRPr="00D42496">
        <w:rPr>
          <w:rFonts w:cs="Times New Roman"/>
          <w:i/>
          <w:sz w:val="20"/>
          <w:szCs w:val="20"/>
        </w:rPr>
        <w:t xml:space="preserve"> je </w:t>
      </w:r>
      <w:proofErr w:type="spellStart"/>
      <w:r w:rsidRPr="00D42496">
        <w:rPr>
          <w:rFonts w:cs="Times New Roman"/>
          <w:i/>
          <w:sz w:val="20"/>
          <w:szCs w:val="20"/>
        </w:rPr>
        <w:t>konkrétní</w:t>
      </w:r>
      <w:proofErr w:type="spellEnd"/>
      <w:r w:rsidRPr="00D42496">
        <w:rPr>
          <w:rFonts w:cs="Times New Roman"/>
          <w:i/>
          <w:sz w:val="20"/>
          <w:szCs w:val="20"/>
        </w:rPr>
        <w:t xml:space="preserve"> </w:t>
      </w:r>
      <w:proofErr w:type="spellStart"/>
      <w:r w:rsidRPr="00D42496">
        <w:rPr>
          <w:rFonts w:cs="Times New Roman"/>
          <w:i/>
          <w:sz w:val="20"/>
          <w:szCs w:val="20"/>
        </w:rPr>
        <w:t>osoba</w:t>
      </w:r>
      <w:proofErr w:type="spellEnd"/>
      <w:r w:rsidRPr="00D42496">
        <w:rPr>
          <w:rFonts w:cs="Times New Roman"/>
          <w:i/>
          <w:sz w:val="20"/>
          <w:szCs w:val="20"/>
        </w:rPr>
        <w:t xml:space="preserve"> </w:t>
      </w:r>
      <w:proofErr w:type="spellStart"/>
      <w:r w:rsidRPr="00D42496">
        <w:rPr>
          <w:rFonts w:cs="Times New Roman"/>
          <w:i/>
          <w:sz w:val="20"/>
          <w:szCs w:val="20"/>
        </w:rPr>
        <w:t>schopna</w:t>
      </w:r>
      <w:proofErr w:type="spellEnd"/>
      <w:r w:rsidRPr="00D42496">
        <w:rPr>
          <w:rFonts w:cs="Times New Roman"/>
          <w:i/>
          <w:sz w:val="20"/>
          <w:szCs w:val="20"/>
        </w:rPr>
        <w:t xml:space="preserve"> </w:t>
      </w:r>
      <w:proofErr w:type="spellStart"/>
      <w:r w:rsidRPr="00D42496">
        <w:rPr>
          <w:rFonts w:cs="Times New Roman"/>
          <w:i/>
          <w:sz w:val="20"/>
          <w:szCs w:val="20"/>
        </w:rPr>
        <w:t>porozumět</w:t>
      </w:r>
      <w:proofErr w:type="spellEnd"/>
      <w:r w:rsidRPr="00D42496">
        <w:rPr>
          <w:rFonts w:cs="Times New Roman"/>
          <w:i/>
          <w:sz w:val="20"/>
          <w:szCs w:val="20"/>
        </w:rPr>
        <w:t xml:space="preserve"> </w:t>
      </w:r>
      <w:proofErr w:type="spellStart"/>
      <w:r w:rsidRPr="00D42496">
        <w:rPr>
          <w:rFonts w:cs="Times New Roman"/>
          <w:i/>
          <w:sz w:val="20"/>
          <w:szCs w:val="20"/>
        </w:rPr>
        <w:t>smyslu</w:t>
      </w:r>
      <w:proofErr w:type="spellEnd"/>
      <w:r w:rsidRPr="00D42496">
        <w:rPr>
          <w:rFonts w:cs="Times New Roman"/>
          <w:i/>
          <w:sz w:val="20"/>
          <w:szCs w:val="20"/>
        </w:rPr>
        <w:t xml:space="preserve">, </w:t>
      </w:r>
      <w:proofErr w:type="spellStart"/>
      <w:r w:rsidRPr="00D42496">
        <w:rPr>
          <w:rFonts w:cs="Times New Roman"/>
          <w:i/>
          <w:sz w:val="20"/>
          <w:szCs w:val="20"/>
        </w:rPr>
        <w:t>účelu</w:t>
      </w:r>
      <w:proofErr w:type="spellEnd"/>
      <w:r w:rsidRPr="00D42496">
        <w:rPr>
          <w:rFonts w:cs="Times New Roman"/>
          <w:i/>
          <w:sz w:val="20"/>
          <w:szCs w:val="20"/>
        </w:rPr>
        <w:t xml:space="preserve"> a </w:t>
      </w:r>
      <w:proofErr w:type="spellStart"/>
      <w:r w:rsidRPr="00D42496">
        <w:rPr>
          <w:rFonts w:cs="Times New Roman"/>
          <w:i/>
          <w:sz w:val="20"/>
          <w:szCs w:val="20"/>
        </w:rPr>
        <w:t>důsledkům</w:t>
      </w:r>
      <w:proofErr w:type="spellEnd"/>
      <w:r w:rsidRPr="00D42496">
        <w:rPr>
          <w:rFonts w:cs="Times New Roman"/>
          <w:i/>
          <w:sz w:val="20"/>
          <w:szCs w:val="20"/>
        </w:rPr>
        <w:t xml:space="preserve"> </w:t>
      </w:r>
      <w:proofErr w:type="spellStart"/>
      <w:r w:rsidRPr="00D42496">
        <w:rPr>
          <w:rFonts w:cs="Times New Roman"/>
          <w:i/>
          <w:sz w:val="20"/>
          <w:szCs w:val="20"/>
        </w:rPr>
        <w:t>voleb</w:t>
      </w:r>
      <w:proofErr w:type="spellEnd"/>
      <w:r w:rsidRPr="00D42496">
        <w:rPr>
          <w:rFonts w:cs="Times New Roman"/>
          <w:i/>
          <w:sz w:val="20"/>
          <w:szCs w:val="20"/>
        </w:rPr>
        <w:t>’.</w:t>
      </w:r>
      <w:r w:rsidRPr="00D42496">
        <w:rPr>
          <w:rFonts w:cs="Times New Roman"/>
          <w:sz w:val="20"/>
          <w:szCs w:val="20"/>
        </w:rPr>
        <w:t xml:space="preserve"> </w:t>
      </w:r>
    </w:p>
  </w:footnote>
  <w:footnote w:id="26">
    <w:p w14:paraId="2EF470BB" w14:textId="77777777" w:rsidR="009D3C51" w:rsidRPr="00A73F5B" w:rsidRDefault="009D3C51" w:rsidP="00A73F5B">
      <w:pPr>
        <w:spacing w:after="0"/>
        <w:jc w:val="both"/>
        <w:rPr>
          <w:rFonts w:cs="Times New Roman"/>
          <w:sz w:val="20"/>
          <w:szCs w:val="20"/>
          <w:lang w:val="en-US"/>
        </w:rPr>
      </w:pPr>
      <w:r w:rsidRPr="00A73F5B">
        <w:rPr>
          <w:rStyle w:val="FootnoteReference"/>
          <w:sz w:val="20"/>
          <w:szCs w:val="20"/>
          <w:lang w:val="en-US"/>
        </w:rPr>
        <w:footnoteRef/>
      </w:r>
      <w:r w:rsidRPr="00A73F5B">
        <w:rPr>
          <w:sz w:val="20"/>
          <w:szCs w:val="20"/>
          <w:lang w:val="en-US"/>
        </w:rPr>
        <w:t xml:space="preserve"> Czech Republic, The Supreme Administrative Court, 6/2009-22, 1 July 2009, available at </w:t>
      </w:r>
      <w:hyperlink r:id="rId26" w:history="1">
        <w:r w:rsidRPr="00A73F5B">
          <w:rPr>
            <w:rStyle w:val="Hyperlink"/>
            <w:rFonts w:cs="Times New Roman"/>
            <w:sz w:val="20"/>
            <w:szCs w:val="20"/>
            <w:lang w:val="en-US"/>
          </w:rPr>
          <w:t>www.nssoud.cz/files/SOUDNI_VYKON/2009/0006_0Vol_0900022A_prevedeno.pdf</w:t>
        </w:r>
      </w:hyperlink>
    </w:p>
  </w:footnote>
  <w:footnote w:id="27">
    <w:p w14:paraId="2EF470BC" w14:textId="4382E657" w:rsidR="009D3C51" w:rsidRPr="00A73F5B" w:rsidRDefault="009D3C51" w:rsidP="00A73F5B">
      <w:pPr>
        <w:spacing w:after="0"/>
        <w:jc w:val="both"/>
        <w:rPr>
          <w:sz w:val="20"/>
          <w:szCs w:val="20"/>
          <w:lang w:val="en-US"/>
        </w:rPr>
      </w:pPr>
      <w:r w:rsidRPr="00A73F5B">
        <w:rPr>
          <w:rStyle w:val="FootnoteReference"/>
          <w:sz w:val="20"/>
          <w:szCs w:val="20"/>
          <w:lang w:val="en-US"/>
        </w:rPr>
        <w:footnoteRef/>
      </w:r>
      <w:r w:rsidRPr="00A73F5B">
        <w:rPr>
          <w:sz w:val="20"/>
          <w:szCs w:val="20"/>
          <w:lang w:val="en-US"/>
        </w:rPr>
        <w:t xml:space="preserve"> Czech Republic, Public Defender of Rights (2010), </w:t>
      </w:r>
      <w:r w:rsidRPr="00A73F5B">
        <w:rPr>
          <w:sz w:val="20"/>
          <w:szCs w:val="20"/>
        </w:rPr>
        <w:t>Recommendations of the Public Defender of Rights Concerning the Access of Guide and Assistant Dogs to Public Buildings (</w:t>
      </w:r>
      <w:proofErr w:type="spellStart"/>
      <w:r w:rsidRPr="00A73F5B">
        <w:rPr>
          <w:i/>
          <w:sz w:val="20"/>
          <w:szCs w:val="20"/>
          <w:lang w:val="en-US"/>
        </w:rPr>
        <w:t>Doporučení</w:t>
      </w:r>
      <w:proofErr w:type="spellEnd"/>
      <w:r w:rsidRPr="00A73F5B">
        <w:rPr>
          <w:i/>
          <w:sz w:val="20"/>
          <w:szCs w:val="20"/>
          <w:lang w:val="en-US"/>
        </w:rPr>
        <w:t xml:space="preserve"> </w:t>
      </w:r>
      <w:proofErr w:type="spellStart"/>
      <w:r w:rsidRPr="00A73F5B">
        <w:rPr>
          <w:i/>
          <w:sz w:val="20"/>
          <w:szCs w:val="20"/>
          <w:lang w:val="en-US"/>
        </w:rPr>
        <w:t>veřejného</w:t>
      </w:r>
      <w:proofErr w:type="spellEnd"/>
      <w:r w:rsidRPr="00A73F5B">
        <w:rPr>
          <w:i/>
          <w:sz w:val="20"/>
          <w:szCs w:val="20"/>
          <w:lang w:val="en-US"/>
        </w:rPr>
        <w:t xml:space="preserve"> </w:t>
      </w:r>
      <w:proofErr w:type="spellStart"/>
      <w:r w:rsidRPr="00A73F5B">
        <w:rPr>
          <w:i/>
          <w:sz w:val="20"/>
          <w:szCs w:val="20"/>
          <w:lang w:val="en-US"/>
        </w:rPr>
        <w:t>ochránce</w:t>
      </w:r>
      <w:proofErr w:type="spellEnd"/>
      <w:r w:rsidRPr="00A73F5B">
        <w:rPr>
          <w:i/>
          <w:sz w:val="20"/>
          <w:szCs w:val="20"/>
          <w:lang w:val="en-US"/>
        </w:rPr>
        <w:t xml:space="preserve"> </w:t>
      </w:r>
      <w:proofErr w:type="spellStart"/>
      <w:r w:rsidRPr="00A73F5B">
        <w:rPr>
          <w:i/>
          <w:sz w:val="20"/>
          <w:szCs w:val="20"/>
          <w:lang w:val="en-US"/>
        </w:rPr>
        <w:t>práv</w:t>
      </w:r>
      <w:proofErr w:type="spellEnd"/>
      <w:r w:rsidRPr="00A73F5B">
        <w:rPr>
          <w:i/>
          <w:sz w:val="20"/>
          <w:szCs w:val="20"/>
          <w:lang w:val="en-US"/>
        </w:rPr>
        <w:t xml:space="preserve"> pro </w:t>
      </w:r>
      <w:proofErr w:type="spellStart"/>
      <w:r w:rsidRPr="00A73F5B">
        <w:rPr>
          <w:i/>
          <w:sz w:val="20"/>
          <w:szCs w:val="20"/>
          <w:lang w:val="en-US"/>
        </w:rPr>
        <w:t>přístup</w:t>
      </w:r>
      <w:proofErr w:type="spellEnd"/>
      <w:r w:rsidRPr="00A73F5B">
        <w:rPr>
          <w:i/>
          <w:sz w:val="20"/>
          <w:szCs w:val="20"/>
          <w:lang w:val="en-US"/>
        </w:rPr>
        <w:t xml:space="preserve"> </w:t>
      </w:r>
      <w:proofErr w:type="spellStart"/>
      <w:r w:rsidRPr="00A73F5B">
        <w:rPr>
          <w:i/>
          <w:sz w:val="20"/>
          <w:szCs w:val="20"/>
          <w:lang w:val="en-US"/>
        </w:rPr>
        <w:t>vodicích</w:t>
      </w:r>
      <w:proofErr w:type="spellEnd"/>
      <w:r w:rsidRPr="00A73F5B">
        <w:rPr>
          <w:i/>
          <w:sz w:val="20"/>
          <w:szCs w:val="20"/>
          <w:lang w:val="en-US"/>
        </w:rPr>
        <w:t xml:space="preserve"> a </w:t>
      </w:r>
      <w:proofErr w:type="spellStart"/>
      <w:r w:rsidRPr="00A73F5B">
        <w:rPr>
          <w:i/>
          <w:sz w:val="20"/>
          <w:szCs w:val="20"/>
          <w:lang w:val="en-US"/>
        </w:rPr>
        <w:t>asistenčních</w:t>
      </w:r>
      <w:proofErr w:type="spellEnd"/>
      <w:r w:rsidRPr="00A73F5B">
        <w:rPr>
          <w:i/>
          <w:sz w:val="20"/>
          <w:szCs w:val="20"/>
          <w:lang w:val="en-US"/>
        </w:rPr>
        <w:t xml:space="preserve"> </w:t>
      </w:r>
      <w:proofErr w:type="spellStart"/>
      <w:r w:rsidRPr="00A73F5B">
        <w:rPr>
          <w:i/>
          <w:sz w:val="20"/>
          <w:szCs w:val="20"/>
          <w:lang w:val="en-US"/>
        </w:rPr>
        <w:t>psů</w:t>
      </w:r>
      <w:proofErr w:type="spellEnd"/>
      <w:r w:rsidRPr="00A73F5B">
        <w:rPr>
          <w:i/>
          <w:sz w:val="20"/>
          <w:szCs w:val="20"/>
          <w:lang w:val="en-US"/>
        </w:rPr>
        <w:t xml:space="preserve"> do </w:t>
      </w:r>
      <w:proofErr w:type="spellStart"/>
      <w:r w:rsidRPr="00A73F5B">
        <w:rPr>
          <w:i/>
          <w:sz w:val="20"/>
          <w:szCs w:val="20"/>
          <w:lang w:val="en-US"/>
        </w:rPr>
        <w:t>veřejných</w:t>
      </w:r>
      <w:proofErr w:type="spellEnd"/>
      <w:r w:rsidRPr="00A73F5B">
        <w:rPr>
          <w:i/>
          <w:sz w:val="20"/>
          <w:szCs w:val="20"/>
          <w:lang w:val="en-US"/>
        </w:rPr>
        <w:t xml:space="preserve"> </w:t>
      </w:r>
      <w:r w:rsidRPr="00A73F5B">
        <w:rPr>
          <w:sz w:val="20"/>
          <w:szCs w:val="20"/>
          <w:lang w:val="en-US"/>
        </w:rPr>
        <w:t xml:space="preserve">proctor), available at </w:t>
      </w:r>
      <w:hyperlink r:id="rId27" w:history="1">
        <w:r w:rsidRPr="00A73F5B">
          <w:rPr>
            <w:rStyle w:val="Hyperlink"/>
            <w:sz w:val="20"/>
            <w:szCs w:val="20"/>
            <w:lang w:val="en-US"/>
          </w:rPr>
          <w:t>http://www.ochrance.cz/fileadmin/user_upload/DISKRIMINACE/Doporuceni/31-10-DIS-JKV_doporuceni-psi.pdf</w:t>
        </w:r>
      </w:hyperlink>
      <w:r w:rsidRPr="00A73F5B">
        <w:rPr>
          <w:sz w:val="20"/>
          <w:szCs w:val="20"/>
          <w:lang w:val="en-US"/>
        </w:rPr>
        <w:t xml:space="preserve"> </w:t>
      </w:r>
    </w:p>
  </w:footnote>
  <w:footnote w:id="28">
    <w:p w14:paraId="35E13604" w14:textId="3537D6B9" w:rsidR="009D3C51" w:rsidRDefault="009D3C51">
      <w:pPr>
        <w:pStyle w:val="FootnoteText"/>
      </w:pPr>
      <w:r>
        <w:rPr>
          <w:rStyle w:val="FootnoteReference"/>
        </w:rPr>
        <w:footnoteRef/>
      </w:r>
      <w:r>
        <w:t xml:space="preserve"> The </w:t>
      </w:r>
      <w:r w:rsidRPr="00CE28E6">
        <w:rPr>
          <w:rFonts w:eastAsia="Calibri" w:cs="Times New Roman"/>
          <w:lang w:val="en-US"/>
        </w:rPr>
        <w:t>Union of Towns and Municipalities of the Czech Republic was consulted.</w:t>
      </w:r>
    </w:p>
  </w:footnote>
  <w:footnote w:id="29">
    <w:p w14:paraId="2EF470BD" w14:textId="0BF126E6" w:rsidR="009D3C51" w:rsidRPr="00A73F5B" w:rsidRDefault="009D3C51" w:rsidP="009D3C51">
      <w:pPr>
        <w:spacing w:after="0" w:line="240" w:lineRule="auto"/>
        <w:jc w:val="both"/>
        <w:rPr>
          <w:sz w:val="20"/>
          <w:szCs w:val="20"/>
          <w:lang w:val="en-US"/>
        </w:rPr>
      </w:pPr>
      <w:r w:rsidRPr="00A73F5B">
        <w:rPr>
          <w:rStyle w:val="FootnoteReference"/>
          <w:sz w:val="20"/>
          <w:szCs w:val="20"/>
          <w:lang w:val="en-US"/>
        </w:rPr>
        <w:footnoteRef/>
      </w:r>
      <w:r w:rsidRPr="00A73F5B">
        <w:rPr>
          <w:sz w:val="20"/>
          <w:szCs w:val="20"/>
          <w:lang w:val="en-US"/>
        </w:rPr>
        <w:t xml:space="preserve"> Czech Republic, 491/2001, </w:t>
      </w:r>
      <w:proofErr w:type="gramStart"/>
      <w:r w:rsidRPr="00A73F5B">
        <w:rPr>
          <w:sz w:val="20"/>
          <w:szCs w:val="20"/>
          <w:lang w:val="en-US"/>
        </w:rPr>
        <w:t xml:space="preserve">Act </w:t>
      </w:r>
      <w:r w:rsidRPr="00A73F5B">
        <w:rPr>
          <w:sz w:val="20"/>
          <w:szCs w:val="20"/>
        </w:rPr>
        <w:t xml:space="preserve"> on</w:t>
      </w:r>
      <w:proofErr w:type="gramEnd"/>
      <w:r w:rsidRPr="00A73F5B">
        <w:rPr>
          <w:sz w:val="20"/>
          <w:szCs w:val="20"/>
        </w:rPr>
        <w:t xml:space="preserve"> Elections to Representative Bodies of Municipalities and on Amendments to Certain Other Laws (</w:t>
      </w:r>
      <w:proofErr w:type="spellStart"/>
      <w:r w:rsidRPr="00A73F5B">
        <w:rPr>
          <w:i/>
          <w:sz w:val="20"/>
          <w:szCs w:val="20"/>
          <w:lang w:val="en-US"/>
        </w:rPr>
        <w:t>Zákon</w:t>
      </w:r>
      <w:proofErr w:type="spellEnd"/>
      <w:r w:rsidRPr="00A73F5B">
        <w:rPr>
          <w:i/>
          <w:sz w:val="20"/>
          <w:szCs w:val="20"/>
          <w:lang w:val="en-US"/>
        </w:rPr>
        <w:t xml:space="preserve"> o </w:t>
      </w:r>
      <w:proofErr w:type="spellStart"/>
      <w:r w:rsidRPr="00A73F5B">
        <w:rPr>
          <w:i/>
          <w:sz w:val="20"/>
          <w:szCs w:val="20"/>
          <w:lang w:val="en-US"/>
        </w:rPr>
        <w:t>volbách</w:t>
      </w:r>
      <w:proofErr w:type="spellEnd"/>
      <w:r w:rsidRPr="00A73F5B">
        <w:rPr>
          <w:i/>
          <w:sz w:val="20"/>
          <w:szCs w:val="20"/>
          <w:lang w:val="en-US"/>
        </w:rPr>
        <w:t xml:space="preserve"> do </w:t>
      </w:r>
      <w:proofErr w:type="spellStart"/>
      <w:r w:rsidRPr="00A73F5B">
        <w:rPr>
          <w:i/>
          <w:sz w:val="20"/>
          <w:szCs w:val="20"/>
          <w:lang w:val="en-US"/>
        </w:rPr>
        <w:t>zastupitelstev</w:t>
      </w:r>
      <w:proofErr w:type="spellEnd"/>
      <w:r w:rsidRPr="00A73F5B">
        <w:rPr>
          <w:i/>
          <w:sz w:val="20"/>
          <w:szCs w:val="20"/>
          <w:lang w:val="en-US"/>
        </w:rPr>
        <w:t xml:space="preserve"> </w:t>
      </w:r>
      <w:proofErr w:type="spellStart"/>
      <w:r w:rsidRPr="00A73F5B">
        <w:rPr>
          <w:i/>
          <w:sz w:val="20"/>
          <w:szCs w:val="20"/>
          <w:lang w:val="en-US"/>
        </w:rPr>
        <w:t>obcí</w:t>
      </w:r>
      <w:proofErr w:type="spellEnd"/>
      <w:r w:rsidRPr="00A73F5B">
        <w:rPr>
          <w:i/>
          <w:sz w:val="20"/>
          <w:szCs w:val="20"/>
          <w:lang w:val="en-US"/>
        </w:rPr>
        <w:t xml:space="preserve"> a o </w:t>
      </w:r>
      <w:proofErr w:type="spellStart"/>
      <w:r w:rsidRPr="00A73F5B">
        <w:rPr>
          <w:i/>
          <w:sz w:val="20"/>
          <w:szCs w:val="20"/>
          <w:lang w:val="en-US"/>
        </w:rPr>
        <w:t>změně</w:t>
      </w:r>
      <w:proofErr w:type="spellEnd"/>
      <w:r w:rsidRPr="00A73F5B">
        <w:rPr>
          <w:i/>
          <w:sz w:val="20"/>
          <w:szCs w:val="20"/>
          <w:lang w:val="en-US"/>
        </w:rPr>
        <w:t xml:space="preserve"> </w:t>
      </w:r>
      <w:proofErr w:type="spellStart"/>
      <w:r w:rsidRPr="00A73F5B">
        <w:rPr>
          <w:i/>
          <w:sz w:val="20"/>
          <w:szCs w:val="20"/>
          <w:lang w:val="en-US"/>
        </w:rPr>
        <w:t>některých</w:t>
      </w:r>
      <w:proofErr w:type="spellEnd"/>
      <w:r w:rsidRPr="00A73F5B">
        <w:rPr>
          <w:i/>
          <w:sz w:val="20"/>
          <w:szCs w:val="20"/>
          <w:lang w:val="en-US"/>
        </w:rPr>
        <w:t xml:space="preserve"> </w:t>
      </w:r>
      <w:proofErr w:type="spellStart"/>
      <w:r w:rsidRPr="00A73F5B">
        <w:rPr>
          <w:i/>
          <w:sz w:val="20"/>
          <w:szCs w:val="20"/>
          <w:lang w:val="en-US"/>
        </w:rPr>
        <w:t>zákonů</w:t>
      </w:r>
      <w:proofErr w:type="spellEnd"/>
      <w:r w:rsidRPr="00A73F5B">
        <w:rPr>
          <w:sz w:val="20"/>
          <w:szCs w:val="20"/>
          <w:lang w:val="en-US"/>
        </w:rPr>
        <w:t xml:space="preserve">), 31 December 1993. Available at </w:t>
      </w:r>
      <w:hyperlink r:id="rId28" w:history="1">
        <w:r w:rsidRPr="00A73F5B">
          <w:rPr>
            <w:rStyle w:val="Hyperlink"/>
            <w:sz w:val="20"/>
            <w:szCs w:val="20"/>
            <w:lang w:val="en-US"/>
          </w:rPr>
          <w:t>www.zakonyprolidi.cz/cs/2001-491</w:t>
        </w:r>
      </w:hyperlink>
      <w:r w:rsidRPr="00A73F5B">
        <w:rPr>
          <w:rStyle w:val="Hyperlink"/>
          <w:sz w:val="20"/>
          <w:szCs w:val="20"/>
          <w:lang w:val="en-US"/>
        </w:rPr>
        <w:t>;</w:t>
      </w:r>
      <w:r w:rsidRPr="00A73F5B">
        <w:rPr>
          <w:sz w:val="20"/>
          <w:szCs w:val="20"/>
          <w:lang w:val="en-US"/>
        </w:rPr>
        <w:t xml:space="preserve"> Czech Republic, 62/2003, Act </w:t>
      </w:r>
      <w:r w:rsidRPr="00A73F5B">
        <w:rPr>
          <w:rStyle w:val="st"/>
          <w:sz w:val="20"/>
          <w:szCs w:val="20"/>
        </w:rPr>
        <w:t xml:space="preserve">on </w:t>
      </w:r>
      <w:r w:rsidRPr="00A73F5B">
        <w:rPr>
          <w:rStyle w:val="Emphasis"/>
          <w:i w:val="0"/>
          <w:sz w:val="20"/>
          <w:szCs w:val="20"/>
        </w:rPr>
        <w:t>Elections</w:t>
      </w:r>
      <w:r w:rsidRPr="00A73F5B">
        <w:rPr>
          <w:rStyle w:val="st"/>
          <w:sz w:val="20"/>
          <w:szCs w:val="20"/>
        </w:rPr>
        <w:t xml:space="preserve"> to the European Parliament and on Change of Selected Acts of Law (</w:t>
      </w:r>
      <w:proofErr w:type="spellStart"/>
      <w:r w:rsidRPr="00A73F5B">
        <w:rPr>
          <w:i/>
          <w:sz w:val="20"/>
          <w:szCs w:val="20"/>
          <w:lang w:val="en-US"/>
        </w:rPr>
        <w:t>Zákon</w:t>
      </w:r>
      <w:proofErr w:type="spellEnd"/>
      <w:r w:rsidRPr="00A73F5B">
        <w:rPr>
          <w:i/>
          <w:sz w:val="20"/>
          <w:szCs w:val="20"/>
          <w:lang w:val="en-US"/>
        </w:rPr>
        <w:t xml:space="preserve"> o </w:t>
      </w:r>
      <w:proofErr w:type="spellStart"/>
      <w:r w:rsidRPr="00A73F5B">
        <w:rPr>
          <w:i/>
          <w:sz w:val="20"/>
          <w:szCs w:val="20"/>
          <w:lang w:val="en-US"/>
        </w:rPr>
        <w:t>volbách</w:t>
      </w:r>
      <w:proofErr w:type="spellEnd"/>
      <w:r w:rsidRPr="00A73F5B">
        <w:rPr>
          <w:i/>
          <w:sz w:val="20"/>
          <w:szCs w:val="20"/>
          <w:lang w:val="en-US"/>
        </w:rPr>
        <w:t xml:space="preserve"> do </w:t>
      </w:r>
      <w:proofErr w:type="spellStart"/>
      <w:r w:rsidRPr="00A73F5B">
        <w:rPr>
          <w:i/>
          <w:sz w:val="20"/>
          <w:szCs w:val="20"/>
          <w:lang w:val="en-US"/>
        </w:rPr>
        <w:t>Evropského</w:t>
      </w:r>
      <w:proofErr w:type="spellEnd"/>
      <w:r w:rsidRPr="00A73F5B">
        <w:rPr>
          <w:i/>
          <w:sz w:val="20"/>
          <w:szCs w:val="20"/>
          <w:lang w:val="en-US"/>
        </w:rPr>
        <w:t xml:space="preserve"> </w:t>
      </w:r>
      <w:proofErr w:type="spellStart"/>
      <w:r w:rsidRPr="00A73F5B">
        <w:rPr>
          <w:i/>
          <w:sz w:val="20"/>
          <w:szCs w:val="20"/>
          <w:lang w:val="en-US"/>
        </w:rPr>
        <w:t>parlamentu</w:t>
      </w:r>
      <w:proofErr w:type="spellEnd"/>
      <w:r w:rsidRPr="00A73F5B">
        <w:rPr>
          <w:i/>
          <w:sz w:val="20"/>
          <w:szCs w:val="20"/>
          <w:lang w:val="en-US"/>
        </w:rPr>
        <w:t xml:space="preserve"> </w:t>
      </w:r>
      <w:proofErr w:type="gramStart"/>
      <w:r w:rsidRPr="00A73F5B">
        <w:rPr>
          <w:i/>
          <w:sz w:val="20"/>
          <w:szCs w:val="20"/>
          <w:lang w:val="en-US"/>
        </w:rPr>
        <w:t>a</w:t>
      </w:r>
      <w:proofErr w:type="gramEnd"/>
      <w:r w:rsidRPr="00A73F5B">
        <w:rPr>
          <w:i/>
          <w:sz w:val="20"/>
          <w:szCs w:val="20"/>
          <w:lang w:val="en-US"/>
        </w:rPr>
        <w:t xml:space="preserve"> o </w:t>
      </w:r>
      <w:proofErr w:type="spellStart"/>
      <w:r w:rsidRPr="00A73F5B">
        <w:rPr>
          <w:i/>
          <w:sz w:val="20"/>
          <w:szCs w:val="20"/>
          <w:lang w:val="en-US"/>
        </w:rPr>
        <w:t>změně</w:t>
      </w:r>
      <w:proofErr w:type="spellEnd"/>
      <w:r w:rsidRPr="00A73F5B">
        <w:rPr>
          <w:i/>
          <w:sz w:val="20"/>
          <w:szCs w:val="20"/>
          <w:lang w:val="en-US"/>
        </w:rPr>
        <w:t xml:space="preserve"> </w:t>
      </w:r>
      <w:proofErr w:type="spellStart"/>
      <w:r w:rsidRPr="00A73F5B">
        <w:rPr>
          <w:i/>
          <w:sz w:val="20"/>
          <w:szCs w:val="20"/>
          <w:lang w:val="en-US"/>
        </w:rPr>
        <w:t>některých</w:t>
      </w:r>
      <w:proofErr w:type="spellEnd"/>
      <w:r w:rsidRPr="00A73F5B">
        <w:rPr>
          <w:i/>
          <w:sz w:val="20"/>
          <w:szCs w:val="20"/>
          <w:lang w:val="en-US"/>
        </w:rPr>
        <w:t xml:space="preserve"> </w:t>
      </w:r>
      <w:proofErr w:type="spellStart"/>
      <w:r w:rsidRPr="00A73F5B">
        <w:rPr>
          <w:i/>
          <w:sz w:val="20"/>
          <w:szCs w:val="20"/>
          <w:lang w:val="en-US"/>
        </w:rPr>
        <w:t>zákonů</w:t>
      </w:r>
      <w:proofErr w:type="spellEnd"/>
      <w:r w:rsidRPr="00A73F5B">
        <w:rPr>
          <w:i/>
          <w:sz w:val="20"/>
          <w:szCs w:val="20"/>
          <w:lang w:val="en-US"/>
        </w:rPr>
        <w:t>)</w:t>
      </w:r>
      <w:r w:rsidRPr="00A73F5B">
        <w:rPr>
          <w:sz w:val="20"/>
          <w:szCs w:val="20"/>
          <w:lang w:val="en-US"/>
        </w:rPr>
        <w:t xml:space="preserve">, 4 March 2003. Available at </w:t>
      </w:r>
      <w:hyperlink r:id="rId29" w:history="1">
        <w:r w:rsidRPr="00A73F5B">
          <w:rPr>
            <w:rStyle w:val="Hyperlink"/>
            <w:sz w:val="20"/>
            <w:szCs w:val="20"/>
            <w:lang w:val="en-US"/>
          </w:rPr>
          <w:t>www.zakonyprolidi.cz/cs/2003-62</w:t>
        </w:r>
      </w:hyperlink>
    </w:p>
  </w:footnote>
  <w:footnote w:id="30">
    <w:p w14:paraId="6BA03E0E" w14:textId="5E4FA805" w:rsidR="009D3C51" w:rsidRPr="00A73F5B" w:rsidRDefault="009D3C51" w:rsidP="009D3C51">
      <w:pPr>
        <w:pStyle w:val="FootnoteText"/>
        <w:jc w:val="both"/>
      </w:pPr>
      <w:r w:rsidRPr="00A73F5B">
        <w:rPr>
          <w:rStyle w:val="FootnoteReference"/>
        </w:rPr>
        <w:footnoteRef/>
      </w:r>
      <w:r w:rsidRPr="00A73F5B">
        <w:t xml:space="preserve"> </w:t>
      </w:r>
      <w:proofErr w:type="gramStart"/>
      <w:r w:rsidRPr="00A73F5B">
        <w:t>OSCE/ODIHR election monitoring reports, P. 17.</w:t>
      </w:r>
      <w:proofErr w:type="gramEnd"/>
    </w:p>
  </w:footnote>
  <w:footnote w:id="31">
    <w:p w14:paraId="2EF470BE" w14:textId="77777777" w:rsidR="009D3C51" w:rsidRPr="00A73F5B" w:rsidRDefault="009D3C51" w:rsidP="009D3C51">
      <w:pPr>
        <w:pStyle w:val="FootnoteText"/>
        <w:jc w:val="both"/>
        <w:rPr>
          <w:b/>
          <w:lang w:val="en-US"/>
        </w:rPr>
      </w:pPr>
      <w:r w:rsidRPr="00A73F5B">
        <w:rPr>
          <w:rStyle w:val="FootnoteReference"/>
          <w:lang w:val="en-US"/>
        </w:rPr>
        <w:footnoteRef/>
      </w:r>
      <w:r w:rsidRPr="00A73F5B">
        <w:rPr>
          <w:lang w:val="en-US"/>
        </w:rPr>
        <w:t xml:space="preserve"> Czech Republic, Ministry of Interior, 64/2008, available at </w:t>
      </w:r>
      <w:hyperlink r:id="rId30" w:history="1">
        <w:r w:rsidRPr="00A73F5B">
          <w:rPr>
            <w:rStyle w:val="Hyperlink"/>
            <w:lang w:val="en-US"/>
          </w:rPr>
          <w:t>http://www.mvcr.cz/clanek/vyhlaska-c-64-2008-sb-o-forme-uverejnovani-informaci-souvisejicich-s-vykonem-verejne-spravy-prostrednictvim-webovych-stranek-pro-osoby-se-zdravotnim-postizenim-vyhlaska-o-pristupnosti-10.aspx</w:t>
        </w:r>
      </w:hyperlink>
      <w:r w:rsidRPr="00A73F5B">
        <w:rPr>
          <w:lang w:val="en-US"/>
        </w:rPr>
        <w:t xml:space="preserve"> </w:t>
      </w:r>
    </w:p>
  </w:footnote>
  <w:footnote w:id="32">
    <w:p w14:paraId="2EF470BF" w14:textId="77777777" w:rsidR="009D3C51" w:rsidRPr="00A73F5B" w:rsidRDefault="009D3C51" w:rsidP="009D3C51">
      <w:pPr>
        <w:pStyle w:val="FootnoteText"/>
        <w:jc w:val="both"/>
        <w:rPr>
          <w:b/>
          <w:lang w:val="en-US"/>
        </w:rPr>
      </w:pPr>
      <w:r w:rsidRPr="00A73F5B">
        <w:rPr>
          <w:rStyle w:val="FootnoteReference"/>
          <w:lang w:val="en-US"/>
        </w:rPr>
        <w:footnoteRef/>
      </w:r>
      <w:r w:rsidRPr="00A73F5B">
        <w:rPr>
          <w:lang w:val="en-US"/>
        </w:rPr>
        <w:t xml:space="preserve"> </w:t>
      </w:r>
      <w:r w:rsidRPr="00A73F5B">
        <w:rPr>
          <w:rFonts w:eastAsia="Calibri" w:cs="Times New Roman"/>
          <w:lang w:val="en-US"/>
        </w:rPr>
        <w:t xml:space="preserve">The Czech Statistical Office, Statement on Accessibility, available at </w:t>
      </w:r>
      <w:hyperlink r:id="rId31" w:history="1">
        <w:r w:rsidRPr="00A73F5B">
          <w:rPr>
            <w:rStyle w:val="Hyperlink"/>
            <w:rFonts w:eastAsia="Calibri" w:cs="Times New Roman"/>
            <w:lang w:val="en-US"/>
          </w:rPr>
          <w:t>http://www.volby.cz/cz/prohlaseni_o_pristupnosti.htm</w:t>
        </w:r>
      </w:hyperlink>
      <w:r w:rsidRPr="00A73F5B">
        <w:rPr>
          <w:rFonts w:eastAsia="Calibri" w:cs="Times New Roman"/>
          <w:lang w:val="en-US"/>
        </w:rPr>
        <w:t xml:space="preserve"> </w:t>
      </w:r>
    </w:p>
  </w:footnote>
  <w:footnote w:id="33">
    <w:p w14:paraId="2EF470C0" w14:textId="71C2451E" w:rsidR="009D3C51" w:rsidRPr="00A73F5B" w:rsidRDefault="009D3C51" w:rsidP="00A73F5B">
      <w:pPr>
        <w:pStyle w:val="FootnoteText"/>
        <w:jc w:val="both"/>
        <w:rPr>
          <w:lang w:val="en-US"/>
        </w:rPr>
      </w:pPr>
      <w:r w:rsidRPr="00A73F5B">
        <w:rPr>
          <w:rStyle w:val="FootnoteReference"/>
          <w:lang w:val="en-US"/>
        </w:rPr>
        <w:footnoteRef/>
      </w:r>
      <w:r w:rsidRPr="00A73F5B">
        <w:rPr>
          <w:lang w:val="en-US"/>
        </w:rPr>
        <w:t xml:space="preserve"> Sources: Czech Television, personal email communication, statistics for the first month of 2013. </w:t>
      </w:r>
    </w:p>
  </w:footnote>
  <w:footnote w:id="34">
    <w:p w14:paraId="251035AE" w14:textId="7A832C05" w:rsidR="009D3C51" w:rsidRPr="00A73F5B" w:rsidRDefault="009D3C51" w:rsidP="00A73F5B">
      <w:pPr>
        <w:pStyle w:val="FootnoteText"/>
        <w:jc w:val="both"/>
      </w:pPr>
      <w:r w:rsidRPr="00A73F5B">
        <w:rPr>
          <w:rStyle w:val="FootnoteReference"/>
        </w:rPr>
        <w:footnoteRef/>
      </w:r>
      <w:r w:rsidRPr="00A73F5B">
        <w:t xml:space="preserve"> See </w:t>
      </w:r>
      <w:hyperlink r:id="rId32" w:history="1">
        <w:r w:rsidRPr="00A73F5B">
          <w:rPr>
            <w:rStyle w:val="Hyperlink"/>
          </w:rPr>
          <w:t>http://www.ceskatelevize.cz/ct24/media-it/213031-ct-spousti-pilotni-vysilani-zvukovych-popisu-poradu-pro-nevidome/</w:t>
        </w:r>
      </w:hyperlink>
      <w:r w:rsidRPr="00A73F5B">
        <w:t xml:space="preserve"> </w:t>
      </w:r>
    </w:p>
  </w:footnote>
  <w:footnote w:id="35">
    <w:p w14:paraId="2EF470C1" w14:textId="72A387E6" w:rsidR="009D3C51" w:rsidRPr="00A73F5B" w:rsidRDefault="009D3C51" w:rsidP="00A73F5B">
      <w:pPr>
        <w:pStyle w:val="FootnoteText"/>
        <w:jc w:val="both"/>
        <w:rPr>
          <w:lang w:val="en-US"/>
        </w:rPr>
      </w:pPr>
      <w:r w:rsidRPr="00A73F5B">
        <w:rPr>
          <w:rStyle w:val="FootnoteReference"/>
          <w:lang w:val="en-US"/>
        </w:rPr>
        <w:footnoteRef/>
      </w:r>
      <w:r w:rsidRPr="00A73F5B">
        <w:rPr>
          <w:lang w:val="en-US"/>
        </w:rPr>
        <w:t xml:space="preserve"> Sources: Czech Television, personal email communication, statistics for the first month of 2013.</w:t>
      </w:r>
    </w:p>
  </w:footnote>
  <w:footnote w:id="36">
    <w:p w14:paraId="38928E47" w14:textId="008E5900" w:rsidR="009D3C51" w:rsidRPr="00A73F5B" w:rsidRDefault="009D3C51" w:rsidP="00A73F5B">
      <w:pPr>
        <w:pStyle w:val="FootnoteText"/>
        <w:jc w:val="both"/>
      </w:pPr>
      <w:r w:rsidRPr="00A73F5B">
        <w:rPr>
          <w:rStyle w:val="FootnoteReference"/>
        </w:rPr>
        <w:footnoteRef/>
      </w:r>
      <w:r w:rsidRPr="00A73F5B">
        <w:t xml:space="preserve"> </w:t>
      </w:r>
      <w:r w:rsidRPr="00A73F5B">
        <w:rPr>
          <w:lang w:val="en-US"/>
        </w:rPr>
        <w:t>Sources: Government Board for People with Disabilities and the Czech National Disability Council, personal communication.</w:t>
      </w:r>
    </w:p>
  </w:footnote>
  <w:footnote w:id="37">
    <w:p w14:paraId="0C736B6B" w14:textId="304C069A" w:rsidR="009D3C51" w:rsidRPr="00A73F5B" w:rsidRDefault="009D3C51" w:rsidP="00A73F5B">
      <w:pPr>
        <w:pStyle w:val="FootnoteText"/>
        <w:jc w:val="both"/>
      </w:pPr>
      <w:r w:rsidRPr="00A73F5B">
        <w:rPr>
          <w:rStyle w:val="FootnoteReference"/>
        </w:rPr>
        <w:footnoteRef/>
      </w:r>
      <w:r w:rsidRPr="00A73F5B">
        <w:t xml:space="preserve"> Data from 2004 and 2005 are available at http://verejna-sprava.kr-moravskoslezsky.cz/cz/pruzkum-bezbarierove-pristupnosti-staveb-obcanske-vybavenosti-10234/</w:t>
      </w:r>
    </w:p>
  </w:footnote>
  <w:footnote w:id="38">
    <w:p w14:paraId="2EF470C3" w14:textId="77777777" w:rsidR="009D3C51" w:rsidRPr="00400E89" w:rsidRDefault="009D3C51" w:rsidP="00A73F5B">
      <w:pPr>
        <w:pStyle w:val="FootnoteText"/>
        <w:jc w:val="both"/>
        <w:rPr>
          <w:lang w:val="en-US"/>
        </w:rPr>
      </w:pPr>
      <w:r w:rsidRPr="00A73F5B">
        <w:rPr>
          <w:rStyle w:val="FootnoteReference"/>
          <w:lang w:val="en-US"/>
        </w:rPr>
        <w:footnoteRef/>
      </w:r>
      <w:r w:rsidRPr="00A73F5B">
        <w:rPr>
          <w:lang w:val="en-US"/>
        </w:rPr>
        <w:t xml:space="preserve"> The Czech National Disability Council, personal communication.</w:t>
      </w:r>
      <w:r w:rsidRPr="00400E89">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470AD" w14:textId="5367792E" w:rsidR="00052B78" w:rsidRPr="009C18CC" w:rsidRDefault="00A73F5B" w:rsidP="00D5486E">
    <w:pPr>
      <w:pStyle w:val="Header"/>
      <w:jc w:val="right"/>
      <w:rPr>
        <w:rFonts w:ascii="Arial Narrow" w:hAnsi="Arial Narrow"/>
      </w:rPr>
    </w:pPr>
    <w:r>
      <w:rPr>
        <w:rFonts w:ascii="Arial Narrow" w:hAnsi="Arial Narrow"/>
        <w:sz w:val="20"/>
        <w:szCs w:val="20"/>
      </w:rPr>
      <w:t>Background c</w:t>
    </w:r>
    <w:r w:rsidR="00936C49">
      <w:rPr>
        <w:rFonts w:ascii="Arial Narrow" w:hAnsi="Arial Narrow"/>
        <w:sz w:val="20"/>
        <w:szCs w:val="20"/>
      </w:rPr>
      <w:t>ountry information</w:t>
    </w:r>
    <w:r w:rsidR="00052B78" w:rsidRPr="009C18CC">
      <w:rPr>
        <w:rFonts w:ascii="Arial Narrow" w:hAnsi="Arial Narrow"/>
        <w:sz w:val="20"/>
        <w:szCs w:val="20"/>
      </w:rPr>
      <w:t xml:space="preserve">: </w:t>
    </w:r>
    <w:r w:rsidR="00052B78">
      <w:rPr>
        <w:rFonts w:ascii="Arial Narrow" w:hAnsi="Arial Narrow"/>
        <w:sz w:val="20"/>
        <w:szCs w:val="20"/>
      </w:rPr>
      <w:t>Political participation of persons with disabilities</w:t>
    </w:r>
  </w:p>
  <w:p w14:paraId="2EF470AE" w14:textId="77777777" w:rsidR="00052B78" w:rsidRDefault="0005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42B906"/>
    <w:lvl w:ilvl="0">
      <w:start w:val="1"/>
      <w:numFmt w:val="decimal"/>
      <w:lvlText w:val="%1."/>
      <w:lvlJc w:val="left"/>
      <w:pPr>
        <w:tabs>
          <w:tab w:val="num" w:pos="1492"/>
        </w:tabs>
        <w:ind w:left="1492" w:hanging="360"/>
      </w:pPr>
    </w:lvl>
  </w:abstractNum>
  <w:abstractNum w:abstractNumId="1">
    <w:nsid w:val="FFFFFF7D"/>
    <w:multiLevelType w:val="singleLevel"/>
    <w:tmpl w:val="9692D9B0"/>
    <w:lvl w:ilvl="0">
      <w:start w:val="1"/>
      <w:numFmt w:val="decimal"/>
      <w:lvlText w:val="%1."/>
      <w:lvlJc w:val="left"/>
      <w:pPr>
        <w:tabs>
          <w:tab w:val="num" w:pos="1209"/>
        </w:tabs>
        <w:ind w:left="1209" w:hanging="360"/>
      </w:pPr>
    </w:lvl>
  </w:abstractNum>
  <w:abstractNum w:abstractNumId="2">
    <w:nsid w:val="FFFFFF7E"/>
    <w:multiLevelType w:val="singleLevel"/>
    <w:tmpl w:val="553070BE"/>
    <w:lvl w:ilvl="0">
      <w:start w:val="1"/>
      <w:numFmt w:val="decimal"/>
      <w:lvlText w:val="%1."/>
      <w:lvlJc w:val="left"/>
      <w:pPr>
        <w:tabs>
          <w:tab w:val="num" w:pos="926"/>
        </w:tabs>
        <w:ind w:left="926" w:hanging="360"/>
      </w:pPr>
    </w:lvl>
  </w:abstractNum>
  <w:abstractNum w:abstractNumId="3">
    <w:nsid w:val="FFFFFF7F"/>
    <w:multiLevelType w:val="singleLevel"/>
    <w:tmpl w:val="04C0A9A2"/>
    <w:lvl w:ilvl="0">
      <w:start w:val="1"/>
      <w:numFmt w:val="decimal"/>
      <w:lvlText w:val="%1."/>
      <w:lvlJc w:val="left"/>
      <w:pPr>
        <w:tabs>
          <w:tab w:val="num" w:pos="643"/>
        </w:tabs>
        <w:ind w:left="643" w:hanging="360"/>
      </w:pPr>
    </w:lvl>
  </w:abstractNum>
  <w:abstractNum w:abstractNumId="4">
    <w:nsid w:val="FFFFFF80"/>
    <w:multiLevelType w:val="singleLevel"/>
    <w:tmpl w:val="CA7EB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CEF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E6ED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9023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A404F8"/>
    <w:lvl w:ilvl="0">
      <w:start w:val="1"/>
      <w:numFmt w:val="decimal"/>
      <w:lvlText w:val="%1."/>
      <w:lvlJc w:val="left"/>
      <w:pPr>
        <w:tabs>
          <w:tab w:val="num" w:pos="360"/>
        </w:tabs>
        <w:ind w:left="360" w:hanging="360"/>
      </w:pPr>
    </w:lvl>
  </w:abstractNum>
  <w:abstractNum w:abstractNumId="9">
    <w:nsid w:val="FFFFFF89"/>
    <w:multiLevelType w:val="singleLevel"/>
    <w:tmpl w:val="257EA0F4"/>
    <w:lvl w:ilvl="0">
      <w:start w:val="1"/>
      <w:numFmt w:val="bullet"/>
      <w:lvlText w:val=""/>
      <w:lvlJc w:val="left"/>
      <w:pPr>
        <w:tabs>
          <w:tab w:val="num" w:pos="360"/>
        </w:tabs>
        <w:ind w:left="360" w:hanging="360"/>
      </w:pPr>
      <w:rPr>
        <w:rFonts w:ascii="Symbol" w:hAnsi="Symbol" w:hint="default"/>
      </w:rPr>
    </w:lvl>
  </w:abstractNum>
  <w:abstractNum w:abstractNumId="10">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1177F90"/>
    <w:multiLevelType w:val="hybridMultilevel"/>
    <w:tmpl w:val="B338DBEC"/>
    <w:lvl w:ilvl="0" w:tplc="4C8A9F96">
      <w:start w:val="2"/>
      <w:numFmt w:val="bullet"/>
      <w:lvlText w:val="-"/>
      <w:lvlJc w:val="left"/>
      <w:pPr>
        <w:ind w:left="720" w:hanging="360"/>
      </w:pPr>
      <w:rPr>
        <w:rFonts w:ascii="Calibri" w:eastAsiaTheme="minorHAns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47F7F1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9CE33B8"/>
    <w:multiLevelType w:val="hybridMultilevel"/>
    <w:tmpl w:val="DA22D964"/>
    <w:lvl w:ilvl="0" w:tplc="5A24946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6"/>
  </w:num>
  <w:num w:numId="14">
    <w:abstractNumId w:val="10"/>
  </w:num>
  <w:num w:numId="15">
    <w:abstractNumId w:val="11"/>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40"/>
    <w:rsid w:val="0000196F"/>
    <w:rsid w:val="000020F6"/>
    <w:rsid w:val="000063B4"/>
    <w:rsid w:val="0001337A"/>
    <w:rsid w:val="00013583"/>
    <w:rsid w:val="00014784"/>
    <w:rsid w:val="00014A7A"/>
    <w:rsid w:val="00016EDD"/>
    <w:rsid w:val="00017CFA"/>
    <w:rsid w:val="000239C7"/>
    <w:rsid w:val="00024700"/>
    <w:rsid w:val="0002516D"/>
    <w:rsid w:val="0003126C"/>
    <w:rsid w:val="00031E73"/>
    <w:rsid w:val="00032678"/>
    <w:rsid w:val="000333F3"/>
    <w:rsid w:val="00033591"/>
    <w:rsid w:val="00035B8B"/>
    <w:rsid w:val="000364BE"/>
    <w:rsid w:val="00042E54"/>
    <w:rsid w:val="000509F8"/>
    <w:rsid w:val="00052B78"/>
    <w:rsid w:val="00054CD4"/>
    <w:rsid w:val="00055156"/>
    <w:rsid w:val="000573E3"/>
    <w:rsid w:val="00061996"/>
    <w:rsid w:val="00063140"/>
    <w:rsid w:val="0007052B"/>
    <w:rsid w:val="00070A95"/>
    <w:rsid w:val="0007191F"/>
    <w:rsid w:val="00075189"/>
    <w:rsid w:val="000775DD"/>
    <w:rsid w:val="00080A0B"/>
    <w:rsid w:val="000822E1"/>
    <w:rsid w:val="00086E7E"/>
    <w:rsid w:val="000932FF"/>
    <w:rsid w:val="00093F9B"/>
    <w:rsid w:val="000951D9"/>
    <w:rsid w:val="00096C74"/>
    <w:rsid w:val="000A10BE"/>
    <w:rsid w:val="000A34FB"/>
    <w:rsid w:val="000A5322"/>
    <w:rsid w:val="000A6ED5"/>
    <w:rsid w:val="000B0E3E"/>
    <w:rsid w:val="000C1876"/>
    <w:rsid w:val="000C1C68"/>
    <w:rsid w:val="000C207C"/>
    <w:rsid w:val="000C3A3D"/>
    <w:rsid w:val="000C3FC9"/>
    <w:rsid w:val="000C5E13"/>
    <w:rsid w:val="000C7018"/>
    <w:rsid w:val="000D263A"/>
    <w:rsid w:val="000D5412"/>
    <w:rsid w:val="000E49EB"/>
    <w:rsid w:val="000F7910"/>
    <w:rsid w:val="0010587B"/>
    <w:rsid w:val="001070FD"/>
    <w:rsid w:val="00107651"/>
    <w:rsid w:val="00111FFD"/>
    <w:rsid w:val="00112039"/>
    <w:rsid w:val="001126C6"/>
    <w:rsid w:val="0011570E"/>
    <w:rsid w:val="0011574C"/>
    <w:rsid w:val="001169BB"/>
    <w:rsid w:val="00116D1D"/>
    <w:rsid w:val="00120584"/>
    <w:rsid w:val="00120C5A"/>
    <w:rsid w:val="00125348"/>
    <w:rsid w:val="0012540F"/>
    <w:rsid w:val="00126A17"/>
    <w:rsid w:val="00132581"/>
    <w:rsid w:val="00135B19"/>
    <w:rsid w:val="00135D38"/>
    <w:rsid w:val="0013669F"/>
    <w:rsid w:val="00140E6B"/>
    <w:rsid w:val="00140F2B"/>
    <w:rsid w:val="0014101C"/>
    <w:rsid w:val="00141FEF"/>
    <w:rsid w:val="001525CF"/>
    <w:rsid w:val="00152E7C"/>
    <w:rsid w:val="00154561"/>
    <w:rsid w:val="0015474C"/>
    <w:rsid w:val="00155C22"/>
    <w:rsid w:val="001622D6"/>
    <w:rsid w:val="00162746"/>
    <w:rsid w:val="00165A24"/>
    <w:rsid w:val="00167C5C"/>
    <w:rsid w:val="00174240"/>
    <w:rsid w:val="00176F7B"/>
    <w:rsid w:val="001859C0"/>
    <w:rsid w:val="00186E50"/>
    <w:rsid w:val="00187ACD"/>
    <w:rsid w:val="001917F9"/>
    <w:rsid w:val="001A1B20"/>
    <w:rsid w:val="001A4F1F"/>
    <w:rsid w:val="001A6AA7"/>
    <w:rsid w:val="001A75D2"/>
    <w:rsid w:val="001A7E75"/>
    <w:rsid w:val="001B51D0"/>
    <w:rsid w:val="001C0005"/>
    <w:rsid w:val="001C0115"/>
    <w:rsid w:val="001C15E5"/>
    <w:rsid w:val="001C1992"/>
    <w:rsid w:val="001C277D"/>
    <w:rsid w:val="001C45F2"/>
    <w:rsid w:val="001D177E"/>
    <w:rsid w:val="001D1FAC"/>
    <w:rsid w:val="001D2E9F"/>
    <w:rsid w:val="001D76AF"/>
    <w:rsid w:val="001D7D2B"/>
    <w:rsid w:val="001E3EC0"/>
    <w:rsid w:val="001E4253"/>
    <w:rsid w:val="001E4EA8"/>
    <w:rsid w:val="001E731D"/>
    <w:rsid w:val="001E7C0A"/>
    <w:rsid w:val="001F0BDC"/>
    <w:rsid w:val="001F2228"/>
    <w:rsid w:val="001F3863"/>
    <w:rsid w:val="00201306"/>
    <w:rsid w:val="002015F2"/>
    <w:rsid w:val="00201761"/>
    <w:rsid w:val="00203A73"/>
    <w:rsid w:val="00203B3D"/>
    <w:rsid w:val="0020652A"/>
    <w:rsid w:val="00206934"/>
    <w:rsid w:val="00207957"/>
    <w:rsid w:val="00207B98"/>
    <w:rsid w:val="00207F77"/>
    <w:rsid w:val="00210FE1"/>
    <w:rsid w:val="002171B9"/>
    <w:rsid w:val="00220A01"/>
    <w:rsid w:val="002229BB"/>
    <w:rsid w:val="00222F91"/>
    <w:rsid w:val="00224238"/>
    <w:rsid w:val="00224A56"/>
    <w:rsid w:val="00226960"/>
    <w:rsid w:val="002274FD"/>
    <w:rsid w:val="00236A38"/>
    <w:rsid w:val="0023740A"/>
    <w:rsid w:val="00237425"/>
    <w:rsid w:val="002420BD"/>
    <w:rsid w:val="0024227D"/>
    <w:rsid w:val="00243C9C"/>
    <w:rsid w:val="00246BC5"/>
    <w:rsid w:val="0024785A"/>
    <w:rsid w:val="002516B3"/>
    <w:rsid w:val="00254EF9"/>
    <w:rsid w:val="002566E6"/>
    <w:rsid w:val="00257485"/>
    <w:rsid w:val="00263942"/>
    <w:rsid w:val="0026683F"/>
    <w:rsid w:val="00267466"/>
    <w:rsid w:val="00271AF6"/>
    <w:rsid w:val="002733ED"/>
    <w:rsid w:val="002734CE"/>
    <w:rsid w:val="00275951"/>
    <w:rsid w:val="00275B31"/>
    <w:rsid w:val="00276527"/>
    <w:rsid w:val="002810E6"/>
    <w:rsid w:val="00286C63"/>
    <w:rsid w:val="0029036C"/>
    <w:rsid w:val="00290E4E"/>
    <w:rsid w:val="002931E1"/>
    <w:rsid w:val="002A06D5"/>
    <w:rsid w:val="002A08C7"/>
    <w:rsid w:val="002A7C27"/>
    <w:rsid w:val="002B386D"/>
    <w:rsid w:val="002B4128"/>
    <w:rsid w:val="002B6C10"/>
    <w:rsid w:val="002B779F"/>
    <w:rsid w:val="002C0832"/>
    <w:rsid w:val="002C2B5D"/>
    <w:rsid w:val="002C496B"/>
    <w:rsid w:val="002C5F9E"/>
    <w:rsid w:val="002C7692"/>
    <w:rsid w:val="002D0181"/>
    <w:rsid w:val="002D4462"/>
    <w:rsid w:val="002D47E0"/>
    <w:rsid w:val="002E3424"/>
    <w:rsid w:val="002E52FD"/>
    <w:rsid w:val="002F105F"/>
    <w:rsid w:val="002F13B2"/>
    <w:rsid w:val="002F2E70"/>
    <w:rsid w:val="002F3743"/>
    <w:rsid w:val="002F3894"/>
    <w:rsid w:val="002F4B68"/>
    <w:rsid w:val="002F775D"/>
    <w:rsid w:val="00303525"/>
    <w:rsid w:val="00303C32"/>
    <w:rsid w:val="00321C14"/>
    <w:rsid w:val="003222B4"/>
    <w:rsid w:val="00340551"/>
    <w:rsid w:val="0034270D"/>
    <w:rsid w:val="00347487"/>
    <w:rsid w:val="00350304"/>
    <w:rsid w:val="003528DE"/>
    <w:rsid w:val="00352CA0"/>
    <w:rsid w:val="00353DEE"/>
    <w:rsid w:val="00353EA3"/>
    <w:rsid w:val="003555B5"/>
    <w:rsid w:val="00355AAE"/>
    <w:rsid w:val="00355AB8"/>
    <w:rsid w:val="0036357D"/>
    <w:rsid w:val="0037187F"/>
    <w:rsid w:val="00372C12"/>
    <w:rsid w:val="00374102"/>
    <w:rsid w:val="003778F7"/>
    <w:rsid w:val="00386BE9"/>
    <w:rsid w:val="00387323"/>
    <w:rsid w:val="00391538"/>
    <w:rsid w:val="00391E1D"/>
    <w:rsid w:val="00395794"/>
    <w:rsid w:val="003957E1"/>
    <w:rsid w:val="00395B15"/>
    <w:rsid w:val="00396191"/>
    <w:rsid w:val="003A1959"/>
    <w:rsid w:val="003A6327"/>
    <w:rsid w:val="003A6A3E"/>
    <w:rsid w:val="003B0FBF"/>
    <w:rsid w:val="003B2DF3"/>
    <w:rsid w:val="003B79D1"/>
    <w:rsid w:val="003C2C99"/>
    <w:rsid w:val="003C70F0"/>
    <w:rsid w:val="003D54F2"/>
    <w:rsid w:val="003E0102"/>
    <w:rsid w:val="003E5DE6"/>
    <w:rsid w:val="003F0616"/>
    <w:rsid w:val="003F3905"/>
    <w:rsid w:val="00400E89"/>
    <w:rsid w:val="00400E9B"/>
    <w:rsid w:val="004049A4"/>
    <w:rsid w:val="004107FA"/>
    <w:rsid w:val="00411202"/>
    <w:rsid w:val="004135C5"/>
    <w:rsid w:val="00414C4C"/>
    <w:rsid w:val="004162AD"/>
    <w:rsid w:val="00416FF4"/>
    <w:rsid w:val="00423CD0"/>
    <w:rsid w:val="004252CA"/>
    <w:rsid w:val="004350FC"/>
    <w:rsid w:val="00436868"/>
    <w:rsid w:val="00441121"/>
    <w:rsid w:val="00446CD9"/>
    <w:rsid w:val="004470D5"/>
    <w:rsid w:val="00452BF1"/>
    <w:rsid w:val="004551EA"/>
    <w:rsid w:val="004569B1"/>
    <w:rsid w:val="0046513F"/>
    <w:rsid w:val="00465C66"/>
    <w:rsid w:val="004671D6"/>
    <w:rsid w:val="00481E93"/>
    <w:rsid w:val="00484CF1"/>
    <w:rsid w:val="004860EF"/>
    <w:rsid w:val="004879D3"/>
    <w:rsid w:val="004A46EE"/>
    <w:rsid w:val="004A53E8"/>
    <w:rsid w:val="004A634B"/>
    <w:rsid w:val="004A7862"/>
    <w:rsid w:val="004B27AF"/>
    <w:rsid w:val="004B4825"/>
    <w:rsid w:val="004B59CC"/>
    <w:rsid w:val="004B6684"/>
    <w:rsid w:val="004C03F0"/>
    <w:rsid w:val="004C0BBC"/>
    <w:rsid w:val="004C364D"/>
    <w:rsid w:val="004C6845"/>
    <w:rsid w:val="004D1538"/>
    <w:rsid w:val="004D4EB2"/>
    <w:rsid w:val="004D7596"/>
    <w:rsid w:val="004D77C9"/>
    <w:rsid w:val="004D7A42"/>
    <w:rsid w:val="004E0640"/>
    <w:rsid w:val="004E1C60"/>
    <w:rsid w:val="004E21E6"/>
    <w:rsid w:val="004E346A"/>
    <w:rsid w:val="004E5370"/>
    <w:rsid w:val="004F06B1"/>
    <w:rsid w:val="004F1151"/>
    <w:rsid w:val="004F354B"/>
    <w:rsid w:val="004F66B3"/>
    <w:rsid w:val="00502151"/>
    <w:rsid w:val="00504788"/>
    <w:rsid w:val="00504AA5"/>
    <w:rsid w:val="005107C7"/>
    <w:rsid w:val="00511E33"/>
    <w:rsid w:val="0051476A"/>
    <w:rsid w:val="00523196"/>
    <w:rsid w:val="00526490"/>
    <w:rsid w:val="005275B7"/>
    <w:rsid w:val="0054164A"/>
    <w:rsid w:val="005451BD"/>
    <w:rsid w:val="00551CD1"/>
    <w:rsid w:val="00553687"/>
    <w:rsid w:val="00554701"/>
    <w:rsid w:val="00555C22"/>
    <w:rsid w:val="005570FA"/>
    <w:rsid w:val="005600D9"/>
    <w:rsid w:val="005612B9"/>
    <w:rsid w:val="0056296D"/>
    <w:rsid w:val="0056574A"/>
    <w:rsid w:val="00567102"/>
    <w:rsid w:val="005819A4"/>
    <w:rsid w:val="00581E61"/>
    <w:rsid w:val="00582187"/>
    <w:rsid w:val="0058364A"/>
    <w:rsid w:val="005836FE"/>
    <w:rsid w:val="0058382A"/>
    <w:rsid w:val="005840E8"/>
    <w:rsid w:val="005843B9"/>
    <w:rsid w:val="0058488C"/>
    <w:rsid w:val="00586857"/>
    <w:rsid w:val="00592452"/>
    <w:rsid w:val="005924E3"/>
    <w:rsid w:val="00593B3C"/>
    <w:rsid w:val="00597A74"/>
    <w:rsid w:val="005A3037"/>
    <w:rsid w:val="005A3381"/>
    <w:rsid w:val="005A3C06"/>
    <w:rsid w:val="005A7522"/>
    <w:rsid w:val="005B0933"/>
    <w:rsid w:val="005B7FA7"/>
    <w:rsid w:val="005C00E1"/>
    <w:rsid w:val="005C3742"/>
    <w:rsid w:val="005C3D64"/>
    <w:rsid w:val="005C515D"/>
    <w:rsid w:val="005C5280"/>
    <w:rsid w:val="005C562E"/>
    <w:rsid w:val="005C5EEA"/>
    <w:rsid w:val="005C79A3"/>
    <w:rsid w:val="005D04A7"/>
    <w:rsid w:val="005D0A15"/>
    <w:rsid w:val="005D1C0E"/>
    <w:rsid w:val="005D22A4"/>
    <w:rsid w:val="005D2940"/>
    <w:rsid w:val="005D2AE3"/>
    <w:rsid w:val="005D5D59"/>
    <w:rsid w:val="005E0A09"/>
    <w:rsid w:val="005E0AAD"/>
    <w:rsid w:val="005E2E56"/>
    <w:rsid w:val="005E4FB8"/>
    <w:rsid w:val="005E609A"/>
    <w:rsid w:val="005E6243"/>
    <w:rsid w:val="005E78D6"/>
    <w:rsid w:val="005F104C"/>
    <w:rsid w:val="005F1577"/>
    <w:rsid w:val="005F1C2C"/>
    <w:rsid w:val="005F4158"/>
    <w:rsid w:val="005F7ED1"/>
    <w:rsid w:val="00600EEB"/>
    <w:rsid w:val="00601DA4"/>
    <w:rsid w:val="00604778"/>
    <w:rsid w:val="00615285"/>
    <w:rsid w:val="0062050A"/>
    <w:rsid w:val="00621FB6"/>
    <w:rsid w:val="006239DA"/>
    <w:rsid w:val="00625257"/>
    <w:rsid w:val="006303F4"/>
    <w:rsid w:val="006304FC"/>
    <w:rsid w:val="00640832"/>
    <w:rsid w:val="00640851"/>
    <w:rsid w:val="0064484A"/>
    <w:rsid w:val="00645E2E"/>
    <w:rsid w:val="00646520"/>
    <w:rsid w:val="00650325"/>
    <w:rsid w:val="0065343B"/>
    <w:rsid w:val="00655296"/>
    <w:rsid w:val="00660CEB"/>
    <w:rsid w:val="0066611A"/>
    <w:rsid w:val="006712C0"/>
    <w:rsid w:val="00675EA5"/>
    <w:rsid w:val="006760C9"/>
    <w:rsid w:val="006808BD"/>
    <w:rsid w:val="00681418"/>
    <w:rsid w:val="006816F4"/>
    <w:rsid w:val="00683C7D"/>
    <w:rsid w:val="00691583"/>
    <w:rsid w:val="0069624B"/>
    <w:rsid w:val="00697F88"/>
    <w:rsid w:val="006A0362"/>
    <w:rsid w:val="006A1858"/>
    <w:rsid w:val="006A2213"/>
    <w:rsid w:val="006A3108"/>
    <w:rsid w:val="006A5362"/>
    <w:rsid w:val="006A76B2"/>
    <w:rsid w:val="006B01FD"/>
    <w:rsid w:val="006B4021"/>
    <w:rsid w:val="006B4325"/>
    <w:rsid w:val="006B7B6D"/>
    <w:rsid w:val="006C0E27"/>
    <w:rsid w:val="006C0FEC"/>
    <w:rsid w:val="006C3878"/>
    <w:rsid w:val="006D120C"/>
    <w:rsid w:val="006D1DA8"/>
    <w:rsid w:val="006D2C26"/>
    <w:rsid w:val="006D54A6"/>
    <w:rsid w:val="006D6522"/>
    <w:rsid w:val="006E1154"/>
    <w:rsid w:val="006E2C88"/>
    <w:rsid w:val="006E478D"/>
    <w:rsid w:val="006E79F9"/>
    <w:rsid w:val="006E7C8F"/>
    <w:rsid w:val="006F06D3"/>
    <w:rsid w:val="006F1E1B"/>
    <w:rsid w:val="006F2621"/>
    <w:rsid w:val="006F282C"/>
    <w:rsid w:val="00702556"/>
    <w:rsid w:val="00705D60"/>
    <w:rsid w:val="007123A9"/>
    <w:rsid w:val="00714913"/>
    <w:rsid w:val="00717B63"/>
    <w:rsid w:val="00726302"/>
    <w:rsid w:val="00733046"/>
    <w:rsid w:val="00737867"/>
    <w:rsid w:val="00740B7F"/>
    <w:rsid w:val="00744B09"/>
    <w:rsid w:val="007504AA"/>
    <w:rsid w:val="00753D81"/>
    <w:rsid w:val="007551C7"/>
    <w:rsid w:val="00761757"/>
    <w:rsid w:val="00763788"/>
    <w:rsid w:val="00767F9E"/>
    <w:rsid w:val="00770210"/>
    <w:rsid w:val="0077300F"/>
    <w:rsid w:val="00773901"/>
    <w:rsid w:val="00775B7F"/>
    <w:rsid w:val="00782939"/>
    <w:rsid w:val="00785F60"/>
    <w:rsid w:val="00792571"/>
    <w:rsid w:val="00796B9A"/>
    <w:rsid w:val="007A065C"/>
    <w:rsid w:val="007A7822"/>
    <w:rsid w:val="007B21C3"/>
    <w:rsid w:val="007C1968"/>
    <w:rsid w:val="007C1A82"/>
    <w:rsid w:val="007C1C47"/>
    <w:rsid w:val="007C5F24"/>
    <w:rsid w:val="007D1037"/>
    <w:rsid w:val="007D1F05"/>
    <w:rsid w:val="007E0313"/>
    <w:rsid w:val="007E04B7"/>
    <w:rsid w:val="007E0AD0"/>
    <w:rsid w:val="007E4895"/>
    <w:rsid w:val="007E69BD"/>
    <w:rsid w:val="007F1E3F"/>
    <w:rsid w:val="007F255E"/>
    <w:rsid w:val="007F2814"/>
    <w:rsid w:val="007F4141"/>
    <w:rsid w:val="007F4704"/>
    <w:rsid w:val="007F5BE6"/>
    <w:rsid w:val="007F6989"/>
    <w:rsid w:val="007F7588"/>
    <w:rsid w:val="00805B9B"/>
    <w:rsid w:val="00806D7A"/>
    <w:rsid w:val="00811A57"/>
    <w:rsid w:val="0081374F"/>
    <w:rsid w:val="008150D0"/>
    <w:rsid w:val="008174C9"/>
    <w:rsid w:val="0082002D"/>
    <w:rsid w:val="00822901"/>
    <w:rsid w:val="008238FB"/>
    <w:rsid w:val="008262A8"/>
    <w:rsid w:val="00827885"/>
    <w:rsid w:val="00830F53"/>
    <w:rsid w:val="00833753"/>
    <w:rsid w:val="00834452"/>
    <w:rsid w:val="00835E85"/>
    <w:rsid w:val="008378D9"/>
    <w:rsid w:val="0084060C"/>
    <w:rsid w:val="0084080D"/>
    <w:rsid w:val="00842F81"/>
    <w:rsid w:val="008431AF"/>
    <w:rsid w:val="00845547"/>
    <w:rsid w:val="0085212F"/>
    <w:rsid w:val="00854B69"/>
    <w:rsid w:val="00854D73"/>
    <w:rsid w:val="00855F7F"/>
    <w:rsid w:val="0085682F"/>
    <w:rsid w:val="00860F42"/>
    <w:rsid w:val="00863E0B"/>
    <w:rsid w:val="008654E1"/>
    <w:rsid w:val="00865BA3"/>
    <w:rsid w:val="008671DA"/>
    <w:rsid w:val="00867944"/>
    <w:rsid w:val="00867A13"/>
    <w:rsid w:val="00871377"/>
    <w:rsid w:val="00872BFD"/>
    <w:rsid w:val="00873950"/>
    <w:rsid w:val="0087484E"/>
    <w:rsid w:val="00877230"/>
    <w:rsid w:val="008772E3"/>
    <w:rsid w:val="00880103"/>
    <w:rsid w:val="008812D0"/>
    <w:rsid w:val="00885053"/>
    <w:rsid w:val="00886402"/>
    <w:rsid w:val="008903D6"/>
    <w:rsid w:val="008953A2"/>
    <w:rsid w:val="00896B6C"/>
    <w:rsid w:val="008A05BD"/>
    <w:rsid w:val="008A201A"/>
    <w:rsid w:val="008A5102"/>
    <w:rsid w:val="008B302C"/>
    <w:rsid w:val="008B62EA"/>
    <w:rsid w:val="008C1118"/>
    <w:rsid w:val="008C3141"/>
    <w:rsid w:val="008C3A67"/>
    <w:rsid w:val="008C6174"/>
    <w:rsid w:val="008C6A60"/>
    <w:rsid w:val="008D26AB"/>
    <w:rsid w:val="008D2DE1"/>
    <w:rsid w:val="008D5EA4"/>
    <w:rsid w:val="008D6261"/>
    <w:rsid w:val="008E63A3"/>
    <w:rsid w:val="008E66B1"/>
    <w:rsid w:val="008F04A2"/>
    <w:rsid w:val="008F0E84"/>
    <w:rsid w:val="008F1A7B"/>
    <w:rsid w:val="008F5F1C"/>
    <w:rsid w:val="008F6759"/>
    <w:rsid w:val="00900162"/>
    <w:rsid w:val="00907465"/>
    <w:rsid w:val="00907DF2"/>
    <w:rsid w:val="0091274D"/>
    <w:rsid w:val="0091644E"/>
    <w:rsid w:val="00916BEB"/>
    <w:rsid w:val="00920A62"/>
    <w:rsid w:val="0092496E"/>
    <w:rsid w:val="009254CF"/>
    <w:rsid w:val="00926613"/>
    <w:rsid w:val="00926644"/>
    <w:rsid w:val="00930B0D"/>
    <w:rsid w:val="00934E62"/>
    <w:rsid w:val="00934EA7"/>
    <w:rsid w:val="00936C49"/>
    <w:rsid w:val="00941E1D"/>
    <w:rsid w:val="009437AE"/>
    <w:rsid w:val="009447AB"/>
    <w:rsid w:val="00944A5A"/>
    <w:rsid w:val="00945C57"/>
    <w:rsid w:val="0094622E"/>
    <w:rsid w:val="00946C00"/>
    <w:rsid w:val="009503B6"/>
    <w:rsid w:val="009524CE"/>
    <w:rsid w:val="00953895"/>
    <w:rsid w:val="0095470C"/>
    <w:rsid w:val="009601E2"/>
    <w:rsid w:val="00961B5F"/>
    <w:rsid w:val="00962840"/>
    <w:rsid w:val="00962AB6"/>
    <w:rsid w:val="00963BAC"/>
    <w:rsid w:val="00965C51"/>
    <w:rsid w:val="0097133B"/>
    <w:rsid w:val="0098011A"/>
    <w:rsid w:val="00980C70"/>
    <w:rsid w:val="00982815"/>
    <w:rsid w:val="00982940"/>
    <w:rsid w:val="00982957"/>
    <w:rsid w:val="00984A38"/>
    <w:rsid w:val="009870E3"/>
    <w:rsid w:val="00992DEC"/>
    <w:rsid w:val="00993684"/>
    <w:rsid w:val="00994A52"/>
    <w:rsid w:val="00996E30"/>
    <w:rsid w:val="009A1CBA"/>
    <w:rsid w:val="009A244C"/>
    <w:rsid w:val="009A36B0"/>
    <w:rsid w:val="009A37E0"/>
    <w:rsid w:val="009A3ABB"/>
    <w:rsid w:val="009A41E4"/>
    <w:rsid w:val="009A4676"/>
    <w:rsid w:val="009B07ED"/>
    <w:rsid w:val="009B2700"/>
    <w:rsid w:val="009B7333"/>
    <w:rsid w:val="009C0305"/>
    <w:rsid w:val="009C0485"/>
    <w:rsid w:val="009C466D"/>
    <w:rsid w:val="009C5C50"/>
    <w:rsid w:val="009C608E"/>
    <w:rsid w:val="009C6F7A"/>
    <w:rsid w:val="009D2881"/>
    <w:rsid w:val="009D3C51"/>
    <w:rsid w:val="009E036E"/>
    <w:rsid w:val="009E0F34"/>
    <w:rsid w:val="009E1669"/>
    <w:rsid w:val="009E70EF"/>
    <w:rsid w:val="009E7411"/>
    <w:rsid w:val="009F159A"/>
    <w:rsid w:val="009F34E1"/>
    <w:rsid w:val="009F3545"/>
    <w:rsid w:val="009F61AB"/>
    <w:rsid w:val="009F6D6F"/>
    <w:rsid w:val="009F74D6"/>
    <w:rsid w:val="00A02119"/>
    <w:rsid w:val="00A03AA2"/>
    <w:rsid w:val="00A04691"/>
    <w:rsid w:val="00A079A4"/>
    <w:rsid w:val="00A117D3"/>
    <w:rsid w:val="00A12D77"/>
    <w:rsid w:val="00A1653A"/>
    <w:rsid w:val="00A226E3"/>
    <w:rsid w:val="00A27431"/>
    <w:rsid w:val="00A27CED"/>
    <w:rsid w:val="00A305C4"/>
    <w:rsid w:val="00A3180E"/>
    <w:rsid w:val="00A322B1"/>
    <w:rsid w:val="00A329D8"/>
    <w:rsid w:val="00A33574"/>
    <w:rsid w:val="00A339B6"/>
    <w:rsid w:val="00A35475"/>
    <w:rsid w:val="00A37646"/>
    <w:rsid w:val="00A37664"/>
    <w:rsid w:val="00A41584"/>
    <w:rsid w:val="00A43793"/>
    <w:rsid w:val="00A47B7C"/>
    <w:rsid w:val="00A54C9A"/>
    <w:rsid w:val="00A570FD"/>
    <w:rsid w:val="00A600C6"/>
    <w:rsid w:val="00A63465"/>
    <w:rsid w:val="00A640A8"/>
    <w:rsid w:val="00A640F2"/>
    <w:rsid w:val="00A644C5"/>
    <w:rsid w:val="00A64756"/>
    <w:rsid w:val="00A64DD1"/>
    <w:rsid w:val="00A6669D"/>
    <w:rsid w:val="00A708E2"/>
    <w:rsid w:val="00A723AF"/>
    <w:rsid w:val="00A72E83"/>
    <w:rsid w:val="00A73F5B"/>
    <w:rsid w:val="00A75729"/>
    <w:rsid w:val="00A76C8D"/>
    <w:rsid w:val="00A8004D"/>
    <w:rsid w:val="00A81B70"/>
    <w:rsid w:val="00A8223A"/>
    <w:rsid w:val="00A82CDA"/>
    <w:rsid w:val="00A84ECA"/>
    <w:rsid w:val="00A8509D"/>
    <w:rsid w:val="00A90C16"/>
    <w:rsid w:val="00AA4DBA"/>
    <w:rsid w:val="00AB3387"/>
    <w:rsid w:val="00AB62FF"/>
    <w:rsid w:val="00AB6E8D"/>
    <w:rsid w:val="00AB7812"/>
    <w:rsid w:val="00AC1968"/>
    <w:rsid w:val="00AC32F4"/>
    <w:rsid w:val="00AC3D67"/>
    <w:rsid w:val="00AD1BA6"/>
    <w:rsid w:val="00AD3A95"/>
    <w:rsid w:val="00AE06EC"/>
    <w:rsid w:val="00AE0F2F"/>
    <w:rsid w:val="00AE41BE"/>
    <w:rsid w:val="00AE4DD4"/>
    <w:rsid w:val="00AE577C"/>
    <w:rsid w:val="00AF4A70"/>
    <w:rsid w:val="00AF6081"/>
    <w:rsid w:val="00AF7F3E"/>
    <w:rsid w:val="00B0193E"/>
    <w:rsid w:val="00B01F70"/>
    <w:rsid w:val="00B12622"/>
    <w:rsid w:val="00B2167D"/>
    <w:rsid w:val="00B21E7B"/>
    <w:rsid w:val="00B311A2"/>
    <w:rsid w:val="00B330B7"/>
    <w:rsid w:val="00B33937"/>
    <w:rsid w:val="00B35AAE"/>
    <w:rsid w:val="00B36C20"/>
    <w:rsid w:val="00B401FC"/>
    <w:rsid w:val="00B41121"/>
    <w:rsid w:val="00B41307"/>
    <w:rsid w:val="00B43A49"/>
    <w:rsid w:val="00B44D40"/>
    <w:rsid w:val="00B548EE"/>
    <w:rsid w:val="00B554E8"/>
    <w:rsid w:val="00B57B01"/>
    <w:rsid w:val="00B614EA"/>
    <w:rsid w:val="00B65698"/>
    <w:rsid w:val="00B65E70"/>
    <w:rsid w:val="00B678F7"/>
    <w:rsid w:val="00B67EB4"/>
    <w:rsid w:val="00B71C42"/>
    <w:rsid w:val="00B8023C"/>
    <w:rsid w:val="00B82D64"/>
    <w:rsid w:val="00B84888"/>
    <w:rsid w:val="00B85D3F"/>
    <w:rsid w:val="00B97723"/>
    <w:rsid w:val="00BA2062"/>
    <w:rsid w:val="00BB3D15"/>
    <w:rsid w:val="00BB5EC7"/>
    <w:rsid w:val="00BC261D"/>
    <w:rsid w:val="00BC28D6"/>
    <w:rsid w:val="00BC53A9"/>
    <w:rsid w:val="00BD0476"/>
    <w:rsid w:val="00BD17DB"/>
    <w:rsid w:val="00BD4BA0"/>
    <w:rsid w:val="00BE12B0"/>
    <w:rsid w:val="00BE1C25"/>
    <w:rsid w:val="00BE2059"/>
    <w:rsid w:val="00BE2BDC"/>
    <w:rsid w:val="00BE3914"/>
    <w:rsid w:val="00BE5064"/>
    <w:rsid w:val="00BE671B"/>
    <w:rsid w:val="00BE6802"/>
    <w:rsid w:val="00BE700B"/>
    <w:rsid w:val="00BF0C1C"/>
    <w:rsid w:val="00BF1ABD"/>
    <w:rsid w:val="00BF3AB8"/>
    <w:rsid w:val="00BF6B71"/>
    <w:rsid w:val="00C00383"/>
    <w:rsid w:val="00C012B6"/>
    <w:rsid w:val="00C03650"/>
    <w:rsid w:val="00C05C35"/>
    <w:rsid w:val="00C14F09"/>
    <w:rsid w:val="00C20270"/>
    <w:rsid w:val="00C21098"/>
    <w:rsid w:val="00C2351F"/>
    <w:rsid w:val="00C267D3"/>
    <w:rsid w:val="00C26D11"/>
    <w:rsid w:val="00C323AA"/>
    <w:rsid w:val="00C33872"/>
    <w:rsid w:val="00C370CF"/>
    <w:rsid w:val="00C37734"/>
    <w:rsid w:val="00C403F8"/>
    <w:rsid w:val="00C4367B"/>
    <w:rsid w:val="00C44854"/>
    <w:rsid w:val="00C45E0B"/>
    <w:rsid w:val="00C51EB4"/>
    <w:rsid w:val="00C5516E"/>
    <w:rsid w:val="00C55358"/>
    <w:rsid w:val="00C57961"/>
    <w:rsid w:val="00C60EB0"/>
    <w:rsid w:val="00C62880"/>
    <w:rsid w:val="00C64581"/>
    <w:rsid w:val="00C6501A"/>
    <w:rsid w:val="00C660CB"/>
    <w:rsid w:val="00C72453"/>
    <w:rsid w:val="00C7497C"/>
    <w:rsid w:val="00C754DB"/>
    <w:rsid w:val="00C80D98"/>
    <w:rsid w:val="00C832DE"/>
    <w:rsid w:val="00C8625E"/>
    <w:rsid w:val="00C87726"/>
    <w:rsid w:val="00C91298"/>
    <w:rsid w:val="00C913DB"/>
    <w:rsid w:val="00C922D3"/>
    <w:rsid w:val="00CA33E2"/>
    <w:rsid w:val="00CA5A07"/>
    <w:rsid w:val="00CB04B7"/>
    <w:rsid w:val="00CB0B92"/>
    <w:rsid w:val="00CB4DAD"/>
    <w:rsid w:val="00CC0FDF"/>
    <w:rsid w:val="00CC1813"/>
    <w:rsid w:val="00CC3676"/>
    <w:rsid w:val="00CD206C"/>
    <w:rsid w:val="00CD3FD9"/>
    <w:rsid w:val="00CD6A8C"/>
    <w:rsid w:val="00CE1B67"/>
    <w:rsid w:val="00CE1EC0"/>
    <w:rsid w:val="00CE28E6"/>
    <w:rsid w:val="00CE454F"/>
    <w:rsid w:val="00CE6792"/>
    <w:rsid w:val="00CE6F7F"/>
    <w:rsid w:val="00CF1453"/>
    <w:rsid w:val="00CF2259"/>
    <w:rsid w:val="00CF6B1D"/>
    <w:rsid w:val="00D007B4"/>
    <w:rsid w:val="00D01F2A"/>
    <w:rsid w:val="00D04C57"/>
    <w:rsid w:val="00D07AD0"/>
    <w:rsid w:val="00D11C98"/>
    <w:rsid w:val="00D14BE3"/>
    <w:rsid w:val="00D14E6F"/>
    <w:rsid w:val="00D1749C"/>
    <w:rsid w:val="00D221DE"/>
    <w:rsid w:val="00D24184"/>
    <w:rsid w:val="00D270D4"/>
    <w:rsid w:val="00D3319E"/>
    <w:rsid w:val="00D33C6E"/>
    <w:rsid w:val="00D35BD7"/>
    <w:rsid w:val="00D40735"/>
    <w:rsid w:val="00D42496"/>
    <w:rsid w:val="00D477F6"/>
    <w:rsid w:val="00D478FC"/>
    <w:rsid w:val="00D479A9"/>
    <w:rsid w:val="00D52511"/>
    <w:rsid w:val="00D526F1"/>
    <w:rsid w:val="00D53171"/>
    <w:rsid w:val="00D53689"/>
    <w:rsid w:val="00D53976"/>
    <w:rsid w:val="00D5486E"/>
    <w:rsid w:val="00D5690C"/>
    <w:rsid w:val="00D717CD"/>
    <w:rsid w:val="00D72570"/>
    <w:rsid w:val="00D746A3"/>
    <w:rsid w:val="00D7760E"/>
    <w:rsid w:val="00D80CC5"/>
    <w:rsid w:val="00D811B6"/>
    <w:rsid w:val="00D813FB"/>
    <w:rsid w:val="00D81B2F"/>
    <w:rsid w:val="00D83ED4"/>
    <w:rsid w:val="00D850DC"/>
    <w:rsid w:val="00D85333"/>
    <w:rsid w:val="00D85A96"/>
    <w:rsid w:val="00D87294"/>
    <w:rsid w:val="00D93C1B"/>
    <w:rsid w:val="00D94C23"/>
    <w:rsid w:val="00DA5F4D"/>
    <w:rsid w:val="00DA60C2"/>
    <w:rsid w:val="00DA7158"/>
    <w:rsid w:val="00DA7174"/>
    <w:rsid w:val="00DC09C7"/>
    <w:rsid w:val="00DC242E"/>
    <w:rsid w:val="00DC4666"/>
    <w:rsid w:val="00DC697F"/>
    <w:rsid w:val="00DC6BFE"/>
    <w:rsid w:val="00DD054A"/>
    <w:rsid w:val="00DD1B0E"/>
    <w:rsid w:val="00DD2C70"/>
    <w:rsid w:val="00DD33C0"/>
    <w:rsid w:val="00DD477B"/>
    <w:rsid w:val="00DD772B"/>
    <w:rsid w:val="00DE2E2B"/>
    <w:rsid w:val="00DE45A7"/>
    <w:rsid w:val="00DE554C"/>
    <w:rsid w:val="00DE5ABA"/>
    <w:rsid w:val="00DE60DA"/>
    <w:rsid w:val="00DF1037"/>
    <w:rsid w:val="00DF3E97"/>
    <w:rsid w:val="00DF43FD"/>
    <w:rsid w:val="00DF49B9"/>
    <w:rsid w:val="00E05DE0"/>
    <w:rsid w:val="00E125F9"/>
    <w:rsid w:val="00E13521"/>
    <w:rsid w:val="00E1696D"/>
    <w:rsid w:val="00E21F4C"/>
    <w:rsid w:val="00E2271C"/>
    <w:rsid w:val="00E23B62"/>
    <w:rsid w:val="00E25AB5"/>
    <w:rsid w:val="00E26568"/>
    <w:rsid w:val="00E26DC1"/>
    <w:rsid w:val="00E327F8"/>
    <w:rsid w:val="00E349F0"/>
    <w:rsid w:val="00E36552"/>
    <w:rsid w:val="00E40C9C"/>
    <w:rsid w:val="00E4365F"/>
    <w:rsid w:val="00E43E15"/>
    <w:rsid w:val="00E4669E"/>
    <w:rsid w:val="00E503E2"/>
    <w:rsid w:val="00E50A70"/>
    <w:rsid w:val="00E5123E"/>
    <w:rsid w:val="00E55BA0"/>
    <w:rsid w:val="00E601E3"/>
    <w:rsid w:val="00E6022C"/>
    <w:rsid w:val="00E6131E"/>
    <w:rsid w:val="00E653F2"/>
    <w:rsid w:val="00E700C0"/>
    <w:rsid w:val="00E7457A"/>
    <w:rsid w:val="00E74F1C"/>
    <w:rsid w:val="00E75178"/>
    <w:rsid w:val="00E75F70"/>
    <w:rsid w:val="00E830AA"/>
    <w:rsid w:val="00E831BD"/>
    <w:rsid w:val="00E85E8E"/>
    <w:rsid w:val="00E963C2"/>
    <w:rsid w:val="00EA0CFF"/>
    <w:rsid w:val="00EA1CFB"/>
    <w:rsid w:val="00EA1DDA"/>
    <w:rsid w:val="00EA1E3E"/>
    <w:rsid w:val="00EA291B"/>
    <w:rsid w:val="00EA5A94"/>
    <w:rsid w:val="00EB14E7"/>
    <w:rsid w:val="00EB4647"/>
    <w:rsid w:val="00EB4C79"/>
    <w:rsid w:val="00EB51B4"/>
    <w:rsid w:val="00EB55B6"/>
    <w:rsid w:val="00EC6EC7"/>
    <w:rsid w:val="00EC7B4E"/>
    <w:rsid w:val="00ED1167"/>
    <w:rsid w:val="00ED476C"/>
    <w:rsid w:val="00ED4866"/>
    <w:rsid w:val="00EE4544"/>
    <w:rsid w:val="00EF2021"/>
    <w:rsid w:val="00F002EF"/>
    <w:rsid w:val="00F00CA5"/>
    <w:rsid w:val="00F0187D"/>
    <w:rsid w:val="00F02903"/>
    <w:rsid w:val="00F06494"/>
    <w:rsid w:val="00F17136"/>
    <w:rsid w:val="00F20589"/>
    <w:rsid w:val="00F215D1"/>
    <w:rsid w:val="00F2558A"/>
    <w:rsid w:val="00F26134"/>
    <w:rsid w:val="00F32C18"/>
    <w:rsid w:val="00F334EC"/>
    <w:rsid w:val="00F33536"/>
    <w:rsid w:val="00F353B1"/>
    <w:rsid w:val="00F36A7E"/>
    <w:rsid w:val="00F372D5"/>
    <w:rsid w:val="00F37894"/>
    <w:rsid w:val="00F41FC3"/>
    <w:rsid w:val="00F42D7C"/>
    <w:rsid w:val="00F4387E"/>
    <w:rsid w:val="00F441AD"/>
    <w:rsid w:val="00F51F2B"/>
    <w:rsid w:val="00F60735"/>
    <w:rsid w:val="00F64F2C"/>
    <w:rsid w:val="00F66F0B"/>
    <w:rsid w:val="00F67E72"/>
    <w:rsid w:val="00F70A3C"/>
    <w:rsid w:val="00F71EAF"/>
    <w:rsid w:val="00F7615D"/>
    <w:rsid w:val="00F771B8"/>
    <w:rsid w:val="00F77E22"/>
    <w:rsid w:val="00F80D13"/>
    <w:rsid w:val="00F80EF1"/>
    <w:rsid w:val="00F8326B"/>
    <w:rsid w:val="00F85D89"/>
    <w:rsid w:val="00F90A64"/>
    <w:rsid w:val="00F92C68"/>
    <w:rsid w:val="00FA06D7"/>
    <w:rsid w:val="00FA2CA0"/>
    <w:rsid w:val="00FB1BD1"/>
    <w:rsid w:val="00FB36E9"/>
    <w:rsid w:val="00FB3D80"/>
    <w:rsid w:val="00FB4154"/>
    <w:rsid w:val="00FB4F58"/>
    <w:rsid w:val="00FB5BD9"/>
    <w:rsid w:val="00FB6629"/>
    <w:rsid w:val="00FB7D25"/>
    <w:rsid w:val="00FC47EF"/>
    <w:rsid w:val="00FC5DE4"/>
    <w:rsid w:val="00FD07A2"/>
    <w:rsid w:val="00FD4C75"/>
    <w:rsid w:val="00FD54DC"/>
    <w:rsid w:val="00FD624A"/>
    <w:rsid w:val="00FD6833"/>
    <w:rsid w:val="00FE1888"/>
    <w:rsid w:val="00FE4083"/>
    <w:rsid w:val="00FE5312"/>
    <w:rsid w:val="00FE7BAB"/>
    <w:rsid w:val="00FF47CC"/>
    <w:rsid w:val="00FF5629"/>
    <w:rsid w:val="00FF5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40"/>
    <w:rPr>
      <w:lang w:val="en-IE"/>
    </w:rPr>
  </w:style>
  <w:style w:type="paragraph" w:styleId="Heading1">
    <w:name w:val="heading 1"/>
    <w:basedOn w:val="Normal"/>
    <w:next w:val="Normal"/>
    <w:link w:val="Heading1Char"/>
    <w:uiPriority w:val="9"/>
    <w:qFormat/>
    <w:rsid w:val="002F13B2"/>
    <w:pPr>
      <w:keepNext/>
      <w:keepLines/>
      <w:spacing w:before="240" w:after="12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F13B2"/>
    <w:pPr>
      <w:keepNext/>
      <w:keepLines/>
      <w:spacing w:before="240" w:after="12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semiHidden/>
    <w:unhideWhenUsed/>
    <w:qFormat/>
    <w:rsid w:val="002F13B2"/>
    <w:pPr>
      <w:keepNext/>
      <w:keepLines/>
      <w:spacing w:before="240" w:after="12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semiHidden/>
    <w:unhideWhenUsed/>
    <w:qFormat/>
    <w:rsid w:val="002F13B2"/>
    <w:pPr>
      <w:keepNext/>
      <w:keepLines/>
      <w:spacing w:before="240" w:after="120"/>
      <w:outlineLvl w:val="3"/>
    </w:pPr>
    <w:rPr>
      <w:rFonts w:ascii="Arial" w:eastAsiaTheme="majorEastAsia" w:hAnsi="Arial"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B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semiHidden/>
    <w:rsid w:val="002F13B2"/>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2F13B2"/>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semiHidden/>
    <w:rsid w:val="002F13B2"/>
    <w:rPr>
      <w:rFonts w:ascii="Arial" w:eastAsiaTheme="majorEastAsia" w:hAnsi="Arial" w:cstheme="majorBidi"/>
      <w:b/>
      <w:bCs/>
      <w:iCs/>
      <w:color w:val="000000" w:themeColor="text1"/>
    </w:rPr>
  </w:style>
  <w:style w:type="paragraph" w:styleId="Title">
    <w:name w:val="Title"/>
    <w:basedOn w:val="Normal"/>
    <w:next w:val="Normal"/>
    <w:link w:val="TitleChar"/>
    <w:uiPriority w:val="10"/>
    <w:qFormat/>
    <w:rsid w:val="002F13B2"/>
    <w:pP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F13B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2F13B2"/>
    <w:pPr>
      <w:numPr>
        <w:ilvl w:val="1"/>
      </w:numPr>
    </w:pPr>
    <w:rPr>
      <w:rFonts w:ascii="Arial" w:eastAsiaTheme="majorEastAsia" w:hAnsi="Arial" w:cstheme="majorBidi"/>
      <w:i/>
      <w:iCs/>
      <w:color w:val="000000" w:themeColor="text1"/>
      <w:spacing w:val="15"/>
      <w:sz w:val="24"/>
      <w:szCs w:val="24"/>
    </w:rPr>
  </w:style>
  <w:style w:type="character" w:customStyle="1" w:styleId="SubtitleChar">
    <w:name w:val="Subtitle Char"/>
    <w:basedOn w:val="DefaultParagraphFont"/>
    <w:link w:val="Subtitle"/>
    <w:uiPriority w:val="11"/>
    <w:rsid w:val="002F13B2"/>
    <w:rPr>
      <w:rFonts w:ascii="Arial" w:eastAsiaTheme="majorEastAsia" w:hAnsi="Arial" w:cstheme="majorBidi"/>
      <w:i/>
      <w:iCs/>
      <w:color w:val="000000" w:themeColor="text1"/>
      <w:spacing w:val="15"/>
      <w:sz w:val="24"/>
      <w:szCs w:val="24"/>
    </w:rPr>
  </w:style>
  <w:style w:type="character" w:styleId="IntenseEmphasis">
    <w:name w:val="Intense Emphasis"/>
    <w:basedOn w:val="DefaultParagraphFont"/>
    <w:uiPriority w:val="21"/>
    <w:qFormat/>
    <w:rsid w:val="002F13B2"/>
    <w:rPr>
      <w:b/>
      <w:bCs/>
      <w:i/>
      <w:iCs/>
      <w:color w:val="000000" w:themeColor="text1"/>
    </w:rPr>
  </w:style>
  <w:style w:type="paragraph" w:styleId="TOCHeading">
    <w:name w:val="TOC Heading"/>
    <w:basedOn w:val="Heading1"/>
    <w:next w:val="Normal"/>
    <w:uiPriority w:val="39"/>
    <w:semiHidden/>
    <w:unhideWhenUsed/>
    <w:qFormat/>
    <w:rsid w:val="002F13B2"/>
    <w:pPr>
      <w:spacing w:before="480" w:after="0"/>
      <w:outlineLvl w:val="9"/>
    </w:pPr>
    <w:rPr>
      <w:color w:val="auto"/>
    </w:rPr>
  </w:style>
  <w:style w:type="paragraph" w:styleId="Header">
    <w:name w:val="header"/>
    <w:basedOn w:val="Normal"/>
    <w:link w:val="HeaderChar"/>
    <w:uiPriority w:val="99"/>
    <w:unhideWhenUsed/>
    <w:rsid w:val="00982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940"/>
    <w:rPr>
      <w:lang w:val="en-IE"/>
    </w:rPr>
  </w:style>
  <w:style w:type="paragraph" w:styleId="Footer">
    <w:name w:val="footer"/>
    <w:basedOn w:val="Normal"/>
    <w:link w:val="FooterChar"/>
    <w:unhideWhenUsed/>
    <w:rsid w:val="00982940"/>
    <w:pPr>
      <w:tabs>
        <w:tab w:val="center" w:pos="4513"/>
        <w:tab w:val="right" w:pos="9026"/>
      </w:tabs>
      <w:spacing w:after="0" w:line="240" w:lineRule="auto"/>
    </w:pPr>
  </w:style>
  <w:style w:type="character" w:customStyle="1" w:styleId="FooterChar">
    <w:name w:val="Footer Char"/>
    <w:basedOn w:val="DefaultParagraphFont"/>
    <w:link w:val="Footer"/>
    <w:rsid w:val="00982940"/>
    <w:rPr>
      <w:lang w:val="en-IE"/>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982940"/>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82940"/>
    <w:rPr>
      <w:sz w:val="20"/>
      <w:szCs w:val="20"/>
      <w:lang w:val="en-IE"/>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82940"/>
    <w:rPr>
      <w:vertAlign w:val="superscript"/>
    </w:rPr>
  </w:style>
  <w:style w:type="paragraph" w:customStyle="1" w:styleId="FRAHeading1">
    <w:name w:val="(FRA) Heading 1"/>
    <w:basedOn w:val="Normal"/>
    <w:next w:val="Normal"/>
    <w:qFormat/>
    <w:rsid w:val="00982940"/>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982940"/>
    <w:rPr>
      <w:color w:val="0000FF" w:themeColor="hyperlink"/>
      <w:u w:val="single"/>
    </w:rPr>
  </w:style>
  <w:style w:type="paragraph" w:styleId="ListParagraph">
    <w:name w:val="List Paragraph"/>
    <w:basedOn w:val="Normal"/>
    <w:uiPriority w:val="34"/>
    <w:qFormat/>
    <w:rsid w:val="00982940"/>
    <w:pPr>
      <w:ind w:left="720"/>
      <w:contextualSpacing/>
    </w:pPr>
  </w:style>
  <w:style w:type="table" w:styleId="TableGrid">
    <w:name w:val="Table Grid"/>
    <w:basedOn w:val="TableNormal"/>
    <w:uiPriority w:val="59"/>
    <w:rsid w:val="00982940"/>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4701"/>
    <w:rPr>
      <w:color w:val="800080" w:themeColor="followedHyperlink"/>
      <w:u w:val="single"/>
    </w:rPr>
  </w:style>
  <w:style w:type="character" w:styleId="Strong">
    <w:name w:val="Strong"/>
    <w:basedOn w:val="DefaultParagraphFont"/>
    <w:uiPriority w:val="22"/>
    <w:qFormat/>
    <w:rsid w:val="00AF7F3E"/>
    <w:rPr>
      <w:b/>
      <w:bCs/>
    </w:rPr>
  </w:style>
  <w:style w:type="character" w:styleId="CommentReference">
    <w:name w:val="annotation reference"/>
    <w:basedOn w:val="DefaultParagraphFont"/>
    <w:uiPriority w:val="99"/>
    <w:semiHidden/>
    <w:unhideWhenUsed/>
    <w:rsid w:val="00D5486E"/>
    <w:rPr>
      <w:sz w:val="16"/>
      <w:szCs w:val="16"/>
    </w:rPr>
  </w:style>
  <w:style w:type="paragraph" w:styleId="CommentText">
    <w:name w:val="annotation text"/>
    <w:basedOn w:val="Normal"/>
    <w:link w:val="CommentTextChar"/>
    <w:uiPriority w:val="99"/>
    <w:unhideWhenUsed/>
    <w:rsid w:val="00D5486E"/>
    <w:pPr>
      <w:spacing w:line="240" w:lineRule="auto"/>
    </w:pPr>
    <w:rPr>
      <w:sz w:val="20"/>
      <w:szCs w:val="20"/>
    </w:rPr>
  </w:style>
  <w:style w:type="character" w:customStyle="1" w:styleId="CommentTextChar">
    <w:name w:val="Comment Text Char"/>
    <w:basedOn w:val="DefaultParagraphFont"/>
    <w:link w:val="CommentText"/>
    <w:uiPriority w:val="99"/>
    <w:rsid w:val="00D5486E"/>
    <w:rPr>
      <w:sz w:val="20"/>
      <w:szCs w:val="20"/>
      <w:lang w:val="en-IE"/>
    </w:rPr>
  </w:style>
  <w:style w:type="paragraph" w:styleId="CommentSubject">
    <w:name w:val="annotation subject"/>
    <w:basedOn w:val="CommentText"/>
    <w:next w:val="CommentText"/>
    <w:link w:val="CommentSubjectChar"/>
    <w:uiPriority w:val="99"/>
    <w:semiHidden/>
    <w:unhideWhenUsed/>
    <w:rsid w:val="00D5486E"/>
    <w:rPr>
      <w:b/>
      <w:bCs/>
    </w:rPr>
  </w:style>
  <w:style w:type="character" w:customStyle="1" w:styleId="CommentSubjectChar">
    <w:name w:val="Comment Subject Char"/>
    <w:basedOn w:val="CommentTextChar"/>
    <w:link w:val="CommentSubject"/>
    <w:uiPriority w:val="99"/>
    <w:semiHidden/>
    <w:rsid w:val="00D5486E"/>
    <w:rPr>
      <w:b/>
      <w:bCs/>
      <w:sz w:val="20"/>
      <w:szCs w:val="20"/>
      <w:lang w:val="en-IE"/>
    </w:rPr>
  </w:style>
  <w:style w:type="paragraph" w:styleId="BalloonText">
    <w:name w:val="Balloon Text"/>
    <w:basedOn w:val="Normal"/>
    <w:link w:val="BalloonTextChar"/>
    <w:uiPriority w:val="99"/>
    <w:semiHidden/>
    <w:unhideWhenUsed/>
    <w:rsid w:val="00D5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6E"/>
    <w:rPr>
      <w:rFonts w:ascii="Tahoma" w:hAnsi="Tahoma" w:cs="Tahoma"/>
      <w:sz w:val="16"/>
      <w:szCs w:val="16"/>
      <w:lang w:val="en-IE"/>
    </w:rPr>
  </w:style>
  <w:style w:type="character" w:customStyle="1" w:styleId="st">
    <w:name w:val="st"/>
    <w:basedOn w:val="DefaultParagraphFont"/>
    <w:rsid w:val="00E23B62"/>
  </w:style>
  <w:style w:type="character" w:styleId="Emphasis">
    <w:name w:val="Emphasis"/>
    <w:basedOn w:val="DefaultParagraphFont"/>
    <w:uiPriority w:val="20"/>
    <w:qFormat/>
    <w:rsid w:val="00E23B62"/>
    <w:rPr>
      <w:i/>
      <w:iCs/>
    </w:rPr>
  </w:style>
  <w:style w:type="paragraph" w:styleId="Revision">
    <w:name w:val="Revision"/>
    <w:hidden/>
    <w:uiPriority w:val="99"/>
    <w:semiHidden/>
    <w:rsid w:val="00645E2E"/>
    <w:pPr>
      <w:spacing w:after="0" w:line="240" w:lineRule="auto"/>
    </w:pPr>
    <w:rPr>
      <w:lang w:val="en-IE"/>
    </w:rPr>
  </w:style>
  <w:style w:type="character" w:customStyle="1" w:styleId="null">
    <w:name w:val="null"/>
    <w:basedOn w:val="DefaultParagraphFont"/>
    <w:rsid w:val="00263942"/>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5C3742"/>
    <w:pPr>
      <w:spacing w:after="160" w:line="240" w:lineRule="exact"/>
    </w:pPr>
    <w:rPr>
      <w:vertAlign w:val="superscript"/>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40"/>
    <w:rPr>
      <w:lang w:val="en-IE"/>
    </w:rPr>
  </w:style>
  <w:style w:type="paragraph" w:styleId="Heading1">
    <w:name w:val="heading 1"/>
    <w:basedOn w:val="Normal"/>
    <w:next w:val="Normal"/>
    <w:link w:val="Heading1Char"/>
    <w:uiPriority w:val="9"/>
    <w:qFormat/>
    <w:rsid w:val="002F13B2"/>
    <w:pPr>
      <w:keepNext/>
      <w:keepLines/>
      <w:spacing w:before="240" w:after="12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F13B2"/>
    <w:pPr>
      <w:keepNext/>
      <w:keepLines/>
      <w:spacing w:before="240" w:after="12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semiHidden/>
    <w:unhideWhenUsed/>
    <w:qFormat/>
    <w:rsid w:val="002F13B2"/>
    <w:pPr>
      <w:keepNext/>
      <w:keepLines/>
      <w:spacing w:before="240" w:after="12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semiHidden/>
    <w:unhideWhenUsed/>
    <w:qFormat/>
    <w:rsid w:val="002F13B2"/>
    <w:pPr>
      <w:keepNext/>
      <w:keepLines/>
      <w:spacing w:before="240" w:after="120"/>
      <w:outlineLvl w:val="3"/>
    </w:pPr>
    <w:rPr>
      <w:rFonts w:ascii="Arial" w:eastAsiaTheme="majorEastAsia" w:hAnsi="Arial"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B2"/>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semiHidden/>
    <w:rsid w:val="002F13B2"/>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2F13B2"/>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semiHidden/>
    <w:rsid w:val="002F13B2"/>
    <w:rPr>
      <w:rFonts w:ascii="Arial" w:eastAsiaTheme="majorEastAsia" w:hAnsi="Arial" w:cstheme="majorBidi"/>
      <w:b/>
      <w:bCs/>
      <w:iCs/>
      <w:color w:val="000000" w:themeColor="text1"/>
    </w:rPr>
  </w:style>
  <w:style w:type="paragraph" w:styleId="Title">
    <w:name w:val="Title"/>
    <w:basedOn w:val="Normal"/>
    <w:next w:val="Normal"/>
    <w:link w:val="TitleChar"/>
    <w:uiPriority w:val="10"/>
    <w:qFormat/>
    <w:rsid w:val="002F13B2"/>
    <w:pP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F13B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2F13B2"/>
    <w:pPr>
      <w:numPr>
        <w:ilvl w:val="1"/>
      </w:numPr>
    </w:pPr>
    <w:rPr>
      <w:rFonts w:ascii="Arial" w:eastAsiaTheme="majorEastAsia" w:hAnsi="Arial" w:cstheme="majorBidi"/>
      <w:i/>
      <w:iCs/>
      <w:color w:val="000000" w:themeColor="text1"/>
      <w:spacing w:val="15"/>
      <w:sz w:val="24"/>
      <w:szCs w:val="24"/>
    </w:rPr>
  </w:style>
  <w:style w:type="character" w:customStyle="1" w:styleId="SubtitleChar">
    <w:name w:val="Subtitle Char"/>
    <w:basedOn w:val="DefaultParagraphFont"/>
    <w:link w:val="Subtitle"/>
    <w:uiPriority w:val="11"/>
    <w:rsid w:val="002F13B2"/>
    <w:rPr>
      <w:rFonts w:ascii="Arial" w:eastAsiaTheme="majorEastAsia" w:hAnsi="Arial" w:cstheme="majorBidi"/>
      <w:i/>
      <w:iCs/>
      <w:color w:val="000000" w:themeColor="text1"/>
      <w:spacing w:val="15"/>
      <w:sz w:val="24"/>
      <w:szCs w:val="24"/>
    </w:rPr>
  </w:style>
  <w:style w:type="character" w:styleId="IntenseEmphasis">
    <w:name w:val="Intense Emphasis"/>
    <w:basedOn w:val="DefaultParagraphFont"/>
    <w:uiPriority w:val="21"/>
    <w:qFormat/>
    <w:rsid w:val="002F13B2"/>
    <w:rPr>
      <w:b/>
      <w:bCs/>
      <w:i/>
      <w:iCs/>
      <w:color w:val="000000" w:themeColor="text1"/>
    </w:rPr>
  </w:style>
  <w:style w:type="paragraph" w:styleId="TOCHeading">
    <w:name w:val="TOC Heading"/>
    <w:basedOn w:val="Heading1"/>
    <w:next w:val="Normal"/>
    <w:uiPriority w:val="39"/>
    <w:semiHidden/>
    <w:unhideWhenUsed/>
    <w:qFormat/>
    <w:rsid w:val="002F13B2"/>
    <w:pPr>
      <w:spacing w:before="480" w:after="0"/>
      <w:outlineLvl w:val="9"/>
    </w:pPr>
    <w:rPr>
      <w:color w:val="auto"/>
    </w:rPr>
  </w:style>
  <w:style w:type="paragraph" w:styleId="Header">
    <w:name w:val="header"/>
    <w:basedOn w:val="Normal"/>
    <w:link w:val="HeaderChar"/>
    <w:uiPriority w:val="99"/>
    <w:unhideWhenUsed/>
    <w:rsid w:val="00982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940"/>
    <w:rPr>
      <w:lang w:val="en-IE"/>
    </w:rPr>
  </w:style>
  <w:style w:type="paragraph" w:styleId="Footer">
    <w:name w:val="footer"/>
    <w:basedOn w:val="Normal"/>
    <w:link w:val="FooterChar"/>
    <w:unhideWhenUsed/>
    <w:rsid w:val="00982940"/>
    <w:pPr>
      <w:tabs>
        <w:tab w:val="center" w:pos="4513"/>
        <w:tab w:val="right" w:pos="9026"/>
      </w:tabs>
      <w:spacing w:after="0" w:line="240" w:lineRule="auto"/>
    </w:pPr>
  </w:style>
  <w:style w:type="character" w:customStyle="1" w:styleId="FooterChar">
    <w:name w:val="Footer Char"/>
    <w:basedOn w:val="DefaultParagraphFont"/>
    <w:link w:val="Footer"/>
    <w:rsid w:val="00982940"/>
    <w:rPr>
      <w:lang w:val="en-IE"/>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982940"/>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82940"/>
    <w:rPr>
      <w:sz w:val="20"/>
      <w:szCs w:val="20"/>
      <w:lang w:val="en-IE"/>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82940"/>
    <w:rPr>
      <w:vertAlign w:val="superscript"/>
    </w:rPr>
  </w:style>
  <w:style w:type="paragraph" w:customStyle="1" w:styleId="FRAHeading1">
    <w:name w:val="(FRA) Heading 1"/>
    <w:basedOn w:val="Normal"/>
    <w:next w:val="Normal"/>
    <w:qFormat/>
    <w:rsid w:val="00982940"/>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982940"/>
    <w:rPr>
      <w:color w:val="0000FF" w:themeColor="hyperlink"/>
      <w:u w:val="single"/>
    </w:rPr>
  </w:style>
  <w:style w:type="paragraph" w:styleId="ListParagraph">
    <w:name w:val="List Paragraph"/>
    <w:basedOn w:val="Normal"/>
    <w:uiPriority w:val="34"/>
    <w:qFormat/>
    <w:rsid w:val="00982940"/>
    <w:pPr>
      <w:ind w:left="720"/>
      <w:contextualSpacing/>
    </w:pPr>
  </w:style>
  <w:style w:type="table" w:styleId="TableGrid">
    <w:name w:val="Table Grid"/>
    <w:basedOn w:val="TableNormal"/>
    <w:uiPriority w:val="59"/>
    <w:rsid w:val="00982940"/>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4701"/>
    <w:rPr>
      <w:color w:val="800080" w:themeColor="followedHyperlink"/>
      <w:u w:val="single"/>
    </w:rPr>
  </w:style>
  <w:style w:type="character" w:styleId="Strong">
    <w:name w:val="Strong"/>
    <w:basedOn w:val="DefaultParagraphFont"/>
    <w:uiPriority w:val="22"/>
    <w:qFormat/>
    <w:rsid w:val="00AF7F3E"/>
    <w:rPr>
      <w:b/>
      <w:bCs/>
    </w:rPr>
  </w:style>
  <w:style w:type="character" w:styleId="CommentReference">
    <w:name w:val="annotation reference"/>
    <w:basedOn w:val="DefaultParagraphFont"/>
    <w:uiPriority w:val="99"/>
    <w:semiHidden/>
    <w:unhideWhenUsed/>
    <w:rsid w:val="00D5486E"/>
    <w:rPr>
      <w:sz w:val="16"/>
      <w:szCs w:val="16"/>
    </w:rPr>
  </w:style>
  <w:style w:type="paragraph" w:styleId="CommentText">
    <w:name w:val="annotation text"/>
    <w:basedOn w:val="Normal"/>
    <w:link w:val="CommentTextChar"/>
    <w:uiPriority w:val="99"/>
    <w:unhideWhenUsed/>
    <w:rsid w:val="00D5486E"/>
    <w:pPr>
      <w:spacing w:line="240" w:lineRule="auto"/>
    </w:pPr>
    <w:rPr>
      <w:sz w:val="20"/>
      <w:szCs w:val="20"/>
    </w:rPr>
  </w:style>
  <w:style w:type="character" w:customStyle="1" w:styleId="CommentTextChar">
    <w:name w:val="Comment Text Char"/>
    <w:basedOn w:val="DefaultParagraphFont"/>
    <w:link w:val="CommentText"/>
    <w:uiPriority w:val="99"/>
    <w:rsid w:val="00D5486E"/>
    <w:rPr>
      <w:sz w:val="20"/>
      <w:szCs w:val="20"/>
      <w:lang w:val="en-IE"/>
    </w:rPr>
  </w:style>
  <w:style w:type="paragraph" w:styleId="CommentSubject">
    <w:name w:val="annotation subject"/>
    <w:basedOn w:val="CommentText"/>
    <w:next w:val="CommentText"/>
    <w:link w:val="CommentSubjectChar"/>
    <w:uiPriority w:val="99"/>
    <w:semiHidden/>
    <w:unhideWhenUsed/>
    <w:rsid w:val="00D5486E"/>
    <w:rPr>
      <w:b/>
      <w:bCs/>
    </w:rPr>
  </w:style>
  <w:style w:type="character" w:customStyle="1" w:styleId="CommentSubjectChar">
    <w:name w:val="Comment Subject Char"/>
    <w:basedOn w:val="CommentTextChar"/>
    <w:link w:val="CommentSubject"/>
    <w:uiPriority w:val="99"/>
    <w:semiHidden/>
    <w:rsid w:val="00D5486E"/>
    <w:rPr>
      <w:b/>
      <w:bCs/>
      <w:sz w:val="20"/>
      <w:szCs w:val="20"/>
      <w:lang w:val="en-IE"/>
    </w:rPr>
  </w:style>
  <w:style w:type="paragraph" w:styleId="BalloonText">
    <w:name w:val="Balloon Text"/>
    <w:basedOn w:val="Normal"/>
    <w:link w:val="BalloonTextChar"/>
    <w:uiPriority w:val="99"/>
    <w:semiHidden/>
    <w:unhideWhenUsed/>
    <w:rsid w:val="00D5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6E"/>
    <w:rPr>
      <w:rFonts w:ascii="Tahoma" w:hAnsi="Tahoma" w:cs="Tahoma"/>
      <w:sz w:val="16"/>
      <w:szCs w:val="16"/>
      <w:lang w:val="en-IE"/>
    </w:rPr>
  </w:style>
  <w:style w:type="character" w:customStyle="1" w:styleId="st">
    <w:name w:val="st"/>
    <w:basedOn w:val="DefaultParagraphFont"/>
    <w:rsid w:val="00E23B62"/>
  </w:style>
  <w:style w:type="character" w:styleId="Emphasis">
    <w:name w:val="Emphasis"/>
    <w:basedOn w:val="DefaultParagraphFont"/>
    <w:uiPriority w:val="20"/>
    <w:qFormat/>
    <w:rsid w:val="00E23B62"/>
    <w:rPr>
      <w:i/>
      <w:iCs/>
    </w:rPr>
  </w:style>
  <w:style w:type="paragraph" w:styleId="Revision">
    <w:name w:val="Revision"/>
    <w:hidden/>
    <w:uiPriority w:val="99"/>
    <w:semiHidden/>
    <w:rsid w:val="00645E2E"/>
    <w:pPr>
      <w:spacing w:after="0" w:line="240" w:lineRule="auto"/>
    </w:pPr>
    <w:rPr>
      <w:lang w:val="en-IE"/>
    </w:rPr>
  </w:style>
  <w:style w:type="character" w:customStyle="1" w:styleId="null">
    <w:name w:val="null"/>
    <w:basedOn w:val="DefaultParagraphFont"/>
    <w:rsid w:val="00263942"/>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5C3742"/>
    <w:pPr>
      <w:spacing w:after="160" w:line="240" w:lineRule="exact"/>
    </w:pPr>
    <w:rPr>
      <w:vertAlign w:val="superscript"/>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88001">
      <w:bodyDiv w:val="1"/>
      <w:marLeft w:val="0"/>
      <w:marRight w:val="0"/>
      <w:marTop w:val="0"/>
      <w:marBottom w:val="0"/>
      <w:divBdr>
        <w:top w:val="none" w:sz="0" w:space="0" w:color="auto"/>
        <w:left w:val="none" w:sz="0" w:space="0" w:color="auto"/>
        <w:bottom w:val="none" w:sz="0" w:space="0" w:color="auto"/>
        <w:right w:val="none" w:sz="0" w:space="0" w:color="auto"/>
      </w:divBdr>
    </w:div>
    <w:div w:id="1331175104">
      <w:bodyDiv w:val="1"/>
      <w:marLeft w:val="0"/>
      <w:marRight w:val="0"/>
      <w:marTop w:val="0"/>
      <w:marBottom w:val="0"/>
      <w:divBdr>
        <w:top w:val="none" w:sz="0" w:space="0" w:color="auto"/>
        <w:left w:val="none" w:sz="0" w:space="0" w:color="auto"/>
        <w:bottom w:val="none" w:sz="0" w:space="0" w:color="auto"/>
        <w:right w:val="none" w:sz="0" w:space="0" w:color="auto"/>
      </w:divBdr>
    </w:div>
    <w:div w:id="14308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w3.org/TR/WCAG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vcr.cz/volby.aspx" TargetMode="External"/><Relationship Id="rId2" Type="http://schemas.openxmlformats.org/officeDocument/2006/relationships/customXml" Target="../customXml/item2.xml"/><Relationship Id="rId16" Type="http://schemas.openxmlformats.org/officeDocument/2006/relationships/hyperlink" Target="http://www.volby.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3.org/TR/WCAG20/"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vcr.cz/volby.aspx).%20Thi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zakonyprolidi.cz/cs/2000-204" TargetMode="External"/><Relationship Id="rId13" Type="http://schemas.openxmlformats.org/officeDocument/2006/relationships/hyperlink" Target="http://www.mpsv.cz/files/clanky/12571/CRPD_text.pdf" TargetMode="External"/><Relationship Id="rId18" Type="http://schemas.openxmlformats.org/officeDocument/2006/relationships/hyperlink" Target="http://www.zakonyprolidi.cz/cs/2000-204" TargetMode="External"/><Relationship Id="rId26" Type="http://schemas.openxmlformats.org/officeDocument/2006/relationships/hyperlink" Target="http://www.nssoud.cz/files/SOUDNI_VYKON/2009/0006_0Vol_0900022A_prevedeno.pdf" TargetMode="External"/><Relationship Id="rId3" Type="http://schemas.openxmlformats.org/officeDocument/2006/relationships/hyperlink" Target="http://treaties.un.org/Pages/ViewDetails.aspx?src=TREATY&amp;mtdsg_no=IV-15&amp;chapter=4&amp;lang=en" TargetMode="External"/><Relationship Id="rId21" Type="http://schemas.openxmlformats.org/officeDocument/2006/relationships/hyperlink" Target="http://www.zakonyprolidi.cz/cs/1995-247" TargetMode="External"/><Relationship Id="rId7" Type="http://schemas.openxmlformats.org/officeDocument/2006/relationships/hyperlink" Target="http://www.zakonyprolidi.cz/cs/1995-247" TargetMode="External"/><Relationship Id="rId12" Type="http://schemas.openxmlformats.org/officeDocument/2006/relationships/hyperlink" Target="http://www.zakonyprolidi.cz/cs/1964-40" TargetMode="External"/><Relationship Id="rId17" Type="http://schemas.openxmlformats.org/officeDocument/2006/relationships/hyperlink" Target="http://www.zakonyprolidi.cz/cs/1995-247" TargetMode="External"/><Relationship Id="rId25" Type="http://schemas.openxmlformats.org/officeDocument/2006/relationships/hyperlink" Target="http://kraken.slv.cz/IV.%C3%9AS3102/08" TargetMode="External"/><Relationship Id="rId2" Type="http://schemas.openxmlformats.org/officeDocument/2006/relationships/hyperlink" Target="http://treaties.un.org/Pages/ViewDetails.aspx?src=TREATY&amp;mtdsg_no=IV-15&amp;chapter=4&amp;lang=en" TargetMode="External"/><Relationship Id="rId16" Type="http://schemas.openxmlformats.org/officeDocument/2006/relationships/hyperlink" Target="http://www.zakonyprolidi.cz/cs/2003-62" TargetMode="External"/><Relationship Id="rId20" Type="http://schemas.openxmlformats.org/officeDocument/2006/relationships/hyperlink" Target="http://www.zakonyprolidi.cz/cs/2003-62" TargetMode="External"/><Relationship Id="rId29" Type="http://schemas.openxmlformats.org/officeDocument/2006/relationships/hyperlink" Target="http://www.zakonyprolidi.cz/cs/2003-62" TargetMode="External"/><Relationship Id="rId1" Type="http://schemas.openxmlformats.org/officeDocument/2006/relationships/hyperlink" Target="http://treaties.un.org/Pages/ViewDetails.aspx?src=TREATY&amp;mtdsg_no=IV-15&amp;chapter=4&amp;lang=en" TargetMode="External"/><Relationship Id="rId6" Type="http://schemas.openxmlformats.org/officeDocument/2006/relationships/hyperlink" Target="http://www.zakonyprolidi.cz/cs/2003-62" TargetMode="External"/><Relationship Id="rId11" Type="http://schemas.openxmlformats.org/officeDocument/2006/relationships/hyperlink" Target="http://www.zakonyprolidi.cz/cs/1995-247" TargetMode="External"/><Relationship Id="rId24" Type="http://schemas.openxmlformats.org/officeDocument/2006/relationships/hyperlink" Target="http://nalus.usoud.cz/Search/ResultDetail.aspx?id=48373&amp;pos=1&amp;cnt=4&amp;typ=result" TargetMode="External"/><Relationship Id="rId32" Type="http://schemas.openxmlformats.org/officeDocument/2006/relationships/hyperlink" Target="http://www.ceskatelevize.cz/ct24/media-it/213031-ct-spousti-pilotni-vysilani-zvukovych-popisu-poradu-pro-nevidome/" TargetMode="External"/><Relationship Id="rId5" Type="http://schemas.openxmlformats.org/officeDocument/2006/relationships/hyperlink" Target="http://www.zakonyprolidi.cz/cs/2001-491" TargetMode="External"/><Relationship Id="rId15" Type="http://schemas.openxmlformats.org/officeDocument/2006/relationships/hyperlink" Target="http://www.zakonyprolidi.cz/cs/2001-491" TargetMode="External"/><Relationship Id="rId23" Type="http://schemas.openxmlformats.org/officeDocument/2006/relationships/hyperlink" Target="http://www.vlada.cz/assets/ppov/vvzpo/Statut-VVZPO-prosinec-2011.doc" TargetMode="External"/><Relationship Id="rId28" Type="http://schemas.openxmlformats.org/officeDocument/2006/relationships/hyperlink" Target="http://www.zakonyprolidi.cz/cs/2001-491" TargetMode="External"/><Relationship Id="rId10" Type="http://schemas.openxmlformats.org/officeDocument/2006/relationships/hyperlink" Target="http://portal.mpsv.cz/sz/obecne/prav_predpisy/akt_zneni/ZOZ_-_1._LISTOPADU_2013.PDF" TargetMode="External"/><Relationship Id="rId19" Type="http://schemas.openxmlformats.org/officeDocument/2006/relationships/hyperlink" Target="http://www.zakonyprolidi.cz/cs/2001-491" TargetMode="External"/><Relationship Id="rId31" Type="http://schemas.openxmlformats.org/officeDocument/2006/relationships/hyperlink" Target="http://www.volby.cz/cz/prohlaseni_o_pristupnosti.htm" TargetMode="External"/><Relationship Id="rId4" Type="http://schemas.openxmlformats.org/officeDocument/2006/relationships/hyperlink" Target="http://www.psp.cz/cgi-bin/eng/docs/laws/1993/1.html" TargetMode="External"/><Relationship Id="rId9" Type="http://schemas.openxmlformats.org/officeDocument/2006/relationships/hyperlink" Target="http://www.nssoud.cz/files/SOUDNI_VYKON/2009/0006_0Vol_0900022A_prevedeno.pdf" TargetMode="External"/><Relationship Id="rId14" Type="http://schemas.openxmlformats.org/officeDocument/2006/relationships/hyperlink" Target="http://www.zakonyprolidi.cz/cs/2000-204" TargetMode="External"/><Relationship Id="rId22" Type="http://schemas.openxmlformats.org/officeDocument/2006/relationships/hyperlink" Target="http://www.mvcr.cz/clanek/vyhlaska-c-64-2008-sb-o-forme-uverejnovani-informaci-souvisejicich-s-vykonem-verejne-spravy-prostrednictvim-webovych-stranek-pro-osoby-se-zdravotnim-postizenim-vyhlaska-o-pristupnosti-10.aspx" TargetMode="External"/><Relationship Id="rId27" Type="http://schemas.openxmlformats.org/officeDocument/2006/relationships/hyperlink" Target="http://www.ochrance.cz/fileadmin/user_upload/DISKRIMINACE/Doporuceni/31-10-DIS-JKV_doporuceni-psi.pdf" TargetMode="External"/><Relationship Id="rId30" Type="http://schemas.openxmlformats.org/officeDocument/2006/relationships/hyperlink" Target="http://www.mvcr.cz/clanek/vyhlaska-c-64-2008-sb-o-forme-uverejnovani-informaci-souvisejicich-s-vykonem-verejne-spravy-prostrednictvim-webovych-stranek-pro-osoby-se-zdravotnim-postizenim-vyhlaska-o-pristupnosti-10.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D-2014-35409</_dlc_DocId>
    <_dlc_DocIdUrl xmlns="16097700-bd0a-4b4b-83d5-90842b5175e0">
      <Url>http://dms/research/polparprojectsite/_layouts/DocIdRedir.aspx?ID=D-2014-35409</Url>
      <Description>D-2014-35409</Description>
    </_dlc_DocIdUrl>
    <fraPermissions xmlns="16097700-bd0a-4b4b-83d5-90842b5175e0">Public: Read for all, write dept.</fraPermission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AFA7-F4F5-40F1-8A02-9C0DBA33FB8E}">
  <ds:schemaRefs>
    <ds:schemaRef ds:uri="http://schemas.microsoft.com/sharepoint/events"/>
  </ds:schemaRefs>
</ds:datastoreItem>
</file>

<file path=customXml/itemProps2.xml><?xml version="1.0" encoding="utf-8"?>
<ds:datastoreItem xmlns:ds="http://schemas.openxmlformats.org/officeDocument/2006/customXml" ds:itemID="{C2B31981-90EC-4227-8D92-343869F2602B}">
  <ds:schemaRef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16097700-bd0a-4b4b-83d5-90842b5175e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ED40C4-B3FF-41A9-9F76-764B601ECF6A}">
  <ds:schemaRefs>
    <ds:schemaRef ds:uri="http://schemas.microsoft.com/sharepoint/v3/contenttype/forms"/>
  </ds:schemaRefs>
</ds:datastoreItem>
</file>

<file path=customXml/itemProps4.xml><?xml version="1.0" encoding="utf-8"?>
<ds:datastoreItem xmlns:ds="http://schemas.openxmlformats.org/officeDocument/2006/customXml" ds:itemID="{21B8F64D-3565-4148-A9A0-CDF23809E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BF48DA-9FB9-4E26-BBC1-6CD37A9E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3476</Words>
  <Characters>19815</Characters>
  <Application>Microsoft Office Word</Application>
  <DocSecurity>0</DocSecurity>
  <Lines>165</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Final country tables clean versions</vt:lpstr>
      <vt:lpstr>AD-HOC deliverables</vt:lpstr>
    </vt:vector>
  </TitlesOfParts>
  <Company>Microsoft</Company>
  <LinksUpToDate>false</LinksUpToDate>
  <CharactersWithSpaces>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Laco Toušek</dc:creator>
  <cp:lastModifiedBy>GRANELLI Alessandra (FRA)</cp:lastModifiedBy>
  <cp:revision>2</cp:revision>
  <dcterms:created xsi:type="dcterms:W3CDTF">2014-07-09T14:47:00Z</dcterms:created>
  <dcterms:modified xsi:type="dcterms:W3CDTF">2014-07-09T14:47:00Z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3cfa06c0-0bad-4dff-8804-e5fd1290621a</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2900</vt:r8>
  </property>
  <property fmtid="{D5CDD505-2E9C-101B-9397-08002B2CF9AE}" pid="10" name="fraDepartmentSiteMM">
    <vt:lpwstr>3063;#Research|63c432e6-ebe7-4030-9f7b-2bd4d556aa4a</vt:lpwstr>
  </property>
</Properties>
</file>