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0F0D5D">
            <w:pPr>
              <w:jc w:val="center"/>
              <w:rPr>
                <w:rFonts w:asciiTheme="majorHAnsi" w:hAnsiTheme="majorHAnsi" w:cstheme="majorHAnsi"/>
                <w:b/>
              </w:rPr>
            </w:pPr>
            <w:bookmarkStart w:id="0" w:name="_GoBack"/>
            <w:bookmarkEnd w:id="0"/>
          </w:p>
          <w:p w14:paraId="162E67C6" w14:textId="4B2E5145" w:rsidR="000F0D5D" w:rsidRPr="00E14FDB" w:rsidRDefault="000F0D5D" w:rsidP="00B52848">
            <w:pPr>
              <w:jc w:val="center"/>
              <w:rPr>
                <w:rFonts w:asciiTheme="majorHAnsi" w:hAnsiTheme="majorHAnsi" w:cstheme="majorHAnsi"/>
                <w:b/>
              </w:rPr>
            </w:pPr>
            <w:r w:rsidRPr="00E14FDB">
              <w:rPr>
                <w:rFonts w:asciiTheme="majorHAnsi" w:hAnsiTheme="majorHAnsi" w:cstheme="majorHAnsi"/>
                <w:b/>
              </w:rPr>
              <w:t xml:space="preserve">Meeting of the EU Framework </w:t>
            </w:r>
          </w:p>
          <w:p w14:paraId="6DBD03C5" w14:textId="77777777" w:rsidR="006C36CE" w:rsidRDefault="000F0D5D" w:rsidP="00B52848">
            <w:pPr>
              <w:jc w:val="center"/>
              <w:rPr>
                <w:rFonts w:asciiTheme="majorHAnsi" w:hAnsiTheme="majorHAnsi" w:cstheme="majorHAnsi"/>
                <w:b/>
              </w:rPr>
            </w:pPr>
            <w:r w:rsidRPr="00E14FDB">
              <w:rPr>
                <w:rFonts w:asciiTheme="majorHAnsi" w:hAnsiTheme="majorHAnsi" w:cstheme="majorHAnsi"/>
                <w:b/>
              </w:rPr>
              <w:t>to promote, protect and monitor</w:t>
            </w:r>
          </w:p>
          <w:p w14:paraId="394EA01A" w14:textId="05D8D601" w:rsidR="000F0D5D" w:rsidRPr="00E14FDB" w:rsidRDefault="000F0D5D" w:rsidP="00B52848">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Pr="00E14FDB">
              <w:rPr>
                <w:rFonts w:asciiTheme="majorHAnsi" w:hAnsiTheme="majorHAnsi" w:cstheme="majorHAnsi"/>
                <w:b/>
              </w:rPr>
              <w:t xml:space="preserve"> </w:t>
            </w:r>
          </w:p>
          <w:p w14:paraId="6CA4B5A1" w14:textId="77777777" w:rsidR="006C36CE" w:rsidRDefault="006C36CE" w:rsidP="00B52848">
            <w:pPr>
              <w:jc w:val="center"/>
              <w:rPr>
                <w:rFonts w:asciiTheme="majorHAnsi" w:hAnsiTheme="majorHAnsi" w:cstheme="majorHAnsi"/>
                <w:b/>
              </w:rPr>
            </w:pPr>
          </w:p>
          <w:p w14:paraId="0BD542BA" w14:textId="7105B97A" w:rsidR="000F0D5D" w:rsidRDefault="00C70B88" w:rsidP="00B52848">
            <w:pPr>
              <w:jc w:val="center"/>
              <w:rPr>
                <w:rFonts w:asciiTheme="majorHAnsi" w:hAnsiTheme="majorHAnsi" w:cstheme="majorHAnsi"/>
                <w:b/>
              </w:rPr>
            </w:pPr>
            <w:r>
              <w:rPr>
                <w:rFonts w:asciiTheme="majorHAnsi" w:hAnsiTheme="majorHAnsi" w:cstheme="majorHAnsi"/>
                <w:b/>
              </w:rPr>
              <w:t>Thursday</w:t>
            </w:r>
            <w:r w:rsidR="00BF0D18">
              <w:rPr>
                <w:rFonts w:asciiTheme="majorHAnsi" w:hAnsiTheme="majorHAnsi" w:cstheme="majorHAnsi"/>
                <w:b/>
              </w:rPr>
              <w:t xml:space="preserve"> </w:t>
            </w:r>
            <w:r>
              <w:rPr>
                <w:rFonts w:asciiTheme="majorHAnsi" w:hAnsiTheme="majorHAnsi" w:cstheme="majorHAnsi"/>
                <w:b/>
              </w:rPr>
              <w:t>21 September</w:t>
            </w:r>
            <w:r w:rsidR="00234D87">
              <w:rPr>
                <w:rFonts w:asciiTheme="majorHAnsi" w:hAnsiTheme="majorHAnsi" w:cstheme="majorHAnsi"/>
                <w:b/>
              </w:rPr>
              <w:t xml:space="preserve"> 2017</w:t>
            </w:r>
          </w:p>
          <w:p w14:paraId="7923AA29" w14:textId="46CC3266" w:rsidR="009D30F0" w:rsidRPr="00E14FDB" w:rsidRDefault="00DA5783" w:rsidP="00B52848">
            <w:pPr>
              <w:jc w:val="center"/>
              <w:rPr>
                <w:rFonts w:asciiTheme="majorHAnsi" w:hAnsiTheme="majorHAnsi" w:cstheme="majorHAnsi"/>
                <w:b/>
              </w:rPr>
            </w:pPr>
            <w:r>
              <w:rPr>
                <w:rFonts w:asciiTheme="majorHAnsi" w:hAnsiTheme="majorHAnsi" w:cstheme="majorHAnsi"/>
                <w:b/>
              </w:rPr>
              <w:t>1</w:t>
            </w:r>
            <w:r w:rsidR="00C70B88">
              <w:rPr>
                <w:rFonts w:asciiTheme="majorHAnsi" w:hAnsiTheme="majorHAnsi" w:cstheme="majorHAnsi"/>
                <w:b/>
              </w:rPr>
              <w:t>0</w:t>
            </w:r>
            <w:r w:rsidR="00C2754E">
              <w:rPr>
                <w:rFonts w:asciiTheme="majorHAnsi" w:hAnsiTheme="majorHAnsi" w:cstheme="majorHAnsi"/>
                <w:b/>
              </w:rPr>
              <w:t>.</w:t>
            </w:r>
            <w:r w:rsidR="00C70B88">
              <w:rPr>
                <w:rFonts w:asciiTheme="majorHAnsi" w:hAnsiTheme="majorHAnsi" w:cstheme="majorHAnsi"/>
                <w:b/>
              </w:rPr>
              <w:t>0</w:t>
            </w:r>
            <w:r w:rsidR="00C2754E">
              <w:rPr>
                <w:rFonts w:asciiTheme="majorHAnsi" w:hAnsiTheme="majorHAnsi" w:cstheme="majorHAnsi"/>
                <w:b/>
              </w:rPr>
              <w:t>0</w:t>
            </w:r>
            <w:r w:rsidR="009D30F0">
              <w:rPr>
                <w:rFonts w:asciiTheme="majorHAnsi" w:hAnsiTheme="majorHAnsi" w:cstheme="majorHAnsi"/>
                <w:b/>
              </w:rPr>
              <w:t xml:space="preserve"> </w:t>
            </w:r>
            <w:r w:rsidR="00C2754E">
              <w:rPr>
                <w:rFonts w:asciiTheme="majorHAnsi" w:hAnsiTheme="majorHAnsi" w:cstheme="majorHAnsi"/>
                <w:b/>
              </w:rPr>
              <w:t xml:space="preserve">– </w:t>
            </w:r>
            <w:r w:rsidR="009C415C">
              <w:rPr>
                <w:rFonts w:asciiTheme="majorHAnsi" w:hAnsiTheme="majorHAnsi" w:cstheme="majorHAnsi"/>
                <w:b/>
              </w:rPr>
              <w:t>11</w:t>
            </w:r>
            <w:r w:rsidR="00C2754E">
              <w:rPr>
                <w:rFonts w:asciiTheme="majorHAnsi" w:hAnsiTheme="majorHAnsi" w:cstheme="majorHAnsi"/>
                <w:b/>
              </w:rPr>
              <w:t>.</w:t>
            </w:r>
            <w:r w:rsidR="009C415C">
              <w:rPr>
                <w:rFonts w:asciiTheme="majorHAnsi" w:hAnsiTheme="majorHAnsi" w:cstheme="majorHAnsi"/>
                <w:b/>
              </w:rPr>
              <w:t>3</w:t>
            </w:r>
            <w:r w:rsidR="00FF5B0E">
              <w:rPr>
                <w:rFonts w:asciiTheme="majorHAnsi" w:hAnsiTheme="majorHAnsi" w:cstheme="majorHAnsi"/>
                <w:b/>
              </w:rPr>
              <w:t>0</w:t>
            </w:r>
          </w:p>
          <w:p w14:paraId="57611DE2" w14:textId="77777777" w:rsidR="000F0D5D" w:rsidRPr="009D30F0" w:rsidRDefault="000F0D5D" w:rsidP="009D30F0">
            <w:pPr>
              <w:jc w:val="center"/>
              <w:rPr>
                <w:rFonts w:ascii="Arial" w:hAnsi="Arial" w:cs="Arial"/>
              </w:rPr>
            </w:pPr>
          </w:p>
          <w:p w14:paraId="33E944D0" w14:textId="0A58FF86" w:rsidR="00BF0D18" w:rsidRDefault="00BF0D18" w:rsidP="00BF0D18">
            <w:pPr>
              <w:jc w:val="center"/>
              <w:rPr>
                <w:rFonts w:ascii="Arial" w:hAnsi="Arial" w:cs="Arial"/>
              </w:rPr>
            </w:pPr>
            <w:r w:rsidRPr="009D30F0">
              <w:rPr>
                <w:rFonts w:ascii="Arial" w:hAnsi="Arial" w:cs="Arial"/>
              </w:rPr>
              <w:t xml:space="preserve">Rue </w:t>
            </w:r>
            <w:r>
              <w:rPr>
                <w:rFonts w:ascii="Arial" w:hAnsi="Arial" w:cs="Arial"/>
              </w:rPr>
              <w:t xml:space="preserve">Montoyer 30, </w:t>
            </w:r>
            <w:r w:rsidRPr="009D30F0">
              <w:rPr>
                <w:rFonts w:ascii="Arial" w:hAnsi="Arial" w:cs="Arial"/>
              </w:rPr>
              <w:t xml:space="preserve">room </w:t>
            </w:r>
            <w:r>
              <w:rPr>
                <w:rFonts w:ascii="Arial" w:hAnsi="Arial" w:cs="Arial"/>
              </w:rPr>
              <w:t>MTS02X3</w:t>
            </w:r>
            <w:r w:rsidRPr="00C2754E">
              <w:rPr>
                <w:rFonts w:ascii="Arial" w:hAnsi="Arial" w:cs="Arial"/>
              </w:rPr>
              <w:t>4</w:t>
            </w:r>
          </w:p>
          <w:p w14:paraId="08A74706" w14:textId="395D1DE2" w:rsidR="00234D87" w:rsidRDefault="00234D87" w:rsidP="00BF0D18">
            <w:pPr>
              <w:jc w:val="center"/>
              <w:rPr>
                <w:rFonts w:ascii="Arial" w:hAnsi="Arial" w:cs="Arial"/>
              </w:rPr>
            </w:pPr>
            <w:r>
              <w:rPr>
                <w:rFonts w:ascii="Arial" w:hAnsi="Arial" w:cs="Arial"/>
              </w:rPr>
              <w:t>FRA joins by videoconference</w:t>
            </w:r>
          </w:p>
          <w:p w14:paraId="0CCFB1D6" w14:textId="43A04068" w:rsidR="000F0D5D" w:rsidRPr="005B1A4B" w:rsidRDefault="000F0D5D" w:rsidP="00BF0D18">
            <w:pPr>
              <w:jc w:val="center"/>
              <w:rPr>
                <w:rFonts w:asciiTheme="majorHAnsi" w:hAnsiTheme="majorHAnsi" w:cstheme="majorHAnsi"/>
              </w:rPr>
            </w:pPr>
          </w:p>
        </w:tc>
      </w:tr>
    </w:tbl>
    <w:p w14:paraId="13ABFC24" w14:textId="77777777" w:rsidR="000F0D5D" w:rsidRPr="006A2CE1" w:rsidRDefault="000F0D5D" w:rsidP="000F0D5D">
      <w:pPr>
        <w:rPr>
          <w:rFonts w:asciiTheme="majorHAnsi" w:hAnsiTheme="majorHAnsi" w:cstheme="majorHAnsi"/>
          <w:color w:val="1F497D"/>
          <w:lang w:val="en-US"/>
        </w:rPr>
      </w:pPr>
    </w:p>
    <w:p w14:paraId="47C1EF60" w14:textId="77777777" w:rsidR="000F0D5D" w:rsidRDefault="000F0D5D" w:rsidP="00767150">
      <w:pPr>
        <w:rPr>
          <w:rFonts w:asciiTheme="majorHAnsi" w:hAnsiTheme="majorHAnsi" w:cstheme="majorHAnsi"/>
          <w:b/>
        </w:rPr>
      </w:pPr>
    </w:p>
    <w:p w14:paraId="5733FC0F" w14:textId="6556A8B3" w:rsidR="007E4546" w:rsidRDefault="001B1DD6" w:rsidP="007E4546">
      <w:pPr>
        <w:jc w:val="center"/>
        <w:rPr>
          <w:rFonts w:ascii="Arial" w:hAnsi="Arial" w:cs="Arial"/>
          <w:b/>
          <w:sz w:val="28"/>
        </w:rPr>
      </w:pPr>
      <w:r>
        <w:rPr>
          <w:rFonts w:ascii="Arial" w:hAnsi="Arial" w:cs="Arial"/>
          <w:b/>
          <w:sz w:val="28"/>
        </w:rPr>
        <w:t>M</w:t>
      </w:r>
      <w:r w:rsidR="00682712">
        <w:rPr>
          <w:rFonts w:ascii="Arial" w:hAnsi="Arial" w:cs="Arial"/>
          <w:b/>
          <w:sz w:val="28"/>
        </w:rPr>
        <w:t>inutes</w:t>
      </w:r>
    </w:p>
    <w:p w14:paraId="21E1036D" w14:textId="77777777" w:rsidR="00682712" w:rsidRDefault="00682712" w:rsidP="007E4546">
      <w:pPr>
        <w:jc w:val="center"/>
        <w:rPr>
          <w:rFonts w:ascii="Arial" w:hAnsi="Arial" w:cs="Arial"/>
          <w:b/>
          <w:sz w:val="28"/>
        </w:rPr>
      </w:pPr>
    </w:p>
    <w:p w14:paraId="504D2B9D" w14:textId="784EF332" w:rsidR="00682712" w:rsidRPr="00682712" w:rsidRDefault="00682712" w:rsidP="00682712">
      <w:pPr>
        <w:rPr>
          <w:rFonts w:asciiTheme="majorHAnsi" w:hAnsiTheme="majorHAnsi" w:cs="Arial"/>
          <w:b/>
        </w:rPr>
      </w:pPr>
      <w:r w:rsidRPr="00682712">
        <w:rPr>
          <w:rFonts w:asciiTheme="majorHAnsi" w:hAnsiTheme="majorHAnsi" w:cs="Arial"/>
          <w:b/>
        </w:rPr>
        <w:t>Participants</w:t>
      </w:r>
    </w:p>
    <w:p w14:paraId="34CC27A7" w14:textId="77777777" w:rsidR="00C70B88" w:rsidRDefault="00C70B88" w:rsidP="00682712">
      <w:pPr>
        <w:jc w:val="both"/>
        <w:rPr>
          <w:rFonts w:asciiTheme="majorHAnsi" w:eastAsia="Calibri" w:hAnsiTheme="majorHAnsi" w:cs="Times New Roman"/>
          <w:sz w:val="22"/>
          <w:lang w:val="en-IE"/>
        </w:rPr>
      </w:pPr>
    </w:p>
    <w:p w14:paraId="1B043FBB" w14:textId="1779DBE2" w:rsidR="00682712" w:rsidRPr="00B52848" w:rsidRDefault="00682712" w:rsidP="00682712">
      <w:pPr>
        <w:jc w:val="both"/>
        <w:rPr>
          <w:rFonts w:asciiTheme="majorHAnsi" w:eastAsia="Calibri" w:hAnsiTheme="majorHAnsi" w:cs="Times New Roman"/>
          <w:sz w:val="22"/>
          <w:lang w:val="en-IE"/>
        </w:rPr>
      </w:pPr>
      <w:r w:rsidRPr="00B52848">
        <w:rPr>
          <w:rFonts w:asciiTheme="majorHAnsi" w:eastAsia="Calibri" w:hAnsiTheme="majorHAnsi" w:cs="Times New Roman"/>
          <w:sz w:val="22"/>
          <w:lang w:val="en-IE"/>
        </w:rPr>
        <w:t xml:space="preserve">European Ombudsman (EO): </w:t>
      </w:r>
      <w:r w:rsidR="009C415C" w:rsidRPr="009C415C">
        <w:rPr>
          <w:rFonts w:asciiTheme="majorHAnsi" w:eastAsia="Calibri" w:hAnsiTheme="majorHAnsi" w:cs="Times New Roman"/>
          <w:sz w:val="22"/>
          <w:szCs w:val="22"/>
          <w:lang w:val="en-IE"/>
        </w:rPr>
        <w:t>Elpida Apostolidou</w:t>
      </w:r>
    </w:p>
    <w:p w14:paraId="0D0DA9FA" w14:textId="51C42E57" w:rsidR="00682712" w:rsidRPr="00980E9C" w:rsidRDefault="00682712" w:rsidP="00682712">
      <w:pPr>
        <w:jc w:val="both"/>
        <w:rPr>
          <w:rFonts w:asciiTheme="majorHAnsi" w:eastAsia="Calibri" w:hAnsiTheme="majorHAnsi" w:cs="Times New Roman"/>
          <w:sz w:val="22"/>
          <w:lang w:val="it-IT"/>
        </w:rPr>
      </w:pPr>
      <w:r w:rsidRPr="00980E9C">
        <w:rPr>
          <w:rFonts w:asciiTheme="majorHAnsi" w:eastAsia="Calibri" w:hAnsiTheme="majorHAnsi" w:cs="Times New Roman"/>
          <w:sz w:val="22"/>
          <w:lang w:val="it-IT"/>
        </w:rPr>
        <w:t>European</w:t>
      </w:r>
      <w:r w:rsidR="00E66FEC" w:rsidRPr="00980E9C">
        <w:rPr>
          <w:rFonts w:asciiTheme="majorHAnsi" w:eastAsia="Calibri" w:hAnsiTheme="majorHAnsi" w:cs="Times New Roman"/>
          <w:sz w:val="22"/>
          <w:lang w:val="it-IT"/>
        </w:rPr>
        <w:t xml:space="preserve"> Parliament (EP):</w:t>
      </w:r>
      <w:r w:rsidR="00E66FEC" w:rsidRPr="00980E9C">
        <w:rPr>
          <w:rFonts w:asciiTheme="majorHAnsi" w:eastAsia="Calibri" w:hAnsiTheme="majorHAnsi" w:cs="Times New Roman"/>
          <w:b/>
          <w:sz w:val="22"/>
          <w:lang w:val="it-IT"/>
        </w:rPr>
        <w:t xml:space="preserve"> </w:t>
      </w:r>
      <w:r w:rsidR="009C415C" w:rsidRPr="00980E9C">
        <w:rPr>
          <w:rFonts w:asciiTheme="majorHAnsi" w:hAnsiTheme="majorHAnsi" w:cs="Arial"/>
          <w:sz w:val="22"/>
          <w:szCs w:val="22"/>
          <w:lang w:val="it-IT"/>
        </w:rPr>
        <w:t>Orsolya Zara, Moira Andreanelli</w:t>
      </w:r>
      <w:r w:rsidR="0007079D" w:rsidRPr="00980E9C">
        <w:rPr>
          <w:rFonts w:asciiTheme="majorHAnsi" w:hAnsiTheme="majorHAnsi" w:cs="Arial"/>
          <w:sz w:val="22"/>
          <w:szCs w:val="22"/>
          <w:lang w:val="it-IT"/>
        </w:rPr>
        <w:t xml:space="preserve"> (LIBE Secretariat)</w:t>
      </w:r>
    </w:p>
    <w:p w14:paraId="603E8268" w14:textId="17E67BCA" w:rsidR="00682712" w:rsidRPr="009C415C" w:rsidRDefault="00682712" w:rsidP="00682712">
      <w:pPr>
        <w:jc w:val="both"/>
        <w:rPr>
          <w:rFonts w:asciiTheme="majorHAnsi" w:eastAsia="Calibri" w:hAnsiTheme="majorHAnsi" w:cs="Times New Roman"/>
          <w:sz w:val="22"/>
          <w:lang w:val="en-IE"/>
        </w:rPr>
      </w:pPr>
      <w:r w:rsidRPr="009C415C">
        <w:rPr>
          <w:rFonts w:asciiTheme="majorHAnsi" w:eastAsia="Calibri" w:hAnsiTheme="majorHAnsi" w:cs="Times New Roman"/>
          <w:sz w:val="22"/>
          <w:lang w:val="en-IE"/>
        </w:rPr>
        <w:t xml:space="preserve">European Disability Forum (EDF): </w:t>
      </w:r>
      <w:r w:rsidR="00D31135" w:rsidRPr="009C415C">
        <w:rPr>
          <w:rFonts w:asciiTheme="majorHAnsi" w:eastAsia="Calibri" w:hAnsiTheme="majorHAnsi" w:cs="Times New Roman"/>
          <w:sz w:val="22"/>
          <w:lang w:val="en-IE"/>
        </w:rPr>
        <w:t>Catherine Naughton</w:t>
      </w:r>
      <w:r w:rsidR="00D31135">
        <w:rPr>
          <w:rFonts w:asciiTheme="majorHAnsi" w:eastAsia="Calibri" w:hAnsiTheme="majorHAnsi" w:cs="Times New Roman"/>
          <w:sz w:val="22"/>
          <w:lang w:val="en-IE"/>
        </w:rPr>
        <w:t>,</w:t>
      </w:r>
      <w:r w:rsidR="00D31135" w:rsidRPr="009C415C">
        <w:rPr>
          <w:rFonts w:asciiTheme="majorHAnsi" w:eastAsia="Calibri" w:hAnsiTheme="majorHAnsi" w:cs="Times New Roman"/>
          <w:sz w:val="22"/>
          <w:lang w:val="en-IE"/>
        </w:rPr>
        <w:t xml:space="preserve"> </w:t>
      </w:r>
      <w:r w:rsidRPr="009C415C">
        <w:rPr>
          <w:rFonts w:asciiTheme="majorHAnsi" w:eastAsia="Calibri" w:hAnsiTheme="majorHAnsi" w:cs="Times New Roman"/>
          <w:sz w:val="22"/>
          <w:lang w:val="en-IE"/>
        </w:rPr>
        <w:t>An-Sofie Leenknecht</w:t>
      </w:r>
    </w:p>
    <w:p w14:paraId="514F0520" w14:textId="0027BFD7" w:rsidR="00E261B5" w:rsidRPr="009C415C" w:rsidRDefault="00682712" w:rsidP="009C415C">
      <w:pPr>
        <w:jc w:val="both"/>
        <w:rPr>
          <w:rFonts w:asciiTheme="majorHAnsi" w:eastAsia="Calibri" w:hAnsiTheme="majorHAnsi" w:cs="Times New Roman"/>
          <w:sz w:val="22"/>
          <w:lang w:val="en-IE"/>
        </w:rPr>
      </w:pPr>
      <w:r w:rsidRPr="009C415C">
        <w:rPr>
          <w:rFonts w:asciiTheme="majorHAnsi" w:eastAsia="Calibri" w:hAnsiTheme="majorHAnsi" w:cs="Times New Roman"/>
          <w:sz w:val="22"/>
          <w:lang w:val="en-IE"/>
        </w:rPr>
        <w:t xml:space="preserve">Fundamental Rights Agency </w:t>
      </w:r>
      <w:r w:rsidR="00B52848" w:rsidRPr="009C415C">
        <w:rPr>
          <w:rFonts w:asciiTheme="majorHAnsi" w:eastAsia="Calibri" w:hAnsiTheme="majorHAnsi" w:cs="Times New Roman"/>
          <w:sz w:val="22"/>
          <w:lang w:val="en-IE"/>
        </w:rPr>
        <w:t>(FRA):</w:t>
      </w:r>
      <w:r w:rsidRPr="009C415C">
        <w:rPr>
          <w:rFonts w:asciiTheme="majorHAnsi" w:eastAsia="Calibri" w:hAnsiTheme="majorHAnsi" w:cs="Times New Roman"/>
          <w:sz w:val="22"/>
          <w:lang w:val="en-IE"/>
        </w:rPr>
        <w:t xml:space="preserve"> Martha Stickings</w:t>
      </w:r>
      <w:r w:rsidR="009C415C">
        <w:rPr>
          <w:rFonts w:asciiTheme="majorHAnsi" w:eastAsia="Calibri" w:hAnsiTheme="majorHAnsi" w:cs="Times New Roman"/>
          <w:sz w:val="22"/>
          <w:lang w:val="en-IE"/>
        </w:rPr>
        <w:t>,</w:t>
      </w:r>
      <w:r w:rsidR="00D31135">
        <w:rPr>
          <w:rFonts w:asciiTheme="majorHAnsi" w:eastAsia="Calibri" w:hAnsiTheme="majorHAnsi" w:cs="Times New Roman"/>
          <w:sz w:val="22"/>
          <w:lang w:val="en-IE"/>
        </w:rPr>
        <w:t xml:space="preserve"> </w:t>
      </w:r>
      <w:r w:rsidR="009C415C">
        <w:rPr>
          <w:rFonts w:asciiTheme="majorHAnsi" w:eastAsia="Calibri" w:hAnsiTheme="majorHAnsi" w:cs="Times New Roman"/>
          <w:sz w:val="22"/>
          <w:lang w:val="en-IE"/>
        </w:rPr>
        <w:t>Srna Ignjatović</w:t>
      </w:r>
    </w:p>
    <w:p w14:paraId="5F846AEC" w14:textId="77777777" w:rsidR="00E261B5" w:rsidRPr="00682712" w:rsidRDefault="00E261B5" w:rsidP="00767150">
      <w:pPr>
        <w:rPr>
          <w:rFonts w:asciiTheme="majorHAnsi" w:hAnsiTheme="majorHAnsi" w:cstheme="majorHAnsi"/>
          <w:b/>
          <w:sz w:val="22"/>
          <w:lang w:val="en-IE"/>
        </w:rPr>
      </w:pPr>
    </w:p>
    <w:p w14:paraId="2C673CAC" w14:textId="77777777" w:rsidR="00E66FEC" w:rsidRDefault="00E66FEC" w:rsidP="009B4805">
      <w:pPr>
        <w:pStyle w:val="ListParagraph"/>
        <w:numPr>
          <w:ilvl w:val="0"/>
          <w:numId w:val="1"/>
        </w:numPr>
        <w:spacing w:after="200" w:line="276" w:lineRule="auto"/>
        <w:rPr>
          <w:rFonts w:asciiTheme="majorHAnsi" w:hAnsiTheme="majorHAnsi"/>
          <w:b/>
          <w:sz w:val="22"/>
        </w:rPr>
      </w:pPr>
      <w:r w:rsidRPr="00E66FEC">
        <w:rPr>
          <w:rFonts w:asciiTheme="majorHAnsi" w:hAnsiTheme="majorHAnsi"/>
          <w:b/>
          <w:sz w:val="22"/>
        </w:rPr>
        <w:t xml:space="preserve">Welcome and opening </w:t>
      </w:r>
    </w:p>
    <w:p w14:paraId="4D45BEE9" w14:textId="73F71C01" w:rsidR="009C415C" w:rsidRDefault="009C415C" w:rsidP="009C415C">
      <w:pPr>
        <w:spacing w:line="259" w:lineRule="auto"/>
        <w:jc w:val="both"/>
        <w:rPr>
          <w:rFonts w:asciiTheme="majorHAnsi" w:eastAsia="Calibri" w:hAnsiTheme="majorHAnsi" w:cs="Times New Roman"/>
          <w:sz w:val="22"/>
          <w:lang w:val="en-IE"/>
        </w:rPr>
      </w:pPr>
      <w:r w:rsidRPr="009C415C">
        <w:rPr>
          <w:rFonts w:asciiTheme="majorHAnsi" w:eastAsia="Calibri" w:hAnsiTheme="majorHAnsi" w:cs="Times New Roman"/>
          <w:sz w:val="22"/>
          <w:lang w:val="en-IE"/>
        </w:rPr>
        <w:t>Martha Stickings opened the meeting and welcomed the participants.</w:t>
      </w:r>
    </w:p>
    <w:p w14:paraId="2394C89F" w14:textId="37704999" w:rsidR="009C415C" w:rsidRDefault="009C415C" w:rsidP="009B4805">
      <w:pPr>
        <w:pStyle w:val="ListParagraph"/>
        <w:numPr>
          <w:ilvl w:val="0"/>
          <w:numId w:val="1"/>
        </w:numPr>
        <w:spacing w:before="240" w:after="200" w:line="276" w:lineRule="auto"/>
        <w:rPr>
          <w:rFonts w:asciiTheme="majorHAnsi" w:hAnsiTheme="majorHAnsi"/>
          <w:b/>
          <w:sz w:val="22"/>
        </w:rPr>
      </w:pPr>
      <w:r w:rsidRPr="009C415C">
        <w:rPr>
          <w:rFonts w:asciiTheme="majorHAnsi" w:hAnsiTheme="majorHAnsi"/>
          <w:b/>
          <w:sz w:val="22"/>
        </w:rPr>
        <w:t>Approval of the agenda</w:t>
      </w:r>
    </w:p>
    <w:p w14:paraId="2F714812" w14:textId="617251D6" w:rsidR="009C415C" w:rsidRDefault="009C415C" w:rsidP="009C415C">
      <w:pPr>
        <w:spacing w:line="259" w:lineRule="auto"/>
        <w:jc w:val="both"/>
        <w:rPr>
          <w:rFonts w:asciiTheme="majorHAnsi" w:eastAsia="Calibri" w:hAnsiTheme="majorHAnsi" w:cs="Times New Roman"/>
          <w:sz w:val="22"/>
          <w:lang w:val="en-IE"/>
        </w:rPr>
      </w:pPr>
      <w:r w:rsidRPr="009C415C">
        <w:rPr>
          <w:rFonts w:asciiTheme="majorHAnsi" w:eastAsia="Calibri" w:hAnsiTheme="majorHAnsi" w:cs="Times New Roman"/>
          <w:sz w:val="22"/>
          <w:lang w:val="en-IE"/>
        </w:rPr>
        <w:t>The agenda was approved with no amendments.</w:t>
      </w:r>
    </w:p>
    <w:p w14:paraId="2B7AB826" w14:textId="77777777" w:rsidR="00B90009" w:rsidRDefault="00B90009" w:rsidP="00B90009">
      <w:pPr>
        <w:pStyle w:val="ListParagraph"/>
        <w:spacing w:line="259" w:lineRule="auto"/>
        <w:jc w:val="both"/>
        <w:rPr>
          <w:rFonts w:asciiTheme="majorHAnsi" w:eastAsia="Calibri" w:hAnsiTheme="majorHAnsi" w:cs="Times New Roman"/>
          <w:b/>
          <w:sz w:val="22"/>
          <w:lang w:val="en-IE"/>
        </w:rPr>
      </w:pPr>
    </w:p>
    <w:p w14:paraId="12806DC5" w14:textId="4DAB4AD8" w:rsidR="0007079D" w:rsidRPr="00167A2C" w:rsidRDefault="0007079D" w:rsidP="00167A2C">
      <w:pPr>
        <w:pStyle w:val="ListParagraph"/>
        <w:numPr>
          <w:ilvl w:val="0"/>
          <w:numId w:val="1"/>
        </w:numPr>
        <w:spacing w:line="259" w:lineRule="auto"/>
        <w:jc w:val="both"/>
        <w:rPr>
          <w:rFonts w:asciiTheme="majorHAnsi" w:eastAsia="Calibri" w:hAnsiTheme="majorHAnsi" w:cs="Times New Roman"/>
          <w:b/>
          <w:sz w:val="22"/>
          <w:lang w:val="en-IE"/>
        </w:rPr>
      </w:pPr>
      <w:r>
        <w:rPr>
          <w:rFonts w:asciiTheme="majorHAnsi" w:eastAsia="Calibri" w:hAnsiTheme="majorHAnsi" w:cs="Times New Roman"/>
          <w:b/>
          <w:sz w:val="22"/>
          <w:lang w:val="en-IE"/>
        </w:rPr>
        <w:t xml:space="preserve">Implementation </w:t>
      </w:r>
      <w:r w:rsidR="00B90009">
        <w:rPr>
          <w:rFonts w:asciiTheme="majorHAnsi" w:eastAsia="Calibri" w:hAnsiTheme="majorHAnsi" w:cs="Times New Roman"/>
          <w:b/>
          <w:sz w:val="22"/>
          <w:lang w:val="en-IE"/>
        </w:rPr>
        <w:t>of the 2017-18 Work Programme and other relevant activities</w:t>
      </w:r>
    </w:p>
    <w:p w14:paraId="7959FB78" w14:textId="18F6BBEB" w:rsidR="00013265" w:rsidRPr="00167A2C" w:rsidRDefault="00013265" w:rsidP="00167A2C">
      <w:pPr>
        <w:spacing w:before="240"/>
        <w:rPr>
          <w:rFonts w:asciiTheme="majorHAnsi" w:hAnsiTheme="majorHAnsi" w:cs="Arial"/>
          <w:sz w:val="22"/>
        </w:rPr>
      </w:pPr>
      <w:r w:rsidRPr="00167A2C">
        <w:rPr>
          <w:rFonts w:asciiTheme="majorHAnsi" w:hAnsiTheme="majorHAnsi" w:cs="Arial"/>
          <w:sz w:val="22"/>
        </w:rPr>
        <w:t>EU Framework members updated on their activities with respect to the 2017-2018 Framework work programme, and other relevant activities</w:t>
      </w:r>
    </w:p>
    <w:p w14:paraId="3EB579CB" w14:textId="56F825C0" w:rsidR="001B05BD" w:rsidRDefault="00A76101" w:rsidP="001B05BD">
      <w:pPr>
        <w:spacing w:before="240" w:after="200" w:line="259" w:lineRule="auto"/>
        <w:jc w:val="both"/>
        <w:rPr>
          <w:rFonts w:asciiTheme="majorHAnsi" w:hAnsiTheme="majorHAnsi"/>
          <w:sz w:val="22"/>
        </w:rPr>
      </w:pPr>
      <w:r w:rsidRPr="001B05BD">
        <w:rPr>
          <w:rFonts w:asciiTheme="majorHAnsi" w:hAnsiTheme="majorHAnsi"/>
          <w:sz w:val="22"/>
          <w:u w:val="single"/>
        </w:rPr>
        <w:t>European Ombudsman</w:t>
      </w:r>
      <w:r w:rsidR="00684D57" w:rsidRPr="001B05BD">
        <w:rPr>
          <w:rFonts w:asciiTheme="majorHAnsi" w:hAnsiTheme="majorHAnsi"/>
          <w:sz w:val="22"/>
        </w:rPr>
        <w:t xml:space="preserve">: </w:t>
      </w:r>
    </w:p>
    <w:p w14:paraId="2D11B591" w14:textId="77777777" w:rsidR="00C87128" w:rsidRDefault="00C87128" w:rsidP="00C87128">
      <w:pPr>
        <w:rPr>
          <w:rFonts w:asciiTheme="majorHAnsi" w:hAnsiTheme="majorHAnsi"/>
          <w:sz w:val="22"/>
        </w:rPr>
      </w:pPr>
      <w:r>
        <w:rPr>
          <w:rFonts w:asciiTheme="majorHAnsi" w:hAnsiTheme="majorHAnsi"/>
          <w:sz w:val="22"/>
        </w:rPr>
        <w:t xml:space="preserve">The Ombudsman representative referred to the ongoing own-initiative work in relation to disabilities: </w:t>
      </w:r>
    </w:p>
    <w:p w14:paraId="1B6F403D" w14:textId="77777777" w:rsidR="00C87128" w:rsidRPr="00C87128" w:rsidRDefault="00C87128" w:rsidP="00C87128">
      <w:pPr>
        <w:pStyle w:val="ListParagraph"/>
        <w:numPr>
          <w:ilvl w:val="0"/>
          <w:numId w:val="10"/>
        </w:numPr>
        <w:jc w:val="both"/>
        <w:rPr>
          <w:rFonts w:asciiTheme="majorHAnsi" w:eastAsia="Calibri" w:hAnsiTheme="majorHAnsi" w:cs="Times New Roman"/>
          <w:sz w:val="22"/>
          <w:lang w:val="en-IE"/>
        </w:rPr>
      </w:pPr>
      <w:r w:rsidRPr="00C87128">
        <w:rPr>
          <w:rFonts w:asciiTheme="majorHAnsi" w:eastAsia="Calibri" w:hAnsiTheme="majorHAnsi" w:cs="Times New Roman"/>
          <w:sz w:val="22"/>
          <w:lang w:val="en-IE"/>
        </w:rPr>
        <w:t>In July 2017, the Ombudsman launched a strategic inquiry into the accessibility of websites and online tools that the Commission manages (OI/6/2017/EA). She wrote to President Juncker and raised issues such as i) the assessment of accessibility, ii) the provision of information in sign languages, Braille, and other accessible means, such as easy-to-read formats, iii) the training of staff working on websites, iv) the provision of an accessibility statement (including a feedback mechanism for users), and v) the accessibility of Intranets. The Commission’s reply to the Ombudsman’s letter is to be received by the end of October 2017.</w:t>
      </w:r>
    </w:p>
    <w:p w14:paraId="16001F5B" w14:textId="77777777" w:rsidR="00C87128" w:rsidRPr="00C87128" w:rsidRDefault="00C87128" w:rsidP="00C87128">
      <w:pPr>
        <w:pStyle w:val="ListParagraph"/>
        <w:numPr>
          <w:ilvl w:val="0"/>
          <w:numId w:val="10"/>
        </w:numPr>
        <w:jc w:val="both"/>
        <w:rPr>
          <w:rFonts w:asciiTheme="majorHAnsi" w:eastAsia="Calibri" w:hAnsiTheme="majorHAnsi" w:cs="Times New Roman"/>
          <w:sz w:val="22"/>
          <w:lang w:val="en-IE"/>
        </w:rPr>
      </w:pPr>
      <w:r w:rsidRPr="00C87128">
        <w:rPr>
          <w:rFonts w:asciiTheme="majorHAnsi" w:eastAsia="Calibri" w:hAnsiTheme="majorHAnsi" w:cs="Times New Roman"/>
          <w:sz w:val="22"/>
          <w:lang w:val="en-IE"/>
        </w:rPr>
        <w:t xml:space="preserve">The Ombudsman’s strategic inquiry on whether the treatment of persons with disabilities under the Joint Sickness Insurance Scheme (JSIS) complies with the CRPD (OI/4/2016/EA) is ongoing. In June 2017, the Ombudsman’s inquiry team had a meeting with Commission representatives in order to receive further clarifications before the Ombudsman determines her next step in the inquiry.   </w:t>
      </w:r>
    </w:p>
    <w:p w14:paraId="1DBFAC92" w14:textId="77777777" w:rsidR="00C87128" w:rsidRPr="00C87128" w:rsidRDefault="00C87128" w:rsidP="00C87128">
      <w:pPr>
        <w:jc w:val="both"/>
        <w:rPr>
          <w:rFonts w:asciiTheme="majorHAnsi" w:eastAsia="Calibri" w:hAnsiTheme="majorHAnsi" w:cs="Times New Roman"/>
          <w:sz w:val="22"/>
          <w:lang w:val="en-IE"/>
        </w:rPr>
      </w:pPr>
      <w:r w:rsidRPr="00C87128">
        <w:rPr>
          <w:rFonts w:asciiTheme="majorHAnsi" w:eastAsia="Calibri" w:hAnsiTheme="majorHAnsi" w:cs="Times New Roman"/>
          <w:sz w:val="22"/>
          <w:lang w:val="en-IE"/>
        </w:rPr>
        <w:lastRenderedPageBreak/>
        <w:t xml:space="preserve">The  Ombudsman representative also referred to two inquiries on disability-related complaints which were closed earlier in 2017: </w:t>
      </w:r>
    </w:p>
    <w:p w14:paraId="5D4C0D97" w14:textId="77777777" w:rsidR="00C87128" w:rsidRPr="00C87128" w:rsidRDefault="00C87128" w:rsidP="00C87128">
      <w:pPr>
        <w:pStyle w:val="ListParagraph"/>
        <w:numPr>
          <w:ilvl w:val="0"/>
          <w:numId w:val="10"/>
        </w:numPr>
        <w:jc w:val="both"/>
        <w:rPr>
          <w:rFonts w:asciiTheme="majorHAnsi" w:eastAsia="Calibri" w:hAnsiTheme="majorHAnsi" w:cs="Times New Roman"/>
          <w:sz w:val="22"/>
          <w:lang w:val="en-IE"/>
        </w:rPr>
      </w:pPr>
      <w:r w:rsidRPr="00C87128">
        <w:rPr>
          <w:rFonts w:asciiTheme="majorHAnsi" w:eastAsia="Calibri" w:hAnsiTheme="majorHAnsi" w:cs="Times New Roman"/>
          <w:sz w:val="22"/>
          <w:lang w:val="en-IE"/>
        </w:rPr>
        <w:t>The first case concerned the Commission’s handling of an infringement complaint about the application of the CRPD by the Czech Republic (1418/2016/JN &amp; 101/2017/JN).  According to the Ombudsman, the further replies provided by the Commission make clear its position about when it can intervene with a Member State in its role of the Guardian of the Treaties concerning the implementation of the CRPD.</w:t>
      </w:r>
    </w:p>
    <w:p w14:paraId="77FD0ED8" w14:textId="48E43F8F" w:rsidR="00B71C99" w:rsidRPr="00C87128" w:rsidRDefault="00C87128" w:rsidP="00C87128">
      <w:pPr>
        <w:pStyle w:val="ListParagraph"/>
        <w:numPr>
          <w:ilvl w:val="0"/>
          <w:numId w:val="10"/>
        </w:numPr>
        <w:jc w:val="both"/>
        <w:rPr>
          <w:rFonts w:asciiTheme="majorHAnsi" w:hAnsiTheme="majorHAnsi" w:cstheme="majorHAnsi"/>
          <w:sz w:val="22"/>
          <w:szCs w:val="22"/>
          <w:lang w:val="en"/>
        </w:rPr>
      </w:pPr>
      <w:r w:rsidRPr="00C87128">
        <w:rPr>
          <w:rFonts w:asciiTheme="majorHAnsi" w:eastAsia="Calibri" w:hAnsiTheme="majorHAnsi" w:cs="Times New Roman"/>
          <w:sz w:val="22"/>
          <w:lang w:val="en-IE"/>
        </w:rPr>
        <w:t>The second case concerned a complaint alleging that persons with disabilities are stigmatised by a picture warning to be used on tobacco products (1487/2016/EIS). The picture warning in question shows</w:t>
      </w:r>
      <w:r>
        <w:rPr>
          <w:rFonts w:asciiTheme="majorHAnsi" w:hAnsiTheme="majorHAnsi" w:cstheme="majorHAnsi"/>
          <w:sz w:val="22"/>
          <w:szCs w:val="22"/>
          <w:lang w:val="en-IE"/>
        </w:rPr>
        <w:t xml:space="preserve"> a person in a wheelchair alongside a text stating “smoking causes strokes and disability”. The library of picture warnings to be used is provided in a Commission delegated directive. </w:t>
      </w:r>
      <w:r>
        <w:rPr>
          <w:rFonts w:asciiTheme="majorHAnsi" w:hAnsiTheme="majorHAnsi"/>
          <w:sz w:val="22"/>
          <w:szCs w:val="22"/>
          <w:lang w:val="en-IE"/>
        </w:rPr>
        <w:t>In her decision, the Ombudsman says that, for the future, and in order to strike the best possible balance between the different interests at stake, it would be helpful to consult appropriate civil society groups regarding the choice of sensitive images before they become publicly available.</w:t>
      </w:r>
    </w:p>
    <w:p w14:paraId="308D8864" w14:textId="2AE099DA" w:rsidR="00B71C99" w:rsidRPr="00167A2C" w:rsidRDefault="001A11EC" w:rsidP="001B05BD">
      <w:pPr>
        <w:spacing w:before="240" w:after="200" w:line="259" w:lineRule="auto"/>
        <w:jc w:val="both"/>
        <w:rPr>
          <w:rFonts w:asciiTheme="majorHAnsi" w:hAnsiTheme="majorHAnsi"/>
          <w:sz w:val="22"/>
        </w:rPr>
      </w:pPr>
      <w:r w:rsidRPr="00167A2C">
        <w:rPr>
          <w:rFonts w:asciiTheme="majorHAnsi" w:hAnsiTheme="majorHAnsi"/>
          <w:sz w:val="22"/>
          <w:u w:val="single"/>
        </w:rPr>
        <w:t>European Parliament:</w:t>
      </w:r>
      <w:r w:rsidRPr="00167A2C">
        <w:rPr>
          <w:rFonts w:asciiTheme="majorHAnsi" w:hAnsiTheme="majorHAnsi"/>
          <w:sz w:val="22"/>
        </w:rPr>
        <w:t xml:space="preserve"> </w:t>
      </w:r>
    </w:p>
    <w:p w14:paraId="0203DEC9" w14:textId="77777777" w:rsidR="00982953" w:rsidRPr="00982953" w:rsidRDefault="00982953" w:rsidP="00982953">
      <w:pPr>
        <w:pStyle w:val="ListParagraph"/>
        <w:numPr>
          <w:ilvl w:val="0"/>
          <w:numId w:val="10"/>
        </w:numPr>
        <w:jc w:val="both"/>
        <w:rPr>
          <w:rFonts w:asciiTheme="majorHAnsi" w:hAnsiTheme="majorHAnsi"/>
          <w:sz w:val="22"/>
          <w:szCs w:val="22"/>
          <w:lang w:val="en-IE"/>
        </w:rPr>
      </w:pPr>
      <w:r w:rsidRPr="00982953">
        <w:rPr>
          <w:rFonts w:asciiTheme="majorHAnsi" w:hAnsiTheme="majorHAnsi"/>
          <w:sz w:val="22"/>
          <w:szCs w:val="22"/>
          <w:lang w:val="en-IE"/>
        </w:rPr>
        <w:t>On 21 June 2017 the legislative report on the proposal for a "regulation of the European Parliament and of the Council establishing a common framework for European statistics relating to persons and households, based on data at individual level collected from samples" was adopted in the EMPL Committee. The text as approved includes indicators on disability. Negotiations with the Council are about to start.</w:t>
      </w:r>
    </w:p>
    <w:p w14:paraId="6986763F" w14:textId="7BE30CF8" w:rsidR="00982953" w:rsidRPr="00982953" w:rsidRDefault="00982953" w:rsidP="00982953">
      <w:pPr>
        <w:pStyle w:val="ListParagraph"/>
        <w:numPr>
          <w:ilvl w:val="0"/>
          <w:numId w:val="10"/>
        </w:numPr>
        <w:jc w:val="both"/>
        <w:rPr>
          <w:rFonts w:asciiTheme="majorHAnsi" w:hAnsiTheme="majorHAnsi"/>
          <w:sz w:val="22"/>
          <w:szCs w:val="22"/>
          <w:lang w:val="en-IE"/>
        </w:rPr>
      </w:pPr>
      <w:r w:rsidRPr="00982953">
        <w:rPr>
          <w:rFonts w:asciiTheme="majorHAnsi" w:hAnsiTheme="majorHAnsi"/>
          <w:sz w:val="22"/>
          <w:szCs w:val="22"/>
          <w:lang w:val="en-IE"/>
        </w:rPr>
        <w:t xml:space="preserve">The study on Discrimination and access to employment for disabled female workers, commissioned by the EMPL Committee, has been completed and published on the </w:t>
      </w:r>
      <w:r>
        <w:rPr>
          <w:rFonts w:asciiTheme="majorHAnsi" w:hAnsiTheme="majorHAnsi"/>
          <w:sz w:val="22"/>
          <w:szCs w:val="22"/>
          <w:lang w:val="en-IE"/>
        </w:rPr>
        <w:t>European Parliament</w:t>
      </w:r>
      <w:r w:rsidRPr="00982953">
        <w:rPr>
          <w:rFonts w:asciiTheme="majorHAnsi" w:hAnsiTheme="majorHAnsi"/>
          <w:sz w:val="22"/>
          <w:szCs w:val="22"/>
          <w:lang w:val="en-IE"/>
        </w:rPr>
        <w:t xml:space="preserve"> website. It will be presented at the meeting of the CRPD Network, on 11 October. </w:t>
      </w:r>
    </w:p>
    <w:p w14:paraId="667335B0" w14:textId="77777777" w:rsidR="00982953" w:rsidRPr="00982953" w:rsidRDefault="00982953" w:rsidP="00982953">
      <w:pPr>
        <w:pStyle w:val="ListParagraph"/>
        <w:numPr>
          <w:ilvl w:val="0"/>
          <w:numId w:val="10"/>
        </w:numPr>
        <w:jc w:val="both"/>
        <w:rPr>
          <w:rFonts w:asciiTheme="majorHAnsi" w:hAnsiTheme="majorHAnsi"/>
          <w:sz w:val="22"/>
          <w:szCs w:val="22"/>
          <w:lang w:val="en-IE"/>
        </w:rPr>
      </w:pPr>
      <w:r w:rsidRPr="00982953">
        <w:rPr>
          <w:rFonts w:asciiTheme="majorHAnsi" w:hAnsiTheme="majorHAnsi"/>
          <w:sz w:val="22"/>
          <w:szCs w:val="22"/>
          <w:lang w:val="en-IE"/>
        </w:rPr>
        <w:t>Work on the EMPL implementation report on the "European Disability Strategy" is ongoing; the vote is scheduled for 19 October 2017.</w:t>
      </w:r>
    </w:p>
    <w:p w14:paraId="6CDF99DF" w14:textId="77777777" w:rsidR="00982953" w:rsidRPr="00982953" w:rsidRDefault="00982953" w:rsidP="00982953">
      <w:pPr>
        <w:pStyle w:val="ListParagraph"/>
        <w:numPr>
          <w:ilvl w:val="0"/>
          <w:numId w:val="10"/>
        </w:numPr>
        <w:jc w:val="both"/>
        <w:rPr>
          <w:rFonts w:asciiTheme="majorHAnsi" w:hAnsiTheme="majorHAnsi"/>
          <w:sz w:val="22"/>
          <w:szCs w:val="22"/>
          <w:lang w:val="en-IE"/>
        </w:rPr>
      </w:pPr>
      <w:r w:rsidRPr="00982953">
        <w:rPr>
          <w:rFonts w:asciiTheme="majorHAnsi" w:hAnsiTheme="majorHAnsi"/>
          <w:sz w:val="22"/>
          <w:szCs w:val="22"/>
          <w:lang w:val="en-IE"/>
        </w:rPr>
        <w:t>From 20 to 22 September 2017 an EMPL Committee delegation visited Spain. The delegation held meetings and visits around the topic of disability (accessibility and inclusion for persons with disabilities).</w:t>
      </w:r>
    </w:p>
    <w:p w14:paraId="591EE04B" w14:textId="77777777" w:rsidR="00982953" w:rsidRPr="00982953" w:rsidRDefault="00982953" w:rsidP="00982953">
      <w:pPr>
        <w:pStyle w:val="ListParagraph"/>
        <w:numPr>
          <w:ilvl w:val="0"/>
          <w:numId w:val="10"/>
        </w:numPr>
        <w:jc w:val="both"/>
        <w:rPr>
          <w:rFonts w:asciiTheme="majorHAnsi" w:hAnsiTheme="majorHAnsi"/>
          <w:sz w:val="22"/>
          <w:szCs w:val="22"/>
          <w:lang w:val="en-IE"/>
        </w:rPr>
      </w:pPr>
      <w:r w:rsidRPr="00982953">
        <w:rPr>
          <w:rFonts w:asciiTheme="majorHAnsi" w:hAnsiTheme="majorHAnsi"/>
          <w:sz w:val="22"/>
          <w:szCs w:val="22"/>
          <w:lang w:val="en-IE"/>
        </w:rPr>
        <w:t>On 12 October 2017 the PETI Committee will organise a workshop and hold a discussion on the petitions received in relation to disability issues.</w:t>
      </w:r>
    </w:p>
    <w:p w14:paraId="6C4B8A18" w14:textId="52531085" w:rsidR="0069024A" w:rsidRDefault="00982953" w:rsidP="00982953">
      <w:pPr>
        <w:pStyle w:val="ListParagraph"/>
        <w:numPr>
          <w:ilvl w:val="0"/>
          <w:numId w:val="10"/>
        </w:numPr>
        <w:jc w:val="both"/>
        <w:rPr>
          <w:rFonts w:asciiTheme="majorHAnsi" w:hAnsiTheme="majorHAnsi"/>
          <w:sz w:val="22"/>
          <w:szCs w:val="22"/>
          <w:lang w:val="en-IE"/>
        </w:rPr>
      </w:pPr>
      <w:r w:rsidRPr="00982953">
        <w:rPr>
          <w:rFonts w:asciiTheme="majorHAnsi" w:hAnsiTheme="majorHAnsi"/>
          <w:sz w:val="22"/>
          <w:szCs w:val="22"/>
          <w:lang w:val="en-IE"/>
        </w:rPr>
        <w:t>On 15 September 2017 the plenary voted on the IMCO Committee report on the Accessibility Act and the matter was referred back to the committee responsible for interinstitutional negotiations.</w:t>
      </w:r>
    </w:p>
    <w:p w14:paraId="57AD8D4A" w14:textId="77777777" w:rsidR="00982953" w:rsidRPr="00982953" w:rsidRDefault="00982953" w:rsidP="00982953">
      <w:pPr>
        <w:ind w:left="360"/>
        <w:jc w:val="both"/>
        <w:rPr>
          <w:rFonts w:asciiTheme="majorHAnsi" w:hAnsiTheme="majorHAnsi"/>
          <w:sz w:val="22"/>
          <w:szCs w:val="22"/>
          <w:lang w:val="en-IE"/>
        </w:rPr>
      </w:pPr>
    </w:p>
    <w:p w14:paraId="40B62212" w14:textId="4CA9A843" w:rsidR="00B71C99" w:rsidRDefault="0069024A" w:rsidP="00E261B5">
      <w:pPr>
        <w:spacing w:after="200" w:line="276" w:lineRule="auto"/>
        <w:rPr>
          <w:rFonts w:asciiTheme="majorHAnsi" w:hAnsiTheme="majorHAnsi"/>
          <w:sz w:val="22"/>
          <w:u w:val="single"/>
        </w:rPr>
      </w:pPr>
      <w:r w:rsidRPr="0069024A">
        <w:rPr>
          <w:rFonts w:asciiTheme="majorHAnsi" w:hAnsiTheme="majorHAnsi"/>
          <w:sz w:val="22"/>
          <w:u w:val="single"/>
        </w:rPr>
        <w:t xml:space="preserve">EDF: </w:t>
      </w:r>
    </w:p>
    <w:p w14:paraId="31DD31C4" w14:textId="77777777" w:rsidR="001B1DD6" w:rsidRDefault="001B1DD6" w:rsidP="001B1DD6">
      <w:pPr>
        <w:spacing w:after="200"/>
        <w:rPr>
          <w:rFonts w:asciiTheme="majorHAnsi" w:eastAsia="Calibri" w:hAnsiTheme="majorHAnsi" w:cs="Times New Roman"/>
          <w:b/>
          <w:sz w:val="22"/>
          <w:lang w:val="en-IE"/>
        </w:rPr>
      </w:pPr>
      <w:r>
        <w:rPr>
          <w:rFonts w:asciiTheme="majorHAnsi" w:eastAsia="Calibri" w:hAnsiTheme="majorHAnsi" w:cs="Times New Roman"/>
          <w:b/>
          <w:sz w:val="22"/>
          <w:lang w:val="en-IE"/>
        </w:rPr>
        <w:t>Promotion</w:t>
      </w:r>
    </w:p>
    <w:p w14:paraId="0DCAEBAC" w14:textId="77777777" w:rsidR="001B1DD6" w:rsidRPr="001B1DD6" w:rsidRDefault="001B1DD6" w:rsidP="001B1DD6">
      <w:pPr>
        <w:pStyle w:val="ListParagraph"/>
        <w:numPr>
          <w:ilvl w:val="0"/>
          <w:numId w:val="14"/>
        </w:numPr>
        <w:spacing w:after="200"/>
        <w:rPr>
          <w:rFonts w:asciiTheme="majorHAnsi" w:eastAsia="Calibri" w:hAnsiTheme="majorHAnsi" w:cs="Times New Roman"/>
          <w:sz w:val="22"/>
          <w:lang w:val="en-IE"/>
        </w:rPr>
      </w:pPr>
      <w:r w:rsidRPr="001B1DD6">
        <w:rPr>
          <w:rFonts w:asciiTheme="majorHAnsi" w:eastAsia="Calibri" w:hAnsiTheme="majorHAnsi" w:cs="Times New Roman"/>
          <w:sz w:val="22"/>
          <w:lang w:val="en-IE"/>
        </w:rPr>
        <w:t>EDF is preparing its 2</w:t>
      </w:r>
      <w:r w:rsidRPr="001B1DD6">
        <w:rPr>
          <w:rFonts w:asciiTheme="majorHAnsi" w:eastAsia="Calibri" w:hAnsiTheme="majorHAnsi" w:cs="Times New Roman"/>
          <w:sz w:val="22"/>
          <w:vertAlign w:val="superscript"/>
          <w:lang w:val="en-IE"/>
        </w:rPr>
        <w:t>nd</w:t>
      </w:r>
      <w:r w:rsidRPr="001B1DD6">
        <w:rPr>
          <w:rFonts w:asciiTheme="majorHAnsi" w:eastAsia="Calibri" w:hAnsiTheme="majorHAnsi" w:cs="Times New Roman"/>
          <w:sz w:val="22"/>
          <w:lang w:val="en-IE"/>
        </w:rPr>
        <w:t xml:space="preserve"> European Human Rights Report which will provide the state of play with regards to the implementation of the CRPD and its provision on international cooperation (art.32) and the Sustainable Development Goals.</w:t>
      </w:r>
    </w:p>
    <w:p w14:paraId="3CBFD331" w14:textId="77777777" w:rsidR="001B1DD6" w:rsidRPr="001B1DD6" w:rsidRDefault="001B1DD6" w:rsidP="001B1DD6">
      <w:pPr>
        <w:pStyle w:val="ListParagraph"/>
        <w:numPr>
          <w:ilvl w:val="0"/>
          <w:numId w:val="14"/>
        </w:numPr>
        <w:spacing w:after="200"/>
        <w:rPr>
          <w:rFonts w:asciiTheme="majorHAnsi" w:eastAsia="Calibri" w:hAnsiTheme="majorHAnsi" w:cs="Times New Roman"/>
          <w:sz w:val="22"/>
          <w:lang w:val="en-IE"/>
        </w:rPr>
      </w:pPr>
      <w:r w:rsidRPr="001B1DD6">
        <w:rPr>
          <w:rFonts w:asciiTheme="majorHAnsi" w:eastAsia="Calibri" w:hAnsiTheme="majorHAnsi" w:cs="Times New Roman"/>
          <w:sz w:val="22"/>
          <w:lang w:val="en-IE"/>
        </w:rPr>
        <w:t>EDF organised several trainings for its members on the European Accesibility Act, supported employment and the Sustainable Development Goals. EDF also supported the members and DPOs of Luxembourg, UK, Montenegro, Latvia and Slovenia in drafting the alterantive reports to the CRPD Committee and provided training on how to engage with the Committee in Geneva.</w:t>
      </w:r>
    </w:p>
    <w:p w14:paraId="2615D100" w14:textId="5581476D" w:rsidR="001B1DD6" w:rsidRPr="001B1DD6" w:rsidRDefault="001B1DD6" w:rsidP="001B1DD6">
      <w:pPr>
        <w:pStyle w:val="ListParagraph"/>
        <w:numPr>
          <w:ilvl w:val="0"/>
          <w:numId w:val="14"/>
        </w:numPr>
        <w:spacing w:after="200"/>
        <w:rPr>
          <w:rFonts w:asciiTheme="majorHAnsi" w:eastAsia="Calibri" w:hAnsiTheme="majorHAnsi" w:cs="Times New Roman"/>
          <w:sz w:val="22"/>
          <w:lang w:val="en-IE"/>
        </w:rPr>
      </w:pPr>
      <w:r w:rsidRPr="001B1DD6">
        <w:rPr>
          <w:rFonts w:asciiTheme="majorHAnsi" w:eastAsia="Calibri" w:hAnsiTheme="majorHAnsi" w:cs="Times New Roman"/>
          <w:sz w:val="22"/>
          <w:lang w:val="en-IE"/>
        </w:rPr>
        <w:t xml:space="preserve">EDF is finalising a report on raising awareness regarding the practice of forced sterilisation of women and girls with disabilities. The report will be presented  at </w:t>
      </w:r>
      <w:r>
        <w:rPr>
          <w:rFonts w:asciiTheme="majorHAnsi" w:eastAsia="Calibri" w:hAnsiTheme="majorHAnsi" w:cs="Times New Roman"/>
          <w:sz w:val="22"/>
          <w:lang w:val="en-IE"/>
        </w:rPr>
        <w:t xml:space="preserve">the European Parliament on 5 </w:t>
      </w:r>
      <w:r w:rsidRPr="001B1DD6">
        <w:rPr>
          <w:rFonts w:asciiTheme="majorHAnsi" w:eastAsia="Calibri" w:hAnsiTheme="majorHAnsi" w:cs="Times New Roman"/>
          <w:sz w:val="22"/>
          <w:lang w:val="en-IE"/>
        </w:rPr>
        <w:t>December, hosted by MEP Soraya Post</w:t>
      </w:r>
      <w:r>
        <w:rPr>
          <w:rFonts w:asciiTheme="majorHAnsi" w:eastAsia="Calibri" w:hAnsiTheme="majorHAnsi" w:cs="Times New Roman"/>
          <w:sz w:val="22"/>
          <w:lang w:val="en-IE"/>
        </w:rPr>
        <w:t>,</w:t>
      </w:r>
      <w:r w:rsidRPr="001B1DD6">
        <w:rPr>
          <w:rFonts w:asciiTheme="majorHAnsi" w:eastAsia="Calibri" w:hAnsiTheme="majorHAnsi" w:cs="Times New Roman"/>
          <w:sz w:val="22"/>
          <w:lang w:val="en-IE"/>
        </w:rPr>
        <w:t xml:space="preserve"> and calls for ending the practice of forced sterilisation against women and girls with disabilities.</w:t>
      </w:r>
    </w:p>
    <w:p w14:paraId="2DFFAA71" w14:textId="1A136239" w:rsidR="001B1DD6" w:rsidRPr="001B1DD6" w:rsidRDefault="001B1DD6" w:rsidP="001B1DD6">
      <w:pPr>
        <w:pStyle w:val="ListParagraph"/>
        <w:numPr>
          <w:ilvl w:val="0"/>
          <w:numId w:val="14"/>
        </w:numPr>
        <w:spacing w:after="200"/>
        <w:rPr>
          <w:rFonts w:asciiTheme="majorHAnsi" w:eastAsia="Calibri" w:hAnsiTheme="majorHAnsi" w:cs="Times New Roman"/>
          <w:sz w:val="22"/>
          <w:lang w:val="en-IE"/>
        </w:rPr>
      </w:pPr>
      <w:r w:rsidRPr="001B1DD6">
        <w:rPr>
          <w:rFonts w:asciiTheme="majorHAnsi" w:eastAsia="Calibri" w:hAnsiTheme="majorHAnsi" w:cs="Times New Roman"/>
          <w:sz w:val="22"/>
          <w:lang w:val="en-IE"/>
        </w:rPr>
        <w:t xml:space="preserve">EDF is organising the 4th European Parliament of Persons with Disabilities on </w:t>
      </w:r>
      <w:r>
        <w:rPr>
          <w:rFonts w:asciiTheme="majorHAnsi" w:eastAsia="Calibri" w:hAnsiTheme="majorHAnsi" w:cs="Times New Roman"/>
          <w:sz w:val="22"/>
          <w:lang w:val="en-IE"/>
        </w:rPr>
        <w:t>6 December</w:t>
      </w:r>
      <w:r w:rsidRPr="001B1DD6">
        <w:rPr>
          <w:rFonts w:asciiTheme="majorHAnsi" w:eastAsia="Calibri" w:hAnsiTheme="majorHAnsi" w:cs="Times New Roman"/>
          <w:sz w:val="22"/>
          <w:lang w:val="en-IE"/>
        </w:rPr>
        <w:t xml:space="preserve">, offering a forum for dialogue between persons with disabilities, their organisations and MEPs. </w:t>
      </w:r>
    </w:p>
    <w:p w14:paraId="443A88CB" w14:textId="77777777" w:rsidR="001B1DD6" w:rsidRPr="001B1DD6" w:rsidRDefault="001B1DD6" w:rsidP="001B1DD6">
      <w:pPr>
        <w:pStyle w:val="ListParagraph"/>
        <w:numPr>
          <w:ilvl w:val="0"/>
          <w:numId w:val="14"/>
        </w:numPr>
        <w:spacing w:after="200"/>
        <w:rPr>
          <w:rFonts w:asciiTheme="majorHAnsi" w:eastAsia="Calibri" w:hAnsiTheme="majorHAnsi" w:cs="Times New Roman"/>
          <w:sz w:val="22"/>
          <w:lang w:val="en-IE"/>
        </w:rPr>
      </w:pPr>
      <w:r w:rsidRPr="001B1DD6">
        <w:rPr>
          <w:rFonts w:asciiTheme="majorHAnsi" w:eastAsia="Calibri" w:hAnsiTheme="majorHAnsi" w:cs="Times New Roman"/>
          <w:sz w:val="22"/>
          <w:lang w:val="en-IE"/>
        </w:rPr>
        <w:t>EDF is organising a workhop on how to engage with the CRPD Committee for EDF members whose country will be reviewed by the UN next year. This workshop is co-organised by OHCHR and Equinet, and takes place on 17-18 October in Brussels.</w:t>
      </w:r>
    </w:p>
    <w:p w14:paraId="149EA220" w14:textId="77777777" w:rsidR="001B1DD6" w:rsidRDefault="001B1DD6" w:rsidP="001B1DD6">
      <w:pPr>
        <w:spacing w:after="200"/>
        <w:rPr>
          <w:rFonts w:asciiTheme="majorHAnsi" w:eastAsia="Calibri" w:hAnsiTheme="majorHAnsi" w:cs="Times New Roman"/>
          <w:b/>
          <w:sz w:val="22"/>
          <w:lang w:val="en-IE"/>
        </w:rPr>
      </w:pPr>
      <w:r>
        <w:rPr>
          <w:rFonts w:asciiTheme="majorHAnsi" w:eastAsia="Calibri" w:hAnsiTheme="majorHAnsi" w:cs="Times New Roman"/>
          <w:b/>
          <w:sz w:val="22"/>
          <w:lang w:val="en-IE"/>
        </w:rPr>
        <w:t xml:space="preserve">Monitoring </w:t>
      </w:r>
    </w:p>
    <w:p w14:paraId="08270FFD" w14:textId="74ABE8F7" w:rsidR="001D1B97" w:rsidRDefault="001B1DD6" w:rsidP="001B1DD6">
      <w:pPr>
        <w:spacing w:after="200"/>
        <w:rPr>
          <w:rFonts w:asciiTheme="majorHAnsi" w:eastAsia="Calibri" w:hAnsiTheme="majorHAnsi" w:cs="Times New Roman"/>
          <w:sz w:val="22"/>
          <w:lang w:val="en-IE"/>
        </w:rPr>
      </w:pPr>
      <w:r>
        <w:rPr>
          <w:rFonts w:asciiTheme="majorHAnsi" w:eastAsia="Calibri" w:hAnsiTheme="majorHAnsi" w:cs="Times New Roman"/>
          <w:sz w:val="22"/>
          <w:lang w:val="en-IE"/>
        </w:rPr>
        <w:t>EDF chaired and participated actively in the expert dialogues organised by the European Parliament to discuss progress in the implementation of the European Disability Strategy and its follow up strategy 2020-2030. EDF and its members also provided input in the draft report of the Employment Committee of the European Parliament on the topic.</w:t>
      </w:r>
    </w:p>
    <w:p w14:paraId="5D9D11BC" w14:textId="4276CB86" w:rsidR="001D1B97" w:rsidRDefault="001D1B97" w:rsidP="00E66FEC">
      <w:pPr>
        <w:spacing w:line="259" w:lineRule="auto"/>
        <w:jc w:val="both"/>
        <w:rPr>
          <w:rFonts w:asciiTheme="majorHAnsi" w:eastAsia="Calibri" w:hAnsiTheme="majorHAnsi" w:cs="Times New Roman"/>
          <w:sz w:val="22"/>
          <w:u w:val="single"/>
          <w:lang w:val="en-IE"/>
        </w:rPr>
      </w:pPr>
      <w:r w:rsidRPr="001D1B97">
        <w:rPr>
          <w:rFonts w:asciiTheme="majorHAnsi" w:eastAsia="Calibri" w:hAnsiTheme="majorHAnsi" w:cs="Times New Roman"/>
          <w:sz w:val="22"/>
          <w:u w:val="single"/>
          <w:lang w:val="en-IE"/>
        </w:rPr>
        <w:t>FRA</w:t>
      </w:r>
      <w:r w:rsidR="00880764">
        <w:rPr>
          <w:rFonts w:asciiTheme="majorHAnsi" w:eastAsia="Calibri" w:hAnsiTheme="majorHAnsi" w:cs="Times New Roman"/>
          <w:sz w:val="22"/>
          <w:u w:val="single"/>
          <w:lang w:val="en-IE"/>
        </w:rPr>
        <w:t>:</w:t>
      </w:r>
    </w:p>
    <w:p w14:paraId="724B3E57" w14:textId="77777777" w:rsidR="00880764" w:rsidRPr="001D1B97" w:rsidRDefault="00880764" w:rsidP="00E66FEC">
      <w:pPr>
        <w:spacing w:line="259" w:lineRule="auto"/>
        <w:jc w:val="both"/>
        <w:rPr>
          <w:rFonts w:asciiTheme="majorHAnsi" w:eastAsia="Calibri" w:hAnsiTheme="majorHAnsi" w:cs="Times New Roman"/>
          <w:sz w:val="22"/>
          <w:u w:val="single"/>
          <w:lang w:val="en-IE"/>
        </w:rPr>
      </w:pPr>
    </w:p>
    <w:p w14:paraId="62C7AC32" w14:textId="77777777" w:rsidR="0071218A" w:rsidRDefault="00B71C99" w:rsidP="00167A2C">
      <w:pPr>
        <w:pStyle w:val="ListParagraph"/>
        <w:numPr>
          <w:ilvl w:val="0"/>
          <w:numId w:val="10"/>
        </w:numPr>
        <w:jc w:val="both"/>
        <w:rPr>
          <w:rFonts w:asciiTheme="majorHAnsi" w:eastAsia="Calibri" w:hAnsiTheme="majorHAnsi" w:cs="Times New Roman"/>
          <w:sz w:val="22"/>
          <w:lang w:val="en-IE"/>
        </w:rPr>
      </w:pPr>
      <w:r>
        <w:rPr>
          <w:rFonts w:asciiTheme="majorHAnsi" w:eastAsia="Calibri" w:hAnsiTheme="majorHAnsi" w:cs="Times New Roman"/>
          <w:sz w:val="22"/>
          <w:lang w:val="en-IE"/>
        </w:rPr>
        <w:t>FRA will publish the first findings</w:t>
      </w:r>
      <w:r w:rsidR="0071218A">
        <w:rPr>
          <w:rFonts w:asciiTheme="majorHAnsi" w:eastAsia="Calibri" w:hAnsiTheme="majorHAnsi" w:cs="Times New Roman"/>
          <w:sz w:val="22"/>
          <w:lang w:val="en-IE"/>
        </w:rPr>
        <w:t xml:space="preserve"> of its project on the right to independent living over the coming months:</w:t>
      </w:r>
    </w:p>
    <w:p w14:paraId="7EF92C4C" w14:textId="4777EFBD" w:rsidR="0071218A" w:rsidRDefault="0071218A" w:rsidP="00167A2C">
      <w:pPr>
        <w:pStyle w:val="ListParagraph"/>
        <w:numPr>
          <w:ilvl w:val="1"/>
          <w:numId w:val="10"/>
        </w:numPr>
        <w:jc w:val="both"/>
        <w:rPr>
          <w:rFonts w:asciiTheme="majorHAnsi" w:eastAsia="Calibri" w:hAnsiTheme="majorHAnsi" w:cs="Times New Roman"/>
          <w:sz w:val="22"/>
          <w:lang w:val="en-IE"/>
        </w:rPr>
      </w:pPr>
      <w:r>
        <w:rPr>
          <w:rFonts w:asciiTheme="majorHAnsi" w:eastAsia="Calibri" w:hAnsiTheme="majorHAnsi" w:cs="Times New Roman"/>
          <w:sz w:val="22"/>
          <w:lang w:val="en-IE"/>
        </w:rPr>
        <w:t xml:space="preserve">12 October: </w:t>
      </w:r>
      <w:hyperlink r:id="rId14" w:history="1">
        <w:r w:rsidRPr="00F53343">
          <w:rPr>
            <w:rStyle w:val="Hyperlink"/>
            <w:rFonts w:asciiTheme="majorHAnsi" w:eastAsia="Calibri" w:hAnsiTheme="majorHAnsi" w:cs="Times New Roman"/>
            <w:sz w:val="22"/>
            <w:lang w:val="en-IE"/>
          </w:rPr>
          <w:t>three reports on different aspects of the deinstitutionalisation process</w:t>
        </w:r>
      </w:hyperlink>
      <w:r>
        <w:rPr>
          <w:rFonts w:asciiTheme="majorHAnsi" w:eastAsia="Calibri" w:hAnsiTheme="majorHAnsi" w:cs="Times New Roman"/>
          <w:sz w:val="22"/>
          <w:lang w:val="en-IE"/>
        </w:rPr>
        <w:t>: commitments and structures for achieving deinstitutionalisation; funding and budgeting for achieving deinstitutionalisation; and independent living outcomes for persons with disabilities</w:t>
      </w:r>
    </w:p>
    <w:p w14:paraId="2D1C1BA7" w14:textId="77777777" w:rsidR="0071218A" w:rsidRDefault="0071218A" w:rsidP="00167A2C">
      <w:pPr>
        <w:pStyle w:val="ListParagraph"/>
        <w:numPr>
          <w:ilvl w:val="1"/>
          <w:numId w:val="10"/>
        </w:numPr>
        <w:jc w:val="both"/>
        <w:rPr>
          <w:rFonts w:asciiTheme="majorHAnsi" w:eastAsia="Calibri" w:hAnsiTheme="majorHAnsi" w:cs="Times New Roman"/>
          <w:sz w:val="22"/>
          <w:lang w:val="en-IE"/>
        </w:rPr>
      </w:pPr>
      <w:r>
        <w:rPr>
          <w:rFonts w:asciiTheme="majorHAnsi" w:eastAsia="Calibri" w:hAnsiTheme="majorHAnsi" w:cs="Times New Roman"/>
          <w:sz w:val="22"/>
          <w:lang w:val="en-IE"/>
        </w:rPr>
        <w:t>Human rights indicators on Article 19 of the CRPD</w:t>
      </w:r>
    </w:p>
    <w:p w14:paraId="0D086D9F" w14:textId="68C26A35" w:rsidR="00880764" w:rsidRPr="00167A2C" w:rsidRDefault="00880764" w:rsidP="00167A2C">
      <w:pPr>
        <w:pStyle w:val="ListParagraph"/>
        <w:numPr>
          <w:ilvl w:val="1"/>
          <w:numId w:val="10"/>
        </w:numPr>
        <w:jc w:val="both"/>
        <w:rPr>
          <w:rFonts w:asciiTheme="majorHAnsi" w:eastAsia="Calibri" w:hAnsiTheme="majorHAnsi" w:cs="Times New Roman"/>
          <w:sz w:val="22"/>
          <w:lang w:val="en-IE"/>
        </w:rPr>
      </w:pPr>
      <w:r w:rsidRPr="00167A2C">
        <w:rPr>
          <w:rFonts w:asciiTheme="majorHAnsi" w:eastAsia="Calibri" w:hAnsiTheme="majorHAnsi" w:cs="Times New Roman"/>
          <w:sz w:val="22"/>
          <w:lang w:val="en-IE"/>
        </w:rPr>
        <w:t xml:space="preserve">Summary overview of different types of institutional and </w:t>
      </w:r>
      <w:r w:rsidR="0071218A" w:rsidRPr="00167A2C">
        <w:rPr>
          <w:rFonts w:asciiTheme="majorHAnsi" w:eastAsia="Calibri" w:hAnsiTheme="majorHAnsi" w:cs="Times New Roman"/>
          <w:sz w:val="22"/>
          <w:lang w:val="en-IE"/>
        </w:rPr>
        <w:t>community</w:t>
      </w:r>
      <w:r w:rsidR="0071218A">
        <w:rPr>
          <w:rFonts w:asciiTheme="majorHAnsi" w:eastAsia="Calibri" w:hAnsiTheme="majorHAnsi" w:cs="Times New Roman"/>
          <w:sz w:val="22"/>
          <w:lang w:val="en-IE"/>
        </w:rPr>
        <w:t>-</w:t>
      </w:r>
      <w:r w:rsidRPr="00167A2C">
        <w:rPr>
          <w:rFonts w:asciiTheme="majorHAnsi" w:eastAsia="Calibri" w:hAnsiTheme="majorHAnsi" w:cs="Times New Roman"/>
          <w:sz w:val="22"/>
          <w:lang w:val="en-IE"/>
        </w:rPr>
        <w:t xml:space="preserve">based services </w:t>
      </w:r>
      <w:r w:rsidR="0071218A">
        <w:rPr>
          <w:rFonts w:asciiTheme="majorHAnsi" w:eastAsia="Calibri" w:hAnsiTheme="majorHAnsi" w:cs="Times New Roman"/>
          <w:sz w:val="22"/>
          <w:lang w:val="en-IE"/>
        </w:rPr>
        <w:t xml:space="preserve">for persons with disabilities </w:t>
      </w:r>
      <w:r w:rsidRPr="00167A2C">
        <w:rPr>
          <w:rFonts w:asciiTheme="majorHAnsi" w:eastAsia="Calibri" w:hAnsiTheme="majorHAnsi" w:cs="Times New Roman"/>
          <w:sz w:val="22"/>
          <w:lang w:val="en-IE"/>
        </w:rPr>
        <w:t>available in the EU</w:t>
      </w:r>
    </w:p>
    <w:p w14:paraId="6A26222E" w14:textId="77777777" w:rsidR="0071218A" w:rsidRDefault="0071218A" w:rsidP="00167A2C">
      <w:pPr>
        <w:pStyle w:val="ListParagraph"/>
        <w:numPr>
          <w:ilvl w:val="0"/>
          <w:numId w:val="10"/>
        </w:numPr>
        <w:jc w:val="both"/>
        <w:rPr>
          <w:rFonts w:asciiTheme="majorHAnsi" w:eastAsia="Calibri" w:hAnsiTheme="majorHAnsi" w:cs="Times New Roman"/>
          <w:sz w:val="22"/>
          <w:lang w:val="en-IE"/>
        </w:rPr>
      </w:pPr>
      <w:r>
        <w:rPr>
          <w:rFonts w:asciiTheme="majorHAnsi" w:eastAsia="Calibri" w:hAnsiTheme="majorHAnsi" w:cs="Times New Roman"/>
          <w:sz w:val="22"/>
          <w:lang w:val="en-IE"/>
        </w:rPr>
        <w:t>FRA is finalising its fieldwork in 5 EU Member States (Bulgaria, Finland, Ireland, Italy and Slovakia) on drivers and barriers of the deinstitutionalisation process. The findings should be published in September 2018.</w:t>
      </w:r>
    </w:p>
    <w:p w14:paraId="1EB546EC" w14:textId="7F7003C0" w:rsidR="0071218A" w:rsidRDefault="0071218A" w:rsidP="00167A2C">
      <w:pPr>
        <w:pStyle w:val="ListParagraph"/>
        <w:numPr>
          <w:ilvl w:val="0"/>
          <w:numId w:val="10"/>
        </w:numPr>
        <w:jc w:val="both"/>
        <w:rPr>
          <w:rFonts w:asciiTheme="majorHAnsi" w:eastAsia="Calibri" w:hAnsiTheme="majorHAnsi" w:cs="Times New Roman"/>
          <w:sz w:val="22"/>
          <w:lang w:val="en-IE"/>
        </w:rPr>
      </w:pPr>
      <w:r>
        <w:rPr>
          <w:rFonts w:asciiTheme="majorHAnsi" w:eastAsia="Calibri" w:hAnsiTheme="majorHAnsi" w:cs="Times New Roman"/>
          <w:sz w:val="22"/>
          <w:lang w:val="en-IE"/>
        </w:rPr>
        <w:t xml:space="preserve">FRA co-hosted a side event, with GANHRI and IDA, on </w:t>
      </w:r>
      <w:hyperlink r:id="rId15" w:history="1">
        <w:r w:rsidRPr="0071218A">
          <w:rPr>
            <w:rStyle w:val="Hyperlink"/>
            <w:rFonts w:asciiTheme="majorHAnsi" w:eastAsia="Calibri" w:hAnsiTheme="majorHAnsi" w:cs="Times New Roman"/>
            <w:i/>
            <w:sz w:val="22"/>
            <w:lang w:val="en-IE"/>
          </w:rPr>
          <w:t>SDG-CRPD implementation for equality for persons with disabilities: the role of organisations of persons with disabilities and National Human Rights Institutions</w:t>
        </w:r>
      </w:hyperlink>
      <w:r>
        <w:rPr>
          <w:rFonts w:asciiTheme="majorHAnsi" w:eastAsia="Calibri" w:hAnsiTheme="majorHAnsi" w:cs="Times New Roman"/>
          <w:sz w:val="22"/>
          <w:lang w:val="en-IE"/>
        </w:rPr>
        <w:t xml:space="preserve"> in Geneva on 25 August</w:t>
      </w:r>
    </w:p>
    <w:p w14:paraId="20F01609" w14:textId="4E110A93" w:rsidR="0074539B" w:rsidRPr="00167A2C" w:rsidRDefault="0071218A" w:rsidP="00167A2C">
      <w:pPr>
        <w:pStyle w:val="ListParagraph"/>
        <w:numPr>
          <w:ilvl w:val="0"/>
          <w:numId w:val="10"/>
        </w:numPr>
        <w:jc w:val="both"/>
        <w:rPr>
          <w:rFonts w:asciiTheme="majorHAnsi" w:eastAsia="Calibri" w:hAnsiTheme="majorHAnsi" w:cs="Times New Roman"/>
          <w:sz w:val="22"/>
          <w:lang w:val="en-IE"/>
        </w:rPr>
      </w:pPr>
      <w:r>
        <w:rPr>
          <w:rFonts w:asciiTheme="majorHAnsi" w:eastAsia="Calibri" w:hAnsiTheme="majorHAnsi" w:cs="Times New Roman"/>
          <w:sz w:val="22"/>
          <w:lang w:val="en-IE"/>
        </w:rPr>
        <w:t xml:space="preserve">FRA also provided submissions to </w:t>
      </w:r>
      <w:r w:rsidR="00013265">
        <w:rPr>
          <w:rFonts w:asciiTheme="majorHAnsi" w:eastAsia="Calibri" w:hAnsiTheme="majorHAnsi" w:cs="Times New Roman"/>
          <w:sz w:val="22"/>
          <w:lang w:val="en-IE"/>
        </w:rPr>
        <w:t>support the prepration of</w:t>
      </w:r>
      <w:r>
        <w:rPr>
          <w:rFonts w:asciiTheme="majorHAnsi" w:eastAsia="Calibri" w:hAnsiTheme="majorHAnsi" w:cs="Times New Roman"/>
          <w:sz w:val="22"/>
          <w:lang w:val="en-IE"/>
        </w:rPr>
        <w:t xml:space="preserve"> General Comments on Article 5 and Article 19 of the CRPD, as well as various reports by the UN Special Rapporteur on the Rights of Person with Disabilities.</w:t>
      </w:r>
    </w:p>
    <w:p w14:paraId="1728BB40" w14:textId="77777777" w:rsidR="002141F9" w:rsidRDefault="002141F9" w:rsidP="00E66FEC">
      <w:pPr>
        <w:spacing w:line="259" w:lineRule="auto"/>
        <w:jc w:val="both"/>
        <w:rPr>
          <w:rFonts w:asciiTheme="majorHAnsi" w:eastAsia="Calibri" w:hAnsiTheme="majorHAnsi" w:cs="Times New Roman"/>
          <w:sz w:val="22"/>
          <w:lang w:val="en-IE"/>
        </w:rPr>
      </w:pPr>
    </w:p>
    <w:p w14:paraId="24359696" w14:textId="3824A95E" w:rsidR="00C70B88" w:rsidRDefault="00C70B88" w:rsidP="009B4805">
      <w:pPr>
        <w:pStyle w:val="ListParagraph"/>
        <w:numPr>
          <w:ilvl w:val="0"/>
          <w:numId w:val="1"/>
        </w:numPr>
        <w:rPr>
          <w:rFonts w:asciiTheme="majorHAnsi" w:hAnsiTheme="majorHAnsi" w:cs="Arial"/>
          <w:b/>
          <w:sz w:val="22"/>
        </w:rPr>
      </w:pPr>
      <w:r w:rsidRPr="00B52848">
        <w:rPr>
          <w:rFonts w:asciiTheme="majorHAnsi" w:hAnsiTheme="majorHAnsi" w:cs="Arial"/>
          <w:b/>
          <w:sz w:val="22"/>
        </w:rPr>
        <w:t xml:space="preserve">Meeting between EU Framework and EU CRPD Focal Point </w:t>
      </w:r>
    </w:p>
    <w:p w14:paraId="5A86E4A7" w14:textId="77777777" w:rsidR="002141F9" w:rsidRDefault="002141F9" w:rsidP="002141F9">
      <w:pPr>
        <w:rPr>
          <w:rFonts w:asciiTheme="majorHAnsi" w:hAnsiTheme="majorHAnsi" w:cs="Arial"/>
          <w:b/>
          <w:sz w:val="22"/>
        </w:rPr>
      </w:pPr>
    </w:p>
    <w:p w14:paraId="3C99320E" w14:textId="77777777" w:rsidR="00013265" w:rsidRDefault="00013265" w:rsidP="00167A2C">
      <w:pPr>
        <w:spacing w:after="240"/>
        <w:rPr>
          <w:rFonts w:asciiTheme="majorHAnsi" w:hAnsiTheme="majorHAnsi" w:cs="Arial"/>
          <w:sz w:val="22"/>
          <w:u w:val="single"/>
        </w:rPr>
      </w:pPr>
      <w:r>
        <w:rPr>
          <w:rFonts w:asciiTheme="majorHAnsi" w:hAnsiTheme="majorHAnsi" w:cs="Arial"/>
          <w:sz w:val="22"/>
          <w:u w:val="single"/>
        </w:rPr>
        <w:t>Logistical elements</w:t>
      </w:r>
    </w:p>
    <w:p w14:paraId="3285D4A3" w14:textId="00FA2823" w:rsidR="00013265" w:rsidRPr="00167A2C" w:rsidRDefault="00013265" w:rsidP="00167A2C">
      <w:pPr>
        <w:jc w:val="both"/>
        <w:rPr>
          <w:rFonts w:asciiTheme="majorHAnsi" w:hAnsiTheme="majorHAnsi" w:cs="Arial"/>
          <w:sz w:val="22"/>
        </w:rPr>
      </w:pPr>
      <w:r w:rsidRPr="00167A2C">
        <w:rPr>
          <w:rFonts w:asciiTheme="majorHAnsi" w:hAnsiTheme="majorHAnsi" w:cs="Arial"/>
          <w:sz w:val="22"/>
        </w:rPr>
        <w:t xml:space="preserve">An invitation has been sent to the Focal Point for the afternoon of </w:t>
      </w:r>
      <w:r w:rsidR="008406D5" w:rsidRPr="00167A2C">
        <w:rPr>
          <w:rFonts w:asciiTheme="majorHAnsi" w:hAnsiTheme="majorHAnsi" w:cs="Arial"/>
          <w:sz w:val="22"/>
        </w:rPr>
        <w:t>3 October (</w:t>
      </w:r>
      <w:r w:rsidRPr="00167A2C">
        <w:rPr>
          <w:rFonts w:asciiTheme="majorHAnsi" w:hAnsiTheme="majorHAnsi" w:cs="Arial"/>
          <w:sz w:val="22"/>
        </w:rPr>
        <w:t xml:space="preserve">1.5 hours between </w:t>
      </w:r>
      <w:r w:rsidR="008406D5" w:rsidRPr="00167A2C">
        <w:rPr>
          <w:rFonts w:asciiTheme="majorHAnsi" w:hAnsiTheme="majorHAnsi" w:cs="Arial"/>
          <w:sz w:val="22"/>
        </w:rPr>
        <w:t>14.00-17.00)</w:t>
      </w:r>
      <w:r w:rsidRPr="00167A2C">
        <w:rPr>
          <w:rFonts w:asciiTheme="majorHAnsi" w:hAnsiTheme="majorHAnsi" w:cs="Arial"/>
          <w:sz w:val="22"/>
        </w:rPr>
        <w:t>. The remainder of the time will be used for an EU Framework meeting.</w:t>
      </w:r>
      <w:r w:rsidRPr="00013265">
        <w:rPr>
          <w:rFonts w:asciiTheme="majorHAnsi" w:hAnsiTheme="majorHAnsi" w:cs="Arial"/>
          <w:sz w:val="22"/>
        </w:rPr>
        <w:t xml:space="preserve"> </w:t>
      </w:r>
      <w:r w:rsidRPr="007464F0">
        <w:rPr>
          <w:rFonts w:asciiTheme="majorHAnsi" w:hAnsiTheme="majorHAnsi" w:cs="Arial"/>
          <w:sz w:val="22"/>
        </w:rPr>
        <w:t>FRA will inform all members when a response is received</w:t>
      </w:r>
      <w:r w:rsidR="00B818B8">
        <w:rPr>
          <w:rFonts w:asciiTheme="majorHAnsi" w:hAnsiTheme="majorHAnsi" w:cs="Arial"/>
          <w:sz w:val="22"/>
        </w:rPr>
        <w:t xml:space="preserve"> from the Focal Point</w:t>
      </w:r>
      <w:r w:rsidRPr="007464F0">
        <w:rPr>
          <w:rFonts w:asciiTheme="majorHAnsi" w:hAnsiTheme="majorHAnsi" w:cs="Arial"/>
          <w:sz w:val="22"/>
        </w:rPr>
        <w:t>.</w:t>
      </w:r>
    </w:p>
    <w:p w14:paraId="118284B7" w14:textId="77777777" w:rsidR="00013265" w:rsidRPr="00167A2C" w:rsidRDefault="00013265" w:rsidP="00167A2C">
      <w:pPr>
        <w:jc w:val="both"/>
        <w:rPr>
          <w:rFonts w:asciiTheme="majorHAnsi" w:hAnsiTheme="majorHAnsi" w:cs="Arial"/>
          <w:sz w:val="22"/>
        </w:rPr>
      </w:pPr>
    </w:p>
    <w:p w14:paraId="75FE8166" w14:textId="12B5080F" w:rsidR="00013265" w:rsidRDefault="00013265" w:rsidP="00167A2C">
      <w:pPr>
        <w:jc w:val="both"/>
        <w:rPr>
          <w:rFonts w:asciiTheme="majorHAnsi" w:hAnsiTheme="majorHAnsi" w:cs="Arial"/>
          <w:sz w:val="22"/>
        </w:rPr>
      </w:pPr>
      <w:r w:rsidRPr="00167A2C">
        <w:rPr>
          <w:rFonts w:asciiTheme="majorHAnsi" w:hAnsiTheme="majorHAnsi" w:cs="Arial"/>
          <w:sz w:val="22"/>
        </w:rPr>
        <w:t>The European Ombudsman has kindly agreed to host the meeting.</w:t>
      </w:r>
    </w:p>
    <w:p w14:paraId="3BD38359" w14:textId="77777777" w:rsidR="008406D5" w:rsidRPr="008406D5" w:rsidRDefault="008406D5" w:rsidP="008406D5">
      <w:pPr>
        <w:pStyle w:val="ListParagraph"/>
        <w:rPr>
          <w:rFonts w:asciiTheme="majorHAnsi" w:hAnsiTheme="majorHAnsi" w:cs="Arial"/>
          <w:sz w:val="22"/>
        </w:rPr>
      </w:pPr>
    </w:p>
    <w:p w14:paraId="418CCF4B" w14:textId="169B96CC" w:rsidR="00C70B88" w:rsidRPr="00167A2C" w:rsidRDefault="00C70B88" w:rsidP="00167A2C">
      <w:pPr>
        <w:rPr>
          <w:rFonts w:asciiTheme="majorHAnsi" w:hAnsiTheme="majorHAnsi" w:cs="Arial"/>
          <w:sz w:val="22"/>
          <w:u w:val="single"/>
        </w:rPr>
      </w:pPr>
      <w:r w:rsidRPr="00167A2C">
        <w:rPr>
          <w:rFonts w:asciiTheme="majorHAnsi" w:hAnsiTheme="majorHAnsi" w:cs="Arial"/>
          <w:sz w:val="22"/>
          <w:u w:val="single"/>
        </w:rPr>
        <w:t>Preparation of agenda</w:t>
      </w:r>
    </w:p>
    <w:p w14:paraId="5E3C86B6" w14:textId="766AD4AA" w:rsidR="00B818B8" w:rsidRDefault="00B818B8" w:rsidP="00167A2C">
      <w:pPr>
        <w:spacing w:before="240"/>
        <w:rPr>
          <w:rFonts w:asciiTheme="majorHAnsi" w:hAnsiTheme="majorHAnsi" w:cs="Arial"/>
          <w:sz w:val="22"/>
        </w:rPr>
      </w:pPr>
      <w:r>
        <w:rPr>
          <w:rFonts w:asciiTheme="majorHAnsi" w:hAnsiTheme="majorHAnsi" w:cs="Arial"/>
          <w:sz w:val="22"/>
        </w:rPr>
        <w:t>EU Framework members agreed on three main points for discussion during the meeting. Members underlined the importance of ensuring systematic communication and coordination:</w:t>
      </w:r>
    </w:p>
    <w:p w14:paraId="1F019D04" w14:textId="656B7EC8" w:rsidR="00B818B8" w:rsidRDefault="00B818B8" w:rsidP="00167A2C">
      <w:pPr>
        <w:pStyle w:val="ListParagraph"/>
        <w:numPr>
          <w:ilvl w:val="0"/>
          <w:numId w:val="10"/>
        </w:numPr>
        <w:jc w:val="both"/>
        <w:rPr>
          <w:rFonts w:asciiTheme="majorHAnsi" w:hAnsiTheme="majorHAnsi" w:cs="Arial"/>
          <w:sz w:val="22"/>
        </w:rPr>
      </w:pPr>
      <w:r>
        <w:rPr>
          <w:rFonts w:asciiTheme="majorHAnsi" w:hAnsiTheme="majorHAnsi" w:cs="Arial"/>
          <w:sz w:val="22"/>
        </w:rPr>
        <w:t>Regular meetings: either once or twice a year</w:t>
      </w:r>
    </w:p>
    <w:p w14:paraId="1799792F" w14:textId="555A0564" w:rsidR="00B818B8" w:rsidRDefault="00B818B8" w:rsidP="00167A2C">
      <w:pPr>
        <w:pStyle w:val="ListParagraph"/>
        <w:numPr>
          <w:ilvl w:val="0"/>
          <w:numId w:val="10"/>
        </w:numPr>
        <w:jc w:val="both"/>
        <w:rPr>
          <w:rFonts w:asciiTheme="majorHAnsi" w:hAnsiTheme="majorHAnsi" w:cs="Arial"/>
          <w:sz w:val="22"/>
        </w:rPr>
      </w:pPr>
      <w:r>
        <w:rPr>
          <w:rFonts w:asciiTheme="majorHAnsi" w:hAnsiTheme="majorHAnsi" w:cs="Arial"/>
          <w:sz w:val="22"/>
        </w:rPr>
        <w:t>Communication: modalities for regular and systematic exchange of communication</w:t>
      </w:r>
    </w:p>
    <w:p w14:paraId="78D4B28C" w14:textId="77777777" w:rsidR="00B818B8" w:rsidRDefault="00B818B8" w:rsidP="00167A2C">
      <w:pPr>
        <w:pStyle w:val="ListParagraph"/>
        <w:numPr>
          <w:ilvl w:val="0"/>
          <w:numId w:val="10"/>
        </w:numPr>
        <w:jc w:val="both"/>
        <w:rPr>
          <w:rFonts w:asciiTheme="majorHAnsi" w:hAnsiTheme="majorHAnsi" w:cs="Arial"/>
          <w:sz w:val="22"/>
        </w:rPr>
      </w:pPr>
      <w:r>
        <w:rPr>
          <w:rFonts w:asciiTheme="majorHAnsi" w:hAnsiTheme="majorHAnsi" w:cs="Arial"/>
          <w:sz w:val="22"/>
        </w:rPr>
        <w:t xml:space="preserve">Cooperation: including systemtic reciprocal invitations to key events </w:t>
      </w:r>
    </w:p>
    <w:p w14:paraId="5DE6524F" w14:textId="77777777" w:rsidR="00B818B8" w:rsidRDefault="00B818B8" w:rsidP="00167A2C">
      <w:pPr>
        <w:rPr>
          <w:rFonts w:asciiTheme="majorHAnsi" w:hAnsiTheme="majorHAnsi" w:cs="Arial"/>
          <w:sz w:val="22"/>
        </w:rPr>
      </w:pPr>
    </w:p>
    <w:p w14:paraId="71AF9C1C" w14:textId="731582A0" w:rsidR="002141F9" w:rsidRDefault="00B818B8" w:rsidP="00167A2C">
      <w:pPr>
        <w:rPr>
          <w:i/>
        </w:rPr>
      </w:pPr>
      <w:r>
        <w:rPr>
          <w:rFonts w:asciiTheme="majorHAnsi" w:hAnsiTheme="majorHAnsi" w:cs="Arial"/>
          <w:sz w:val="22"/>
        </w:rPr>
        <w:t>A draft agenda will be shared with the Focal Point in advance of the meeting.</w:t>
      </w:r>
    </w:p>
    <w:p w14:paraId="6443D00B" w14:textId="77777777" w:rsidR="00B818B8" w:rsidRDefault="00B818B8" w:rsidP="00167A2C">
      <w:pPr>
        <w:pStyle w:val="ListParagraph"/>
        <w:ind w:left="360"/>
        <w:rPr>
          <w:rFonts w:asciiTheme="majorHAnsi" w:hAnsiTheme="majorHAnsi" w:cs="Arial"/>
          <w:sz w:val="22"/>
          <w:u w:val="single"/>
        </w:rPr>
      </w:pPr>
    </w:p>
    <w:p w14:paraId="7C6EEE10" w14:textId="621CE845" w:rsidR="00B818B8" w:rsidRPr="00167A2C" w:rsidRDefault="00B818B8" w:rsidP="00B52848">
      <w:pPr>
        <w:rPr>
          <w:rFonts w:asciiTheme="majorHAnsi" w:hAnsiTheme="majorHAnsi" w:cs="Arial"/>
          <w:i/>
          <w:sz w:val="22"/>
        </w:rPr>
      </w:pPr>
      <w:r w:rsidRPr="00167A2C">
        <w:rPr>
          <w:rFonts w:asciiTheme="majorHAnsi" w:hAnsiTheme="majorHAnsi" w:cs="Arial"/>
          <w:i/>
          <w:sz w:val="22"/>
        </w:rPr>
        <w:t>Action points:</w:t>
      </w:r>
    </w:p>
    <w:p w14:paraId="46AFD220" w14:textId="77777777" w:rsidR="00B818B8" w:rsidRPr="00167A2C" w:rsidRDefault="00B818B8" w:rsidP="00B52848">
      <w:pPr>
        <w:rPr>
          <w:rFonts w:asciiTheme="majorHAnsi" w:hAnsiTheme="majorHAnsi" w:cs="Arial"/>
          <w:i/>
          <w:sz w:val="22"/>
          <w:u w:val="single"/>
        </w:rPr>
      </w:pPr>
    </w:p>
    <w:p w14:paraId="5C3AAE20" w14:textId="187B079C" w:rsidR="009B4805" w:rsidRPr="00167A2C" w:rsidRDefault="009B4805" w:rsidP="00167A2C">
      <w:pPr>
        <w:pStyle w:val="ListParagraph"/>
        <w:numPr>
          <w:ilvl w:val="0"/>
          <w:numId w:val="10"/>
        </w:numPr>
        <w:jc w:val="both"/>
        <w:rPr>
          <w:rFonts w:asciiTheme="majorHAnsi" w:eastAsia="Calibri" w:hAnsiTheme="majorHAnsi" w:cs="Times New Roman"/>
          <w:i/>
          <w:sz w:val="22"/>
          <w:lang w:val="en-IE"/>
        </w:rPr>
      </w:pPr>
      <w:r w:rsidRPr="00167A2C">
        <w:rPr>
          <w:rFonts w:asciiTheme="majorHAnsi" w:eastAsia="Calibri" w:hAnsiTheme="majorHAnsi" w:cs="Times New Roman"/>
          <w:i/>
          <w:sz w:val="22"/>
          <w:lang w:val="en-IE"/>
        </w:rPr>
        <w:t xml:space="preserve"> </w:t>
      </w:r>
      <w:r w:rsidR="00827D0B" w:rsidRPr="00167A2C">
        <w:rPr>
          <w:rFonts w:asciiTheme="majorHAnsi" w:eastAsia="Calibri" w:hAnsiTheme="majorHAnsi" w:cs="Times New Roman"/>
          <w:i/>
          <w:sz w:val="22"/>
          <w:lang w:val="en-IE"/>
        </w:rPr>
        <w:t xml:space="preserve">FRA to prepare draft agenda </w:t>
      </w:r>
      <w:r w:rsidR="00B818B8" w:rsidRPr="00167A2C">
        <w:rPr>
          <w:rFonts w:asciiTheme="majorHAnsi" w:eastAsia="Calibri" w:hAnsiTheme="majorHAnsi" w:cs="Times New Roman"/>
          <w:i/>
          <w:sz w:val="22"/>
          <w:lang w:val="en-IE"/>
        </w:rPr>
        <w:t>for comments by EU Framework members</w:t>
      </w:r>
      <w:r w:rsidR="00AF221C">
        <w:rPr>
          <w:rFonts w:asciiTheme="majorHAnsi" w:eastAsia="Calibri" w:hAnsiTheme="majorHAnsi" w:cs="Times New Roman"/>
          <w:i/>
          <w:sz w:val="22"/>
          <w:lang w:val="en-IE"/>
        </w:rPr>
        <w:t>.</w:t>
      </w:r>
    </w:p>
    <w:p w14:paraId="5BFE225C" w14:textId="77777777" w:rsidR="00C02B88" w:rsidRPr="009B4805" w:rsidRDefault="00C02B88" w:rsidP="00B52848">
      <w:pPr>
        <w:rPr>
          <w:rFonts w:asciiTheme="majorHAnsi" w:hAnsiTheme="majorHAnsi" w:cs="Arial"/>
          <w:sz w:val="22"/>
        </w:rPr>
      </w:pPr>
    </w:p>
    <w:p w14:paraId="2B534CDD" w14:textId="2EAA9AAC" w:rsidR="00C70B88" w:rsidRDefault="00C70B88" w:rsidP="009B4805">
      <w:pPr>
        <w:pStyle w:val="ListParagraph"/>
        <w:numPr>
          <w:ilvl w:val="0"/>
          <w:numId w:val="1"/>
        </w:numPr>
        <w:rPr>
          <w:rFonts w:asciiTheme="majorHAnsi" w:hAnsiTheme="majorHAnsi" w:cs="Arial"/>
          <w:b/>
          <w:sz w:val="22"/>
        </w:rPr>
      </w:pPr>
      <w:r w:rsidRPr="008B4A78">
        <w:rPr>
          <w:rFonts w:asciiTheme="majorHAnsi" w:hAnsiTheme="majorHAnsi" w:cs="Arial"/>
          <w:b/>
          <w:sz w:val="22"/>
        </w:rPr>
        <w:t>Chair and Secretariat roles</w:t>
      </w:r>
    </w:p>
    <w:p w14:paraId="1AB8200A" w14:textId="77777777" w:rsidR="008B4A78" w:rsidRDefault="008B4A78" w:rsidP="008B4A78">
      <w:pPr>
        <w:rPr>
          <w:rFonts w:asciiTheme="majorHAnsi" w:hAnsiTheme="majorHAnsi" w:cs="Arial"/>
          <w:b/>
          <w:sz w:val="22"/>
        </w:rPr>
      </w:pPr>
    </w:p>
    <w:p w14:paraId="475E2704" w14:textId="4AE774E8" w:rsidR="008B4A78" w:rsidRDefault="00B818B8" w:rsidP="00167A2C">
      <w:pPr>
        <w:jc w:val="both"/>
        <w:rPr>
          <w:rFonts w:asciiTheme="majorHAnsi" w:hAnsiTheme="majorHAnsi" w:cs="Arial"/>
          <w:sz w:val="22"/>
        </w:rPr>
      </w:pPr>
      <w:r>
        <w:rPr>
          <w:rFonts w:asciiTheme="majorHAnsi" w:hAnsiTheme="majorHAnsi" w:cs="Arial"/>
          <w:sz w:val="22"/>
        </w:rPr>
        <w:t xml:space="preserve">EU </w:t>
      </w:r>
      <w:r w:rsidR="008B4A78" w:rsidRPr="00167A2C">
        <w:rPr>
          <w:rFonts w:asciiTheme="majorHAnsi" w:hAnsiTheme="majorHAnsi" w:cs="Arial"/>
          <w:sz w:val="22"/>
        </w:rPr>
        <w:t xml:space="preserve">Framework members discussed the chair and secretariat roles. </w:t>
      </w:r>
      <w:r>
        <w:rPr>
          <w:rFonts w:asciiTheme="majorHAnsi" w:hAnsiTheme="majorHAnsi" w:cs="Arial"/>
          <w:sz w:val="22"/>
        </w:rPr>
        <w:t>Members</w:t>
      </w:r>
      <w:r w:rsidRPr="00167A2C">
        <w:rPr>
          <w:rFonts w:asciiTheme="majorHAnsi" w:hAnsiTheme="majorHAnsi" w:cs="Arial"/>
          <w:sz w:val="22"/>
        </w:rPr>
        <w:t xml:space="preserve"> </w:t>
      </w:r>
      <w:r>
        <w:rPr>
          <w:rFonts w:asciiTheme="majorHAnsi" w:hAnsiTheme="majorHAnsi" w:cs="Arial"/>
          <w:sz w:val="22"/>
        </w:rPr>
        <w:t>reiterated their</w:t>
      </w:r>
      <w:r w:rsidRPr="00167A2C">
        <w:rPr>
          <w:rFonts w:asciiTheme="majorHAnsi" w:hAnsiTheme="majorHAnsi" w:cs="Arial"/>
          <w:sz w:val="22"/>
        </w:rPr>
        <w:t xml:space="preserve"> </w:t>
      </w:r>
      <w:r w:rsidR="008B4A78" w:rsidRPr="00167A2C">
        <w:rPr>
          <w:rFonts w:asciiTheme="majorHAnsi" w:hAnsiTheme="majorHAnsi" w:cs="Arial"/>
          <w:sz w:val="22"/>
        </w:rPr>
        <w:t>broad agreement on separating the chair and secretariat functions, with the chair rotating between different members.</w:t>
      </w:r>
      <w:r>
        <w:rPr>
          <w:rFonts w:asciiTheme="majorHAnsi" w:hAnsiTheme="majorHAnsi" w:cs="Arial"/>
          <w:sz w:val="22"/>
        </w:rPr>
        <w:t xml:space="preserve"> As previously agreed, </w:t>
      </w:r>
      <w:r w:rsidR="008B4A78" w:rsidRPr="00167A2C">
        <w:rPr>
          <w:rFonts w:asciiTheme="majorHAnsi" w:hAnsiTheme="majorHAnsi" w:cs="Arial"/>
          <w:sz w:val="22"/>
        </w:rPr>
        <w:t>FRA will continue to perform the role of Secretariat</w:t>
      </w:r>
      <w:r>
        <w:rPr>
          <w:rFonts w:asciiTheme="majorHAnsi" w:hAnsiTheme="majorHAnsi" w:cs="Arial"/>
          <w:sz w:val="22"/>
        </w:rPr>
        <w:t>.</w:t>
      </w:r>
    </w:p>
    <w:p w14:paraId="0770EB97" w14:textId="77777777" w:rsidR="00B818B8" w:rsidRDefault="00B818B8" w:rsidP="00167A2C">
      <w:pPr>
        <w:jc w:val="both"/>
        <w:rPr>
          <w:rFonts w:asciiTheme="majorHAnsi" w:hAnsiTheme="majorHAnsi" w:cs="Arial"/>
          <w:sz w:val="22"/>
        </w:rPr>
      </w:pPr>
    </w:p>
    <w:p w14:paraId="3DD6C957" w14:textId="20E15DE5" w:rsidR="00B818B8" w:rsidRDefault="00B818B8" w:rsidP="00167A2C">
      <w:pPr>
        <w:jc w:val="both"/>
        <w:rPr>
          <w:rFonts w:asciiTheme="majorHAnsi" w:hAnsiTheme="majorHAnsi" w:cs="Arial"/>
          <w:sz w:val="22"/>
        </w:rPr>
      </w:pPr>
      <w:r>
        <w:rPr>
          <w:rFonts w:asciiTheme="majorHAnsi" w:hAnsiTheme="majorHAnsi" w:cs="Arial"/>
          <w:sz w:val="22"/>
        </w:rPr>
        <w:t xml:space="preserve">Concerning the chairing role, the European Ombudsman representative indicated they would not be in a position to take on this role until October 2018 due to human resource constraints. The EDF representatives signalled that EDF could assume this role for a 12 </w:t>
      </w:r>
      <w:r w:rsidR="00AF221C">
        <w:rPr>
          <w:rFonts w:asciiTheme="majorHAnsi" w:hAnsiTheme="majorHAnsi" w:cs="Arial"/>
          <w:sz w:val="22"/>
        </w:rPr>
        <w:t>month period until October 2018, after which the European Ombudsman would become chair.</w:t>
      </w:r>
    </w:p>
    <w:p w14:paraId="669C2DCE" w14:textId="77777777" w:rsidR="00B818B8" w:rsidRPr="00167A2C" w:rsidRDefault="00B818B8" w:rsidP="00167A2C">
      <w:pPr>
        <w:jc w:val="both"/>
        <w:rPr>
          <w:rFonts w:asciiTheme="majorHAnsi" w:hAnsiTheme="majorHAnsi" w:cs="Arial"/>
          <w:sz w:val="22"/>
        </w:rPr>
      </w:pPr>
    </w:p>
    <w:p w14:paraId="58A6F742" w14:textId="75184146" w:rsidR="00C02B88" w:rsidRDefault="00AF221C" w:rsidP="00167A2C">
      <w:pPr>
        <w:jc w:val="both"/>
        <w:rPr>
          <w:rFonts w:asciiTheme="majorHAnsi" w:hAnsiTheme="majorHAnsi" w:cs="Arial"/>
          <w:sz w:val="22"/>
        </w:rPr>
      </w:pPr>
      <w:r>
        <w:rPr>
          <w:rFonts w:asciiTheme="majorHAnsi" w:hAnsiTheme="majorHAnsi" w:cs="Arial"/>
          <w:sz w:val="22"/>
        </w:rPr>
        <w:t xml:space="preserve">Framework members also discussed the current operational provisions concerning the functioning of the framework. Members provisionally agreed to revise the provisions concerning the chairing role to establish a pre-defined rotation of chairing responsibilities between the members, with each member acting as chair for one year. A foreseeable schedule would allow members to put the necessary structures in place for them to take on the chairing role. </w:t>
      </w:r>
    </w:p>
    <w:p w14:paraId="18CB0837" w14:textId="77777777" w:rsidR="008B4A78" w:rsidRDefault="008B4A78" w:rsidP="00B52848">
      <w:pPr>
        <w:rPr>
          <w:rFonts w:asciiTheme="majorHAnsi" w:hAnsiTheme="majorHAnsi" w:cs="Arial"/>
          <w:sz w:val="22"/>
        </w:rPr>
      </w:pPr>
    </w:p>
    <w:p w14:paraId="4509C04B" w14:textId="51B49417" w:rsidR="00263AD0" w:rsidRPr="00167A2C" w:rsidRDefault="00263AD0" w:rsidP="00167A2C">
      <w:pPr>
        <w:rPr>
          <w:rFonts w:asciiTheme="majorHAnsi" w:hAnsiTheme="majorHAnsi" w:cs="Arial"/>
          <w:i/>
          <w:sz w:val="22"/>
        </w:rPr>
      </w:pPr>
      <w:r w:rsidRPr="00167A2C">
        <w:rPr>
          <w:rFonts w:asciiTheme="majorHAnsi" w:hAnsiTheme="majorHAnsi" w:cs="Arial"/>
          <w:i/>
          <w:sz w:val="22"/>
        </w:rPr>
        <w:t xml:space="preserve">Action </w:t>
      </w:r>
      <w:r w:rsidR="00AF221C">
        <w:rPr>
          <w:rFonts w:asciiTheme="majorHAnsi" w:hAnsiTheme="majorHAnsi" w:cs="Arial"/>
          <w:i/>
          <w:sz w:val="22"/>
        </w:rPr>
        <w:t>p</w:t>
      </w:r>
      <w:r w:rsidRPr="00167A2C">
        <w:rPr>
          <w:rFonts w:asciiTheme="majorHAnsi" w:hAnsiTheme="majorHAnsi" w:cs="Arial"/>
          <w:i/>
          <w:sz w:val="22"/>
        </w:rPr>
        <w:t>oints</w:t>
      </w:r>
      <w:r w:rsidR="00AF221C">
        <w:rPr>
          <w:rFonts w:asciiTheme="majorHAnsi" w:hAnsiTheme="majorHAnsi" w:cs="Arial"/>
          <w:i/>
          <w:sz w:val="22"/>
        </w:rPr>
        <w:t>:</w:t>
      </w:r>
    </w:p>
    <w:p w14:paraId="09678FC9" w14:textId="77777777" w:rsidR="00C02B88" w:rsidRPr="00C02B88" w:rsidRDefault="00C02B88" w:rsidP="00C02B88">
      <w:pPr>
        <w:pStyle w:val="ListParagraph"/>
        <w:rPr>
          <w:rFonts w:asciiTheme="majorHAnsi" w:hAnsiTheme="majorHAnsi" w:cs="Arial"/>
          <w:sz w:val="22"/>
          <w:u w:val="single"/>
        </w:rPr>
      </w:pPr>
    </w:p>
    <w:p w14:paraId="0C7EFE83" w14:textId="108E111B" w:rsidR="00AF221C" w:rsidRPr="00167A2C" w:rsidRDefault="00AF221C" w:rsidP="00167A2C">
      <w:pPr>
        <w:pStyle w:val="ListParagraph"/>
        <w:numPr>
          <w:ilvl w:val="0"/>
          <w:numId w:val="10"/>
        </w:numPr>
        <w:jc w:val="both"/>
        <w:rPr>
          <w:rFonts w:asciiTheme="majorHAnsi" w:hAnsiTheme="majorHAnsi" w:cs="Arial"/>
          <w:sz w:val="22"/>
        </w:rPr>
      </w:pPr>
      <w:r>
        <w:rPr>
          <w:rFonts w:asciiTheme="majorHAnsi" w:eastAsia="Calibri" w:hAnsiTheme="majorHAnsi" w:cs="Times New Roman"/>
          <w:i/>
          <w:sz w:val="22"/>
          <w:lang w:val="en-IE"/>
        </w:rPr>
        <w:t>Framework members to discuss the proposal for EDF to take on the role of chair until October 2018, to be followed by the European Ombudsman.</w:t>
      </w:r>
    </w:p>
    <w:p w14:paraId="226920A7" w14:textId="3532EE62" w:rsidR="00263AD0" w:rsidRPr="00167A2C" w:rsidRDefault="00AF221C" w:rsidP="00167A2C">
      <w:pPr>
        <w:pStyle w:val="ListParagraph"/>
        <w:numPr>
          <w:ilvl w:val="0"/>
          <w:numId w:val="10"/>
        </w:numPr>
        <w:jc w:val="both"/>
        <w:rPr>
          <w:rFonts w:asciiTheme="majorHAnsi" w:hAnsiTheme="majorHAnsi" w:cs="Arial"/>
          <w:b/>
          <w:i/>
          <w:sz w:val="22"/>
        </w:rPr>
      </w:pPr>
      <w:r w:rsidRPr="00167A2C">
        <w:rPr>
          <w:rFonts w:asciiTheme="majorHAnsi" w:eastAsia="Calibri" w:hAnsiTheme="majorHAnsi" w:cs="Times New Roman"/>
          <w:i/>
          <w:sz w:val="22"/>
          <w:lang w:val="en-IE"/>
        </w:rPr>
        <w:t>EDF to propose revisions to the operational provisions to allow for a one-year rotating chair</w:t>
      </w:r>
      <w:r>
        <w:rPr>
          <w:rFonts w:asciiTheme="majorHAnsi" w:eastAsia="Calibri" w:hAnsiTheme="majorHAnsi" w:cs="Times New Roman"/>
          <w:i/>
          <w:sz w:val="22"/>
          <w:lang w:val="en-IE"/>
        </w:rPr>
        <w:t>, according to an agreed schedule.</w:t>
      </w:r>
      <w:r w:rsidRPr="00167A2C">
        <w:rPr>
          <w:rFonts w:asciiTheme="majorHAnsi" w:eastAsia="Calibri" w:hAnsiTheme="majorHAnsi" w:cs="Times New Roman"/>
          <w:i/>
          <w:sz w:val="22"/>
          <w:lang w:val="en-IE"/>
        </w:rPr>
        <w:t xml:space="preserve"> </w:t>
      </w:r>
    </w:p>
    <w:p w14:paraId="36167C9D" w14:textId="77777777" w:rsidR="00263AD0" w:rsidRPr="00B52848" w:rsidRDefault="00263AD0" w:rsidP="00B52848">
      <w:pPr>
        <w:rPr>
          <w:rFonts w:asciiTheme="majorHAnsi" w:hAnsiTheme="majorHAnsi" w:cs="Arial"/>
          <w:b/>
          <w:i/>
          <w:sz w:val="22"/>
        </w:rPr>
      </w:pPr>
    </w:p>
    <w:p w14:paraId="35B87840" w14:textId="5C801EF5" w:rsidR="00C70B88" w:rsidRPr="00167A2C" w:rsidRDefault="00C70B88" w:rsidP="009B4805">
      <w:pPr>
        <w:pStyle w:val="ListParagraph"/>
        <w:numPr>
          <w:ilvl w:val="0"/>
          <w:numId w:val="1"/>
        </w:numPr>
        <w:rPr>
          <w:rFonts w:asciiTheme="majorHAnsi" w:hAnsiTheme="majorHAnsi" w:cs="Arial"/>
          <w:b/>
          <w:sz w:val="22"/>
        </w:rPr>
      </w:pPr>
      <w:r w:rsidRPr="00167A2C">
        <w:rPr>
          <w:rFonts w:asciiTheme="majorHAnsi" w:hAnsiTheme="majorHAnsi" w:cs="Arial"/>
          <w:b/>
          <w:sz w:val="22"/>
        </w:rPr>
        <w:t>AOB</w:t>
      </w:r>
    </w:p>
    <w:p w14:paraId="3B7D5BD2" w14:textId="77777777" w:rsidR="00B52848" w:rsidRDefault="00B52848" w:rsidP="00B52848">
      <w:pPr>
        <w:rPr>
          <w:rFonts w:asciiTheme="majorHAnsi" w:hAnsiTheme="majorHAnsi" w:cs="Arial"/>
          <w:b/>
          <w:i/>
          <w:sz w:val="22"/>
        </w:rPr>
      </w:pPr>
    </w:p>
    <w:p w14:paraId="415A4826" w14:textId="41D4226E" w:rsidR="00D31135" w:rsidRDefault="00D31135" w:rsidP="00B52848">
      <w:pPr>
        <w:rPr>
          <w:rFonts w:asciiTheme="majorHAnsi" w:hAnsiTheme="majorHAnsi" w:cs="Arial"/>
          <w:sz w:val="22"/>
          <w:u w:val="single"/>
        </w:rPr>
      </w:pPr>
      <w:r>
        <w:rPr>
          <w:rFonts w:asciiTheme="majorHAnsi" w:hAnsiTheme="majorHAnsi" w:cs="Arial"/>
          <w:sz w:val="22"/>
          <w:u w:val="single"/>
        </w:rPr>
        <w:t>Upcoming events</w:t>
      </w:r>
    </w:p>
    <w:p w14:paraId="310F8207" w14:textId="77777777" w:rsidR="00D31135" w:rsidRDefault="00D31135" w:rsidP="00B52848">
      <w:pPr>
        <w:rPr>
          <w:rFonts w:asciiTheme="majorHAnsi" w:hAnsiTheme="majorHAnsi" w:cs="Arial"/>
          <w:sz w:val="22"/>
          <w:u w:val="single"/>
        </w:rPr>
      </w:pPr>
    </w:p>
    <w:p w14:paraId="75A054B0" w14:textId="200C3D01" w:rsidR="00D31135" w:rsidRPr="00167A2C" w:rsidRDefault="00D31135" w:rsidP="00B52848">
      <w:pPr>
        <w:rPr>
          <w:rFonts w:asciiTheme="majorHAnsi" w:hAnsiTheme="majorHAnsi" w:cs="Arial"/>
          <w:sz w:val="22"/>
        </w:rPr>
      </w:pPr>
      <w:r>
        <w:rPr>
          <w:rFonts w:asciiTheme="majorHAnsi" w:hAnsiTheme="majorHAnsi" w:cs="Arial"/>
          <w:sz w:val="22"/>
        </w:rPr>
        <w:t>Framework members highlighted the following events (in Brussels, unless otherwise noted)</w:t>
      </w:r>
      <w:r w:rsidR="00AF221C">
        <w:rPr>
          <w:rFonts w:asciiTheme="majorHAnsi" w:hAnsiTheme="majorHAnsi" w:cs="Arial"/>
          <w:sz w:val="22"/>
        </w:rPr>
        <w:t>:</w:t>
      </w:r>
    </w:p>
    <w:p w14:paraId="3491752E" w14:textId="29840725" w:rsidR="00D31135" w:rsidRPr="00167A2C" w:rsidRDefault="00D31135" w:rsidP="00167A2C">
      <w:pPr>
        <w:pStyle w:val="ListParagraph"/>
        <w:numPr>
          <w:ilvl w:val="0"/>
          <w:numId w:val="9"/>
        </w:numPr>
        <w:rPr>
          <w:rFonts w:asciiTheme="majorHAnsi" w:hAnsiTheme="majorHAnsi" w:cs="Arial"/>
          <w:sz w:val="22"/>
        </w:rPr>
      </w:pPr>
      <w:r w:rsidRPr="00167A2C">
        <w:rPr>
          <w:rFonts w:asciiTheme="majorHAnsi" w:hAnsiTheme="majorHAnsi" w:cs="Arial"/>
          <w:sz w:val="22"/>
        </w:rPr>
        <w:t xml:space="preserve">27-29 September: </w:t>
      </w:r>
      <w:r>
        <w:rPr>
          <w:rFonts w:asciiTheme="majorHAnsi" w:hAnsiTheme="majorHAnsi" w:cs="Arial"/>
          <w:sz w:val="22"/>
        </w:rPr>
        <w:t>Council of Europe Ad Hoc Committee on the Rights of Persons With Disabilities, Strasbourg</w:t>
      </w:r>
    </w:p>
    <w:p w14:paraId="3AFC093B" w14:textId="69FE3D33" w:rsidR="00D31135" w:rsidRPr="00167A2C" w:rsidRDefault="00D31135" w:rsidP="00167A2C">
      <w:pPr>
        <w:pStyle w:val="ListParagraph"/>
        <w:numPr>
          <w:ilvl w:val="0"/>
          <w:numId w:val="9"/>
        </w:numPr>
        <w:rPr>
          <w:rFonts w:asciiTheme="majorHAnsi" w:hAnsiTheme="majorHAnsi" w:cs="Arial"/>
          <w:sz w:val="22"/>
          <w:u w:val="single"/>
        </w:rPr>
      </w:pPr>
      <w:r>
        <w:rPr>
          <w:rFonts w:asciiTheme="majorHAnsi" w:hAnsiTheme="majorHAnsi" w:cs="Arial"/>
          <w:sz w:val="22"/>
        </w:rPr>
        <w:t>3 October: EESC hearing</w:t>
      </w:r>
      <w:r w:rsidR="00B71C99">
        <w:rPr>
          <w:rFonts w:asciiTheme="majorHAnsi" w:hAnsiTheme="majorHAnsi" w:cs="Arial"/>
          <w:sz w:val="22"/>
        </w:rPr>
        <w:t xml:space="preserve"> on European Disability Strategy</w:t>
      </w:r>
    </w:p>
    <w:p w14:paraId="57FF2A35" w14:textId="029B1295" w:rsidR="00D31135" w:rsidRPr="00167A2C" w:rsidRDefault="00D31135" w:rsidP="00167A2C">
      <w:pPr>
        <w:pStyle w:val="ListParagraph"/>
        <w:numPr>
          <w:ilvl w:val="0"/>
          <w:numId w:val="9"/>
        </w:numPr>
        <w:rPr>
          <w:rFonts w:asciiTheme="majorHAnsi" w:hAnsiTheme="majorHAnsi" w:cs="Arial"/>
          <w:sz w:val="22"/>
          <w:u w:val="single"/>
        </w:rPr>
      </w:pPr>
      <w:r>
        <w:rPr>
          <w:rFonts w:asciiTheme="majorHAnsi" w:hAnsiTheme="majorHAnsi" w:cs="Arial"/>
          <w:sz w:val="22"/>
        </w:rPr>
        <w:t>12 October: PETI Committee</w:t>
      </w:r>
      <w:r w:rsidR="00AF221C">
        <w:rPr>
          <w:rFonts w:asciiTheme="majorHAnsi" w:hAnsiTheme="majorHAnsi" w:cs="Arial"/>
          <w:sz w:val="22"/>
        </w:rPr>
        <w:t xml:space="preserve"> hearing on disability-related petitions</w:t>
      </w:r>
    </w:p>
    <w:p w14:paraId="557CDAB1" w14:textId="0FEF97D4" w:rsidR="00D31135" w:rsidRPr="00167A2C" w:rsidRDefault="00D31135" w:rsidP="00167A2C">
      <w:pPr>
        <w:pStyle w:val="ListParagraph"/>
        <w:numPr>
          <w:ilvl w:val="0"/>
          <w:numId w:val="9"/>
        </w:numPr>
        <w:rPr>
          <w:rFonts w:asciiTheme="majorHAnsi" w:hAnsiTheme="majorHAnsi" w:cs="Arial"/>
          <w:sz w:val="22"/>
          <w:u w:val="single"/>
        </w:rPr>
      </w:pPr>
      <w:r>
        <w:rPr>
          <w:rFonts w:asciiTheme="majorHAnsi" w:hAnsiTheme="majorHAnsi" w:cs="Arial"/>
          <w:sz w:val="22"/>
        </w:rPr>
        <w:t>12-13 October: EE Presidency conference ‘Dignity + Inclusion = DI’, Tallinn</w:t>
      </w:r>
    </w:p>
    <w:p w14:paraId="4F7AB20E" w14:textId="703E4E18" w:rsidR="00D31135" w:rsidRPr="00167A2C" w:rsidRDefault="00D31135" w:rsidP="00167A2C">
      <w:pPr>
        <w:pStyle w:val="ListParagraph"/>
        <w:numPr>
          <w:ilvl w:val="0"/>
          <w:numId w:val="9"/>
        </w:numPr>
        <w:rPr>
          <w:rFonts w:asciiTheme="majorHAnsi" w:hAnsiTheme="majorHAnsi" w:cs="Arial"/>
          <w:sz w:val="22"/>
          <w:u w:val="single"/>
        </w:rPr>
      </w:pPr>
      <w:r>
        <w:rPr>
          <w:rFonts w:asciiTheme="majorHAnsi" w:hAnsiTheme="majorHAnsi" w:cs="Arial"/>
          <w:sz w:val="22"/>
        </w:rPr>
        <w:t>4-5 December: European Days of Persons with Disabilities</w:t>
      </w:r>
      <w:r w:rsidR="00B71C99">
        <w:rPr>
          <w:rFonts w:asciiTheme="majorHAnsi" w:hAnsiTheme="majorHAnsi" w:cs="Arial"/>
          <w:sz w:val="22"/>
        </w:rPr>
        <w:t>, under theme ‘Social Europe’</w:t>
      </w:r>
    </w:p>
    <w:p w14:paraId="2146DD2A" w14:textId="369F6435" w:rsidR="00B71C99" w:rsidRPr="00167A2C" w:rsidRDefault="00B71C99" w:rsidP="00167A2C">
      <w:pPr>
        <w:pStyle w:val="ListParagraph"/>
        <w:numPr>
          <w:ilvl w:val="0"/>
          <w:numId w:val="9"/>
        </w:numPr>
        <w:rPr>
          <w:rFonts w:asciiTheme="majorHAnsi" w:hAnsiTheme="majorHAnsi" w:cs="Arial"/>
          <w:sz w:val="22"/>
          <w:u w:val="single"/>
        </w:rPr>
      </w:pPr>
      <w:r>
        <w:rPr>
          <w:rFonts w:asciiTheme="majorHAnsi" w:hAnsiTheme="majorHAnsi" w:cs="Arial"/>
          <w:sz w:val="22"/>
        </w:rPr>
        <w:t>5 December: EDF/EP hearing on forced sterilisation of women with disabilities</w:t>
      </w:r>
    </w:p>
    <w:p w14:paraId="33C2BF34" w14:textId="60944E6C" w:rsidR="00D31135" w:rsidRPr="00167A2C" w:rsidRDefault="00D31135" w:rsidP="00167A2C">
      <w:pPr>
        <w:pStyle w:val="ListParagraph"/>
        <w:numPr>
          <w:ilvl w:val="0"/>
          <w:numId w:val="9"/>
        </w:numPr>
        <w:rPr>
          <w:rFonts w:asciiTheme="majorHAnsi" w:hAnsiTheme="majorHAnsi" w:cs="Arial"/>
          <w:sz w:val="22"/>
          <w:u w:val="single"/>
        </w:rPr>
      </w:pPr>
      <w:r>
        <w:rPr>
          <w:rFonts w:asciiTheme="majorHAnsi" w:hAnsiTheme="majorHAnsi" w:cs="Arial"/>
          <w:sz w:val="22"/>
        </w:rPr>
        <w:t>6 December: European Parliament of Persons with Disabilities</w:t>
      </w:r>
    </w:p>
    <w:p w14:paraId="2B859C94" w14:textId="7A316604" w:rsidR="00263AD0" w:rsidRPr="00682712" w:rsidRDefault="00263AD0" w:rsidP="00167A2C"/>
    <w:sectPr w:rsidR="00263AD0" w:rsidRPr="00682712" w:rsidSect="00880764">
      <w:footerReference w:type="even" r:id="rId16"/>
      <w:footerReference w:type="default" r:id="rId17"/>
      <w:pgSz w:w="11900" w:h="16840"/>
      <w:pgMar w:top="1417" w:right="70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BD48" w14:textId="77777777" w:rsidR="00C02B88" w:rsidRDefault="00C02B88" w:rsidP="00647181">
      <w:r>
        <w:separator/>
      </w:r>
    </w:p>
  </w:endnote>
  <w:endnote w:type="continuationSeparator" w:id="0">
    <w:p w14:paraId="7EED06E5" w14:textId="77777777" w:rsidR="00C02B88" w:rsidRDefault="00C02B88"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47B7" w14:textId="77777777" w:rsidR="00C02B88" w:rsidRDefault="00C02B88"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C02B88" w:rsidRDefault="00C02B88" w:rsidP="00647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295E" w14:textId="77777777" w:rsidR="00C02B88" w:rsidRPr="00B20CF4" w:rsidRDefault="00C02B88"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980E9C">
      <w:rPr>
        <w:rStyle w:val="PageNumber"/>
        <w:rFonts w:ascii="Times New Roman" w:hAnsi="Times New Roman" w:cs="Times New Roman"/>
        <w:noProof/>
      </w:rPr>
      <w:t>4</w:t>
    </w:r>
    <w:r w:rsidRPr="00B20CF4">
      <w:rPr>
        <w:rStyle w:val="PageNumber"/>
        <w:rFonts w:ascii="Times New Roman" w:hAnsi="Times New Roman" w:cs="Times New Roman"/>
      </w:rPr>
      <w:fldChar w:fldCharType="end"/>
    </w:r>
  </w:p>
  <w:p w14:paraId="0AE37917" w14:textId="77777777" w:rsidR="00C02B88" w:rsidRDefault="00C02B88" w:rsidP="006471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7C83" w14:textId="77777777" w:rsidR="00C02B88" w:rsidRDefault="00C02B88" w:rsidP="00647181">
      <w:r>
        <w:separator/>
      </w:r>
    </w:p>
  </w:footnote>
  <w:footnote w:type="continuationSeparator" w:id="0">
    <w:p w14:paraId="4538650C" w14:textId="77777777" w:rsidR="00C02B88" w:rsidRDefault="00C02B88" w:rsidP="00647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276"/>
    <w:multiLevelType w:val="hybridMultilevel"/>
    <w:tmpl w:val="3AC27A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A012A6"/>
    <w:multiLevelType w:val="hybridMultilevel"/>
    <w:tmpl w:val="1FC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A54DD"/>
    <w:multiLevelType w:val="hybridMultilevel"/>
    <w:tmpl w:val="F8A0D5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EF4C2E"/>
    <w:multiLevelType w:val="hybridMultilevel"/>
    <w:tmpl w:val="7CCC2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E602A"/>
    <w:multiLevelType w:val="hybridMultilevel"/>
    <w:tmpl w:val="006454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A255F"/>
    <w:multiLevelType w:val="hybridMultilevel"/>
    <w:tmpl w:val="E92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42509"/>
    <w:multiLevelType w:val="hybridMultilevel"/>
    <w:tmpl w:val="0DE0B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00A96"/>
    <w:multiLevelType w:val="hybridMultilevel"/>
    <w:tmpl w:val="9EEC3C9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489243E2"/>
    <w:multiLevelType w:val="hybridMultilevel"/>
    <w:tmpl w:val="EE4C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500B8"/>
    <w:multiLevelType w:val="hybridMultilevel"/>
    <w:tmpl w:val="F8381630"/>
    <w:lvl w:ilvl="0" w:tplc="6436E74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41D1"/>
    <w:multiLevelType w:val="hybridMultilevel"/>
    <w:tmpl w:val="881E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33A28"/>
    <w:multiLevelType w:val="hybridMultilevel"/>
    <w:tmpl w:val="CFEE8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32E50"/>
    <w:multiLevelType w:val="hybridMultilevel"/>
    <w:tmpl w:val="CB924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53182"/>
    <w:multiLevelType w:val="hybridMultilevel"/>
    <w:tmpl w:val="22A6A8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12"/>
  </w:num>
  <w:num w:numId="6">
    <w:abstractNumId w:val="1"/>
  </w:num>
  <w:num w:numId="7">
    <w:abstractNumId w:val="6"/>
  </w:num>
  <w:num w:numId="8">
    <w:abstractNumId w:val="5"/>
  </w:num>
  <w:num w:numId="9">
    <w:abstractNumId w:val="10"/>
  </w:num>
  <w:num w:numId="10">
    <w:abstractNumId w:val="11"/>
  </w:num>
  <w:num w:numId="11">
    <w:abstractNumId w:val="13"/>
  </w:num>
  <w:num w:numId="12">
    <w:abstractNumId w:val="2"/>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13265"/>
    <w:rsid w:val="00022297"/>
    <w:rsid w:val="00032880"/>
    <w:rsid w:val="00055A30"/>
    <w:rsid w:val="000616F0"/>
    <w:rsid w:val="000646D0"/>
    <w:rsid w:val="0007079D"/>
    <w:rsid w:val="000772B1"/>
    <w:rsid w:val="00086CA6"/>
    <w:rsid w:val="000964F2"/>
    <w:rsid w:val="000967FD"/>
    <w:rsid w:val="000B066D"/>
    <w:rsid w:val="000B7642"/>
    <w:rsid w:val="000C351C"/>
    <w:rsid w:val="000F0D5D"/>
    <w:rsid w:val="000F1B31"/>
    <w:rsid w:val="00102D6C"/>
    <w:rsid w:val="00106025"/>
    <w:rsid w:val="00125A5B"/>
    <w:rsid w:val="00131F71"/>
    <w:rsid w:val="001363B9"/>
    <w:rsid w:val="001410A0"/>
    <w:rsid w:val="001507DA"/>
    <w:rsid w:val="00153FFA"/>
    <w:rsid w:val="00160326"/>
    <w:rsid w:val="00161F20"/>
    <w:rsid w:val="00167A2C"/>
    <w:rsid w:val="0017278B"/>
    <w:rsid w:val="00172C48"/>
    <w:rsid w:val="0017549C"/>
    <w:rsid w:val="00182785"/>
    <w:rsid w:val="001A11EC"/>
    <w:rsid w:val="001B05BD"/>
    <w:rsid w:val="001B1DD6"/>
    <w:rsid w:val="001D1B97"/>
    <w:rsid w:val="001D1D2E"/>
    <w:rsid w:val="001D5BFC"/>
    <w:rsid w:val="001E1B4B"/>
    <w:rsid w:val="001E6F9A"/>
    <w:rsid w:val="001F427C"/>
    <w:rsid w:val="002003C6"/>
    <w:rsid w:val="00202FAF"/>
    <w:rsid w:val="0020321A"/>
    <w:rsid w:val="00205262"/>
    <w:rsid w:val="00207AC9"/>
    <w:rsid w:val="002141F9"/>
    <w:rsid w:val="0022093F"/>
    <w:rsid w:val="00221C5B"/>
    <w:rsid w:val="00234D87"/>
    <w:rsid w:val="00235BBD"/>
    <w:rsid w:val="002368FD"/>
    <w:rsid w:val="002437FE"/>
    <w:rsid w:val="00243A2F"/>
    <w:rsid w:val="002451C2"/>
    <w:rsid w:val="00245B8C"/>
    <w:rsid w:val="00263AD0"/>
    <w:rsid w:val="00270221"/>
    <w:rsid w:val="002723CE"/>
    <w:rsid w:val="00283598"/>
    <w:rsid w:val="00283CCE"/>
    <w:rsid w:val="00296B68"/>
    <w:rsid w:val="00297DE1"/>
    <w:rsid w:val="002A2DFF"/>
    <w:rsid w:val="002A346A"/>
    <w:rsid w:val="002A68D5"/>
    <w:rsid w:val="002C0954"/>
    <w:rsid w:val="002C439B"/>
    <w:rsid w:val="002D428C"/>
    <w:rsid w:val="002F0F7B"/>
    <w:rsid w:val="002F7FFC"/>
    <w:rsid w:val="003001DE"/>
    <w:rsid w:val="00313476"/>
    <w:rsid w:val="00315131"/>
    <w:rsid w:val="003170A3"/>
    <w:rsid w:val="00317CAD"/>
    <w:rsid w:val="00320ADB"/>
    <w:rsid w:val="003225B0"/>
    <w:rsid w:val="00340896"/>
    <w:rsid w:val="0034347A"/>
    <w:rsid w:val="003549B7"/>
    <w:rsid w:val="00377F36"/>
    <w:rsid w:val="00383B7F"/>
    <w:rsid w:val="00384A58"/>
    <w:rsid w:val="003A049E"/>
    <w:rsid w:val="003A431E"/>
    <w:rsid w:val="003B0EC4"/>
    <w:rsid w:val="003B4761"/>
    <w:rsid w:val="003D20AF"/>
    <w:rsid w:val="003E0FCE"/>
    <w:rsid w:val="003E31F5"/>
    <w:rsid w:val="003E6A96"/>
    <w:rsid w:val="003E7D18"/>
    <w:rsid w:val="003F0352"/>
    <w:rsid w:val="003F12A3"/>
    <w:rsid w:val="003F3D50"/>
    <w:rsid w:val="003F41DC"/>
    <w:rsid w:val="003F7C56"/>
    <w:rsid w:val="003F7D55"/>
    <w:rsid w:val="00410376"/>
    <w:rsid w:val="00410725"/>
    <w:rsid w:val="00424145"/>
    <w:rsid w:val="00424C36"/>
    <w:rsid w:val="00431188"/>
    <w:rsid w:val="0043288F"/>
    <w:rsid w:val="00447498"/>
    <w:rsid w:val="0045269F"/>
    <w:rsid w:val="00455D1F"/>
    <w:rsid w:val="00457556"/>
    <w:rsid w:val="00463051"/>
    <w:rsid w:val="0046434B"/>
    <w:rsid w:val="00472BD6"/>
    <w:rsid w:val="004755A6"/>
    <w:rsid w:val="004763EE"/>
    <w:rsid w:val="00482AC3"/>
    <w:rsid w:val="00484F05"/>
    <w:rsid w:val="00485788"/>
    <w:rsid w:val="00487264"/>
    <w:rsid w:val="00492987"/>
    <w:rsid w:val="0049550E"/>
    <w:rsid w:val="004A43B0"/>
    <w:rsid w:val="004B3AEF"/>
    <w:rsid w:val="004B4228"/>
    <w:rsid w:val="004C7589"/>
    <w:rsid w:val="004D3D1F"/>
    <w:rsid w:val="004D4F8F"/>
    <w:rsid w:val="004D658C"/>
    <w:rsid w:val="004D7AA0"/>
    <w:rsid w:val="004E073D"/>
    <w:rsid w:val="004E7864"/>
    <w:rsid w:val="004F1A0A"/>
    <w:rsid w:val="004F7E16"/>
    <w:rsid w:val="00505906"/>
    <w:rsid w:val="00523A41"/>
    <w:rsid w:val="00525699"/>
    <w:rsid w:val="00532E74"/>
    <w:rsid w:val="005342C2"/>
    <w:rsid w:val="0054280D"/>
    <w:rsid w:val="005475DC"/>
    <w:rsid w:val="0055453E"/>
    <w:rsid w:val="005726F2"/>
    <w:rsid w:val="00587009"/>
    <w:rsid w:val="00590AF7"/>
    <w:rsid w:val="005A20A0"/>
    <w:rsid w:val="005B1A4B"/>
    <w:rsid w:val="005B1AF9"/>
    <w:rsid w:val="005B2517"/>
    <w:rsid w:val="005C45D4"/>
    <w:rsid w:val="005C7A11"/>
    <w:rsid w:val="005C7B94"/>
    <w:rsid w:val="005D1791"/>
    <w:rsid w:val="005D500B"/>
    <w:rsid w:val="005E1500"/>
    <w:rsid w:val="005E3CD1"/>
    <w:rsid w:val="005E3E41"/>
    <w:rsid w:val="005F088B"/>
    <w:rsid w:val="00600974"/>
    <w:rsid w:val="00605C7E"/>
    <w:rsid w:val="006070AE"/>
    <w:rsid w:val="0060776D"/>
    <w:rsid w:val="006235D5"/>
    <w:rsid w:val="00623F14"/>
    <w:rsid w:val="00647181"/>
    <w:rsid w:val="00653EB6"/>
    <w:rsid w:val="00665B50"/>
    <w:rsid w:val="0067492D"/>
    <w:rsid w:val="00682712"/>
    <w:rsid w:val="00682D32"/>
    <w:rsid w:val="006849D9"/>
    <w:rsid w:val="00684D57"/>
    <w:rsid w:val="00685931"/>
    <w:rsid w:val="0069024A"/>
    <w:rsid w:val="0069681A"/>
    <w:rsid w:val="00697BA2"/>
    <w:rsid w:val="006A26BD"/>
    <w:rsid w:val="006A2CE1"/>
    <w:rsid w:val="006A7686"/>
    <w:rsid w:val="006C36CE"/>
    <w:rsid w:val="006C419B"/>
    <w:rsid w:val="006C44E1"/>
    <w:rsid w:val="006D6717"/>
    <w:rsid w:val="006F49E8"/>
    <w:rsid w:val="00710688"/>
    <w:rsid w:val="00710776"/>
    <w:rsid w:val="0071218A"/>
    <w:rsid w:val="0072759A"/>
    <w:rsid w:val="0074539B"/>
    <w:rsid w:val="007475D3"/>
    <w:rsid w:val="007579A8"/>
    <w:rsid w:val="00767150"/>
    <w:rsid w:val="0077152C"/>
    <w:rsid w:val="00773434"/>
    <w:rsid w:val="0079335D"/>
    <w:rsid w:val="00795EC3"/>
    <w:rsid w:val="00796772"/>
    <w:rsid w:val="007A25AA"/>
    <w:rsid w:val="007A5C1B"/>
    <w:rsid w:val="007B133C"/>
    <w:rsid w:val="007B4DFA"/>
    <w:rsid w:val="007B759E"/>
    <w:rsid w:val="007C17EE"/>
    <w:rsid w:val="007C5C06"/>
    <w:rsid w:val="007D50A8"/>
    <w:rsid w:val="007E4546"/>
    <w:rsid w:val="007F445B"/>
    <w:rsid w:val="00825ACD"/>
    <w:rsid w:val="00825DB9"/>
    <w:rsid w:val="00827D0B"/>
    <w:rsid w:val="008406D5"/>
    <w:rsid w:val="008444CB"/>
    <w:rsid w:val="00851140"/>
    <w:rsid w:val="00872977"/>
    <w:rsid w:val="00875458"/>
    <w:rsid w:val="00876BD2"/>
    <w:rsid w:val="00880764"/>
    <w:rsid w:val="00885307"/>
    <w:rsid w:val="00886FDE"/>
    <w:rsid w:val="008A433C"/>
    <w:rsid w:val="008A4A2F"/>
    <w:rsid w:val="008B4A78"/>
    <w:rsid w:val="008D5787"/>
    <w:rsid w:val="008D6EF5"/>
    <w:rsid w:val="008E19CE"/>
    <w:rsid w:val="008E2B3A"/>
    <w:rsid w:val="008E33A8"/>
    <w:rsid w:val="008F06E0"/>
    <w:rsid w:val="00903D9A"/>
    <w:rsid w:val="009177A7"/>
    <w:rsid w:val="009217B5"/>
    <w:rsid w:val="00925F0D"/>
    <w:rsid w:val="00926D6D"/>
    <w:rsid w:val="00933C51"/>
    <w:rsid w:val="00941B41"/>
    <w:rsid w:val="00944417"/>
    <w:rsid w:val="00945565"/>
    <w:rsid w:val="009753D6"/>
    <w:rsid w:val="00980E9C"/>
    <w:rsid w:val="00982953"/>
    <w:rsid w:val="009907D6"/>
    <w:rsid w:val="00993B84"/>
    <w:rsid w:val="009973DA"/>
    <w:rsid w:val="009A1309"/>
    <w:rsid w:val="009A1F15"/>
    <w:rsid w:val="009A5BAF"/>
    <w:rsid w:val="009B4805"/>
    <w:rsid w:val="009C212E"/>
    <w:rsid w:val="009C224A"/>
    <w:rsid w:val="009C415C"/>
    <w:rsid w:val="009C4D13"/>
    <w:rsid w:val="009C5E50"/>
    <w:rsid w:val="009D1E86"/>
    <w:rsid w:val="009D2947"/>
    <w:rsid w:val="009D30F0"/>
    <w:rsid w:val="009D788D"/>
    <w:rsid w:val="009E3178"/>
    <w:rsid w:val="009F4078"/>
    <w:rsid w:val="00A009F6"/>
    <w:rsid w:val="00A07A89"/>
    <w:rsid w:val="00A171F5"/>
    <w:rsid w:val="00A17A20"/>
    <w:rsid w:val="00A22874"/>
    <w:rsid w:val="00A22EE4"/>
    <w:rsid w:val="00A34C66"/>
    <w:rsid w:val="00A403D1"/>
    <w:rsid w:val="00A405B2"/>
    <w:rsid w:val="00A4432C"/>
    <w:rsid w:val="00A458D9"/>
    <w:rsid w:val="00A47C53"/>
    <w:rsid w:val="00A5661E"/>
    <w:rsid w:val="00A57A7F"/>
    <w:rsid w:val="00A606D1"/>
    <w:rsid w:val="00A62362"/>
    <w:rsid w:val="00A64FB2"/>
    <w:rsid w:val="00A734FC"/>
    <w:rsid w:val="00A76101"/>
    <w:rsid w:val="00A769F5"/>
    <w:rsid w:val="00A8259A"/>
    <w:rsid w:val="00A82E7F"/>
    <w:rsid w:val="00A84476"/>
    <w:rsid w:val="00A85E2A"/>
    <w:rsid w:val="00AA042E"/>
    <w:rsid w:val="00AA385F"/>
    <w:rsid w:val="00AB020C"/>
    <w:rsid w:val="00AB3AC9"/>
    <w:rsid w:val="00AB5031"/>
    <w:rsid w:val="00AB6FE0"/>
    <w:rsid w:val="00AC787D"/>
    <w:rsid w:val="00AD1530"/>
    <w:rsid w:val="00AD1EB6"/>
    <w:rsid w:val="00AE0EBC"/>
    <w:rsid w:val="00AE3080"/>
    <w:rsid w:val="00AF221C"/>
    <w:rsid w:val="00AF2F57"/>
    <w:rsid w:val="00AF5055"/>
    <w:rsid w:val="00AF7E4C"/>
    <w:rsid w:val="00B016B3"/>
    <w:rsid w:val="00B017FA"/>
    <w:rsid w:val="00B01AA2"/>
    <w:rsid w:val="00B021EC"/>
    <w:rsid w:val="00B02207"/>
    <w:rsid w:val="00B0244A"/>
    <w:rsid w:val="00B038AC"/>
    <w:rsid w:val="00B07014"/>
    <w:rsid w:val="00B073DF"/>
    <w:rsid w:val="00B07744"/>
    <w:rsid w:val="00B11B3F"/>
    <w:rsid w:val="00B20CF4"/>
    <w:rsid w:val="00B24594"/>
    <w:rsid w:val="00B2766D"/>
    <w:rsid w:val="00B342BE"/>
    <w:rsid w:val="00B34BF6"/>
    <w:rsid w:val="00B3682F"/>
    <w:rsid w:val="00B37BC3"/>
    <w:rsid w:val="00B4225C"/>
    <w:rsid w:val="00B431FF"/>
    <w:rsid w:val="00B5223A"/>
    <w:rsid w:val="00B5266B"/>
    <w:rsid w:val="00B52848"/>
    <w:rsid w:val="00B5791D"/>
    <w:rsid w:val="00B71C99"/>
    <w:rsid w:val="00B7447D"/>
    <w:rsid w:val="00B81329"/>
    <w:rsid w:val="00B818B8"/>
    <w:rsid w:val="00B83DB3"/>
    <w:rsid w:val="00B90009"/>
    <w:rsid w:val="00B93269"/>
    <w:rsid w:val="00BA3233"/>
    <w:rsid w:val="00BA5B24"/>
    <w:rsid w:val="00BA7E6F"/>
    <w:rsid w:val="00BB439A"/>
    <w:rsid w:val="00BC12A0"/>
    <w:rsid w:val="00BC23C6"/>
    <w:rsid w:val="00BC3DB3"/>
    <w:rsid w:val="00BD1F36"/>
    <w:rsid w:val="00BD2F75"/>
    <w:rsid w:val="00BD6EF8"/>
    <w:rsid w:val="00BE1ED4"/>
    <w:rsid w:val="00BE51E4"/>
    <w:rsid w:val="00BE7F53"/>
    <w:rsid w:val="00BF079E"/>
    <w:rsid w:val="00BF0D18"/>
    <w:rsid w:val="00BF5E10"/>
    <w:rsid w:val="00BF7FCF"/>
    <w:rsid w:val="00C00BA7"/>
    <w:rsid w:val="00C020D0"/>
    <w:rsid w:val="00C02B88"/>
    <w:rsid w:val="00C04110"/>
    <w:rsid w:val="00C1490B"/>
    <w:rsid w:val="00C232AC"/>
    <w:rsid w:val="00C25114"/>
    <w:rsid w:val="00C259BE"/>
    <w:rsid w:val="00C2754E"/>
    <w:rsid w:val="00C37EB0"/>
    <w:rsid w:val="00C4078D"/>
    <w:rsid w:val="00C70B88"/>
    <w:rsid w:val="00C71351"/>
    <w:rsid w:val="00C72803"/>
    <w:rsid w:val="00C72E6D"/>
    <w:rsid w:val="00C759D5"/>
    <w:rsid w:val="00C87128"/>
    <w:rsid w:val="00C91D85"/>
    <w:rsid w:val="00C96ADD"/>
    <w:rsid w:val="00CC2F0C"/>
    <w:rsid w:val="00CC45B9"/>
    <w:rsid w:val="00CC7CD1"/>
    <w:rsid w:val="00CD09B0"/>
    <w:rsid w:val="00CD0ED0"/>
    <w:rsid w:val="00CE144C"/>
    <w:rsid w:val="00CF2854"/>
    <w:rsid w:val="00CF419A"/>
    <w:rsid w:val="00CF6570"/>
    <w:rsid w:val="00CF76BE"/>
    <w:rsid w:val="00D05352"/>
    <w:rsid w:val="00D062D4"/>
    <w:rsid w:val="00D205B8"/>
    <w:rsid w:val="00D31135"/>
    <w:rsid w:val="00D44963"/>
    <w:rsid w:val="00D54099"/>
    <w:rsid w:val="00D62A88"/>
    <w:rsid w:val="00D66A95"/>
    <w:rsid w:val="00D67131"/>
    <w:rsid w:val="00D751FB"/>
    <w:rsid w:val="00D80603"/>
    <w:rsid w:val="00D9238E"/>
    <w:rsid w:val="00D9507F"/>
    <w:rsid w:val="00D962FE"/>
    <w:rsid w:val="00DA24B4"/>
    <w:rsid w:val="00DA2DED"/>
    <w:rsid w:val="00DA5783"/>
    <w:rsid w:val="00DA74B6"/>
    <w:rsid w:val="00DB460A"/>
    <w:rsid w:val="00DB7ADD"/>
    <w:rsid w:val="00DD2D10"/>
    <w:rsid w:val="00DE0595"/>
    <w:rsid w:val="00DF10AE"/>
    <w:rsid w:val="00DF45C5"/>
    <w:rsid w:val="00E009CE"/>
    <w:rsid w:val="00E028A7"/>
    <w:rsid w:val="00E06ED0"/>
    <w:rsid w:val="00E14FDB"/>
    <w:rsid w:val="00E228D2"/>
    <w:rsid w:val="00E261B5"/>
    <w:rsid w:val="00E277EE"/>
    <w:rsid w:val="00E27A7B"/>
    <w:rsid w:val="00E35EA8"/>
    <w:rsid w:val="00E41506"/>
    <w:rsid w:val="00E432CE"/>
    <w:rsid w:val="00E43AE7"/>
    <w:rsid w:val="00E44BA9"/>
    <w:rsid w:val="00E46E66"/>
    <w:rsid w:val="00E51C94"/>
    <w:rsid w:val="00E6501E"/>
    <w:rsid w:val="00E66FEC"/>
    <w:rsid w:val="00E6712B"/>
    <w:rsid w:val="00E87862"/>
    <w:rsid w:val="00E90FFA"/>
    <w:rsid w:val="00E97506"/>
    <w:rsid w:val="00EA1D52"/>
    <w:rsid w:val="00EA37FB"/>
    <w:rsid w:val="00EA567E"/>
    <w:rsid w:val="00EB28A8"/>
    <w:rsid w:val="00EB53F5"/>
    <w:rsid w:val="00EC1556"/>
    <w:rsid w:val="00EC216A"/>
    <w:rsid w:val="00EE572F"/>
    <w:rsid w:val="00F0352F"/>
    <w:rsid w:val="00F03B4B"/>
    <w:rsid w:val="00F042FB"/>
    <w:rsid w:val="00F06EB5"/>
    <w:rsid w:val="00F10789"/>
    <w:rsid w:val="00F15DC0"/>
    <w:rsid w:val="00F1615C"/>
    <w:rsid w:val="00F446FC"/>
    <w:rsid w:val="00F51A9A"/>
    <w:rsid w:val="00F53343"/>
    <w:rsid w:val="00F55253"/>
    <w:rsid w:val="00F642A2"/>
    <w:rsid w:val="00F65B05"/>
    <w:rsid w:val="00F77F75"/>
    <w:rsid w:val="00FB5D36"/>
    <w:rsid w:val="00FC0C78"/>
    <w:rsid w:val="00FC0FBD"/>
    <w:rsid w:val="00FE1A3B"/>
    <w:rsid w:val="00FF3F43"/>
    <w:rsid w:val="00FF5B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BF6466"/>
  <w15:docId w15:val="{B8C1ACE2-3177-46D7-9DBA-1DC999DC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EA37FB"/>
    <w:rPr>
      <w:color w:val="0000FF" w:themeColor="hyperlink"/>
      <w:u w:val="single"/>
    </w:rPr>
  </w:style>
  <w:style w:type="character" w:styleId="Strong">
    <w:name w:val="Strong"/>
    <w:basedOn w:val="DefaultParagraphFont"/>
    <w:uiPriority w:val="22"/>
    <w:qFormat/>
    <w:rsid w:val="00172C48"/>
    <w:rPr>
      <w:b/>
      <w:bCs/>
    </w:rPr>
  </w:style>
  <w:style w:type="character" w:styleId="Emphasis">
    <w:name w:val="Emphasis"/>
    <w:basedOn w:val="DefaultParagraphFont"/>
    <w:uiPriority w:val="20"/>
    <w:qFormat/>
    <w:rsid w:val="00C87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06271526">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545992913">
      <w:bodyDiv w:val="1"/>
      <w:marLeft w:val="0"/>
      <w:marRight w:val="0"/>
      <w:marTop w:val="0"/>
      <w:marBottom w:val="0"/>
      <w:divBdr>
        <w:top w:val="none" w:sz="0" w:space="0" w:color="auto"/>
        <w:left w:val="none" w:sz="0" w:space="0" w:color="auto"/>
        <w:bottom w:val="none" w:sz="0" w:space="0" w:color="auto"/>
        <w:right w:val="none" w:sz="0" w:space="0" w:color="auto"/>
      </w:divBdr>
    </w:div>
    <w:div w:id="693503031">
      <w:bodyDiv w:val="1"/>
      <w:marLeft w:val="0"/>
      <w:marRight w:val="0"/>
      <w:marTop w:val="0"/>
      <w:marBottom w:val="0"/>
      <w:divBdr>
        <w:top w:val="none" w:sz="0" w:space="0" w:color="auto"/>
        <w:left w:val="none" w:sz="0" w:space="0" w:color="auto"/>
        <w:bottom w:val="none" w:sz="0" w:space="0" w:color="auto"/>
        <w:right w:val="none" w:sz="0" w:space="0" w:color="auto"/>
      </w:divBdr>
    </w:div>
    <w:div w:id="906497959">
      <w:bodyDiv w:val="1"/>
      <w:marLeft w:val="0"/>
      <w:marRight w:val="0"/>
      <w:marTop w:val="0"/>
      <w:marBottom w:val="0"/>
      <w:divBdr>
        <w:top w:val="none" w:sz="0" w:space="0" w:color="auto"/>
        <w:left w:val="none" w:sz="0" w:space="0" w:color="auto"/>
        <w:bottom w:val="none" w:sz="0" w:space="0" w:color="auto"/>
        <w:right w:val="none" w:sz="0" w:space="0" w:color="auto"/>
      </w:divBdr>
    </w:div>
    <w:div w:id="1079324772">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46435559">
      <w:bodyDiv w:val="1"/>
      <w:marLeft w:val="0"/>
      <w:marRight w:val="0"/>
      <w:marTop w:val="0"/>
      <w:marBottom w:val="0"/>
      <w:divBdr>
        <w:top w:val="none" w:sz="0" w:space="0" w:color="auto"/>
        <w:left w:val="none" w:sz="0" w:space="0" w:color="auto"/>
        <w:bottom w:val="none" w:sz="0" w:space="0" w:color="auto"/>
        <w:right w:val="none" w:sz="0" w:space="0" w:color="auto"/>
      </w:divBdr>
    </w:div>
    <w:div w:id="176842967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internationaldisabilityalliance.org/side-event-sdg-crpd-implementation"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ess-release/2017/independence-far-reality-many-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200fed6a-fac6-4054-bdd4-71a44c395734">All: Read and write for all</fraPermissions>
    <o71ee79a4fd140c7933e84878fd431da xmlns="16097700-bd0a-4b4b-83d5-90842b5175e0">
      <Terms xmlns="http://schemas.microsoft.com/office/infopath/2007/PartnerControls"/>
    </o71ee79a4fd140c7933e84878fd431da>
    <fraNotifyUsers xmlns="200fed6a-fac6-4054-bdd4-71a44c395734">
      <UserInfo>
        <DisplayName/>
        <AccountId xsi:nil="true"/>
        <AccountType/>
      </UserInfo>
    </fraNotifyUsers>
    <mdeec99bc533490b81a6209a84eb0481 xmlns="16097700-bd0a-4b4b-83d5-90842b5175e0">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95d2726f-b44c-4438-ab53-2f000aac309c</TermId>
        </TermInfo>
      </Terms>
    </mdeec99bc533490b81a6209a84eb0481>
    <a124740cd92e4dadad95111afe7812a8 xmlns="16097700-bd0a-4b4b-83d5-90842b5175e0">
      <Terms xmlns="http://schemas.microsoft.com/office/infopath/2007/PartnerControls"/>
    </a124740cd92e4dadad95111afe7812a8>
    <RelatedItem xmlns="200fed6a-fac6-4054-bdd4-71a44c395734" xsi:nil="true"/>
    <p7f1c324123540189b9acbfd4c3c0c9f xmlns="16097700-bd0a-4b4b-83d5-90842b5175e0">
      <Terms xmlns="http://schemas.microsoft.com/office/infopath/2007/PartnerControls"/>
    </p7f1c324123540189b9acbfd4c3c0c9f>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201f5e71-76dd-4f50-890e-804f721c37fc</TermId>
        </TermInfo>
      </Terms>
    </i5ce7087b5204814a0029bd9f29ccc90>
    <TaxCatchAll xmlns="200fed6a-fac6-4054-bdd4-71a44c395734">
      <Value>8595</Value>
      <Value>11</Value>
      <Value>13134</Value>
    </TaxCatchAll>
    <_dlc_DocId xmlns="16097700-bd0a-4b4b-83d5-90842b5175e0">D-2017-28164</_dlc_DocId>
    <_dlc_DocIdUrl xmlns="16097700-bd0a-4b4b-83d5-90842b5175e0">
      <Url>http://dms/research/eucrpd/_layouts/15/DocIdRedir.aspx?ID=D-2017-28164</Url>
      <Description>D-2017-28164</Description>
    </_dlc_DocIdUrl>
    <fraClassification xmlns="16097700-bd0a-4b4b-83d5-90842b5175e0">Public</fraClassification>
    <fraRegistrationId xmlns="200fed6a-fac6-4054-bdd4-71a44c39573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5.xml><?xml version="1.0" encoding="utf-8"?>
<?mso-contentType ?>
<ContentTypeConfiguration xmlns:i="http://www.w3.org/2001/XMLSchema-instance" xmlns="http://schemas.com/sharepoint/v4/contenttype/eworx">
  <VirtualGroup>Basic Documents</VirtualGroup>
</ContentTypeConfiguration>
</file>

<file path=customXml/item6.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3EDBC3450A2CF64EB7B4D86075C98A20" ma:contentTypeVersion="24" ma:contentTypeDescription="" ma:contentTypeScope="" ma:versionID="d0e259f2e88efbdc83d78081a2456124">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245c301564d3f4495c2884e7a9330906"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33"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6"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7"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8"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9" ma:taxonomy="true" ma:internalName="i5ce7087b5204814a0029bd9f29ccc90" ma:taxonomyFieldName="fraYearMM" ma:displayName="Year" ma:readOnly="false" ma:default="12339;#2018|5997b037-d6a7-4e17-b088-98b69ffdafaa"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0"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1"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2"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6209-C4A4-4432-82A8-8E735B233269}">
  <ds:schemaRefs>
    <ds:schemaRef ds:uri="http://schemas.microsoft.com/sharepoint/v3/contenttype/forms"/>
  </ds:schemaRefs>
</ds:datastoreItem>
</file>

<file path=customXml/itemProps2.xml><?xml version="1.0" encoding="utf-8"?>
<ds:datastoreItem xmlns:ds="http://schemas.openxmlformats.org/officeDocument/2006/customXml" ds:itemID="{92A79112-5FDD-4338-93DB-C22DBD7C35D1}">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200fed6a-fac6-4054-bdd4-71a44c395734"/>
    <ds:schemaRef ds:uri="16097700-bd0a-4b4b-83d5-90842b5175e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ADCD4D0-54C0-4AFF-88B1-46DCB9B327DD}">
  <ds:schemaRefs>
    <ds:schemaRef ds:uri="http://schemas.microsoft.com/sharepoint/events"/>
  </ds:schemaRefs>
</ds:datastoreItem>
</file>

<file path=customXml/itemProps4.xml><?xml version="1.0" encoding="utf-8"?>
<ds:datastoreItem xmlns:ds="http://schemas.openxmlformats.org/officeDocument/2006/customXml" ds:itemID="{33BAA8EF-4E64-4E54-A74E-D277F4ACD843}">
  <ds:schemaRefs>
    <ds:schemaRef ds:uri="Microsoft.SharePoint.Taxonomy.ContentTypeSync"/>
  </ds:schemaRefs>
</ds:datastoreItem>
</file>

<file path=customXml/itemProps5.xml><?xml version="1.0" encoding="utf-8"?>
<ds:datastoreItem xmlns:ds="http://schemas.openxmlformats.org/officeDocument/2006/customXml" ds:itemID="{3BA8B9CA-67B0-4A5B-85B8-D96EF59075E2}">
  <ds:schemaRefs>
    <ds:schemaRef ds:uri="http://schemas.com/sharepoint/v4/contenttype/eworx"/>
  </ds:schemaRefs>
</ds:datastoreItem>
</file>

<file path=customXml/itemProps6.xml><?xml version="1.0" encoding="utf-8"?>
<ds:datastoreItem xmlns:ds="http://schemas.openxmlformats.org/officeDocument/2006/customXml" ds:itemID="{12AF8A2E-9107-4206-97C2-5AD3FC96A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6DBA54-4608-445A-AB0A-9AC32DF2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Meetings_FRA chair</vt:lpstr>
    </vt:vector>
  </TitlesOfParts>
  <Company>European Commission</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Meetings_FRA chair</dc:title>
  <dc:creator>Catherine Naughton</dc:creator>
  <cp:lastModifiedBy>POGNANTE Francesco (FRA)</cp:lastModifiedBy>
  <cp:revision>2</cp:revision>
  <cp:lastPrinted>2013-05-14T09:43:00Z</cp:lastPrinted>
  <dcterms:created xsi:type="dcterms:W3CDTF">2018-04-23T14:09:00Z</dcterms:created>
  <dcterms:modified xsi:type="dcterms:W3CDTF">2018-04-23T14:09:00Z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0x01010067AD7CD5C461412DBD5AECDF4DD01DD000C0CD4D2585974D42B5CE8F2431434F40003EDBC3450A2CF64EB7B4D86075C98A20</vt:lpwstr>
  </property>
  <property fmtid="{D5CDD505-2E9C-101B-9397-08002B2CF9AE}" pid="3" name="_dlc_DocIdItemGuid">
    <vt:lpwstr>a3f6e0dd-96fe-42ce-b768-1ababc0a3acb</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13134;#Meetings|95d2726f-b44c-4438-ab53-2f000aac309c</vt:lpwstr>
  </property>
  <property fmtid="{D5CDD505-2E9C-101B-9397-08002B2CF9AE}" pid="9" name="fraDepartmentSiteMM">
    <vt:lpwstr/>
  </property>
  <property fmtid="{D5CDD505-2E9C-101B-9397-08002B2CF9AE}" pid="10" name="fraMatrixProject">
    <vt:lpwstr/>
  </property>
  <property fmtid="{D5CDD505-2E9C-101B-9397-08002B2CF9AE}" pid="11" name="Order">
    <vt:r8>200</vt:r8>
  </property>
</Properties>
</file>