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44A07D" w14:textId="68F5CB39" w:rsidR="00CF53D6" w:rsidRPr="00E11757" w:rsidRDefault="005C1BE4" w:rsidP="00E11757">
      <w:pPr>
        <w:pStyle w:val="Title"/>
        <w:rPr>
          <w:rFonts w:ascii="Verdana" w:hAnsi="Verdana"/>
          <w:sz w:val="40"/>
          <w:szCs w:val="40"/>
        </w:rPr>
      </w:pPr>
      <w:bookmarkStart w:id="0" w:name="_GoBack"/>
      <w:r w:rsidRPr="00E11757">
        <w:rPr>
          <w:rFonts w:ascii="Verdana" w:hAnsi="Verdana"/>
          <w:sz w:val="40"/>
          <w:szCs w:val="40"/>
        </w:rPr>
        <w:t>From institutions to community living</w:t>
      </w:r>
      <w:r w:rsidR="00F05189" w:rsidRPr="00E11757">
        <w:rPr>
          <w:rFonts w:ascii="Verdana" w:hAnsi="Verdana"/>
          <w:sz w:val="40"/>
          <w:szCs w:val="40"/>
        </w:rPr>
        <w:t xml:space="preserve">: </w:t>
      </w:r>
      <w:r w:rsidRPr="00E11757">
        <w:rPr>
          <w:rFonts w:ascii="Verdana" w:hAnsi="Verdana"/>
          <w:sz w:val="40"/>
          <w:szCs w:val="40"/>
        </w:rPr>
        <w:t>ensuring deinstitutionalisation for all</w:t>
      </w:r>
    </w:p>
    <w:bookmarkEnd w:id="0"/>
    <w:p w14:paraId="13A460AB" w14:textId="77777777" w:rsidR="00591246" w:rsidRPr="00E11757" w:rsidRDefault="00591246" w:rsidP="00E11757">
      <w:pPr>
        <w:rPr>
          <w:rFonts w:ascii="Verdana" w:hAnsi="Verdana"/>
        </w:rPr>
      </w:pPr>
    </w:p>
    <w:p w14:paraId="37A8A13E" w14:textId="3239E27C" w:rsidR="00B22310" w:rsidRPr="00E11757" w:rsidRDefault="00B22310" w:rsidP="00E11757">
      <w:pPr>
        <w:rPr>
          <w:rFonts w:ascii="Verdana" w:hAnsi="Verdana" w:cs="Times New Roman"/>
        </w:rPr>
      </w:pPr>
      <w:r w:rsidRPr="00E11757">
        <w:rPr>
          <w:rFonts w:ascii="Verdana" w:hAnsi="Verdana" w:cs="Times New Roman"/>
        </w:rPr>
        <w:t xml:space="preserve">Article 19 of the UN Convention on the Rights of Persons with Disabilities (CRPD) sets out the right of persons with disabilities to live independently and be included in the community on an equal basis with others. </w:t>
      </w:r>
      <w:r w:rsidR="00534767" w:rsidRPr="00E11757">
        <w:rPr>
          <w:rFonts w:ascii="Verdana" w:hAnsi="Verdana" w:cs="Times New Roman"/>
        </w:rPr>
        <w:t xml:space="preserve">In addition, principle 18 of the European Pillar of Social Rights </w:t>
      </w:r>
      <w:proofErr w:type="gramStart"/>
      <w:r w:rsidR="00534767" w:rsidRPr="00E11757">
        <w:rPr>
          <w:rFonts w:ascii="Verdana" w:hAnsi="Verdana" w:cs="Times New Roman"/>
        </w:rPr>
        <w:t>states that</w:t>
      </w:r>
      <w:proofErr w:type="gramEnd"/>
      <w:r w:rsidR="00534767" w:rsidRPr="00E11757">
        <w:rPr>
          <w:rFonts w:ascii="Verdana" w:hAnsi="Verdana" w:cs="Times New Roman"/>
        </w:rPr>
        <w:t xml:space="preserve"> “everyone has the right to affordable long-term care services of good quality, in particular home-care and community-based services”.</w:t>
      </w:r>
      <w:r w:rsidR="00534767" w:rsidRPr="00E11757">
        <w:rPr>
          <w:rStyle w:val="FootnoteReference"/>
          <w:rFonts w:ascii="Verdana" w:hAnsi="Verdana" w:cs="Times New Roman"/>
        </w:rPr>
        <w:footnoteReference w:id="1"/>
      </w:r>
      <w:r w:rsidR="00534767" w:rsidRPr="00E11757">
        <w:rPr>
          <w:rFonts w:ascii="Verdana" w:hAnsi="Verdana" w:cs="Times New Roman"/>
        </w:rPr>
        <w:t xml:space="preserve"> </w:t>
      </w:r>
      <w:r w:rsidRPr="00E11757">
        <w:rPr>
          <w:rFonts w:ascii="Verdana" w:hAnsi="Verdana" w:cs="Times New Roman"/>
        </w:rPr>
        <w:t xml:space="preserve">Achieving this means ensuring that persons with disabilities living in institutional settings can transition to community-based services with support they choose and control. This process </w:t>
      </w:r>
      <w:proofErr w:type="gramStart"/>
      <w:r w:rsidRPr="00E11757">
        <w:rPr>
          <w:rFonts w:ascii="Verdana" w:hAnsi="Verdana" w:cs="Times New Roman"/>
        </w:rPr>
        <w:t>is called</w:t>
      </w:r>
      <w:proofErr w:type="gramEnd"/>
      <w:r w:rsidRPr="00E11757">
        <w:rPr>
          <w:rFonts w:ascii="Verdana" w:hAnsi="Verdana" w:cs="Times New Roman"/>
        </w:rPr>
        <w:t xml:space="preserve"> deinstitutionalisation.</w:t>
      </w:r>
    </w:p>
    <w:p w14:paraId="0EB7A3EC" w14:textId="315DB2E3" w:rsidR="00DA5277" w:rsidRPr="00E11757" w:rsidRDefault="00DA5277" w:rsidP="00E11757">
      <w:pPr>
        <w:rPr>
          <w:rFonts w:ascii="Verdana" w:hAnsi="Verdana" w:cs="Times New Roman"/>
        </w:rPr>
      </w:pPr>
      <w:r w:rsidRPr="00E11757">
        <w:rPr>
          <w:rFonts w:ascii="Verdana" w:hAnsi="Verdana" w:cs="Times New Roman"/>
        </w:rPr>
        <w:t xml:space="preserve">Article 19 is clear that independent living is a right for all persons with disabilities. However, the European Union Agency for Fundamental Rights’ (FRA) fieldwork research on drivers and barriers </w:t>
      </w:r>
      <w:r w:rsidRPr="00E11757">
        <w:rPr>
          <w:rFonts w:ascii="Verdana" w:hAnsi="Verdana" w:cs="Times New Roman"/>
        </w:rPr>
        <w:lastRenderedPageBreak/>
        <w:t xml:space="preserve">of deinstitutionalisation shows that certain groups of persons with disabilities </w:t>
      </w:r>
      <w:proofErr w:type="gramStart"/>
      <w:r w:rsidRPr="00E11757">
        <w:rPr>
          <w:rFonts w:ascii="Verdana" w:hAnsi="Verdana" w:cs="Times New Roman"/>
        </w:rPr>
        <w:t>are often left behind</w:t>
      </w:r>
      <w:proofErr w:type="gramEnd"/>
      <w:r w:rsidRPr="00E11757">
        <w:rPr>
          <w:rFonts w:ascii="Verdana" w:hAnsi="Verdana" w:cs="Times New Roman"/>
        </w:rPr>
        <w:t xml:space="preserve"> in deinstitutionalisation processes. The box at the end of this factsheet gives more information about FRA’s research, which took place in Bulgaria, Finland, Ireland, Italy and Slovakia.</w:t>
      </w:r>
    </w:p>
    <w:p w14:paraId="747115C9" w14:textId="47E7DA20" w:rsidR="00DA5277" w:rsidRPr="00E11757" w:rsidRDefault="00DA5277" w:rsidP="00E11757">
      <w:pPr>
        <w:rPr>
          <w:rFonts w:ascii="Verdana" w:hAnsi="Verdana" w:cs="Times New Roman"/>
        </w:rPr>
      </w:pPr>
      <w:r w:rsidRPr="00E11757">
        <w:rPr>
          <w:rFonts w:ascii="Verdana" w:hAnsi="Verdana" w:cs="Times New Roman"/>
        </w:rPr>
        <w:t>This factsheet</w:t>
      </w:r>
      <w:r w:rsidR="00090433" w:rsidRPr="00E11757">
        <w:rPr>
          <w:rFonts w:ascii="Verdana" w:hAnsi="Verdana" w:cs="Times New Roman"/>
        </w:rPr>
        <w:t xml:space="preserve"> explore</w:t>
      </w:r>
      <w:r w:rsidR="00D255AD" w:rsidRPr="00E11757">
        <w:rPr>
          <w:rFonts w:ascii="Verdana" w:hAnsi="Verdana" w:cs="Times New Roman"/>
        </w:rPr>
        <w:t>s the role of age and degree of impairment in the deinstitutionalisation process. Drawing on the views of participants in the FRA research, it shows that:</w:t>
      </w:r>
    </w:p>
    <w:p w14:paraId="4DAC86FC" w14:textId="44FEB79A" w:rsidR="006F572B" w:rsidRPr="00E11757" w:rsidRDefault="00D255AD" w:rsidP="00E11757">
      <w:pPr>
        <w:pStyle w:val="ListParagraph"/>
        <w:numPr>
          <w:ilvl w:val="0"/>
          <w:numId w:val="15"/>
        </w:numPr>
        <w:rPr>
          <w:rFonts w:ascii="Verdana" w:hAnsi="Verdana" w:cs="Times New Roman"/>
        </w:rPr>
      </w:pPr>
      <w:r w:rsidRPr="00E11757">
        <w:rPr>
          <w:rFonts w:ascii="Verdana" w:hAnsi="Verdana" w:cs="Times New Roman"/>
        </w:rPr>
        <w:t xml:space="preserve">Some </w:t>
      </w:r>
      <w:r w:rsidR="008F5B77" w:rsidRPr="00E11757">
        <w:rPr>
          <w:rFonts w:ascii="Verdana" w:hAnsi="Verdana" w:cs="Times New Roman"/>
        </w:rPr>
        <w:t xml:space="preserve">stakeholders across all countries felt that deinstitutionalisation </w:t>
      </w:r>
      <w:r w:rsidR="00823577" w:rsidRPr="00E11757">
        <w:rPr>
          <w:rFonts w:ascii="Verdana" w:hAnsi="Verdana" w:cs="Times New Roman"/>
        </w:rPr>
        <w:t>is</w:t>
      </w:r>
      <w:r w:rsidR="008F5B77" w:rsidRPr="00E11757">
        <w:rPr>
          <w:rFonts w:ascii="Verdana" w:hAnsi="Verdana" w:cs="Times New Roman"/>
        </w:rPr>
        <w:t xml:space="preserve"> not </w:t>
      </w:r>
      <w:r w:rsidR="00600D1D" w:rsidRPr="00E11757">
        <w:rPr>
          <w:rFonts w:ascii="Verdana" w:hAnsi="Verdana" w:cs="Times New Roman"/>
        </w:rPr>
        <w:t>‘</w:t>
      </w:r>
      <w:r w:rsidR="008F5B77" w:rsidRPr="00E11757">
        <w:rPr>
          <w:rFonts w:ascii="Verdana" w:hAnsi="Verdana" w:cs="Times New Roman"/>
        </w:rPr>
        <w:t>suitable</w:t>
      </w:r>
      <w:r w:rsidR="00600D1D" w:rsidRPr="00E11757">
        <w:rPr>
          <w:rFonts w:ascii="Verdana" w:hAnsi="Verdana" w:cs="Times New Roman"/>
        </w:rPr>
        <w:t>’</w:t>
      </w:r>
      <w:r w:rsidR="008F5B77" w:rsidRPr="00E11757">
        <w:rPr>
          <w:rFonts w:ascii="Verdana" w:hAnsi="Verdana" w:cs="Times New Roman"/>
        </w:rPr>
        <w:t xml:space="preserve"> for two grou</w:t>
      </w:r>
      <w:r w:rsidR="006F572B" w:rsidRPr="00E11757">
        <w:rPr>
          <w:rFonts w:ascii="Verdana" w:hAnsi="Verdana" w:cs="Times New Roman"/>
        </w:rPr>
        <w:t>ps in particular:</w:t>
      </w:r>
      <w:r w:rsidR="00FF7AEC" w:rsidRPr="00E11757">
        <w:rPr>
          <w:rFonts w:ascii="Verdana" w:hAnsi="Verdana" w:cs="Times New Roman"/>
        </w:rPr>
        <w:t xml:space="preserve"> </w:t>
      </w:r>
      <w:r w:rsidR="008F5B77" w:rsidRPr="00E11757">
        <w:rPr>
          <w:rFonts w:ascii="Verdana" w:hAnsi="Verdana" w:cs="Times New Roman"/>
        </w:rPr>
        <w:t>older people</w:t>
      </w:r>
      <w:r w:rsidR="00FF7AEC" w:rsidRPr="00E11757">
        <w:rPr>
          <w:rFonts w:ascii="Verdana" w:hAnsi="Verdana" w:cs="Times New Roman"/>
        </w:rPr>
        <w:t xml:space="preserve"> and those with </w:t>
      </w:r>
      <w:r w:rsidR="006F572B" w:rsidRPr="00E11757">
        <w:rPr>
          <w:rFonts w:ascii="Verdana" w:hAnsi="Verdana" w:cs="Times New Roman"/>
        </w:rPr>
        <w:t>more</w:t>
      </w:r>
      <w:r w:rsidR="00FF7AEC" w:rsidRPr="00E11757">
        <w:rPr>
          <w:rFonts w:ascii="Verdana" w:hAnsi="Verdana" w:cs="Times New Roman"/>
        </w:rPr>
        <w:t xml:space="preserve"> severe impairments. </w:t>
      </w:r>
    </w:p>
    <w:p w14:paraId="6A22E6BC" w14:textId="27BC535B" w:rsidR="006F572B" w:rsidRPr="00E11757" w:rsidRDefault="006F572B" w:rsidP="00E11757">
      <w:pPr>
        <w:pStyle w:val="ListParagraph"/>
        <w:numPr>
          <w:ilvl w:val="0"/>
          <w:numId w:val="15"/>
        </w:numPr>
        <w:rPr>
          <w:rFonts w:ascii="Verdana" w:hAnsi="Verdana" w:cs="Times New Roman"/>
        </w:rPr>
      </w:pPr>
      <w:r w:rsidRPr="00E11757">
        <w:rPr>
          <w:rFonts w:ascii="Verdana" w:hAnsi="Verdana" w:cs="Times New Roman"/>
        </w:rPr>
        <w:t>Deinstitutionalisation</w:t>
      </w:r>
      <w:r w:rsidR="00A261FC" w:rsidRPr="00E11757">
        <w:rPr>
          <w:rFonts w:ascii="Verdana" w:hAnsi="Verdana" w:cs="Times New Roman"/>
        </w:rPr>
        <w:t xml:space="preserve"> process</w:t>
      </w:r>
      <w:r w:rsidRPr="00E11757">
        <w:rPr>
          <w:rFonts w:ascii="Verdana" w:hAnsi="Verdana" w:cs="Times New Roman"/>
        </w:rPr>
        <w:t>es</w:t>
      </w:r>
      <w:r w:rsidR="00A261FC" w:rsidRPr="00E11757">
        <w:rPr>
          <w:rFonts w:ascii="Verdana" w:hAnsi="Verdana" w:cs="Times New Roman"/>
        </w:rPr>
        <w:t xml:space="preserve"> tend to start with people </w:t>
      </w:r>
      <w:proofErr w:type="gramStart"/>
      <w:r w:rsidR="00A261FC" w:rsidRPr="00E11757">
        <w:rPr>
          <w:rFonts w:ascii="Verdana" w:hAnsi="Verdana" w:cs="Times New Roman"/>
        </w:rPr>
        <w:t>per</w:t>
      </w:r>
      <w:r w:rsidRPr="00E11757">
        <w:rPr>
          <w:rFonts w:ascii="Verdana" w:hAnsi="Verdana" w:cs="Times New Roman"/>
        </w:rPr>
        <w:t>ceived as ‘easier’ to move into the community</w:t>
      </w:r>
      <w:r w:rsidR="00A261FC" w:rsidRPr="00E11757">
        <w:rPr>
          <w:rFonts w:ascii="Verdana" w:hAnsi="Verdana" w:cs="Times New Roman"/>
        </w:rPr>
        <w:t xml:space="preserve">, with </w:t>
      </w:r>
      <w:r w:rsidR="00FF7AEC" w:rsidRPr="00E11757">
        <w:rPr>
          <w:rFonts w:ascii="Verdana" w:hAnsi="Verdana" w:cs="Times New Roman"/>
        </w:rPr>
        <w:t>older people and those with severe impairments</w:t>
      </w:r>
      <w:r w:rsidR="00A261FC" w:rsidRPr="00E11757">
        <w:rPr>
          <w:rFonts w:ascii="Verdana" w:hAnsi="Verdana" w:cs="Times New Roman"/>
        </w:rPr>
        <w:t xml:space="preserve"> </w:t>
      </w:r>
      <w:r w:rsidR="00FF7AEC" w:rsidRPr="00E11757">
        <w:rPr>
          <w:rFonts w:ascii="Verdana" w:hAnsi="Verdana" w:cs="Times New Roman"/>
        </w:rPr>
        <w:t>often</w:t>
      </w:r>
      <w:r w:rsidR="00A261FC" w:rsidRPr="00E11757">
        <w:rPr>
          <w:rFonts w:ascii="Verdana" w:hAnsi="Verdana" w:cs="Times New Roman"/>
        </w:rPr>
        <w:t xml:space="preserve"> left </w:t>
      </w:r>
      <w:r w:rsidRPr="00E11757">
        <w:rPr>
          <w:rFonts w:ascii="Verdana" w:hAnsi="Verdana" w:cs="Times New Roman"/>
        </w:rPr>
        <w:t>to the end</w:t>
      </w:r>
      <w:proofErr w:type="gramEnd"/>
      <w:r w:rsidR="00A261FC" w:rsidRPr="00E11757">
        <w:rPr>
          <w:rFonts w:ascii="Verdana" w:hAnsi="Verdana" w:cs="Times New Roman"/>
        </w:rPr>
        <w:t>.</w:t>
      </w:r>
      <w:r w:rsidR="00A16C84" w:rsidRPr="00E11757">
        <w:rPr>
          <w:rFonts w:ascii="Verdana" w:hAnsi="Verdana" w:cs="Times New Roman"/>
        </w:rPr>
        <w:t xml:space="preserve"> </w:t>
      </w:r>
    </w:p>
    <w:p w14:paraId="730B17A1" w14:textId="18C11AB1" w:rsidR="00FF7AEC" w:rsidRPr="00E11757" w:rsidRDefault="00023DA8" w:rsidP="00E11757">
      <w:pPr>
        <w:pStyle w:val="ListParagraph"/>
        <w:numPr>
          <w:ilvl w:val="0"/>
          <w:numId w:val="15"/>
        </w:numPr>
        <w:rPr>
          <w:rFonts w:ascii="Verdana" w:hAnsi="Verdana" w:cs="Times New Roman"/>
        </w:rPr>
      </w:pPr>
      <w:r w:rsidRPr="00E11757">
        <w:rPr>
          <w:rFonts w:ascii="Verdana" w:hAnsi="Verdana" w:cs="Times New Roman"/>
        </w:rPr>
        <w:t>Y</w:t>
      </w:r>
      <w:r w:rsidR="00A16C84" w:rsidRPr="00E11757">
        <w:rPr>
          <w:rFonts w:ascii="Verdana" w:hAnsi="Verdana" w:cs="Times New Roman"/>
        </w:rPr>
        <w:t xml:space="preserve">ounger people </w:t>
      </w:r>
      <w:r w:rsidRPr="00E11757">
        <w:rPr>
          <w:rFonts w:ascii="Verdana" w:hAnsi="Verdana" w:cs="Times New Roman"/>
        </w:rPr>
        <w:t xml:space="preserve">can </w:t>
      </w:r>
      <w:r w:rsidR="00A16C84" w:rsidRPr="00E11757">
        <w:rPr>
          <w:rFonts w:ascii="Verdana" w:hAnsi="Verdana" w:cs="Times New Roman"/>
        </w:rPr>
        <w:t>help to drive deinstitutionalisation process</w:t>
      </w:r>
      <w:r w:rsidR="006F572B" w:rsidRPr="00E11757">
        <w:rPr>
          <w:rFonts w:ascii="Verdana" w:hAnsi="Verdana" w:cs="Times New Roman"/>
        </w:rPr>
        <w:t>es</w:t>
      </w:r>
      <w:r w:rsidR="00A16C84" w:rsidRPr="00E11757">
        <w:rPr>
          <w:rFonts w:ascii="Verdana" w:hAnsi="Verdana" w:cs="Times New Roman"/>
        </w:rPr>
        <w:t>. However, the transition from childhood to adult living arr</w:t>
      </w:r>
      <w:r w:rsidR="006F572B" w:rsidRPr="00E11757">
        <w:rPr>
          <w:rFonts w:ascii="Verdana" w:hAnsi="Verdana" w:cs="Times New Roman"/>
        </w:rPr>
        <w:t>angements remains challenging</w:t>
      </w:r>
      <w:r w:rsidR="009B3D37" w:rsidRPr="00E11757">
        <w:rPr>
          <w:rFonts w:ascii="Verdana" w:hAnsi="Verdana" w:cs="Times New Roman"/>
        </w:rPr>
        <w:t>.</w:t>
      </w:r>
    </w:p>
    <w:p w14:paraId="2F141B44" w14:textId="638341C1" w:rsidR="00C54740" w:rsidRPr="00E11757" w:rsidRDefault="006F572B" w:rsidP="00E11757">
      <w:pPr>
        <w:rPr>
          <w:rFonts w:ascii="Verdana" w:hAnsi="Verdana" w:cs="Times New Roman"/>
        </w:rPr>
      </w:pPr>
      <w:r w:rsidRPr="00E11757">
        <w:rPr>
          <w:rFonts w:ascii="Verdana" w:hAnsi="Verdana" w:cs="Times New Roman"/>
        </w:rPr>
        <w:t xml:space="preserve">Participants </w:t>
      </w:r>
      <w:r w:rsidR="007E314A" w:rsidRPr="00E11757">
        <w:rPr>
          <w:rFonts w:ascii="Verdana" w:hAnsi="Verdana" w:cs="Times New Roman"/>
        </w:rPr>
        <w:t xml:space="preserve">identified </w:t>
      </w:r>
      <w:r w:rsidRPr="00E11757">
        <w:rPr>
          <w:rFonts w:ascii="Verdana" w:hAnsi="Verdana" w:cs="Times New Roman"/>
        </w:rPr>
        <w:t xml:space="preserve">negative </w:t>
      </w:r>
      <w:r w:rsidR="007E314A" w:rsidRPr="00E11757">
        <w:rPr>
          <w:rFonts w:ascii="Verdana" w:hAnsi="Verdana" w:cs="Times New Roman"/>
        </w:rPr>
        <w:t>attitudes</w:t>
      </w:r>
      <w:r w:rsidR="007E314A" w:rsidRPr="00E11757">
        <w:rPr>
          <w:rFonts w:ascii="Verdana" w:hAnsi="Verdana" w:cs="Times New Roman"/>
          <w:b/>
        </w:rPr>
        <w:t xml:space="preserve"> </w:t>
      </w:r>
      <w:r w:rsidR="007E314A" w:rsidRPr="00E11757">
        <w:rPr>
          <w:rFonts w:ascii="Verdana" w:hAnsi="Verdana" w:cs="Times New Roman"/>
        </w:rPr>
        <w:t xml:space="preserve">towards deinstitutionalisation for particular groups, and </w:t>
      </w:r>
      <w:r w:rsidR="00912240" w:rsidRPr="00E11757">
        <w:rPr>
          <w:rFonts w:ascii="Verdana" w:hAnsi="Verdana" w:cs="Times New Roman"/>
        </w:rPr>
        <w:t xml:space="preserve">the </w:t>
      </w:r>
      <w:r w:rsidR="001A66B6" w:rsidRPr="00E11757">
        <w:rPr>
          <w:rFonts w:ascii="Verdana" w:hAnsi="Verdana" w:cs="Times New Roman"/>
        </w:rPr>
        <w:t>lack of adequate</w:t>
      </w:r>
      <w:r w:rsidR="007E314A" w:rsidRPr="00E11757">
        <w:rPr>
          <w:rFonts w:ascii="Verdana" w:hAnsi="Verdana" w:cs="Times New Roman"/>
        </w:rPr>
        <w:t xml:space="preserve"> services available </w:t>
      </w:r>
      <w:r w:rsidRPr="00E11757">
        <w:rPr>
          <w:rFonts w:ascii="Verdana" w:hAnsi="Verdana" w:cs="Times New Roman"/>
        </w:rPr>
        <w:t>in the community as the most significant barriers to achieving deinstitutionalisation for all</w:t>
      </w:r>
      <w:r w:rsidR="007E314A" w:rsidRPr="00E11757">
        <w:rPr>
          <w:rFonts w:ascii="Verdana" w:hAnsi="Verdana" w:cs="Times New Roman"/>
        </w:rPr>
        <w:t xml:space="preserve">. </w:t>
      </w:r>
      <w:r w:rsidRPr="00E11757">
        <w:rPr>
          <w:rFonts w:ascii="Verdana" w:hAnsi="Verdana" w:cs="Times New Roman"/>
        </w:rPr>
        <w:t>T</w:t>
      </w:r>
      <w:r w:rsidR="007E314A" w:rsidRPr="00E11757">
        <w:rPr>
          <w:rFonts w:ascii="Verdana" w:hAnsi="Verdana" w:cs="Times New Roman"/>
        </w:rPr>
        <w:t>he lack of ade</w:t>
      </w:r>
      <w:r w:rsidRPr="00E11757">
        <w:rPr>
          <w:rFonts w:ascii="Verdana" w:hAnsi="Verdana" w:cs="Times New Roman"/>
        </w:rPr>
        <w:t>quate and appropriate community-</w:t>
      </w:r>
      <w:r w:rsidR="007E314A" w:rsidRPr="00E11757">
        <w:rPr>
          <w:rFonts w:ascii="Verdana" w:hAnsi="Verdana" w:cs="Times New Roman"/>
        </w:rPr>
        <w:t xml:space="preserve">based services is a major barrier to </w:t>
      </w:r>
      <w:r w:rsidR="009B3D37" w:rsidRPr="00E11757">
        <w:rPr>
          <w:rFonts w:ascii="Verdana" w:hAnsi="Verdana" w:cs="Times New Roman"/>
        </w:rPr>
        <w:t xml:space="preserve">deinstitutionalisation </w:t>
      </w:r>
      <w:r w:rsidRPr="00E11757">
        <w:rPr>
          <w:rFonts w:ascii="Verdana" w:hAnsi="Verdana" w:cs="Times New Roman"/>
        </w:rPr>
        <w:t>overall</w:t>
      </w:r>
      <w:r w:rsidR="007E314A" w:rsidRPr="00E11757">
        <w:rPr>
          <w:rFonts w:ascii="Verdana" w:hAnsi="Verdana" w:cs="Times New Roman"/>
        </w:rPr>
        <w:t xml:space="preserve">, </w:t>
      </w:r>
      <w:r w:rsidRPr="00E11757">
        <w:rPr>
          <w:rFonts w:ascii="Verdana" w:hAnsi="Verdana" w:cs="Times New Roman"/>
        </w:rPr>
        <w:t>but</w:t>
      </w:r>
      <w:r w:rsidR="007E314A" w:rsidRPr="00E11757">
        <w:rPr>
          <w:rFonts w:ascii="Verdana" w:hAnsi="Verdana" w:cs="Times New Roman"/>
        </w:rPr>
        <w:t xml:space="preserve"> is particularly </w:t>
      </w:r>
      <w:r w:rsidR="00023DA8" w:rsidRPr="00E11757">
        <w:rPr>
          <w:rFonts w:ascii="Verdana" w:hAnsi="Verdana" w:cs="Times New Roman"/>
        </w:rPr>
        <w:t>acute</w:t>
      </w:r>
      <w:r w:rsidR="007E314A" w:rsidRPr="00E11757">
        <w:rPr>
          <w:rFonts w:ascii="Verdana" w:hAnsi="Verdana" w:cs="Times New Roman"/>
        </w:rPr>
        <w:t xml:space="preserve"> for older people and those with severe impairments. </w:t>
      </w:r>
      <w:r w:rsidR="00823577" w:rsidRPr="00E11757">
        <w:rPr>
          <w:rFonts w:ascii="Verdana" w:hAnsi="Verdana" w:cs="Times New Roman"/>
        </w:rPr>
        <w:t xml:space="preserve">Overcoming these barriers requires deinstitutionalisation </w:t>
      </w:r>
      <w:r w:rsidR="00823577" w:rsidRPr="00E11757">
        <w:rPr>
          <w:rFonts w:ascii="Verdana" w:hAnsi="Verdana" w:cs="Times New Roman"/>
        </w:rPr>
        <w:lastRenderedPageBreak/>
        <w:t>processes that include measures to address the particular situation of older people and people with complex needs, participants highlighted.</w:t>
      </w:r>
    </w:p>
    <w:p w14:paraId="58BF97D2" w14:textId="0E9B49F6" w:rsidR="00DC1716" w:rsidRPr="00E11757" w:rsidRDefault="00FF7AEC" w:rsidP="00E11757">
      <w:pPr>
        <w:pStyle w:val="Heading1"/>
        <w:rPr>
          <w:rFonts w:ascii="Verdana" w:hAnsi="Verdana"/>
        </w:rPr>
      </w:pPr>
      <w:r w:rsidRPr="00E11757">
        <w:rPr>
          <w:rFonts w:ascii="Verdana" w:hAnsi="Verdana"/>
        </w:rPr>
        <w:t>Age</w:t>
      </w:r>
    </w:p>
    <w:p w14:paraId="5468A281" w14:textId="08CD3610" w:rsidR="00F24E41" w:rsidRPr="00E11757" w:rsidRDefault="00023DA8" w:rsidP="00E11757">
      <w:pPr>
        <w:rPr>
          <w:rFonts w:ascii="Verdana" w:hAnsi="Verdana" w:cs="Times New Roman"/>
        </w:rPr>
      </w:pPr>
      <w:r w:rsidRPr="00E11757">
        <w:rPr>
          <w:rFonts w:ascii="Verdana" w:hAnsi="Verdana" w:cs="Times New Roman"/>
        </w:rPr>
        <w:t>Achieving independent l</w:t>
      </w:r>
      <w:r w:rsidR="00DC1716" w:rsidRPr="00E11757">
        <w:rPr>
          <w:rFonts w:ascii="Verdana" w:hAnsi="Verdana" w:cs="Times New Roman"/>
        </w:rPr>
        <w:t xml:space="preserve">iving in the community </w:t>
      </w:r>
      <w:r w:rsidR="00DB1373" w:rsidRPr="00E11757">
        <w:rPr>
          <w:rFonts w:ascii="Verdana" w:hAnsi="Verdana" w:cs="Times New Roman"/>
        </w:rPr>
        <w:t xml:space="preserve">entails </w:t>
      </w:r>
      <w:r w:rsidR="00DC1716" w:rsidRPr="00E11757">
        <w:rPr>
          <w:rFonts w:ascii="Verdana" w:hAnsi="Verdana" w:cs="Times New Roman"/>
        </w:rPr>
        <w:t xml:space="preserve">approaches </w:t>
      </w:r>
      <w:r w:rsidRPr="00E11757">
        <w:rPr>
          <w:rFonts w:ascii="Verdana" w:hAnsi="Verdana" w:cs="Times New Roman"/>
        </w:rPr>
        <w:t xml:space="preserve">that adapt to changing needs </w:t>
      </w:r>
      <w:r w:rsidR="00DC1716" w:rsidRPr="00E11757">
        <w:rPr>
          <w:rFonts w:ascii="Verdana" w:hAnsi="Verdana" w:cs="Times New Roman"/>
        </w:rPr>
        <w:t xml:space="preserve">across the lifecycle. </w:t>
      </w:r>
      <w:r w:rsidRPr="00E11757">
        <w:rPr>
          <w:rFonts w:ascii="Verdana" w:hAnsi="Verdana" w:cs="Times New Roman"/>
        </w:rPr>
        <w:t xml:space="preserve">Participants in the FRA research identified specific challenges facing both </w:t>
      </w:r>
      <w:r w:rsidR="00DC1716" w:rsidRPr="00E11757">
        <w:rPr>
          <w:rFonts w:ascii="Verdana" w:hAnsi="Verdana" w:cs="Times New Roman"/>
        </w:rPr>
        <w:t xml:space="preserve">young </w:t>
      </w:r>
      <w:r w:rsidRPr="00E11757">
        <w:rPr>
          <w:rFonts w:ascii="Verdana" w:hAnsi="Verdana" w:cs="Times New Roman"/>
        </w:rPr>
        <w:t xml:space="preserve">people </w:t>
      </w:r>
      <w:r w:rsidR="00DC1716" w:rsidRPr="00E11757">
        <w:rPr>
          <w:rFonts w:ascii="Verdana" w:hAnsi="Verdana" w:cs="Times New Roman"/>
        </w:rPr>
        <w:t xml:space="preserve">and older </w:t>
      </w:r>
      <w:r w:rsidRPr="00E11757">
        <w:rPr>
          <w:rFonts w:ascii="Verdana" w:hAnsi="Verdana" w:cs="Times New Roman"/>
        </w:rPr>
        <w:t>people</w:t>
      </w:r>
      <w:r w:rsidR="00DC1716" w:rsidRPr="00E11757">
        <w:rPr>
          <w:rFonts w:ascii="Verdana" w:hAnsi="Verdana" w:cs="Times New Roman"/>
        </w:rPr>
        <w:t xml:space="preserve">. </w:t>
      </w:r>
      <w:r w:rsidR="00F24E41" w:rsidRPr="00E11757">
        <w:rPr>
          <w:rFonts w:ascii="Verdana" w:hAnsi="Verdana" w:cs="Times New Roman"/>
        </w:rPr>
        <w:t xml:space="preserve">These are often concentrated </w:t>
      </w:r>
      <w:r w:rsidR="00381E71" w:rsidRPr="00E11757">
        <w:rPr>
          <w:rFonts w:ascii="Verdana" w:hAnsi="Verdana" w:cs="Times New Roman"/>
        </w:rPr>
        <w:t>around transition points – when a child with disabilit</w:t>
      </w:r>
      <w:r w:rsidR="00F24E41" w:rsidRPr="00E11757">
        <w:rPr>
          <w:rFonts w:ascii="Verdana" w:hAnsi="Verdana" w:cs="Times New Roman"/>
        </w:rPr>
        <w:t>ies</w:t>
      </w:r>
      <w:r w:rsidR="00381E71" w:rsidRPr="00E11757">
        <w:rPr>
          <w:rFonts w:ascii="Verdana" w:hAnsi="Verdana" w:cs="Times New Roman"/>
        </w:rPr>
        <w:t xml:space="preserve"> turns 18</w:t>
      </w:r>
      <w:r w:rsidR="00F24E41" w:rsidRPr="00E11757">
        <w:rPr>
          <w:rFonts w:ascii="Verdana" w:hAnsi="Verdana" w:cs="Times New Roman"/>
        </w:rPr>
        <w:t xml:space="preserve"> or a young adult wants to leave their childhood home</w:t>
      </w:r>
      <w:r w:rsidR="00381E71" w:rsidRPr="00E11757">
        <w:rPr>
          <w:rFonts w:ascii="Verdana" w:hAnsi="Verdana" w:cs="Times New Roman"/>
        </w:rPr>
        <w:t xml:space="preserve">, </w:t>
      </w:r>
      <w:r w:rsidR="00F24E41" w:rsidRPr="00E11757">
        <w:rPr>
          <w:rFonts w:ascii="Verdana" w:hAnsi="Verdana" w:cs="Times New Roman"/>
        </w:rPr>
        <w:t>or as adults with disabilities</w:t>
      </w:r>
      <w:r w:rsidR="00381E71" w:rsidRPr="00E11757">
        <w:rPr>
          <w:rFonts w:ascii="Verdana" w:hAnsi="Verdana" w:cs="Times New Roman"/>
        </w:rPr>
        <w:t xml:space="preserve"> age.</w:t>
      </w:r>
    </w:p>
    <w:p w14:paraId="5B30A200" w14:textId="6587CC85" w:rsidR="00DC1716" w:rsidRPr="00E11757" w:rsidRDefault="00F24E41" w:rsidP="00E11757">
      <w:pPr>
        <w:rPr>
          <w:rFonts w:ascii="Verdana" w:hAnsi="Verdana" w:cs="Times New Roman"/>
        </w:rPr>
      </w:pPr>
      <w:r w:rsidRPr="00E11757">
        <w:rPr>
          <w:rFonts w:ascii="Verdana" w:hAnsi="Verdana" w:cs="Times New Roman"/>
        </w:rPr>
        <w:t xml:space="preserve">FRA’s research did not look specifically at deinstitutionalisation for children, and no children </w:t>
      </w:r>
      <w:proofErr w:type="gramStart"/>
      <w:r w:rsidRPr="00E11757">
        <w:rPr>
          <w:rFonts w:ascii="Verdana" w:hAnsi="Verdana" w:cs="Times New Roman"/>
        </w:rPr>
        <w:t>were interviewed</w:t>
      </w:r>
      <w:proofErr w:type="gramEnd"/>
      <w:r w:rsidRPr="00E11757">
        <w:rPr>
          <w:rFonts w:ascii="Verdana" w:hAnsi="Verdana" w:cs="Times New Roman"/>
        </w:rPr>
        <w:t xml:space="preserve">. However, many participants discussed the specificities of deinstitutionalisation for children and, in particular, young adults. </w:t>
      </w:r>
    </w:p>
    <w:p w14:paraId="6982CF18" w14:textId="42B359CB" w:rsidR="004D25C4" w:rsidRPr="00E11757" w:rsidRDefault="00BE7176" w:rsidP="00E11757">
      <w:pPr>
        <w:pStyle w:val="Heading2"/>
        <w:rPr>
          <w:rFonts w:ascii="Verdana" w:hAnsi="Verdana"/>
        </w:rPr>
      </w:pPr>
      <w:r w:rsidRPr="00E11757">
        <w:rPr>
          <w:rFonts w:ascii="Verdana" w:hAnsi="Verdana"/>
        </w:rPr>
        <w:t xml:space="preserve">Younger </w:t>
      </w:r>
      <w:r w:rsidR="004D25C4" w:rsidRPr="00E11757">
        <w:rPr>
          <w:rFonts w:ascii="Verdana" w:hAnsi="Verdana"/>
        </w:rPr>
        <w:t>people</w:t>
      </w:r>
      <w:r w:rsidR="0032115B" w:rsidRPr="00E11757">
        <w:rPr>
          <w:rFonts w:ascii="Verdana" w:hAnsi="Verdana"/>
        </w:rPr>
        <w:t xml:space="preserve"> with disabilities</w:t>
      </w:r>
    </w:p>
    <w:p w14:paraId="403B7CFA" w14:textId="471FC146" w:rsidR="009C272F" w:rsidRPr="00E11757" w:rsidRDefault="00F24E41" w:rsidP="00E11757">
      <w:pPr>
        <w:pStyle w:val="ListParagraph"/>
        <w:numPr>
          <w:ilvl w:val="0"/>
          <w:numId w:val="11"/>
        </w:numPr>
        <w:rPr>
          <w:rFonts w:ascii="Verdana" w:hAnsi="Verdana" w:cs="Times New Roman"/>
        </w:rPr>
      </w:pPr>
      <w:r w:rsidRPr="00E11757">
        <w:rPr>
          <w:rFonts w:ascii="Verdana" w:hAnsi="Verdana" w:cs="Times New Roman"/>
        </w:rPr>
        <w:t xml:space="preserve">A </w:t>
      </w:r>
      <w:r w:rsidR="00495A80" w:rsidRPr="00E11757">
        <w:rPr>
          <w:rFonts w:ascii="Verdana" w:hAnsi="Verdana" w:cs="Times New Roman"/>
        </w:rPr>
        <w:t xml:space="preserve">lack of appropriate community-based services often </w:t>
      </w:r>
      <w:r w:rsidRPr="00E11757">
        <w:rPr>
          <w:rFonts w:ascii="Verdana" w:hAnsi="Verdana" w:cs="Times New Roman"/>
        </w:rPr>
        <w:t xml:space="preserve">forces </w:t>
      </w:r>
      <w:r w:rsidR="00495A80" w:rsidRPr="00E11757">
        <w:rPr>
          <w:rFonts w:ascii="Verdana" w:hAnsi="Verdana" w:cs="Times New Roman"/>
        </w:rPr>
        <w:t xml:space="preserve">young adults with disabilities to enter institutions or to remain in the family home. </w:t>
      </w:r>
    </w:p>
    <w:p w14:paraId="098D824B" w14:textId="79302AA6" w:rsidR="00495A80" w:rsidRPr="00E11757" w:rsidRDefault="00F24E41" w:rsidP="00E11757">
      <w:pPr>
        <w:pStyle w:val="ListParagraph"/>
        <w:numPr>
          <w:ilvl w:val="0"/>
          <w:numId w:val="11"/>
        </w:numPr>
        <w:rPr>
          <w:rFonts w:ascii="Verdana" w:hAnsi="Verdana" w:cs="Times New Roman"/>
        </w:rPr>
      </w:pPr>
      <w:r w:rsidRPr="00E11757">
        <w:rPr>
          <w:rFonts w:ascii="Verdana" w:hAnsi="Verdana" w:cs="Times New Roman"/>
        </w:rPr>
        <w:lastRenderedPageBreak/>
        <w:t>C</w:t>
      </w:r>
      <w:r w:rsidR="00495A80" w:rsidRPr="00E11757">
        <w:rPr>
          <w:rFonts w:ascii="Verdana" w:hAnsi="Verdana" w:cs="Times New Roman"/>
        </w:rPr>
        <w:t xml:space="preserve">hanges in attitudes and education means that young adults with disabilities are more likely to be aware of their right to live independently and to </w:t>
      </w:r>
      <w:r w:rsidRPr="00E11757">
        <w:rPr>
          <w:rFonts w:ascii="Verdana" w:hAnsi="Verdana" w:cs="Times New Roman"/>
        </w:rPr>
        <w:t xml:space="preserve">advocate </w:t>
      </w:r>
      <w:r w:rsidR="00495A80" w:rsidRPr="00E11757">
        <w:rPr>
          <w:rFonts w:ascii="Verdana" w:hAnsi="Verdana" w:cs="Times New Roman"/>
        </w:rPr>
        <w:t xml:space="preserve">for it. </w:t>
      </w:r>
    </w:p>
    <w:p w14:paraId="4ECE76B5" w14:textId="74B9CC9D" w:rsidR="004D25C4" w:rsidRPr="00E11757" w:rsidRDefault="00F24E41" w:rsidP="00E11757">
      <w:pPr>
        <w:rPr>
          <w:rFonts w:ascii="Verdana" w:hAnsi="Verdana" w:cs="Times New Roman"/>
        </w:rPr>
      </w:pPr>
      <w:r w:rsidRPr="00E11757">
        <w:rPr>
          <w:rFonts w:ascii="Verdana" w:hAnsi="Verdana" w:cs="Times New Roman"/>
        </w:rPr>
        <w:t>T</w:t>
      </w:r>
      <w:r w:rsidR="004D25C4" w:rsidRPr="00E11757">
        <w:rPr>
          <w:rFonts w:ascii="Verdana" w:hAnsi="Verdana" w:cs="Times New Roman"/>
        </w:rPr>
        <w:t xml:space="preserve">he right to live independently </w:t>
      </w:r>
      <w:r w:rsidRPr="00E11757">
        <w:rPr>
          <w:rFonts w:ascii="Verdana" w:hAnsi="Verdana" w:cs="Times New Roman"/>
        </w:rPr>
        <w:t>has a specific meaning for children under the age of 18</w:t>
      </w:r>
      <w:r w:rsidR="00DB1373" w:rsidRPr="00E11757">
        <w:rPr>
          <w:rFonts w:ascii="Verdana" w:hAnsi="Verdana" w:cs="Times New Roman"/>
        </w:rPr>
        <w:t>, who should remain with their families whenever possible</w:t>
      </w:r>
      <w:r w:rsidRPr="00E11757">
        <w:rPr>
          <w:rFonts w:ascii="Verdana" w:hAnsi="Verdana" w:cs="Times New Roman"/>
        </w:rPr>
        <w:t xml:space="preserve">. </w:t>
      </w:r>
      <w:r w:rsidR="00E22F24" w:rsidRPr="00E11757">
        <w:rPr>
          <w:rFonts w:ascii="Verdana" w:hAnsi="Verdana" w:cs="Times New Roman"/>
        </w:rPr>
        <w:t xml:space="preserve">The </w:t>
      </w:r>
      <w:r w:rsidRPr="00E11757">
        <w:rPr>
          <w:rFonts w:ascii="Verdana" w:hAnsi="Verdana" w:cs="Times New Roman"/>
        </w:rPr>
        <w:t xml:space="preserve">UN </w:t>
      </w:r>
      <w:r w:rsidR="00E22F24" w:rsidRPr="00E11757">
        <w:rPr>
          <w:rFonts w:ascii="Verdana" w:hAnsi="Verdana" w:cs="Times New Roman"/>
        </w:rPr>
        <w:t xml:space="preserve">Convention on the Rights of the Child requires States to ensure that children </w:t>
      </w:r>
      <w:proofErr w:type="gramStart"/>
      <w:r w:rsidR="00E22F24" w:rsidRPr="00E11757">
        <w:rPr>
          <w:rFonts w:ascii="Verdana" w:hAnsi="Verdana" w:cs="Times New Roman"/>
        </w:rPr>
        <w:t>are not separated</w:t>
      </w:r>
      <w:proofErr w:type="gramEnd"/>
      <w:r w:rsidR="00E22F24" w:rsidRPr="00E11757">
        <w:rPr>
          <w:rFonts w:ascii="Verdana" w:hAnsi="Verdana" w:cs="Times New Roman"/>
        </w:rPr>
        <w:t xml:space="preserve"> from their parents against their will</w:t>
      </w:r>
      <w:r w:rsidR="00DB1373" w:rsidRPr="00E11757">
        <w:rPr>
          <w:rFonts w:ascii="Verdana" w:hAnsi="Verdana" w:cs="Times New Roman"/>
        </w:rPr>
        <w:t>.</w:t>
      </w:r>
      <w:r w:rsidR="00E22F24" w:rsidRPr="00E11757">
        <w:rPr>
          <w:rFonts w:ascii="Verdana" w:hAnsi="Verdana" w:cs="Times New Roman"/>
        </w:rPr>
        <w:t xml:space="preserve"> </w:t>
      </w:r>
      <w:r w:rsidR="00DB1373" w:rsidRPr="00E11757">
        <w:rPr>
          <w:rFonts w:ascii="Verdana" w:hAnsi="Verdana" w:cs="Times New Roman"/>
        </w:rPr>
        <w:t>B</w:t>
      </w:r>
      <w:r w:rsidRPr="00E11757">
        <w:rPr>
          <w:rFonts w:ascii="Verdana" w:hAnsi="Verdana" w:cs="Times New Roman"/>
        </w:rPr>
        <w:t xml:space="preserve">oth the </w:t>
      </w:r>
      <w:r w:rsidR="00E22F24" w:rsidRPr="00E11757">
        <w:rPr>
          <w:rFonts w:ascii="Verdana" w:hAnsi="Verdana" w:cs="Times New Roman"/>
        </w:rPr>
        <w:t>Committee on the Rights of the Child</w:t>
      </w:r>
      <w:r w:rsidRPr="00E11757">
        <w:rPr>
          <w:rFonts w:ascii="Verdana" w:hAnsi="Verdana" w:cs="Times New Roman"/>
        </w:rPr>
        <w:t xml:space="preserve"> and the Committee on the Rights of Persons with Disabilities</w:t>
      </w:r>
      <w:r w:rsidR="00E22F24" w:rsidRPr="00E11757">
        <w:rPr>
          <w:rFonts w:ascii="Verdana" w:hAnsi="Verdana" w:cs="Times New Roman"/>
        </w:rPr>
        <w:t xml:space="preserve"> </w:t>
      </w:r>
      <w:r w:rsidRPr="00E11757">
        <w:rPr>
          <w:rFonts w:ascii="Verdana" w:hAnsi="Verdana" w:cs="Times New Roman"/>
        </w:rPr>
        <w:t xml:space="preserve">have </w:t>
      </w:r>
      <w:r w:rsidR="00E22F24" w:rsidRPr="00E11757">
        <w:rPr>
          <w:rFonts w:ascii="Verdana" w:hAnsi="Verdana" w:cs="Times New Roman"/>
        </w:rPr>
        <w:t xml:space="preserve">urged States to support children with disabilities to live </w:t>
      </w:r>
      <w:r w:rsidR="00DB1373" w:rsidRPr="00E11757">
        <w:rPr>
          <w:rFonts w:ascii="Verdana" w:hAnsi="Verdana" w:cs="Times New Roman"/>
        </w:rPr>
        <w:t xml:space="preserve">with </w:t>
      </w:r>
      <w:r w:rsidR="00E22F24" w:rsidRPr="00E11757">
        <w:rPr>
          <w:rFonts w:ascii="Verdana" w:hAnsi="Verdana" w:cs="Times New Roman"/>
        </w:rPr>
        <w:t xml:space="preserve">their family, extended family or </w:t>
      </w:r>
      <w:r w:rsidR="00DB1373" w:rsidRPr="00E11757">
        <w:rPr>
          <w:rFonts w:ascii="Verdana" w:hAnsi="Verdana" w:cs="Times New Roman"/>
        </w:rPr>
        <w:t xml:space="preserve">in </w:t>
      </w:r>
      <w:r w:rsidR="00E22F24" w:rsidRPr="00E11757">
        <w:rPr>
          <w:rFonts w:ascii="Verdana" w:hAnsi="Verdana" w:cs="Times New Roman"/>
        </w:rPr>
        <w:t>foster care.</w:t>
      </w:r>
    </w:p>
    <w:p w14:paraId="69B6BFEE" w14:textId="07BAFD21" w:rsidR="00BA390A" w:rsidRPr="00E11757" w:rsidRDefault="00BA390A" w:rsidP="00E11757">
      <w:pPr>
        <w:tabs>
          <w:tab w:val="left" w:pos="0"/>
        </w:tabs>
        <w:rPr>
          <w:rFonts w:ascii="Verdana" w:hAnsi="Verdana" w:cs="Times New Roman"/>
        </w:rPr>
      </w:pPr>
      <w:r w:rsidRPr="00E11757">
        <w:rPr>
          <w:rFonts w:ascii="Verdana" w:hAnsi="Verdana" w:cs="Times New Roman"/>
        </w:rPr>
        <w:t>Participants</w:t>
      </w:r>
      <w:r w:rsidR="00F20911" w:rsidRPr="00E11757">
        <w:rPr>
          <w:rFonts w:ascii="Verdana" w:hAnsi="Verdana" w:cs="Times New Roman"/>
        </w:rPr>
        <w:t xml:space="preserve"> </w:t>
      </w:r>
      <w:r w:rsidR="0032115B" w:rsidRPr="00E11757">
        <w:rPr>
          <w:rFonts w:ascii="Verdana" w:hAnsi="Verdana" w:cs="Times New Roman"/>
        </w:rPr>
        <w:t>in the FRA research focused on</w:t>
      </w:r>
      <w:r w:rsidRPr="00E11757">
        <w:rPr>
          <w:rFonts w:ascii="Verdana" w:hAnsi="Verdana" w:cs="Times New Roman"/>
        </w:rPr>
        <w:t xml:space="preserve"> about </w:t>
      </w:r>
      <w:r w:rsidR="00F20911" w:rsidRPr="00E11757">
        <w:rPr>
          <w:rFonts w:ascii="Verdana" w:hAnsi="Verdana" w:cs="Times New Roman"/>
        </w:rPr>
        <w:t xml:space="preserve">the lack of </w:t>
      </w:r>
      <w:r w:rsidR="00520988" w:rsidRPr="00E11757">
        <w:rPr>
          <w:rFonts w:ascii="Verdana" w:hAnsi="Verdana" w:cs="Times New Roman"/>
        </w:rPr>
        <w:t xml:space="preserve">options for young </w:t>
      </w:r>
      <w:r w:rsidRPr="00E11757">
        <w:rPr>
          <w:rFonts w:ascii="Verdana" w:hAnsi="Verdana" w:cs="Times New Roman"/>
        </w:rPr>
        <w:t>people when they turn 18</w:t>
      </w:r>
      <w:r w:rsidR="00F20911" w:rsidRPr="00E11757">
        <w:rPr>
          <w:rFonts w:ascii="Verdana" w:hAnsi="Verdana" w:cs="Times New Roman"/>
        </w:rPr>
        <w:t xml:space="preserve">. </w:t>
      </w:r>
      <w:r w:rsidR="0032115B" w:rsidRPr="00E11757">
        <w:rPr>
          <w:rFonts w:ascii="Verdana" w:hAnsi="Verdana" w:cs="Times New Roman"/>
        </w:rPr>
        <w:t>In some cases, t</w:t>
      </w:r>
      <w:r w:rsidRPr="00E11757">
        <w:rPr>
          <w:rFonts w:ascii="Verdana" w:hAnsi="Verdana" w:cs="Times New Roman"/>
        </w:rPr>
        <w:t>he absence of appropriate community-based services for adults with disabilities can leave people feeling that there is little alternative to moving to an institution</w:t>
      </w:r>
      <w:r w:rsidR="0032115B" w:rsidRPr="00E11757">
        <w:rPr>
          <w:rFonts w:ascii="Verdana" w:hAnsi="Verdana" w:cs="Times New Roman"/>
        </w:rPr>
        <w:t>. For others, the lack of appropriate support in the community means remaining in their parents’ home well into adulthood.</w:t>
      </w:r>
    </w:p>
    <w:p w14:paraId="7455958D" w14:textId="24E4C6CE" w:rsidR="00E41FE7" w:rsidRPr="00E11757" w:rsidRDefault="0032115B" w:rsidP="00E11757">
      <w:pPr>
        <w:spacing w:before="240"/>
        <w:rPr>
          <w:rFonts w:ascii="Verdana" w:hAnsi="Verdana" w:cs="Times New Roman"/>
        </w:rPr>
      </w:pPr>
      <w:r w:rsidRPr="00E11757">
        <w:rPr>
          <w:rFonts w:ascii="Verdana" w:hAnsi="Verdana" w:cs="Times New Roman"/>
        </w:rPr>
        <w:t xml:space="preserve">In both situations, </w:t>
      </w:r>
      <w:bookmarkStart w:id="1" w:name="_Toc476832685"/>
      <w:bookmarkStart w:id="2" w:name="_Toc476832686"/>
      <w:bookmarkStart w:id="3" w:name="_Toc476832687"/>
      <w:bookmarkStart w:id="4" w:name="_Toc476832688"/>
      <w:bookmarkStart w:id="5" w:name="_Toc476832689"/>
      <w:bookmarkStart w:id="6" w:name="_Toc476832690"/>
      <w:bookmarkEnd w:id="1"/>
      <w:bookmarkEnd w:id="2"/>
      <w:bookmarkEnd w:id="3"/>
      <w:bookmarkEnd w:id="4"/>
      <w:bookmarkEnd w:id="5"/>
      <w:bookmarkEnd w:id="6"/>
      <w:r w:rsidRPr="00E11757">
        <w:rPr>
          <w:rFonts w:ascii="Verdana" w:hAnsi="Verdana" w:cs="Times New Roman"/>
        </w:rPr>
        <w:t>the</w:t>
      </w:r>
      <w:r w:rsidR="00F20911" w:rsidRPr="00E11757">
        <w:rPr>
          <w:rFonts w:ascii="Verdana" w:hAnsi="Verdana" w:cs="Times New Roman"/>
        </w:rPr>
        <w:t xml:space="preserve"> lack of support </w:t>
      </w:r>
      <w:proofErr w:type="gramStart"/>
      <w:r w:rsidR="00F20911" w:rsidRPr="00E11757">
        <w:rPr>
          <w:rFonts w:ascii="Verdana" w:hAnsi="Verdana" w:cs="Times New Roman"/>
        </w:rPr>
        <w:t>is compounded</w:t>
      </w:r>
      <w:proofErr w:type="gramEnd"/>
      <w:r w:rsidR="00F20911" w:rsidRPr="00E11757">
        <w:rPr>
          <w:rFonts w:ascii="Verdana" w:hAnsi="Verdana" w:cs="Times New Roman"/>
        </w:rPr>
        <w:t xml:space="preserve"> by </w:t>
      </w:r>
      <w:r w:rsidRPr="00E11757">
        <w:rPr>
          <w:rFonts w:ascii="Verdana" w:hAnsi="Verdana" w:cs="Times New Roman"/>
        </w:rPr>
        <w:t>paternalistic</w:t>
      </w:r>
      <w:r w:rsidR="00E41FE7" w:rsidRPr="00E11757">
        <w:rPr>
          <w:rFonts w:ascii="Verdana" w:hAnsi="Verdana" w:cs="Times New Roman"/>
        </w:rPr>
        <w:t xml:space="preserve"> and overprotective</w:t>
      </w:r>
      <w:r w:rsidRPr="00E11757">
        <w:rPr>
          <w:rFonts w:ascii="Verdana" w:hAnsi="Verdana" w:cs="Times New Roman"/>
        </w:rPr>
        <w:t xml:space="preserve"> attitudes towards people with disabilities</w:t>
      </w:r>
      <w:r w:rsidR="00F20911" w:rsidRPr="00E11757">
        <w:rPr>
          <w:rFonts w:ascii="Verdana" w:hAnsi="Verdana" w:cs="Times New Roman"/>
        </w:rPr>
        <w:t xml:space="preserve">. </w:t>
      </w:r>
      <w:r w:rsidRPr="00E11757">
        <w:rPr>
          <w:rFonts w:ascii="Verdana" w:hAnsi="Verdana" w:cs="Times New Roman"/>
        </w:rPr>
        <w:t>F</w:t>
      </w:r>
      <w:r w:rsidR="00F20911" w:rsidRPr="00E11757">
        <w:rPr>
          <w:rFonts w:ascii="Verdana" w:hAnsi="Verdana" w:cs="Times New Roman"/>
        </w:rPr>
        <w:t xml:space="preserve">amily </w:t>
      </w:r>
      <w:r w:rsidRPr="00E11757">
        <w:rPr>
          <w:rFonts w:ascii="Verdana" w:hAnsi="Verdana" w:cs="Times New Roman"/>
        </w:rPr>
        <w:t xml:space="preserve">members </w:t>
      </w:r>
      <w:r w:rsidR="00F20911" w:rsidRPr="00E11757">
        <w:rPr>
          <w:rFonts w:ascii="Verdana" w:hAnsi="Verdana" w:cs="Times New Roman"/>
        </w:rPr>
        <w:t xml:space="preserve">and </w:t>
      </w:r>
      <w:r w:rsidRPr="00E11757">
        <w:rPr>
          <w:rFonts w:ascii="Verdana" w:hAnsi="Verdana" w:cs="Times New Roman"/>
        </w:rPr>
        <w:t>se</w:t>
      </w:r>
      <w:r w:rsidR="00E41FE7" w:rsidRPr="00E11757">
        <w:rPr>
          <w:rFonts w:ascii="Verdana" w:hAnsi="Verdana" w:cs="Times New Roman"/>
        </w:rPr>
        <w:t>rvice provider staff participating</w:t>
      </w:r>
      <w:r w:rsidRPr="00E11757">
        <w:rPr>
          <w:rFonts w:ascii="Verdana" w:hAnsi="Verdana" w:cs="Times New Roman"/>
        </w:rPr>
        <w:t xml:space="preserve"> in the research often</w:t>
      </w:r>
      <w:r w:rsidR="00F20911" w:rsidRPr="00E11757">
        <w:rPr>
          <w:rFonts w:ascii="Verdana" w:hAnsi="Verdana" w:cs="Times New Roman"/>
        </w:rPr>
        <w:t xml:space="preserve"> referred to adults with disabilities as children. </w:t>
      </w:r>
    </w:p>
    <w:p w14:paraId="59506B0D" w14:textId="77777777" w:rsidR="00E41FE7" w:rsidRPr="00E11757" w:rsidRDefault="00E41FE7" w:rsidP="00E11757">
      <w:pPr>
        <w:spacing w:before="240"/>
        <w:ind w:left="720"/>
        <w:rPr>
          <w:rFonts w:ascii="Verdana" w:hAnsi="Verdana" w:cs="Times New Roman"/>
        </w:rPr>
      </w:pPr>
      <w:r w:rsidRPr="00E11757">
        <w:rPr>
          <w:rFonts w:ascii="Verdana" w:hAnsi="Verdana" w:cs="Times New Roman"/>
          <w:i/>
          <w:color w:val="000000" w:themeColor="text1"/>
        </w:rPr>
        <w:lastRenderedPageBreak/>
        <w:t>“</w:t>
      </w:r>
      <w:r w:rsidRPr="00E11757">
        <w:rPr>
          <w:rFonts w:ascii="Verdana" w:hAnsi="Verdana" w:cs="Times New Roman"/>
          <w:i/>
        </w:rPr>
        <w:t xml:space="preserve">[The discussions around deinstitutionalisation were] going on for a long, long time before I would agree to it, before I’d let go! He’s still a baby, he was 40 two weeks ago!” </w:t>
      </w:r>
      <w:r w:rsidRPr="00E11757">
        <w:rPr>
          <w:rFonts w:ascii="Verdana" w:hAnsi="Verdana" w:cs="Times New Roman"/>
        </w:rPr>
        <w:t>(Ireland, family member of a person with disabilities)</w:t>
      </w:r>
    </w:p>
    <w:p w14:paraId="617F66E8" w14:textId="73DEBECF" w:rsidR="0032115B" w:rsidRPr="00E11757" w:rsidRDefault="0032115B" w:rsidP="00E11757">
      <w:pPr>
        <w:rPr>
          <w:rFonts w:ascii="Verdana" w:hAnsi="Verdana" w:cs="Times New Roman"/>
        </w:rPr>
      </w:pPr>
      <w:r w:rsidRPr="00E11757">
        <w:rPr>
          <w:rFonts w:ascii="Verdana" w:hAnsi="Verdana" w:cs="Times New Roman"/>
        </w:rPr>
        <w:t>However, some participants felt that more young people with disabilities, particularly those educated in mainstream schools, are starting to claim their rights and campaign for adequate community-based services.</w:t>
      </w:r>
    </w:p>
    <w:p w14:paraId="26CDD8E4" w14:textId="434B07E1" w:rsidR="00BE7176" w:rsidRPr="00E11757" w:rsidRDefault="00BE7176" w:rsidP="00E11757">
      <w:pPr>
        <w:pStyle w:val="Heading2"/>
        <w:rPr>
          <w:rFonts w:ascii="Verdana" w:hAnsi="Verdana"/>
        </w:rPr>
      </w:pPr>
      <w:r w:rsidRPr="00E11757">
        <w:rPr>
          <w:rFonts w:ascii="Verdana" w:hAnsi="Verdana"/>
        </w:rPr>
        <w:t xml:space="preserve">Older </w:t>
      </w:r>
      <w:r w:rsidR="0032115B" w:rsidRPr="00E11757">
        <w:rPr>
          <w:rFonts w:ascii="Verdana" w:hAnsi="Verdana"/>
        </w:rPr>
        <w:t>people with disabilities</w:t>
      </w:r>
    </w:p>
    <w:p w14:paraId="52EF46CB" w14:textId="4285E586" w:rsidR="00A47575" w:rsidRPr="00E11757" w:rsidRDefault="00E41FE7" w:rsidP="00E11757">
      <w:pPr>
        <w:pStyle w:val="ListParagraph"/>
        <w:numPr>
          <w:ilvl w:val="0"/>
          <w:numId w:val="13"/>
        </w:numPr>
        <w:rPr>
          <w:rFonts w:ascii="Verdana" w:hAnsi="Verdana" w:cs="Times New Roman"/>
          <w:i/>
          <w:lang w:val="en-GB"/>
        </w:rPr>
      </w:pPr>
      <w:r w:rsidRPr="00E11757">
        <w:rPr>
          <w:rFonts w:ascii="Verdana" w:hAnsi="Verdana" w:cs="Times New Roman"/>
          <w:lang w:val="en-GB"/>
        </w:rPr>
        <w:t>Some p</w:t>
      </w:r>
      <w:r w:rsidR="00A47575" w:rsidRPr="00E11757">
        <w:rPr>
          <w:rFonts w:ascii="Verdana" w:hAnsi="Verdana" w:cs="Times New Roman"/>
          <w:lang w:val="en-GB"/>
        </w:rPr>
        <w:t xml:space="preserve">articipants, particularly </w:t>
      </w:r>
      <w:r w:rsidRPr="00E11757">
        <w:rPr>
          <w:rFonts w:ascii="Verdana" w:hAnsi="Verdana" w:cs="Times New Roman"/>
          <w:lang w:val="en-GB"/>
        </w:rPr>
        <w:t xml:space="preserve">service provider </w:t>
      </w:r>
      <w:r w:rsidR="00A47575" w:rsidRPr="00E11757">
        <w:rPr>
          <w:rFonts w:ascii="Verdana" w:hAnsi="Verdana" w:cs="Times New Roman"/>
          <w:lang w:val="en-GB"/>
        </w:rPr>
        <w:t xml:space="preserve">staff, expressed concern that </w:t>
      </w:r>
      <w:r w:rsidRPr="00E11757">
        <w:rPr>
          <w:rFonts w:ascii="Verdana" w:hAnsi="Verdana" w:cs="Times New Roman"/>
          <w:lang w:val="en-GB"/>
        </w:rPr>
        <w:t>long-term residents of institutions would find</w:t>
      </w:r>
      <w:r w:rsidR="00A47575" w:rsidRPr="00E11757">
        <w:rPr>
          <w:rFonts w:ascii="Verdana" w:hAnsi="Verdana" w:cs="Times New Roman"/>
          <w:lang w:val="en-GB"/>
        </w:rPr>
        <w:t xml:space="preserve"> it challenging to </w:t>
      </w:r>
      <w:r w:rsidRPr="00E11757">
        <w:rPr>
          <w:rFonts w:ascii="Verdana" w:hAnsi="Verdana" w:cs="Times New Roman"/>
          <w:lang w:val="en-GB"/>
        </w:rPr>
        <w:t>adapt to life</w:t>
      </w:r>
      <w:r w:rsidR="00A47575" w:rsidRPr="00E11757">
        <w:rPr>
          <w:rFonts w:ascii="Verdana" w:hAnsi="Verdana" w:cs="Times New Roman"/>
          <w:lang w:val="en-GB"/>
        </w:rPr>
        <w:t xml:space="preserve"> in the community. </w:t>
      </w:r>
    </w:p>
    <w:p w14:paraId="39A574B3" w14:textId="682F8EE3" w:rsidR="00495A80" w:rsidRPr="00E11757" w:rsidRDefault="00A47575" w:rsidP="00E11757">
      <w:pPr>
        <w:pStyle w:val="ListParagraph"/>
        <w:numPr>
          <w:ilvl w:val="0"/>
          <w:numId w:val="13"/>
        </w:numPr>
        <w:rPr>
          <w:rFonts w:ascii="Verdana" w:hAnsi="Verdana" w:cs="Times New Roman"/>
          <w:i/>
          <w:lang w:val="en-GB"/>
        </w:rPr>
      </w:pPr>
      <w:r w:rsidRPr="00E11757">
        <w:rPr>
          <w:rFonts w:ascii="Verdana" w:hAnsi="Verdana" w:cs="Times New Roman"/>
          <w:lang w:val="en-GB"/>
        </w:rPr>
        <w:t xml:space="preserve">There is a lack of appropriate community-based services for people whose </w:t>
      </w:r>
      <w:r w:rsidR="008772D6" w:rsidRPr="00E11757">
        <w:rPr>
          <w:rFonts w:ascii="Verdana" w:hAnsi="Verdana" w:cs="Times New Roman"/>
          <w:lang w:val="en-GB"/>
        </w:rPr>
        <w:t>impairment</w:t>
      </w:r>
      <w:r w:rsidRPr="00E11757">
        <w:rPr>
          <w:rFonts w:ascii="Verdana" w:hAnsi="Verdana" w:cs="Times New Roman"/>
          <w:lang w:val="en-GB"/>
        </w:rPr>
        <w:t xml:space="preserve"> </w:t>
      </w:r>
      <w:proofErr w:type="gramStart"/>
      <w:r w:rsidRPr="00E11757">
        <w:rPr>
          <w:rFonts w:ascii="Verdana" w:hAnsi="Verdana" w:cs="Times New Roman"/>
          <w:lang w:val="en-GB"/>
        </w:rPr>
        <w:t>is compounded</w:t>
      </w:r>
      <w:proofErr w:type="gramEnd"/>
      <w:r w:rsidRPr="00E11757">
        <w:rPr>
          <w:rFonts w:ascii="Verdana" w:hAnsi="Verdana" w:cs="Times New Roman"/>
          <w:lang w:val="en-GB"/>
        </w:rPr>
        <w:t xml:space="preserve"> by age-related disabilities.</w:t>
      </w:r>
    </w:p>
    <w:p w14:paraId="580BBEAE" w14:textId="7D5418E0" w:rsidR="00534767" w:rsidRPr="00E11757" w:rsidRDefault="00534767" w:rsidP="00E11757">
      <w:pPr>
        <w:rPr>
          <w:rFonts w:ascii="Verdana" w:hAnsi="Verdana" w:cs="Times New Roman"/>
          <w:i/>
          <w:lang w:val="en-GB"/>
        </w:rPr>
      </w:pPr>
      <w:r w:rsidRPr="00E11757">
        <w:rPr>
          <w:rFonts w:ascii="Verdana" w:hAnsi="Verdana" w:cs="Times New Roman"/>
          <w:lang w:val="en-GB"/>
        </w:rPr>
        <w:t>In some Member States, residents of institutions</w:t>
      </w:r>
      <w:r w:rsidR="00912240" w:rsidRPr="00E11757">
        <w:rPr>
          <w:rFonts w:ascii="Verdana" w:hAnsi="Verdana" w:cs="Times New Roman"/>
          <w:lang w:val="en-GB"/>
        </w:rPr>
        <w:t xml:space="preserve"> for people with disabilities</w:t>
      </w:r>
      <w:r w:rsidRPr="00E11757">
        <w:rPr>
          <w:rFonts w:ascii="Verdana" w:hAnsi="Verdana" w:cs="Times New Roman"/>
          <w:lang w:val="en-GB"/>
        </w:rPr>
        <w:t xml:space="preserve"> are typically older people</w:t>
      </w:r>
      <w:r w:rsidR="0065260F" w:rsidRPr="00E11757">
        <w:rPr>
          <w:rFonts w:ascii="Verdana" w:hAnsi="Verdana" w:cs="Times New Roman"/>
        </w:rPr>
        <w:t xml:space="preserve"> with disabilities</w:t>
      </w:r>
      <w:r w:rsidRPr="00E11757">
        <w:rPr>
          <w:rFonts w:ascii="Verdana" w:hAnsi="Verdana" w:cs="Times New Roman"/>
          <w:lang w:val="en-GB"/>
        </w:rPr>
        <w:t>, as younger people either do not enter institutions or undergo deinstitutionalisation earlier. This raises important questions about how to ensure deinstitutionalisation processes are inclusive of older people.</w:t>
      </w:r>
    </w:p>
    <w:p w14:paraId="6476208E" w14:textId="29865195" w:rsidR="0038442B" w:rsidRPr="00E11757" w:rsidRDefault="00390177" w:rsidP="00E11757">
      <w:pPr>
        <w:rPr>
          <w:rFonts w:ascii="Verdana" w:hAnsi="Verdana" w:cs="Times New Roman"/>
        </w:rPr>
      </w:pPr>
      <w:r w:rsidRPr="00E11757">
        <w:rPr>
          <w:rFonts w:ascii="Verdana" w:hAnsi="Verdana" w:cs="Times New Roman"/>
        </w:rPr>
        <w:lastRenderedPageBreak/>
        <w:t>S</w:t>
      </w:r>
      <w:r w:rsidR="002F241D" w:rsidRPr="00E11757">
        <w:rPr>
          <w:rFonts w:ascii="Verdana" w:hAnsi="Verdana" w:cs="Times New Roman"/>
        </w:rPr>
        <w:t>everal</w:t>
      </w:r>
      <w:r w:rsidR="00573638" w:rsidRPr="00E11757">
        <w:rPr>
          <w:rFonts w:ascii="Verdana" w:hAnsi="Verdana" w:cs="Times New Roman"/>
        </w:rPr>
        <w:t xml:space="preserve"> participants </w:t>
      </w:r>
      <w:r w:rsidRPr="00E11757">
        <w:rPr>
          <w:rFonts w:ascii="Verdana" w:hAnsi="Verdana" w:cs="Times New Roman"/>
        </w:rPr>
        <w:t xml:space="preserve">worried how older people </w:t>
      </w:r>
      <w:r w:rsidR="0065260F" w:rsidRPr="00E11757">
        <w:rPr>
          <w:rFonts w:ascii="Verdana" w:hAnsi="Verdana" w:cs="Times New Roman"/>
        </w:rPr>
        <w:t xml:space="preserve">with disabilities </w:t>
      </w:r>
      <w:r w:rsidRPr="00E11757">
        <w:rPr>
          <w:rFonts w:ascii="Verdana" w:hAnsi="Verdana" w:cs="Times New Roman"/>
        </w:rPr>
        <w:t>who had spent most of their lives in institutions</w:t>
      </w:r>
      <w:r w:rsidR="00573638" w:rsidRPr="00E11757">
        <w:rPr>
          <w:rFonts w:ascii="Verdana" w:hAnsi="Verdana" w:cs="Times New Roman"/>
        </w:rPr>
        <w:t xml:space="preserve"> would </w:t>
      </w:r>
      <w:r w:rsidRPr="00E11757">
        <w:rPr>
          <w:rFonts w:ascii="Verdana" w:hAnsi="Verdana" w:cs="Times New Roman"/>
        </w:rPr>
        <w:t xml:space="preserve">fare during </w:t>
      </w:r>
      <w:r w:rsidR="00573638" w:rsidRPr="00E11757">
        <w:rPr>
          <w:rFonts w:ascii="Verdana" w:hAnsi="Verdana" w:cs="Times New Roman"/>
        </w:rPr>
        <w:t xml:space="preserve">deinstitutionalisation. </w:t>
      </w:r>
      <w:r w:rsidRPr="00E11757">
        <w:rPr>
          <w:rFonts w:ascii="Verdana" w:hAnsi="Verdana" w:cs="Times New Roman"/>
        </w:rPr>
        <w:t xml:space="preserve">Support staff in Finland felt that the institution had become its residents’ ‘home’, and that requiring them to move would not necessarily be the right thing to do. This </w:t>
      </w:r>
      <w:proofErr w:type="gramStart"/>
      <w:r w:rsidRPr="00E11757">
        <w:rPr>
          <w:rFonts w:ascii="Verdana" w:hAnsi="Verdana" w:cs="Times New Roman"/>
        </w:rPr>
        <w:t>is closely linked</w:t>
      </w:r>
      <w:proofErr w:type="gramEnd"/>
      <w:r w:rsidRPr="00E11757">
        <w:rPr>
          <w:rFonts w:ascii="Verdana" w:hAnsi="Verdana" w:cs="Times New Roman"/>
        </w:rPr>
        <w:t xml:space="preserve"> to the consequences of long-term institutionalisation</w:t>
      </w:r>
      <w:r w:rsidR="00137E3E" w:rsidRPr="00E11757">
        <w:rPr>
          <w:rFonts w:ascii="Verdana" w:hAnsi="Verdana" w:cs="Times New Roman"/>
        </w:rPr>
        <w:t>, including learned dependence on the support provided there</w:t>
      </w:r>
      <w:r w:rsidRPr="00E11757">
        <w:rPr>
          <w:rFonts w:ascii="Verdana" w:hAnsi="Verdana" w:cs="Times New Roman"/>
        </w:rPr>
        <w:t>. I</w:t>
      </w:r>
      <w:r w:rsidR="008A4F29" w:rsidRPr="00E11757">
        <w:rPr>
          <w:rFonts w:ascii="Verdana" w:hAnsi="Verdana" w:cs="Times New Roman"/>
        </w:rPr>
        <w:t xml:space="preserve">n one institution in Ireland, </w:t>
      </w:r>
      <w:r w:rsidRPr="00E11757">
        <w:rPr>
          <w:rFonts w:ascii="Verdana" w:hAnsi="Verdana" w:cs="Times New Roman"/>
        </w:rPr>
        <w:t xml:space="preserve">for example, </w:t>
      </w:r>
      <w:r w:rsidR="008A4F29" w:rsidRPr="00E11757">
        <w:rPr>
          <w:rFonts w:ascii="Verdana" w:hAnsi="Verdana" w:cs="Times New Roman"/>
        </w:rPr>
        <w:t xml:space="preserve">some of the remaining residents originally </w:t>
      </w:r>
      <w:r w:rsidRPr="00E11757">
        <w:rPr>
          <w:rFonts w:ascii="Verdana" w:hAnsi="Verdana" w:cs="Times New Roman"/>
        </w:rPr>
        <w:t>moved</w:t>
      </w:r>
      <w:r w:rsidR="008A4F29" w:rsidRPr="00E11757">
        <w:rPr>
          <w:rFonts w:ascii="Verdana" w:hAnsi="Verdana" w:cs="Times New Roman"/>
        </w:rPr>
        <w:t xml:space="preserve"> there </w:t>
      </w:r>
      <w:r w:rsidRPr="00E11757">
        <w:rPr>
          <w:rFonts w:ascii="Verdana" w:hAnsi="Verdana" w:cs="Times New Roman"/>
        </w:rPr>
        <w:t xml:space="preserve">after </w:t>
      </w:r>
      <w:proofErr w:type="gramStart"/>
      <w:r w:rsidRPr="00E11757">
        <w:rPr>
          <w:rFonts w:ascii="Verdana" w:hAnsi="Verdana" w:cs="Times New Roman"/>
        </w:rPr>
        <w:t>being diagnosed</w:t>
      </w:r>
      <w:proofErr w:type="gramEnd"/>
      <w:r w:rsidRPr="00E11757">
        <w:rPr>
          <w:rFonts w:ascii="Verdana" w:hAnsi="Verdana" w:cs="Times New Roman"/>
        </w:rPr>
        <w:t xml:space="preserve"> with </w:t>
      </w:r>
      <w:r w:rsidR="008A4F29" w:rsidRPr="00E11757">
        <w:rPr>
          <w:rFonts w:ascii="Verdana" w:hAnsi="Verdana" w:cs="Times New Roman"/>
        </w:rPr>
        <w:t xml:space="preserve">epilepsy. </w:t>
      </w:r>
      <w:r w:rsidRPr="00E11757">
        <w:rPr>
          <w:rFonts w:ascii="Verdana" w:hAnsi="Verdana" w:cs="Times New Roman"/>
        </w:rPr>
        <w:t>The manager of the service felt that their disability was primarily a result of decades of institutionalisation rather than their diagnosis</w:t>
      </w:r>
      <w:r w:rsidR="001B77E8" w:rsidRPr="00E11757">
        <w:rPr>
          <w:rFonts w:ascii="Verdana" w:hAnsi="Verdana" w:cs="Times New Roman"/>
        </w:rPr>
        <w:t xml:space="preserve">. </w:t>
      </w:r>
    </w:p>
    <w:p w14:paraId="67460936" w14:textId="62506E20" w:rsidR="00137E3E" w:rsidRPr="00E11757" w:rsidRDefault="00137E3E" w:rsidP="00E11757">
      <w:pPr>
        <w:rPr>
          <w:rFonts w:ascii="Verdana" w:hAnsi="Verdana" w:cs="Times New Roman"/>
        </w:rPr>
      </w:pPr>
      <w:r w:rsidRPr="00E11757">
        <w:rPr>
          <w:rFonts w:ascii="Verdana" w:hAnsi="Verdana" w:cs="Times New Roman"/>
        </w:rPr>
        <w:t>O</w:t>
      </w:r>
      <w:r w:rsidR="0038442B" w:rsidRPr="00E11757">
        <w:rPr>
          <w:rFonts w:ascii="Verdana" w:hAnsi="Verdana" w:cs="Times New Roman"/>
        </w:rPr>
        <w:t xml:space="preserve">ther participants argued </w:t>
      </w:r>
      <w:r w:rsidRPr="00E11757">
        <w:rPr>
          <w:rFonts w:ascii="Verdana" w:hAnsi="Verdana" w:cs="Times New Roman"/>
        </w:rPr>
        <w:t xml:space="preserve">that </w:t>
      </w:r>
      <w:r w:rsidR="0038442B" w:rsidRPr="00E11757">
        <w:rPr>
          <w:rFonts w:ascii="Verdana" w:hAnsi="Verdana" w:cs="Times New Roman"/>
        </w:rPr>
        <w:t xml:space="preserve">people </w:t>
      </w:r>
      <w:r w:rsidRPr="00E11757">
        <w:rPr>
          <w:rFonts w:ascii="Verdana" w:hAnsi="Verdana" w:cs="Times New Roman"/>
        </w:rPr>
        <w:t xml:space="preserve">who have spent long periods in institutions are particularly deserving of the opportunity </w:t>
      </w:r>
      <w:r w:rsidR="0038442B" w:rsidRPr="00E11757">
        <w:rPr>
          <w:rFonts w:ascii="Verdana" w:hAnsi="Verdana" w:cs="Times New Roman"/>
        </w:rPr>
        <w:t xml:space="preserve">to experience </w:t>
      </w:r>
      <w:r w:rsidRPr="00E11757">
        <w:rPr>
          <w:rFonts w:ascii="Verdana" w:hAnsi="Verdana" w:cs="Times New Roman"/>
        </w:rPr>
        <w:t xml:space="preserve">life in the community </w:t>
      </w:r>
      <w:r w:rsidR="0038442B" w:rsidRPr="00E11757">
        <w:rPr>
          <w:rFonts w:ascii="Verdana" w:hAnsi="Verdana" w:cs="Times New Roman"/>
        </w:rPr>
        <w:t>before the end of their lives</w:t>
      </w:r>
      <w:r w:rsidR="00427B92" w:rsidRPr="00E11757">
        <w:rPr>
          <w:rFonts w:ascii="Verdana" w:hAnsi="Verdana" w:cs="Times New Roman"/>
        </w:rPr>
        <w:t>.</w:t>
      </w:r>
      <w:r w:rsidR="0038442B" w:rsidRPr="00E11757">
        <w:rPr>
          <w:rFonts w:ascii="Verdana" w:hAnsi="Verdana" w:cs="Times New Roman"/>
        </w:rPr>
        <w:t xml:space="preserve">  </w:t>
      </w:r>
    </w:p>
    <w:p w14:paraId="39E70073" w14:textId="48E486FE" w:rsidR="000D78F6" w:rsidRPr="00E11757" w:rsidRDefault="00264453" w:rsidP="00E11757">
      <w:pPr>
        <w:tabs>
          <w:tab w:val="left" w:pos="0"/>
        </w:tabs>
        <w:rPr>
          <w:rFonts w:ascii="Verdana" w:hAnsi="Verdana" w:cs="Times New Roman"/>
        </w:rPr>
      </w:pPr>
      <w:r w:rsidRPr="00E11757">
        <w:rPr>
          <w:rFonts w:ascii="Verdana" w:hAnsi="Verdana" w:cs="Times New Roman"/>
        </w:rPr>
        <w:t xml:space="preserve">The second major issue is the lack of </w:t>
      </w:r>
      <w:r w:rsidR="00A47575" w:rsidRPr="00E11757">
        <w:rPr>
          <w:rFonts w:ascii="Verdana" w:hAnsi="Verdana" w:cs="Times New Roman"/>
        </w:rPr>
        <w:t xml:space="preserve">community-based services </w:t>
      </w:r>
      <w:r w:rsidR="000D78F6" w:rsidRPr="00E11757">
        <w:rPr>
          <w:rFonts w:ascii="Verdana" w:hAnsi="Verdana" w:cs="Times New Roman"/>
        </w:rPr>
        <w:t xml:space="preserve">responsive to the specific needs of </w:t>
      </w:r>
      <w:r w:rsidR="00A47575" w:rsidRPr="00E11757">
        <w:rPr>
          <w:rFonts w:ascii="Verdana" w:hAnsi="Verdana" w:cs="Times New Roman"/>
        </w:rPr>
        <w:t xml:space="preserve">older people. </w:t>
      </w:r>
      <w:r w:rsidR="009B3D37" w:rsidRPr="00E11757">
        <w:rPr>
          <w:rFonts w:ascii="Verdana" w:hAnsi="Verdana" w:cs="Times New Roman"/>
        </w:rPr>
        <w:t>P</w:t>
      </w:r>
      <w:r w:rsidR="001768CE" w:rsidRPr="00E11757">
        <w:rPr>
          <w:rFonts w:ascii="Verdana" w:hAnsi="Verdana" w:cs="Times New Roman"/>
        </w:rPr>
        <w:t xml:space="preserve">articipants </w:t>
      </w:r>
      <w:r w:rsidR="000D78F6" w:rsidRPr="00E11757">
        <w:rPr>
          <w:rFonts w:ascii="Verdana" w:hAnsi="Verdana" w:cs="Times New Roman"/>
        </w:rPr>
        <w:t xml:space="preserve">in Bulgaria highlighted that persons with disabilities living in the community typically rely heavily on support from family members. Older people may not have living relatives, leaving them with little alternative but to remain in the institution: </w:t>
      </w:r>
    </w:p>
    <w:p w14:paraId="3FA3F398" w14:textId="4BF84932" w:rsidR="000D78F6" w:rsidRPr="00E11757" w:rsidRDefault="000D78F6" w:rsidP="00E11757">
      <w:pPr>
        <w:tabs>
          <w:tab w:val="left" w:pos="0"/>
        </w:tabs>
        <w:ind w:left="720"/>
        <w:rPr>
          <w:rFonts w:ascii="Verdana" w:hAnsi="Verdana" w:cs="Times New Roman"/>
        </w:rPr>
      </w:pPr>
      <w:r w:rsidRPr="00E11757">
        <w:rPr>
          <w:rFonts w:ascii="Verdana" w:hAnsi="Verdana" w:cs="Times New Roman"/>
          <w:i/>
        </w:rPr>
        <w:lastRenderedPageBreak/>
        <w:t>“[T]</w:t>
      </w:r>
      <w:proofErr w:type="spellStart"/>
      <w:r w:rsidRPr="00E11757">
        <w:rPr>
          <w:rFonts w:ascii="Verdana" w:hAnsi="Verdana" w:cs="Times New Roman"/>
          <w:i/>
        </w:rPr>
        <w:t>hose</w:t>
      </w:r>
      <w:proofErr w:type="spellEnd"/>
      <w:r w:rsidRPr="00E11757">
        <w:rPr>
          <w:rFonts w:ascii="Verdana" w:hAnsi="Verdana" w:cs="Times New Roman"/>
          <w:i/>
        </w:rPr>
        <w:t xml:space="preserve"> who remain in our institution are over 60 years </w:t>
      </w:r>
      <w:proofErr w:type="gramStart"/>
      <w:r w:rsidRPr="00E11757">
        <w:rPr>
          <w:rFonts w:ascii="Verdana" w:hAnsi="Verdana" w:cs="Times New Roman"/>
          <w:i/>
        </w:rPr>
        <w:t>old,</w:t>
      </w:r>
      <w:proofErr w:type="gramEnd"/>
      <w:r w:rsidRPr="00E11757">
        <w:rPr>
          <w:rFonts w:ascii="Verdana" w:hAnsi="Verdana" w:cs="Times New Roman"/>
          <w:i/>
        </w:rPr>
        <w:t xml:space="preserve"> they have no relatives to support them. We cannot provide them with support outside.</w:t>
      </w:r>
      <w:r w:rsidRPr="00E11757">
        <w:rPr>
          <w:rFonts w:ascii="Verdana" w:hAnsi="Verdana" w:cs="Times New Roman"/>
        </w:rPr>
        <w:t>” (Bulgaria, director of an institutional service)</w:t>
      </w:r>
      <w:r w:rsidRPr="00E11757" w:rsidDel="000D78F6">
        <w:rPr>
          <w:rFonts w:ascii="Verdana" w:hAnsi="Verdana" w:cs="Times New Roman"/>
        </w:rPr>
        <w:t xml:space="preserve"> </w:t>
      </w:r>
    </w:p>
    <w:p w14:paraId="792FFE19" w14:textId="4F196A02" w:rsidR="00646855" w:rsidRPr="00E11757" w:rsidRDefault="00646855" w:rsidP="00E11757">
      <w:pPr>
        <w:tabs>
          <w:tab w:val="left" w:pos="0"/>
        </w:tabs>
        <w:rPr>
          <w:rFonts w:ascii="Verdana" w:hAnsi="Verdana" w:cs="Times New Roman"/>
        </w:rPr>
      </w:pPr>
      <w:r w:rsidRPr="00E11757">
        <w:rPr>
          <w:rFonts w:ascii="Verdana" w:hAnsi="Verdana" w:cs="Times New Roman"/>
        </w:rPr>
        <w:t>In other cases</w:t>
      </w:r>
      <w:r w:rsidR="002A3085" w:rsidRPr="00E11757">
        <w:rPr>
          <w:rFonts w:ascii="Verdana" w:hAnsi="Verdana" w:cs="Times New Roman"/>
        </w:rPr>
        <w:t xml:space="preserve">, </w:t>
      </w:r>
      <w:r w:rsidRPr="00E11757">
        <w:rPr>
          <w:rFonts w:ascii="Verdana" w:hAnsi="Verdana" w:cs="Times New Roman"/>
        </w:rPr>
        <w:t>insufficient</w:t>
      </w:r>
      <w:r w:rsidR="002A3085" w:rsidRPr="00E11757">
        <w:rPr>
          <w:rFonts w:ascii="Verdana" w:hAnsi="Verdana" w:cs="Times New Roman"/>
        </w:rPr>
        <w:t xml:space="preserve"> community</w:t>
      </w:r>
      <w:r w:rsidR="004A7072" w:rsidRPr="00E11757">
        <w:rPr>
          <w:rFonts w:ascii="Verdana" w:hAnsi="Verdana" w:cs="Times New Roman"/>
        </w:rPr>
        <w:t>-</w:t>
      </w:r>
      <w:r w:rsidR="002A3085" w:rsidRPr="00E11757">
        <w:rPr>
          <w:rFonts w:ascii="Verdana" w:hAnsi="Verdana" w:cs="Times New Roman"/>
        </w:rPr>
        <w:t xml:space="preserve">based services for older people </w:t>
      </w:r>
      <w:r w:rsidRPr="00E11757">
        <w:rPr>
          <w:rFonts w:ascii="Verdana" w:hAnsi="Verdana" w:cs="Times New Roman"/>
        </w:rPr>
        <w:t xml:space="preserve">can </w:t>
      </w:r>
      <w:r w:rsidR="002A3085" w:rsidRPr="00E11757">
        <w:rPr>
          <w:rFonts w:ascii="Verdana" w:hAnsi="Verdana" w:cs="Times New Roman"/>
        </w:rPr>
        <w:t>force those who have lived in the community, either their whole lives or since leaving an institution, to (re)enter institutions.</w:t>
      </w:r>
      <w:r w:rsidRPr="00E11757">
        <w:rPr>
          <w:rFonts w:ascii="Verdana" w:hAnsi="Verdana" w:cs="Times New Roman"/>
        </w:rPr>
        <w:t xml:space="preserve"> Finally, previous FRA research shows that there are a number of inequalities in the way pre-existing and age-related disabilities </w:t>
      </w:r>
      <w:proofErr w:type="gramStart"/>
      <w:r w:rsidRPr="00E11757">
        <w:rPr>
          <w:rFonts w:ascii="Verdana" w:hAnsi="Verdana" w:cs="Times New Roman"/>
        </w:rPr>
        <w:t>are supported</w:t>
      </w:r>
      <w:proofErr w:type="gramEnd"/>
      <w:r w:rsidRPr="00E11757">
        <w:rPr>
          <w:rFonts w:ascii="Verdana" w:hAnsi="Verdana" w:cs="Times New Roman"/>
        </w:rPr>
        <w:t>. There may be age requirements for access to support services that enable older people to live independently, for example.</w:t>
      </w:r>
      <w:r w:rsidRPr="00E11757">
        <w:rPr>
          <w:rStyle w:val="FootnoteReference"/>
          <w:rFonts w:ascii="Verdana" w:hAnsi="Verdana" w:cs="Times New Roman"/>
        </w:rPr>
        <w:footnoteReference w:id="2"/>
      </w:r>
    </w:p>
    <w:p w14:paraId="6AB37008" w14:textId="696E5FF2" w:rsidR="00646855" w:rsidRPr="00E11757" w:rsidRDefault="00646855" w:rsidP="00E11757">
      <w:pPr>
        <w:spacing w:before="240"/>
        <w:rPr>
          <w:rFonts w:ascii="Verdana" w:hAnsi="Verdana" w:cs="Times New Roman"/>
        </w:rPr>
      </w:pPr>
      <w:r w:rsidRPr="00E11757">
        <w:rPr>
          <w:rFonts w:ascii="Verdana" w:hAnsi="Verdana" w:cs="Times New Roman"/>
        </w:rPr>
        <w:t>Questions also arise about the coherence of policy for persons with disabilities and older persons. While many Member States are implementing deinstitutionalisation strategies for persons with disabilities, older people continue to enter ‘care homes’ or ‘old people’s homes’. In Finland, for example, older people with severe intellectual disabilities are moving from an institution for peo</w:t>
      </w:r>
      <w:r w:rsidRPr="00E11757">
        <w:rPr>
          <w:rFonts w:ascii="Verdana" w:hAnsi="Verdana" w:cs="Times New Roman"/>
        </w:rPr>
        <w:lastRenderedPageBreak/>
        <w:t>ple with disabilities to care homes for older people. S</w:t>
      </w:r>
      <w:r w:rsidR="007E0973" w:rsidRPr="00E11757">
        <w:rPr>
          <w:rFonts w:ascii="Verdana" w:hAnsi="Verdana" w:cs="Times New Roman"/>
        </w:rPr>
        <w:t xml:space="preserve">everal </w:t>
      </w:r>
      <w:r w:rsidRPr="00E11757">
        <w:rPr>
          <w:rFonts w:ascii="Verdana" w:hAnsi="Verdana" w:cs="Times New Roman"/>
        </w:rPr>
        <w:t xml:space="preserve">service provider </w:t>
      </w:r>
      <w:r w:rsidR="007E0973" w:rsidRPr="00E11757">
        <w:rPr>
          <w:rFonts w:ascii="Verdana" w:hAnsi="Verdana" w:cs="Times New Roman"/>
        </w:rPr>
        <w:t xml:space="preserve">staff </w:t>
      </w:r>
      <w:r w:rsidRPr="00E11757">
        <w:rPr>
          <w:rFonts w:ascii="Verdana" w:hAnsi="Verdana" w:cs="Times New Roman"/>
        </w:rPr>
        <w:t>in Ireland recounted</w:t>
      </w:r>
      <w:r w:rsidR="002A3085" w:rsidRPr="00E11757">
        <w:rPr>
          <w:rFonts w:ascii="Verdana" w:hAnsi="Verdana" w:cs="Times New Roman"/>
        </w:rPr>
        <w:t xml:space="preserve"> difficult</w:t>
      </w:r>
      <w:r w:rsidRPr="00E11757">
        <w:rPr>
          <w:rFonts w:ascii="Verdana" w:hAnsi="Verdana" w:cs="Times New Roman"/>
        </w:rPr>
        <w:t>ies</w:t>
      </w:r>
      <w:r w:rsidR="002A3085" w:rsidRPr="00E11757">
        <w:rPr>
          <w:rFonts w:ascii="Verdana" w:hAnsi="Verdana" w:cs="Times New Roman"/>
        </w:rPr>
        <w:t xml:space="preserve"> ensuring that persons who had </w:t>
      </w:r>
      <w:r w:rsidRPr="00E11757">
        <w:rPr>
          <w:rFonts w:ascii="Verdana" w:hAnsi="Verdana" w:cs="Times New Roman"/>
        </w:rPr>
        <w:t>left</w:t>
      </w:r>
      <w:r w:rsidR="002A3085" w:rsidRPr="00E11757">
        <w:rPr>
          <w:rFonts w:ascii="Verdana" w:hAnsi="Verdana" w:cs="Times New Roman"/>
        </w:rPr>
        <w:t xml:space="preserve"> the institution </w:t>
      </w:r>
      <w:r w:rsidRPr="00E11757">
        <w:rPr>
          <w:rFonts w:ascii="Verdana" w:hAnsi="Verdana" w:cs="Times New Roman"/>
        </w:rPr>
        <w:t xml:space="preserve">could </w:t>
      </w:r>
      <w:r w:rsidR="002A3085" w:rsidRPr="00E11757">
        <w:rPr>
          <w:rFonts w:ascii="Verdana" w:hAnsi="Verdana" w:cs="Times New Roman"/>
        </w:rPr>
        <w:t xml:space="preserve">remain in their own homes. </w:t>
      </w:r>
    </w:p>
    <w:p w14:paraId="69E570CF" w14:textId="3DAA510D" w:rsidR="004A7072" w:rsidRPr="00E11757" w:rsidRDefault="0049431A" w:rsidP="00E11757">
      <w:pPr>
        <w:spacing w:before="240"/>
        <w:ind w:left="720"/>
        <w:rPr>
          <w:rFonts w:ascii="Verdana" w:hAnsi="Verdana" w:cs="Times New Roman"/>
        </w:rPr>
      </w:pPr>
      <w:r w:rsidRPr="00E11757">
        <w:rPr>
          <w:rFonts w:ascii="Verdana" w:hAnsi="Verdana" w:cs="Times New Roman"/>
          <w:i/>
        </w:rPr>
        <w:t>“</w:t>
      </w:r>
      <w:r w:rsidR="002A3085" w:rsidRPr="00E11757">
        <w:rPr>
          <w:rFonts w:ascii="Verdana" w:hAnsi="Verdana" w:cs="Times New Roman"/>
          <w:i/>
        </w:rPr>
        <w:t xml:space="preserve">[National policy doesn’t] take </w:t>
      </w:r>
      <w:r w:rsidR="00646855" w:rsidRPr="00E11757">
        <w:rPr>
          <w:rFonts w:ascii="Verdana" w:hAnsi="Verdana" w:cs="Times New Roman"/>
          <w:i/>
        </w:rPr>
        <w:t xml:space="preserve">into </w:t>
      </w:r>
      <w:r w:rsidR="002A3085" w:rsidRPr="00E11757">
        <w:rPr>
          <w:rFonts w:ascii="Verdana" w:hAnsi="Verdana" w:cs="Times New Roman"/>
          <w:i/>
        </w:rPr>
        <w:t>consideration the fact that it’s an aging population</w:t>
      </w:r>
      <w:r w:rsidR="004A7072" w:rsidRPr="00E11757">
        <w:rPr>
          <w:rFonts w:ascii="Verdana" w:hAnsi="Verdana" w:cs="Times New Roman"/>
          <w:i/>
        </w:rPr>
        <w:t xml:space="preserve">. […] A </w:t>
      </w:r>
      <w:r w:rsidR="002A3085" w:rsidRPr="00E11757">
        <w:rPr>
          <w:rFonts w:ascii="Verdana" w:hAnsi="Verdana" w:cs="Times New Roman"/>
          <w:i/>
        </w:rPr>
        <w:t xml:space="preserve">number of our ladies will ask us </w:t>
      </w:r>
      <w:r w:rsidR="00427B92" w:rsidRPr="00E11757">
        <w:rPr>
          <w:rFonts w:ascii="Verdana" w:hAnsi="Verdana" w:cs="Times New Roman"/>
          <w:i/>
        </w:rPr>
        <w:t>[</w:t>
      </w:r>
      <w:r w:rsidR="004A7072" w:rsidRPr="00E11757">
        <w:rPr>
          <w:rFonts w:ascii="Verdana" w:hAnsi="Verdana" w:cs="Times New Roman"/>
          <w:i/>
        </w:rPr>
        <w:t>…]</w:t>
      </w:r>
      <w:r w:rsidR="002A3085" w:rsidRPr="00E11757">
        <w:rPr>
          <w:rFonts w:ascii="Verdana" w:hAnsi="Verdana" w:cs="Times New Roman"/>
          <w:i/>
        </w:rPr>
        <w:t xml:space="preserve"> </w:t>
      </w:r>
      <w:r w:rsidR="001D05DF" w:rsidRPr="00E11757">
        <w:rPr>
          <w:rFonts w:ascii="Verdana" w:hAnsi="Verdana" w:cs="Times New Roman"/>
          <w:i/>
        </w:rPr>
        <w:t>‘</w:t>
      </w:r>
      <w:r w:rsidR="002A3085" w:rsidRPr="00E11757">
        <w:rPr>
          <w:rFonts w:ascii="Verdana" w:hAnsi="Verdana" w:cs="Times New Roman"/>
          <w:i/>
        </w:rPr>
        <w:t>you won’t send me back in</w:t>
      </w:r>
      <w:r w:rsidR="001D05DF" w:rsidRPr="00E11757">
        <w:rPr>
          <w:rFonts w:ascii="Verdana" w:hAnsi="Verdana" w:cs="Times New Roman"/>
          <w:i/>
        </w:rPr>
        <w:t>’</w:t>
      </w:r>
      <w:r w:rsidR="002A3085" w:rsidRPr="00E11757">
        <w:rPr>
          <w:rFonts w:ascii="Verdana" w:hAnsi="Verdana" w:cs="Times New Roman"/>
          <w:i/>
        </w:rPr>
        <w:t>, and it’s awful really.</w:t>
      </w:r>
      <w:r w:rsidRPr="00E11757">
        <w:rPr>
          <w:rFonts w:ascii="Verdana" w:hAnsi="Verdana" w:cs="Times New Roman"/>
          <w:i/>
        </w:rPr>
        <w:t>”</w:t>
      </w:r>
      <w:r w:rsidR="002A3085" w:rsidRPr="00E11757">
        <w:rPr>
          <w:rFonts w:ascii="Verdana" w:hAnsi="Verdana" w:cs="Times New Roman"/>
        </w:rPr>
        <w:t xml:space="preserve"> </w:t>
      </w:r>
      <w:r w:rsidR="00912240" w:rsidRPr="00E11757">
        <w:rPr>
          <w:rFonts w:ascii="Verdana" w:hAnsi="Verdana" w:cs="Times New Roman"/>
        </w:rPr>
        <w:t>(</w:t>
      </w:r>
      <w:r w:rsidR="001D05DF" w:rsidRPr="00E11757">
        <w:rPr>
          <w:rFonts w:ascii="Verdana" w:hAnsi="Verdana" w:cs="Times New Roman"/>
        </w:rPr>
        <w:t>Ireland, service provider</w:t>
      </w:r>
      <w:r w:rsidR="002A3085" w:rsidRPr="00E11757">
        <w:rPr>
          <w:rFonts w:ascii="Verdana" w:hAnsi="Verdana" w:cs="Times New Roman"/>
        </w:rPr>
        <w:t>)</w:t>
      </w:r>
    </w:p>
    <w:p w14:paraId="70521D57" w14:textId="0795E5F7" w:rsidR="002A3085" w:rsidRPr="00E11757" w:rsidRDefault="004A7072" w:rsidP="00E11757">
      <w:pPr>
        <w:spacing w:before="240"/>
        <w:rPr>
          <w:rFonts w:ascii="Verdana" w:hAnsi="Verdana" w:cs="Times New Roman"/>
        </w:rPr>
      </w:pPr>
      <w:r w:rsidRPr="00E11757">
        <w:rPr>
          <w:rFonts w:ascii="Verdana" w:hAnsi="Verdana" w:cs="Times New Roman"/>
        </w:rPr>
        <w:t xml:space="preserve">This prompted some participants to call </w:t>
      </w:r>
      <w:proofErr w:type="gramStart"/>
      <w:r w:rsidRPr="00E11757">
        <w:rPr>
          <w:rFonts w:ascii="Verdana" w:hAnsi="Verdana" w:cs="Times New Roman"/>
        </w:rPr>
        <w:t>for an increased focus on community-based services for older people within the scope of deinstitutionalisation efforts</w:t>
      </w:r>
      <w:proofErr w:type="gramEnd"/>
      <w:r w:rsidRPr="00E11757">
        <w:rPr>
          <w:rFonts w:ascii="Verdana" w:hAnsi="Verdana" w:cs="Times New Roman"/>
        </w:rPr>
        <w:t>.</w:t>
      </w:r>
    </w:p>
    <w:p w14:paraId="66DAFA94" w14:textId="0BBF743D" w:rsidR="00646855" w:rsidRPr="00E11757" w:rsidRDefault="00646855" w:rsidP="00E11757">
      <w:pPr>
        <w:tabs>
          <w:tab w:val="left" w:pos="0"/>
        </w:tabs>
        <w:ind w:left="720"/>
        <w:rPr>
          <w:rFonts w:ascii="Verdana" w:hAnsi="Verdana" w:cs="Times New Roman"/>
        </w:rPr>
      </w:pPr>
      <w:r w:rsidRPr="00E11757">
        <w:rPr>
          <w:rFonts w:ascii="Verdana" w:hAnsi="Verdana" w:cs="Times New Roman"/>
          <w:i/>
          <w:iCs/>
        </w:rPr>
        <w:t>"</w:t>
      </w:r>
      <w:r w:rsidR="00D24D21" w:rsidRPr="00E11757">
        <w:rPr>
          <w:rFonts w:ascii="Verdana" w:hAnsi="Verdana" w:cs="Times New Roman"/>
          <w:i/>
          <w:iCs/>
          <w:lang w:val="en-GB"/>
        </w:rPr>
        <w:t xml:space="preserve">Deinstitutionalisation should at some point also touch institutions for seniors. It </w:t>
      </w:r>
      <w:proofErr w:type="gramStart"/>
      <w:r w:rsidR="00D24D21" w:rsidRPr="00E11757">
        <w:rPr>
          <w:rFonts w:ascii="Verdana" w:hAnsi="Verdana" w:cs="Times New Roman"/>
          <w:i/>
          <w:iCs/>
          <w:lang w:val="en-GB"/>
        </w:rPr>
        <w:t>must be said</w:t>
      </w:r>
      <w:proofErr w:type="gramEnd"/>
      <w:r w:rsidR="00D24D21" w:rsidRPr="00E11757">
        <w:rPr>
          <w:rFonts w:ascii="Verdana" w:hAnsi="Verdana" w:cs="Times New Roman"/>
          <w:i/>
          <w:iCs/>
          <w:lang w:val="en-GB"/>
        </w:rPr>
        <w:t xml:space="preserve"> that hand in hand with DI, we need to talk about community-based services, their development and their support. Actually, this is still a stumbling block that there is still a large amount of money that continues to flow into the residential services due to the fact that there is a large group of seniors and the willingness to change the flow towards the community services is small to none.</w:t>
      </w:r>
      <w:r w:rsidRPr="00E11757">
        <w:rPr>
          <w:rFonts w:ascii="Verdana" w:hAnsi="Verdana" w:cs="Times New Roman"/>
          <w:i/>
          <w:iCs/>
        </w:rPr>
        <w:t xml:space="preserve">" </w:t>
      </w:r>
      <w:r w:rsidRPr="00E11757">
        <w:rPr>
          <w:rFonts w:ascii="Verdana" w:hAnsi="Verdana" w:cs="Times New Roman"/>
        </w:rPr>
        <w:t xml:space="preserve">(Slovakia, a representative of </w:t>
      </w:r>
      <w:r w:rsidR="004A7072" w:rsidRPr="00E11757">
        <w:rPr>
          <w:rFonts w:ascii="Verdana" w:hAnsi="Verdana" w:cs="Times New Roman"/>
        </w:rPr>
        <w:t>a non-governmental organisation</w:t>
      </w:r>
      <w:r w:rsidRPr="00E11757">
        <w:rPr>
          <w:rFonts w:ascii="Verdana" w:hAnsi="Verdana" w:cs="Times New Roman"/>
        </w:rPr>
        <w:t>)</w:t>
      </w:r>
      <w:r w:rsidR="00D24D21" w:rsidRPr="00E11757">
        <w:rPr>
          <w:rFonts w:ascii="Verdana" w:hAnsi="Verdana" w:cs="Times New Roman"/>
        </w:rPr>
        <w:t xml:space="preserve"> </w:t>
      </w:r>
    </w:p>
    <w:p w14:paraId="67EA3B3F" w14:textId="77777777" w:rsidR="00117565" w:rsidRPr="00E11757" w:rsidRDefault="00117565" w:rsidP="00E11757">
      <w:pPr>
        <w:pStyle w:val="Heading1"/>
        <w:rPr>
          <w:rFonts w:ascii="Verdana" w:hAnsi="Verdana"/>
        </w:rPr>
      </w:pPr>
      <w:r w:rsidRPr="00E11757">
        <w:rPr>
          <w:rFonts w:ascii="Verdana" w:hAnsi="Verdana"/>
        </w:rPr>
        <w:lastRenderedPageBreak/>
        <w:t>Severity of impairment</w:t>
      </w:r>
    </w:p>
    <w:p w14:paraId="29BB8790" w14:textId="468042BE" w:rsidR="00600D1D" w:rsidRPr="00E11757" w:rsidRDefault="00600D1D" w:rsidP="00E11757">
      <w:pPr>
        <w:pStyle w:val="ListParagraph"/>
        <w:numPr>
          <w:ilvl w:val="0"/>
          <w:numId w:val="14"/>
        </w:numPr>
        <w:rPr>
          <w:rFonts w:ascii="Verdana" w:hAnsi="Verdana" w:cs="Times New Roman"/>
        </w:rPr>
      </w:pPr>
      <w:r w:rsidRPr="00E11757">
        <w:rPr>
          <w:rFonts w:ascii="Verdana" w:hAnsi="Verdana" w:cs="Times New Roman"/>
        </w:rPr>
        <w:t>People with severe impairments face particular stigma impeding their opportunities to live in the community.</w:t>
      </w:r>
    </w:p>
    <w:p w14:paraId="4E2226B7" w14:textId="4E4BF5AD" w:rsidR="009860D4" w:rsidRPr="00E11757" w:rsidRDefault="00600D1D" w:rsidP="00E11757">
      <w:pPr>
        <w:pStyle w:val="ListParagraph"/>
        <w:numPr>
          <w:ilvl w:val="0"/>
          <w:numId w:val="14"/>
        </w:numPr>
        <w:rPr>
          <w:rFonts w:ascii="Verdana" w:hAnsi="Verdana" w:cs="Times New Roman"/>
        </w:rPr>
      </w:pPr>
      <w:r w:rsidRPr="00E11757">
        <w:rPr>
          <w:rFonts w:ascii="Verdana" w:hAnsi="Verdana" w:cs="Times New Roman"/>
        </w:rPr>
        <w:t>A lack of appropriate community-based services means</w:t>
      </w:r>
      <w:r w:rsidR="009860D4" w:rsidRPr="00E11757">
        <w:rPr>
          <w:rFonts w:ascii="Verdana" w:hAnsi="Verdana" w:cs="Times New Roman"/>
        </w:rPr>
        <w:t xml:space="preserve"> some </w:t>
      </w:r>
      <w:r w:rsidRPr="00E11757">
        <w:rPr>
          <w:rFonts w:ascii="Verdana" w:hAnsi="Verdana" w:cs="Times New Roman"/>
        </w:rPr>
        <w:t>participants</w:t>
      </w:r>
      <w:r w:rsidR="009860D4" w:rsidRPr="00E11757">
        <w:rPr>
          <w:rFonts w:ascii="Verdana" w:hAnsi="Verdana" w:cs="Times New Roman"/>
        </w:rPr>
        <w:t xml:space="preserve"> conclude that deinstitutionalisation </w:t>
      </w:r>
      <w:r w:rsidRPr="00E11757">
        <w:rPr>
          <w:rFonts w:ascii="Verdana" w:hAnsi="Verdana" w:cs="Times New Roman"/>
        </w:rPr>
        <w:t xml:space="preserve">is </w:t>
      </w:r>
      <w:r w:rsidR="009860D4" w:rsidRPr="00E11757">
        <w:rPr>
          <w:rFonts w:ascii="Verdana" w:hAnsi="Verdana" w:cs="Times New Roman"/>
        </w:rPr>
        <w:t xml:space="preserve">not ‘suitable’ for people with severe impairments. </w:t>
      </w:r>
    </w:p>
    <w:p w14:paraId="1619619B" w14:textId="6C59AB48" w:rsidR="00D8755F" w:rsidRPr="00E11757" w:rsidRDefault="001F4CDB" w:rsidP="00E11757">
      <w:pPr>
        <w:rPr>
          <w:rFonts w:ascii="Verdana" w:hAnsi="Verdana" w:cs="Times New Roman"/>
        </w:rPr>
      </w:pPr>
      <w:r w:rsidRPr="00E11757">
        <w:rPr>
          <w:rFonts w:ascii="Verdana" w:eastAsia="Calibri" w:hAnsi="Verdana" w:cs="Times New Roman"/>
        </w:rPr>
        <w:t xml:space="preserve">FRA’s research indicates that persons with </w:t>
      </w:r>
      <w:r w:rsidR="001443D0" w:rsidRPr="00E11757">
        <w:rPr>
          <w:rFonts w:ascii="Verdana" w:eastAsia="Calibri" w:hAnsi="Verdana" w:cs="Times New Roman"/>
        </w:rPr>
        <w:t>less severe</w:t>
      </w:r>
      <w:r w:rsidRPr="00E11757">
        <w:rPr>
          <w:rFonts w:ascii="Verdana" w:eastAsia="Calibri" w:hAnsi="Verdana" w:cs="Times New Roman"/>
        </w:rPr>
        <w:t xml:space="preserve"> impairments tend to be the first to transition to the community, while those with more severe impairments </w:t>
      </w:r>
      <w:proofErr w:type="gramStart"/>
      <w:r w:rsidRPr="00E11757">
        <w:rPr>
          <w:rFonts w:ascii="Verdana" w:eastAsia="Calibri" w:hAnsi="Verdana" w:cs="Times New Roman"/>
        </w:rPr>
        <w:t>are left</w:t>
      </w:r>
      <w:proofErr w:type="gramEnd"/>
      <w:r w:rsidRPr="00E11757">
        <w:rPr>
          <w:rFonts w:ascii="Verdana" w:eastAsia="Calibri" w:hAnsi="Verdana" w:cs="Times New Roman"/>
        </w:rPr>
        <w:t xml:space="preserve"> until the end.</w:t>
      </w:r>
      <w:r w:rsidR="00D8755F" w:rsidRPr="00E11757">
        <w:rPr>
          <w:rFonts w:ascii="Verdana" w:eastAsia="Calibri" w:hAnsi="Verdana" w:cs="Times New Roman"/>
        </w:rPr>
        <w:t xml:space="preserve"> </w:t>
      </w:r>
      <w:r w:rsidR="003B4DD2" w:rsidRPr="00E11757">
        <w:rPr>
          <w:rFonts w:ascii="Verdana" w:eastAsia="Calibri" w:hAnsi="Verdana" w:cs="Times New Roman"/>
        </w:rPr>
        <w:t>One contributory factor is the particular stigma attached to people with severe impairments</w:t>
      </w:r>
      <w:r w:rsidR="00912240" w:rsidRPr="00E11757">
        <w:rPr>
          <w:rFonts w:ascii="Verdana" w:eastAsia="Calibri" w:hAnsi="Verdana" w:cs="Times New Roman"/>
        </w:rPr>
        <w:t>, and those with intellectual and/or psychosocial disabilities</w:t>
      </w:r>
      <w:r w:rsidR="003B4DD2" w:rsidRPr="00E11757">
        <w:rPr>
          <w:rFonts w:ascii="Verdana" w:eastAsia="Calibri" w:hAnsi="Verdana" w:cs="Times New Roman"/>
        </w:rPr>
        <w:t xml:space="preserve">. A number of participants felt that deinstitutionalisation is </w:t>
      </w:r>
      <w:r w:rsidR="003B4DD2" w:rsidRPr="00E11757">
        <w:rPr>
          <w:rFonts w:ascii="Verdana" w:hAnsi="Verdana" w:cs="Times New Roman"/>
        </w:rPr>
        <w:t xml:space="preserve">not appropriate or achievable for </w:t>
      </w:r>
      <w:r w:rsidR="00117565" w:rsidRPr="00E11757">
        <w:rPr>
          <w:rFonts w:ascii="Verdana" w:hAnsi="Verdana" w:cs="Times New Roman"/>
        </w:rPr>
        <w:t xml:space="preserve">persons with severe </w:t>
      </w:r>
      <w:r w:rsidR="003B4DD2" w:rsidRPr="00E11757">
        <w:rPr>
          <w:rFonts w:ascii="Verdana" w:hAnsi="Verdana" w:cs="Times New Roman"/>
        </w:rPr>
        <w:t xml:space="preserve">– particularly intellectual – </w:t>
      </w:r>
      <w:r w:rsidR="00117565" w:rsidRPr="00E11757">
        <w:rPr>
          <w:rFonts w:ascii="Verdana" w:hAnsi="Verdana" w:cs="Times New Roman"/>
        </w:rPr>
        <w:t xml:space="preserve">impairments. </w:t>
      </w:r>
      <w:r w:rsidR="000F007A" w:rsidRPr="00E11757">
        <w:rPr>
          <w:rFonts w:ascii="Verdana" w:hAnsi="Verdana" w:cs="Times New Roman"/>
        </w:rPr>
        <w:t xml:space="preserve">In Finland, </w:t>
      </w:r>
      <w:r w:rsidR="003B4DD2" w:rsidRPr="00E11757">
        <w:rPr>
          <w:rFonts w:ascii="Verdana" w:hAnsi="Verdana" w:cs="Times New Roman"/>
        </w:rPr>
        <w:t xml:space="preserve">for example, </w:t>
      </w:r>
      <w:r w:rsidR="000F007A" w:rsidRPr="00E11757">
        <w:rPr>
          <w:rFonts w:ascii="Verdana" w:hAnsi="Verdana" w:cs="Times New Roman"/>
        </w:rPr>
        <w:t>one employee argued that</w:t>
      </w:r>
      <w:r w:rsidR="003B4DD2" w:rsidRPr="00E11757">
        <w:rPr>
          <w:rFonts w:ascii="Verdana" w:hAnsi="Verdana" w:cs="Times New Roman"/>
        </w:rPr>
        <w:t xml:space="preserve"> a relatively remote institution is more appropriate</w:t>
      </w:r>
      <w:r w:rsidR="000F007A" w:rsidRPr="00E11757">
        <w:rPr>
          <w:rFonts w:ascii="Verdana" w:hAnsi="Verdana" w:cs="Times New Roman"/>
        </w:rPr>
        <w:t xml:space="preserve"> for those with </w:t>
      </w:r>
      <w:r w:rsidR="00912240" w:rsidRPr="00E11757">
        <w:rPr>
          <w:rFonts w:ascii="Verdana" w:hAnsi="Verdana" w:cs="Times New Roman"/>
        </w:rPr>
        <w:t>so-called ‘</w:t>
      </w:r>
      <w:r w:rsidR="003B4DD2" w:rsidRPr="00E11757">
        <w:rPr>
          <w:rFonts w:ascii="Verdana" w:hAnsi="Verdana" w:cs="Times New Roman"/>
        </w:rPr>
        <w:t>challenging behaviour</w:t>
      </w:r>
      <w:r w:rsidR="00912240" w:rsidRPr="00E11757">
        <w:rPr>
          <w:rFonts w:ascii="Verdana" w:hAnsi="Verdana" w:cs="Times New Roman"/>
        </w:rPr>
        <w:t>’</w:t>
      </w:r>
      <w:r w:rsidR="000F007A" w:rsidRPr="00E11757">
        <w:rPr>
          <w:rFonts w:ascii="Verdana" w:hAnsi="Verdana" w:cs="Times New Roman"/>
        </w:rPr>
        <w:t>.</w:t>
      </w:r>
    </w:p>
    <w:p w14:paraId="05847A65" w14:textId="1B8F655B" w:rsidR="00D8755F" w:rsidRPr="00E11757" w:rsidRDefault="00264453" w:rsidP="00E11757">
      <w:pPr>
        <w:tabs>
          <w:tab w:val="left" w:pos="0"/>
        </w:tabs>
        <w:spacing w:before="240"/>
        <w:rPr>
          <w:rFonts w:ascii="Verdana" w:eastAsia="Calibri" w:hAnsi="Verdana" w:cs="Times New Roman"/>
        </w:rPr>
      </w:pPr>
      <w:r w:rsidRPr="00E11757">
        <w:rPr>
          <w:rFonts w:ascii="Verdana" w:hAnsi="Verdana" w:cs="Times New Roman"/>
        </w:rPr>
        <w:t xml:space="preserve">Some participants also highlighted factors that make deinstitutionalisation for persons with severe impairments more challenging, in their view. </w:t>
      </w:r>
      <w:r w:rsidR="00C429C5" w:rsidRPr="00E11757">
        <w:rPr>
          <w:rFonts w:ascii="Verdana" w:eastAsia="Calibri" w:hAnsi="Verdana" w:cs="Times New Roman"/>
        </w:rPr>
        <w:t xml:space="preserve">The </w:t>
      </w:r>
      <w:r w:rsidR="003B4DD2" w:rsidRPr="00E11757">
        <w:rPr>
          <w:rFonts w:ascii="Verdana" w:eastAsia="Calibri" w:hAnsi="Verdana" w:cs="Times New Roman"/>
        </w:rPr>
        <w:t xml:space="preserve">most </w:t>
      </w:r>
      <w:r w:rsidR="00C429C5" w:rsidRPr="00E11757">
        <w:rPr>
          <w:rFonts w:ascii="Verdana" w:eastAsia="Calibri" w:hAnsi="Verdana" w:cs="Times New Roman"/>
        </w:rPr>
        <w:t xml:space="preserve">commonly cited </w:t>
      </w:r>
      <w:proofErr w:type="gramStart"/>
      <w:r w:rsidR="003B4DD2" w:rsidRPr="00E11757">
        <w:rPr>
          <w:rFonts w:ascii="Verdana" w:eastAsia="Calibri" w:hAnsi="Verdana" w:cs="Times New Roman"/>
        </w:rPr>
        <w:t xml:space="preserve">is </w:t>
      </w:r>
      <w:r w:rsidR="00C429C5" w:rsidRPr="00E11757">
        <w:rPr>
          <w:rFonts w:ascii="Verdana" w:eastAsia="Calibri" w:hAnsi="Verdana" w:cs="Times New Roman"/>
        </w:rPr>
        <w:t xml:space="preserve">the </w:t>
      </w:r>
      <w:r w:rsidR="003B4DD2" w:rsidRPr="00E11757">
        <w:rPr>
          <w:rFonts w:ascii="Verdana" w:eastAsia="Calibri" w:hAnsi="Verdana" w:cs="Times New Roman"/>
        </w:rPr>
        <w:t xml:space="preserve">lack of services in the community for those </w:t>
      </w:r>
      <w:r w:rsidR="002903BC" w:rsidRPr="00E11757">
        <w:rPr>
          <w:rFonts w:ascii="Verdana" w:eastAsia="Calibri" w:hAnsi="Verdana" w:cs="Times New Roman"/>
        </w:rPr>
        <w:t>need</w:t>
      </w:r>
      <w:r w:rsidR="003B4DD2" w:rsidRPr="00E11757">
        <w:rPr>
          <w:rFonts w:ascii="Verdana" w:eastAsia="Calibri" w:hAnsi="Verdana" w:cs="Times New Roman"/>
        </w:rPr>
        <w:t>ing</w:t>
      </w:r>
      <w:proofErr w:type="gramEnd"/>
      <w:r w:rsidR="003B4DD2" w:rsidRPr="00E11757">
        <w:rPr>
          <w:rFonts w:ascii="Verdana" w:eastAsia="Calibri" w:hAnsi="Verdana" w:cs="Times New Roman"/>
        </w:rPr>
        <w:t xml:space="preserve"> </w:t>
      </w:r>
      <w:r w:rsidR="002903BC" w:rsidRPr="00E11757">
        <w:rPr>
          <w:rFonts w:ascii="Verdana" w:eastAsia="Calibri" w:hAnsi="Verdana" w:cs="Times New Roman"/>
        </w:rPr>
        <w:t>more intensive sup</w:t>
      </w:r>
      <w:r w:rsidR="00C429C5" w:rsidRPr="00E11757">
        <w:rPr>
          <w:rFonts w:ascii="Verdana" w:eastAsia="Calibri" w:hAnsi="Verdana" w:cs="Times New Roman"/>
        </w:rPr>
        <w:t xml:space="preserve">port. </w:t>
      </w:r>
      <w:r w:rsidR="00D8755F" w:rsidRPr="00E11757">
        <w:rPr>
          <w:rFonts w:ascii="Verdana" w:eastAsia="Calibri" w:hAnsi="Verdana" w:cs="Times New Roman"/>
        </w:rPr>
        <w:t>This can result in a situation where key services are only available in institutional settings</w:t>
      </w:r>
      <w:r w:rsidR="000F007A" w:rsidRPr="00E11757">
        <w:rPr>
          <w:rFonts w:ascii="Verdana" w:eastAsia="Calibri" w:hAnsi="Verdana" w:cs="Times New Roman"/>
        </w:rPr>
        <w:t xml:space="preserve">: </w:t>
      </w:r>
    </w:p>
    <w:p w14:paraId="6181A8DA" w14:textId="45A6F3CD" w:rsidR="003B4DD2" w:rsidRPr="00E11757" w:rsidRDefault="000F007A" w:rsidP="00E11757">
      <w:pPr>
        <w:tabs>
          <w:tab w:val="left" w:pos="0"/>
        </w:tabs>
        <w:spacing w:before="240"/>
        <w:ind w:left="720"/>
        <w:rPr>
          <w:rFonts w:ascii="Verdana" w:hAnsi="Verdana" w:cs="Times New Roman"/>
        </w:rPr>
      </w:pPr>
      <w:r w:rsidRPr="00E11757">
        <w:rPr>
          <w:rFonts w:ascii="Verdana" w:hAnsi="Verdana" w:cs="Times New Roman"/>
          <w:i/>
        </w:rPr>
        <w:lastRenderedPageBreak/>
        <w:t xml:space="preserve">“Based on my experience, I would not [recommend </w:t>
      </w:r>
      <w:r w:rsidR="00D8755F" w:rsidRPr="00E11757">
        <w:rPr>
          <w:rFonts w:ascii="Verdana" w:hAnsi="Verdana" w:cs="Times New Roman"/>
          <w:i/>
        </w:rPr>
        <w:t xml:space="preserve">deinstitutionalisation </w:t>
      </w:r>
      <w:r w:rsidRPr="00E11757">
        <w:rPr>
          <w:rFonts w:ascii="Verdana" w:hAnsi="Verdana" w:cs="Times New Roman"/>
          <w:i/>
        </w:rPr>
        <w:t xml:space="preserve">to] just anybody, because </w:t>
      </w:r>
      <w:r w:rsidR="00D24D21" w:rsidRPr="00E11757">
        <w:rPr>
          <w:rFonts w:ascii="Verdana" w:hAnsi="Verdana" w:cs="Times New Roman"/>
          <w:i/>
        </w:rPr>
        <w:t xml:space="preserve">again, </w:t>
      </w:r>
      <w:r w:rsidRPr="00E11757">
        <w:rPr>
          <w:rFonts w:ascii="Verdana" w:hAnsi="Verdana" w:cs="Times New Roman"/>
          <w:i/>
        </w:rPr>
        <w:t>they have everything they need at the institution, especially the physiotherapy</w:t>
      </w:r>
      <w:r w:rsidR="00D8755F" w:rsidRPr="00E11757">
        <w:rPr>
          <w:rFonts w:ascii="Verdana" w:hAnsi="Verdana" w:cs="Times New Roman"/>
          <w:i/>
        </w:rPr>
        <w:t>.</w:t>
      </w:r>
      <w:r w:rsidRPr="00E11757">
        <w:rPr>
          <w:rFonts w:ascii="Verdana" w:hAnsi="Verdana" w:cs="Times New Roman"/>
          <w:i/>
        </w:rPr>
        <w:t xml:space="preserve"> </w:t>
      </w:r>
      <w:r w:rsidR="00D8755F" w:rsidRPr="00E11757">
        <w:rPr>
          <w:rFonts w:ascii="Verdana" w:hAnsi="Verdana" w:cs="Times New Roman"/>
          <w:i/>
        </w:rPr>
        <w:t>[</w:t>
      </w:r>
      <w:r w:rsidRPr="00E11757">
        <w:rPr>
          <w:rFonts w:ascii="Verdana" w:hAnsi="Verdana" w:cs="Times New Roman"/>
          <w:i/>
        </w:rPr>
        <w:t>…</w:t>
      </w:r>
      <w:r w:rsidR="00D8755F" w:rsidRPr="00E11757">
        <w:rPr>
          <w:rFonts w:ascii="Verdana" w:hAnsi="Verdana" w:cs="Times New Roman"/>
          <w:i/>
        </w:rPr>
        <w:t>]</w:t>
      </w:r>
      <w:r w:rsidRPr="00E11757">
        <w:rPr>
          <w:rFonts w:ascii="Verdana" w:hAnsi="Verdana" w:cs="Times New Roman"/>
          <w:i/>
        </w:rPr>
        <w:t xml:space="preserve"> </w:t>
      </w:r>
      <w:r w:rsidR="00D8755F" w:rsidRPr="00E11757">
        <w:rPr>
          <w:rFonts w:ascii="Verdana" w:hAnsi="Verdana" w:cs="Times New Roman"/>
          <w:i/>
        </w:rPr>
        <w:t>Y</w:t>
      </w:r>
      <w:r w:rsidRPr="00E11757">
        <w:rPr>
          <w:rFonts w:ascii="Verdana" w:hAnsi="Verdana" w:cs="Times New Roman"/>
          <w:i/>
        </w:rPr>
        <w:t xml:space="preserve">ou don´t have the kind of conditions at the apartment </w:t>
      </w:r>
      <w:r w:rsidR="00D8755F" w:rsidRPr="00E11757">
        <w:rPr>
          <w:rFonts w:ascii="Verdana" w:hAnsi="Verdana" w:cs="Times New Roman"/>
          <w:i/>
        </w:rPr>
        <w:t xml:space="preserve">that </w:t>
      </w:r>
      <w:r w:rsidRPr="00E11757">
        <w:rPr>
          <w:rFonts w:ascii="Verdana" w:hAnsi="Verdana" w:cs="Times New Roman"/>
          <w:i/>
        </w:rPr>
        <w:t xml:space="preserve">you have at the institution.” </w:t>
      </w:r>
      <w:r w:rsidRPr="00E11757">
        <w:rPr>
          <w:rFonts w:ascii="Verdana" w:hAnsi="Verdana" w:cs="Times New Roman"/>
        </w:rPr>
        <w:t>(Slovakia, employee</w:t>
      </w:r>
      <w:r w:rsidR="00D8755F" w:rsidRPr="00E11757">
        <w:rPr>
          <w:rFonts w:ascii="Verdana" w:hAnsi="Verdana" w:cs="Times New Roman"/>
        </w:rPr>
        <w:t xml:space="preserve"> of </w:t>
      </w:r>
      <w:r w:rsidR="00D24D21" w:rsidRPr="00E11757">
        <w:rPr>
          <w:rFonts w:ascii="Verdana" w:hAnsi="Verdana" w:cs="Times New Roman"/>
        </w:rPr>
        <w:t>social service</w:t>
      </w:r>
      <w:r w:rsidRPr="00E11757">
        <w:rPr>
          <w:rFonts w:ascii="Verdana" w:hAnsi="Verdana" w:cs="Times New Roman"/>
        </w:rPr>
        <w:t>)</w:t>
      </w:r>
      <w:r w:rsidR="00D24D21" w:rsidRPr="00E11757">
        <w:rPr>
          <w:rStyle w:val="CommentReference"/>
          <w:rFonts w:ascii="Verdana" w:hAnsi="Verdana"/>
        </w:rPr>
        <w:t xml:space="preserve"> </w:t>
      </w:r>
    </w:p>
    <w:p w14:paraId="4B838424" w14:textId="2BC4D4EB" w:rsidR="00D8755F" w:rsidRPr="00E11757" w:rsidRDefault="00D8755F" w:rsidP="00E11757">
      <w:pPr>
        <w:spacing w:before="240"/>
        <w:contextualSpacing/>
        <w:rPr>
          <w:rFonts w:ascii="Verdana" w:eastAsia="Calibri" w:hAnsi="Verdana" w:cs="Times New Roman"/>
        </w:rPr>
      </w:pPr>
      <w:r w:rsidRPr="00E11757">
        <w:rPr>
          <w:rFonts w:ascii="Verdana" w:eastAsia="Calibri" w:hAnsi="Verdana" w:cs="Times New Roman"/>
        </w:rPr>
        <w:t xml:space="preserve">Several participants mentioned difficulties in understanding the preferences of people with severe impairments, particularly those that are non-verbal. This underlines the importance of developing appropriate supported decision-making structures. </w:t>
      </w:r>
    </w:p>
    <w:p w14:paraId="009B5209" w14:textId="77777777" w:rsidR="00D8755F" w:rsidRPr="00E11757" w:rsidRDefault="00D8755F" w:rsidP="00E11757">
      <w:pPr>
        <w:contextualSpacing/>
        <w:rPr>
          <w:rFonts w:ascii="Verdana" w:eastAsia="Calibri" w:hAnsi="Verdana" w:cs="Times New Roman"/>
        </w:rPr>
      </w:pPr>
    </w:p>
    <w:p w14:paraId="2A5F19DA" w14:textId="624B371E" w:rsidR="00D314C9" w:rsidRPr="00E11757" w:rsidRDefault="00D8755F" w:rsidP="00E11757">
      <w:pPr>
        <w:contextualSpacing/>
        <w:rPr>
          <w:rFonts w:ascii="Verdana" w:eastAsia="Calibri" w:hAnsi="Verdana" w:cs="Times New Roman"/>
        </w:rPr>
      </w:pPr>
      <w:r w:rsidRPr="00E11757">
        <w:rPr>
          <w:rFonts w:ascii="Verdana" w:eastAsia="Calibri" w:hAnsi="Verdana" w:cs="Times New Roman"/>
        </w:rPr>
        <w:t>Other participants focused on an absence of sufficient financial resources</w:t>
      </w:r>
      <w:r w:rsidR="00C429C5" w:rsidRPr="00E11757">
        <w:rPr>
          <w:rFonts w:ascii="Verdana" w:eastAsia="Calibri" w:hAnsi="Verdana" w:cs="Times New Roman"/>
        </w:rPr>
        <w:t xml:space="preserve">. </w:t>
      </w:r>
      <w:r w:rsidR="00EC27EF" w:rsidRPr="00E11757">
        <w:rPr>
          <w:rFonts w:ascii="Verdana" w:eastAsia="Calibri" w:hAnsi="Verdana" w:cs="Times New Roman"/>
        </w:rPr>
        <w:t>One Irish participant expressed frustration that</w:t>
      </w:r>
      <w:r w:rsidRPr="00E11757">
        <w:rPr>
          <w:rFonts w:ascii="Verdana" w:eastAsia="Calibri" w:hAnsi="Verdana" w:cs="Times New Roman"/>
        </w:rPr>
        <w:t xml:space="preserve"> </w:t>
      </w:r>
      <w:r w:rsidR="00EC27EF" w:rsidRPr="00E11757">
        <w:rPr>
          <w:rFonts w:ascii="Verdana" w:eastAsia="Calibri" w:hAnsi="Verdana" w:cs="Times New Roman"/>
        </w:rPr>
        <w:t>a proposal to build a</w:t>
      </w:r>
      <w:r w:rsidR="00D314C9" w:rsidRPr="00E11757">
        <w:rPr>
          <w:rFonts w:ascii="Verdana" w:eastAsia="Calibri" w:hAnsi="Verdana" w:cs="Times New Roman"/>
        </w:rPr>
        <w:t xml:space="preserve"> </w:t>
      </w:r>
      <w:r w:rsidR="00EC27EF" w:rsidRPr="00E11757">
        <w:rPr>
          <w:rFonts w:ascii="Verdana" w:eastAsia="Calibri" w:hAnsi="Verdana" w:cs="Times New Roman"/>
        </w:rPr>
        <w:t xml:space="preserve">home for a small group of people with severe </w:t>
      </w:r>
      <w:r w:rsidR="00D314C9" w:rsidRPr="00E11757">
        <w:rPr>
          <w:rFonts w:ascii="Verdana" w:eastAsia="Calibri" w:hAnsi="Verdana" w:cs="Times New Roman"/>
        </w:rPr>
        <w:t xml:space="preserve">impairments </w:t>
      </w:r>
      <w:proofErr w:type="gramStart"/>
      <w:r w:rsidR="00EC27EF" w:rsidRPr="00E11757">
        <w:rPr>
          <w:rFonts w:ascii="Verdana" w:eastAsia="Calibri" w:hAnsi="Verdana" w:cs="Times New Roman"/>
        </w:rPr>
        <w:t>was rejected</w:t>
      </w:r>
      <w:proofErr w:type="gramEnd"/>
      <w:r w:rsidR="00EC27EF" w:rsidRPr="00E11757">
        <w:rPr>
          <w:rFonts w:ascii="Verdana" w:eastAsia="Calibri" w:hAnsi="Verdana" w:cs="Times New Roman"/>
        </w:rPr>
        <w:t xml:space="preserve"> as too expensive. </w:t>
      </w:r>
      <w:r w:rsidR="00D314C9" w:rsidRPr="00E11757">
        <w:rPr>
          <w:rFonts w:ascii="Verdana" w:eastAsia="Calibri" w:hAnsi="Verdana" w:cs="Times New Roman"/>
        </w:rPr>
        <w:t>Another noted</w:t>
      </w:r>
      <w:r w:rsidR="00EC27EF" w:rsidRPr="00E11757">
        <w:rPr>
          <w:rFonts w:ascii="Verdana" w:eastAsia="Calibri" w:hAnsi="Verdana" w:cs="Times New Roman"/>
        </w:rPr>
        <w:t xml:space="preserve">: </w:t>
      </w:r>
    </w:p>
    <w:p w14:paraId="72DC7FC1" w14:textId="77777777" w:rsidR="00D314C9" w:rsidRPr="00E11757" w:rsidRDefault="00D314C9" w:rsidP="00E11757">
      <w:pPr>
        <w:spacing w:before="240"/>
        <w:contextualSpacing/>
        <w:rPr>
          <w:rFonts w:ascii="Verdana" w:eastAsia="Calibri" w:hAnsi="Verdana" w:cs="Times New Roman"/>
        </w:rPr>
      </w:pPr>
    </w:p>
    <w:p w14:paraId="6828F56A" w14:textId="58C1E5F6" w:rsidR="00E40272" w:rsidRPr="00E11757" w:rsidRDefault="00D314C9" w:rsidP="00E11757">
      <w:pPr>
        <w:spacing w:before="240"/>
        <w:ind w:left="720"/>
        <w:contextualSpacing/>
        <w:rPr>
          <w:rFonts w:ascii="Verdana" w:hAnsi="Verdana" w:cs="Times New Roman"/>
        </w:rPr>
      </w:pPr>
      <w:r w:rsidRPr="00E11757">
        <w:rPr>
          <w:rFonts w:ascii="Verdana" w:eastAsia="Calibri" w:hAnsi="Verdana" w:cs="Times New Roman"/>
        </w:rPr>
        <w:t>“</w:t>
      </w:r>
      <w:r w:rsidRPr="00E11757">
        <w:rPr>
          <w:rFonts w:ascii="Verdana" w:hAnsi="Verdana" w:cs="Times New Roman"/>
          <w:i/>
        </w:rPr>
        <w:t>P</w:t>
      </w:r>
      <w:r w:rsidR="00EC27EF" w:rsidRPr="00E11757">
        <w:rPr>
          <w:rFonts w:ascii="Verdana" w:hAnsi="Verdana" w:cs="Times New Roman"/>
          <w:i/>
        </w:rPr>
        <w:t>eople with higher needs of support are resource intensive and until we come to the point where we accept that, we’re always going to have problems</w:t>
      </w:r>
      <w:r w:rsidR="00EC27EF" w:rsidRPr="00E11757">
        <w:rPr>
          <w:rFonts w:ascii="Verdana" w:hAnsi="Verdana" w:cs="Times New Roman"/>
        </w:rPr>
        <w:t>.</w:t>
      </w:r>
      <w:r w:rsidRPr="00E11757">
        <w:rPr>
          <w:rFonts w:ascii="Verdana" w:hAnsi="Verdana" w:cs="Times New Roman"/>
          <w:i/>
        </w:rPr>
        <w:t>”</w:t>
      </w:r>
      <w:r w:rsidR="00EC27EF" w:rsidRPr="00E11757">
        <w:rPr>
          <w:rFonts w:ascii="Verdana" w:hAnsi="Verdana" w:cs="Times New Roman"/>
          <w:i/>
        </w:rPr>
        <w:t xml:space="preserve"> </w:t>
      </w:r>
      <w:r w:rsidR="00EC27EF" w:rsidRPr="00E11757">
        <w:rPr>
          <w:rFonts w:ascii="Verdana" w:hAnsi="Verdana" w:cs="Times New Roman"/>
        </w:rPr>
        <w:t>(</w:t>
      </w:r>
      <w:r w:rsidRPr="00E11757">
        <w:rPr>
          <w:rFonts w:ascii="Verdana" w:hAnsi="Verdana" w:cs="Times New Roman"/>
        </w:rPr>
        <w:t xml:space="preserve">Ireland, </w:t>
      </w:r>
      <w:r w:rsidR="001443D0" w:rsidRPr="00E11757">
        <w:rPr>
          <w:rFonts w:ascii="Verdana" w:hAnsi="Verdana" w:cs="Times New Roman"/>
        </w:rPr>
        <w:t>national Article 33(2) monitoring body</w:t>
      </w:r>
      <w:r w:rsidR="00EC27EF" w:rsidRPr="00E11757">
        <w:rPr>
          <w:rFonts w:ascii="Verdana" w:hAnsi="Verdana" w:cs="Times New Roman"/>
        </w:rPr>
        <w:t>)</w:t>
      </w:r>
    </w:p>
    <w:p w14:paraId="52CB14C5" w14:textId="1AB6259C" w:rsidR="003B4DD2" w:rsidRPr="00E11757" w:rsidRDefault="003B4DD2" w:rsidP="00E11757">
      <w:pPr>
        <w:contextualSpacing/>
        <w:rPr>
          <w:rFonts w:ascii="Verdana" w:hAnsi="Verdana" w:cs="Times New Roman"/>
        </w:rPr>
      </w:pPr>
    </w:p>
    <w:p w14:paraId="28301AB5" w14:textId="79DBC2CD" w:rsidR="00D314C9" w:rsidRPr="00E11757" w:rsidRDefault="003B4DD2" w:rsidP="00E11757">
      <w:pPr>
        <w:contextualSpacing/>
        <w:rPr>
          <w:rFonts w:ascii="Verdana" w:hAnsi="Verdana" w:cs="Times New Roman"/>
        </w:rPr>
      </w:pPr>
      <w:r w:rsidRPr="00E11757">
        <w:rPr>
          <w:rFonts w:ascii="Verdana" w:hAnsi="Verdana" w:cs="Times New Roman"/>
        </w:rPr>
        <w:lastRenderedPageBreak/>
        <w:t xml:space="preserve">However, </w:t>
      </w:r>
      <w:r w:rsidR="00D314C9" w:rsidRPr="00E11757">
        <w:rPr>
          <w:rFonts w:ascii="Verdana" w:hAnsi="Verdana" w:cs="Times New Roman"/>
        </w:rPr>
        <w:t xml:space="preserve">service provider </w:t>
      </w:r>
      <w:r w:rsidRPr="00E11757">
        <w:rPr>
          <w:rFonts w:ascii="Verdana" w:hAnsi="Verdana" w:cs="Times New Roman"/>
        </w:rPr>
        <w:t>staff also pointed to the</w:t>
      </w:r>
      <w:r w:rsidR="00D314C9" w:rsidRPr="00E11757">
        <w:rPr>
          <w:rFonts w:ascii="Verdana" w:hAnsi="Verdana" w:cs="Times New Roman"/>
        </w:rPr>
        <w:t xml:space="preserve"> often immediate and significant</w:t>
      </w:r>
      <w:r w:rsidRPr="00E11757">
        <w:rPr>
          <w:rFonts w:ascii="Verdana" w:hAnsi="Verdana" w:cs="Times New Roman"/>
        </w:rPr>
        <w:t xml:space="preserve"> improvements in </w:t>
      </w:r>
      <w:r w:rsidR="00D314C9" w:rsidRPr="00E11757">
        <w:rPr>
          <w:rFonts w:ascii="Verdana" w:hAnsi="Verdana" w:cs="Times New Roman"/>
        </w:rPr>
        <w:t xml:space="preserve">the </w:t>
      </w:r>
      <w:r w:rsidRPr="00E11757">
        <w:rPr>
          <w:rFonts w:ascii="Verdana" w:hAnsi="Verdana" w:cs="Times New Roman"/>
        </w:rPr>
        <w:t xml:space="preserve">quality of life </w:t>
      </w:r>
      <w:r w:rsidR="00D314C9" w:rsidRPr="00E11757">
        <w:rPr>
          <w:rFonts w:ascii="Verdana" w:hAnsi="Verdana" w:cs="Times New Roman"/>
        </w:rPr>
        <w:t>of</w:t>
      </w:r>
      <w:r w:rsidRPr="00E11757">
        <w:rPr>
          <w:rFonts w:ascii="Verdana" w:hAnsi="Verdana" w:cs="Times New Roman"/>
        </w:rPr>
        <w:t xml:space="preserve"> people with severe impairments </w:t>
      </w:r>
      <w:r w:rsidR="00D314C9" w:rsidRPr="00E11757">
        <w:rPr>
          <w:rFonts w:ascii="Verdana" w:hAnsi="Verdana" w:cs="Times New Roman"/>
        </w:rPr>
        <w:t>who</w:t>
      </w:r>
      <w:r w:rsidRPr="00E11757">
        <w:rPr>
          <w:rFonts w:ascii="Verdana" w:hAnsi="Verdana" w:cs="Times New Roman"/>
        </w:rPr>
        <w:t xml:space="preserve"> move to the community: </w:t>
      </w:r>
    </w:p>
    <w:p w14:paraId="5D424726" w14:textId="77777777" w:rsidR="00D314C9" w:rsidRPr="00E11757" w:rsidRDefault="00D314C9" w:rsidP="00E11757">
      <w:pPr>
        <w:contextualSpacing/>
        <w:rPr>
          <w:rFonts w:ascii="Verdana" w:hAnsi="Verdana" w:cs="Times New Roman"/>
        </w:rPr>
      </w:pPr>
    </w:p>
    <w:p w14:paraId="120BD69C" w14:textId="49F42841" w:rsidR="003B4DD2" w:rsidRPr="00E11757" w:rsidRDefault="00D314C9" w:rsidP="00E11757">
      <w:pPr>
        <w:ind w:left="720"/>
        <w:contextualSpacing/>
        <w:rPr>
          <w:rFonts w:ascii="Verdana" w:hAnsi="Verdana" w:cs="Times New Roman"/>
        </w:rPr>
      </w:pPr>
      <w:r w:rsidRPr="00E11757">
        <w:rPr>
          <w:rFonts w:ascii="Verdana" w:hAnsi="Verdana" w:cs="Times New Roman"/>
        </w:rPr>
        <w:t>“</w:t>
      </w:r>
      <w:r w:rsidRPr="00E11757">
        <w:rPr>
          <w:rFonts w:ascii="Verdana" w:hAnsi="Verdana" w:cs="Times New Roman"/>
          <w:i/>
        </w:rPr>
        <w:t>W</w:t>
      </w:r>
      <w:r w:rsidR="003B4DD2" w:rsidRPr="00E11757">
        <w:rPr>
          <w:rFonts w:ascii="Verdana" w:hAnsi="Verdana" w:cs="Times New Roman"/>
          <w:i/>
        </w:rPr>
        <w:t xml:space="preserve">e have moved a lot of people into community settings that have really very heavy support needs. </w:t>
      </w:r>
      <w:r w:rsidRPr="00E11757">
        <w:rPr>
          <w:rFonts w:ascii="Verdana" w:hAnsi="Verdana" w:cs="Times New Roman"/>
          <w:i/>
        </w:rPr>
        <w:t>[…] V</w:t>
      </w:r>
      <w:r w:rsidR="003B4DD2" w:rsidRPr="00E11757">
        <w:rPr>
          <w:rFonts w:ascii="Verdana" w:hAnsi="Verdana" w:cs="Times New Roman"/>
          <w:i/>
        </w:rPr>
        <w:t>ery often there isn’t</w:t>
      </w:r>
      <w:r w:rsidRPr="00E11757">
        <w:rPr>
          <w:rFonts w:ascii="Verdana" w:hAnsi="Verdana" w:cs="Times New Roman"/>
          <w:i/>
        </w:rPr>
        <w:t xml:space="preserve"> </w:t>
      </w:r>
      <w:r w:rsidR="00912240" w:rsidRPr="00E11757">
        <w:rPr>
          <w:rFonts w:ascii="Verdana" w:hAnsi="Verdana" w:cs="Times New Roman"/>
          <w:i/>
        </w:rPr>
        <w:t xml:space="preserve">[…] </w:t>
      </w:r>
      <w:r w:rsidR="003B4DD2" w:rsidRPr="00E11757">
        <w:rPr>
          <w:rFonts w:ascii="Verdana" w:hAnsi="Verdana" w:cs="Times New Roman"/>
          <w:i/>
        </w:rPr>
        <w:t>marked evidence of</w:t>
      </w:r>
      <w:r w:rsidRPr="00E11757">
        <w:rPr>
          <w:rFonts w:ascii="Verdana" w:hAnsi="Verdana" w:cs="Times New Roman"/>
          <w:i/>
        </w:rPr>
        <w:t xml:space="preserve"> </w:t>
      </w:r>
      <w:r w:rsidR="00912240" w:rsidRPr="00E11757">
        <w:rPr>
          <w:rFonts w:ascii="Verdana" w:hAnsi="Verdana" w:cs="Times New Roman"/>
          <w:i/>
        </w:rPr>
        <w:t xml:space="preserve">[…] </w:t>
      </w:r>
      <w:r w:rsidR="003B4DD2" w:rsidRPr="00E11757">
        <w:rPr>
          <w:rFonts w:ascii="Verdana" w:hAnsi="Verdana" w:cs="Times New Roman"/>
          <w:i/>
        </w:rPr>
        <w:t>independence but there is very often an immediate improvement in terms of the personal stress levels.</w:t>
      </w:r>
      <w:r w:rsidRPr="00E11757">
        <w:rPr>
          <w:rFonts w:ascii="Verdana" w:hAnsi="Verdana" w:cs="Times New Roman"/>
          <w:i/>
        </w:rPr>
        <w:t>”</w:t>
      </w:r>
      <w:r w:rsidR="003B4DD2" w:rsidRPr="00E11757">
        <w:rPr>
          <w:rFonts w:ascii="Verdana" w:hAnsi="Verdana" w:cs="Times New Roman"/>
          <w:i/>
        </w:rPr>
        <w:t xml:space="preserve"> </w:t>
      </w:r>
      <w:r w:rsidR="003B4DD2" w:rsidRPr="00E11757">
        <w:rPr>
          <w:rFonts w:ascii="Verdana" w:hAnsi="Verdana" w:cs="Times New Roman"/>
        </w:rPr>
        <w:t>(</w:t>
      </w:r>
      <w:r w:rsidRPr="00E11757">
        <w:rPr>
          <w:rFonts w:ascii="Verdana" w:hAnsi="Verdana" w:cs="Times New Roman"/>
        </w:rPr>
        <w:t>Ireland,</w:t>
      </w:r>
      <w:r w:rsidRPr="00E11757">
        <w:rPr>
          <w:rFonts w:ascii="Verdana" w:hAnsi="Verdana" w:cs="Times New Roman"/>
          <w:i/>
        </w:rPr>
        <w:t xml:space="preserve"> </w:t>
      </w:r>
      <w:r w:rsidR="000B52B3" w:rsidRPr="00E11757">
        <w:rPr>
          <w:rFonts w:ascii="Verdana" w:hAnsi="Verdana" w:cs="Times New Roman"/>
        </w:rPr>
        <w:t>m</w:t>
      </w:r>
      <w:r w:rsidR="00912240" w:rsidRPr="00E11757">
        <w:rPr>
          <w:rFonts w:ascii="Verdana" w:hAnsi="Verdana" w:cs="Times New Roman"/>
        </w:rPr>
        <w:t>anager of a s</w:t>
      </w:r>
      <w:r w:rsidR="003B4DD2" w:rsidRPr="00E11757">
        <w:rPr>
          <w:rFonts w:ascii="Verdana" w:hAnsi="Verdana" w:cs="Times New Roman"/>
        </w:rPr>
        <w:t>ervice provider manager)</w:t>
      </w:r>
    </w:p>
    <w:p w14:paraId="302FEF9A" w14:textId="77777777" w:rsidR="00E5716F" w:rsidRPr="00E11757" w:rsidRDefault="00E5716F" w:rsidP="00E11757">
      <w:pPr>
        <w:contextualSpacing/>
        <w:rPr>
          <w:rFonts w:ascii="Verdana" w:eastAsia="Calibri" w:hAnsi="Verdana" w:cs="Times New Roman"/>
        </w:rPr>
      </w:pPr>
    </w:p>
    <w:p w14:paraId="23D64DA1" w14:textId="77777777" w:rsidR="00392555" w:rsidRPr="00E11757" w:rsidRDefault="00392555" w:rsidP="00E11757">
      <w:pPr>
        <w:pBdr>
          <w:top w:val="single" w:sz="4" w:space="1" w:color="auto"/>
          <w:left w:val="single" w:sz="4" w:space="4" w:color="auto"/>
          <w:bottom w:val="single" w:sz="4" w:space="0" w:color="auto"/>
          <w:right w:val="single" w:sz="4" w:space="4" w:color="auto"/>
        </w:pBdr>
        <w:rPr>
          <w:rFonts w:ascii="Verdana" w:hAnsi="Verdana" w:cs="Times New Roman"/>
          <w:b/>
        </w:rPr>
      </w:pPr>
      <w:r w:rsidRPr="00E11757">
        <w:rPr>
          <w:rFonts w:ascii="Verdana" w:hAnsi="Verdana" w:cs="Times New Roman"/>
          <w:b/>
        </w:rPr>
        <w:t>FRA’s local-level research on drivers and barriers of deinstitutionalisation</w:t>
      </w:r>
    </w:p>
    <w:p w14:paraId="6F6CF054" w14:textId="77777777" w:rsidR="00392555" w:rsidRPr="00E11757" w:rsidRDefault="00392555" w:rsidP="00E11757">
      <w:pPr>
        <w:pBdr>
          <w:top w:val="single" w:sz="4" w:space="1" w:color="auto"/>
          <w:left w:val="single" w:sz="4" w:space="4" w:color="auto"/>
          <w:bottom w:val="single" w:sz="4" w:space="0" w:color="auto"/>
          <w:right w:val="single" w:sz="4" w:space="4" w:color="auto"/>
        </w:pBdr>
        <w:spacing w:before="240"/>
        <w:rPr>
          <w:rFonts w:ascii="Verdana" w:hAnsi="Verdana" w:cs="Times New Roman"/>
        </w:rPr>
      </w:pPr>
      <w:r w:rsidRPr="00E11757">
        <w:rPr>
          <w:rFonts w:ascii="Verdana" w:hAnsi="Verdana" w:cs="Times New Roman"/>
        </w:rPr>
        <w:t>FRA wanted to contribute to making implementation of deinstitutionalisation more effective by capturing evidence of what is and what is not working on the ground. To do this, the agency conducted extensive fieldwork research in five EU Member States (Bulgaria, Finland, Ireland, Italy and Slovakia) at different stages of the deinstitutionalisation process. The fieldwork aimed to give actors involved in the deinstitutionalisation process – from national policy makers, to persons with disabilities, and the staff of institutional and community-based services – the opportunity to share their knowledge and experience of what drives the process forward, and the barriers that hold it back.</w:t>
      </w:r>
    </w:p>
    <w:p w14:paraId="416A4515" w14:textId="583A6F3E" w:rsidR="005E7C69" w:rsidRPr="00E11757" w:rsidRDefault="00392555" w:rsidP="00E11757">
      <w:pPr>
        <w:pBdr>
          <w:top w:val="single" w:sz="4" w:space="1" w:color="auto"/>
          <w:left w:val="single" w:sz="4" w:space="4" w:color="auto"/>
          <w:bottom w:val="single" w:sz="4" w:space="0" w:color="auto"/>
          <w:right w:val="single" w:sz="4" w:space="4" w:color="auto"/>
        </w:pBdr>
        <w:rPr>
          <w:rFonts w:ascii="Verdana" w:hAnsi="Verdana" w:cs="Times New Roman"/>
        </w:rPr>
      </w:pPr>
      <w:r w:rsidRPr="00E11757">
        <w:rPr>
          <w:rFonts w:ascii="Verdana" w:hAnsi="Verdana" w:cs="Times New Roman"/>
        </w:rPr>
        <w:lastRenderedPageBreak/>
        <w:t xml:space="preserve">The main results of this research are presented in the report </w:t>
      </w:r>
      <w:r w:rsidR="00086D60" w:rsidRPr="00E11757">
        <w:rPr>
          <w:rFonts w:ascii="Verdana" w:hAnsi="Verdana" w:cs="Times New Roman"/>
        </w:rPr>
        <w:t xml:space="preserve">FRA (2018), </w:t>
      </w:r>
      <w:hyperlink r:id="rId8" w:history="1">
        <w:proofErr w:type="gramStart"/>
        <w:r w:rsidR="00086D60" w:rsidRPr="00E11757">
          <w:rPr>
            <w:rStyle w:val="Hyperlink"/>
            <w:rFonts w:ascii="Verdana" w:hAnsi="Verdana"/>
            <w:i/>
            <w:lang w:val="en-GB"/>
          </w:rPr>
          <w:t>From</w:t>
        </w:r>
        <w:proofErr w:type="gramEnd"/>
        <w:r w:rsidR="00086D60" w:rsidRPr="00E11757">
          <w:rPr>
            <w:rStyle w:val="Hyperlink"/>
            <w:rFonts w:ascii="Verdana" w:hAnsi="Verdana"/>
            <w:i/>
            <w:lang w:val="en-GB"/>
          </w:rPr>
          <w:t xml:space="preserve"> institutions to community living for persons with disabilities: perspectives from the ground</w:t>
        </w:r>
      </w:hyperlink>
      <w:r w:rsidRPr="00E11757">
        <w:rPr>
          <w:rFonts w:ascii="Verdana" w:hAnsi="Verdana" w:cs="Times New Roman"/>
          <w:i/>
        </w:rPr>
        <w:t>.</w:t>
      </w:r>
    </w:p>
    <w:p w14:paraId="1A3DB75F" w14:textId="3CA7FCC2" w:rsidR="0080112D" w:rsidRPr="00E11757" w:rsidRDefault="0080112D" w:rsidP="00E11757">
      <w:pPr>
        <w:rPr>
          <w:rFonts w:ascii="Verdana" w:hAnsi="Verdana" w:cstheme="minorHAnsi"/>
        </w:rPr>
      </w:pPr>
    </w:p>
    <w:p w14:paraId="1398844F" w14:textId="7824E16C" w:rsidR="0080112D" w:rsidRPr="00E11757" w:rsidRDefault="0080112D" w:rsidP="00E11757">
      <w:pPr>
        <w:rPr>
          <w:rFonts w:ascii="Verdana" w:hAnsi="Verdana" w:cstheme="minorHAnsi"/>
        </w:rPr>
      </w:pPr>
    </w:p>
    <w:p w14:paraId="1A2D122F" w14:textId="77777777" w:rsidR="0080112D" w:rsidRPr="00E11757" w:rsidRDefault="0080112D" w:rsidP="00E11757">
      <w:pPr>
        <w:pStyle w:val="Default"/>
        <w:rPr>
          <w:rFonts w:ascii="Verdana" w:hAnsi="Verdana"/>
          <w:b/>
          <w:bCs/>
          <w:color w:val="263384"/>
          <w:sz w:val="18"/>
          <w:szCs w:val="18"/>
        </w:rPr>
      </w:pPr>
      <w:r w:rsidRPr="00E11757">
        <w:rPr>
          <w:rFonts w:ascii="Verdana" w:hAnsi="Verdana"/>
          <w:b/>
          <w:bCs/>
          <w:color w:val="263384"/>
          <w:sz w:val="18"/>
          <w:szCs w:val="18"/>
        </w:rPr>
        <w:t xml:space="preserve">FRA – European Union Agency for Fundamental Rights </w:t>
      </w:r>
    </w:p>
    <w:p w14:paraId="41101328" w14:textId="64A3429E" w:rsidR="0080112D" w:rsidRPr="00E11757" w:rsidRDefault="0080112D" w:rsidP="00E11757">
      <w:pPr>
        <w:pStyle w:val="Default"/>
        <w:rPr>
          <w:rFonts w:ascii="Verdana" w:hAnsi="Verdana" w:cs="BGNLNM+ArialMT"/>
          <w:color w:val="F4D822"/>
          <w:sz w:val="10"/>
          <w:szCs w:val="10"/>
        </w:rPr>
      </w:pPr>
      <w:proofErr w:type="spellStart"/>
      <w:r w:rsidRPr="00E11757">
        <w:rPr>
          <w:rFonts w:ascii="Verdana" w:hAnsi="Verdana" w:cs="NUSPHN+DaxlineOffcPro"/>
          <w:sz w:val="18"/>
          <w:szCs w:val="18"/>
        </w:rPr>
        <w:t>Schwarzenbergplatz</w:t>
      </w:r>
      <w:proofErr w:type="spellEnd"/>
      <w:r w:rsidRPr="00E11757">
        <w:rPr>
          <w:rFonts w:ascii="Verdana" w:hAnsi="Verdana" w:cs="NUSPHN+DaxlineOffcPro"/>
          <w:sz w:val="18"/>
          <w:szCs w:val="18"/>
        </w:rPr>
        <w:t xml:space="preserve"> 11 </w:t>
      </w:r>
      <w:r w:rsidRPr="00E11757">
        <w:rPr>
          <w:rFonts w:ascii="Arial" w:hAnsi="Arial" w:cs="Arial"/>
          <w:color w:val="F4D822"/>
          <w:sz w:val="10"/>
          <w:szCs w:val="10"/>
        </w:rPr>
        <w:t>▀</w:t>
      </w:r>
      <w:r w:rsidRPr="00E11757">
        <w:rPr>
          <w:rFonts w:ascii="Verdana" w:hAnsi="Verdana" w:cs="BGNLNM+ArialMT"/>
          <w:color w:val="F4D822"/>
          <w:sz w:val="10"/>
          <w:szCs w:val="10"/>
        </w:rPr>
        <w:t xml:space="preserve"> </w:t>
      </w:r>
      <w:r w:rsidRPr="00E11757">
        <w:rPr>
          <w:rFonts w:ascii="Verdana" w:hAnsi="Verdana" w:cs="NUSPHN+DaxlineOffcPro"/>
          <w:sz w:val="18"/>
          <w:szCs w:val="18"/>
        </w:rPr>
        <w:t xml:space="preserve">1040 Vienna </w:t>
      </w:r>
      <w:r w:rsidRPr="00E11757">
        <w:rPr>
          <w:rFonts w:ascii="Arial" w:hAnsi="Arial" w:cs="Arial"/>
          <w:color w:val="F4D822"/>
          <w:sz w:val="10"/>
          <w:szCs w:val="10"/>
        </w:rPr>
        <w:t>▀</w:t>
      </w:r>
      <w:r w:rsidRPr="00E11757">
        <w:rPr>
          <w:rFonts w:ascii="Verdana" w:hAnsi="Verdana" w:cs="BGNLNM+ArialMT"/>
          <w:color w:val="F4D822"/>
          <w:sz w:val="10"/>
          <w:szCs w:val="10"/>
        </w:rPr>
        <w:t xml:space="preserve"> </w:t>
      </w:r>
      <w:r w:rsidRPr="00E11757">
        <w:rPr>
          <w:rFonts w:ascii="Verdana" w:hAnsi="Verdana" w:cs="NUSPHN+DaxlineOffcPro"/>
          <w:sz w:val="18"/>
          <w:szCs w:val="18"/>
        </w:rPr>
        <w:t>Austria</w:t>
      </w:r>
    </w:p>
    <w:p w14:paraId="58040769" w14:textId="77777777" w:rsidR="0080112D" w:rsidRPr="00E11757" w:rsidRDefault="0080112D" w:rsidP="00E11757">
      <w:pPr>
        <w:pStyle w:val="Default"/>
        <w:rPr>
          <w:rFonts w:ascii="Verdana" w:hAnsi="Verdana" w:cs="NUSPHN+DaxlineOffcPro"/>
          <w:color w:val="262424"/>
          <w:sz w:val="18"/>
          <w:szCs w:val="18"/>
        </w:rPr>
      </w:pPr>
      <w:r w:rsidRPr="00E11757">
        <w:rPr>
          <w:rFonts w:ascii="Verdana" w:hAnsi="Verdana" w:cs="NUSPHN+DaxlineOffcPro"/>
          <w:sz w:val="18"/>
          <w:szCs w:val="18"/>
        </w:rPr>
        <w:t xml:space="preserve">Tel +43 158030-0 </w:t>
      </w:r>
      <w:r w:rsidRPr="00E11757">
        <w:rPr>
          <w:rFonts w:ascii="Arial" w:hAnsi="Arial" w:cs="Arial"/>
          <w:color w:val="F4D822"/>
          <w:sz w:val="10"/>
          <w:szCs w:val="10"/>
        </w:rPr>
        <w:t>▀</w:t>
      </w:r>
      <w:r w:rsidRPr="00E11757">
        <w:rPr>
          <w:rFonts w:ascii="Verdana" w:hAnsi="Verdana" w:cs="BGNLNM+ArialMT"/>
          <w:color w:val="F4D822"/>
          <w:sz w:val="10"/>
          <w:szCs w:val="10"/>
        </w:rPr>
        <w:t xml:space="preserve"> </w:t>
      </w:r>
      <w:r w:rsidRPr="00E11757">
        <w:rPr>
          <w:rFonts w:ascii="Verdana" w:hAnsi="Verdana" w:cs="NUSPHN+DaxlineOffcPro"/>
          <w:sz w:val="18"/>
          <w:szCs w:val="18"/>
        </w:rPr>
        <w:t xml:space="preserve">Fax +43 </w:t>
      </w:r>
      <w:r w:rsidRPr="00E11757">
        <w:rPr>
          <w:rFonts w:ascii="Verdana" w:hAnsi="Verdana" w:cs="NUSPHN+DaxlineOffcPro"/>
          <w:color w:val="262424"/>
          <w:sz w:val="18"/>
          <w:szCs w:val="18"/>
        </w:rPr>
        <w:t>158030-699</w:t>
      </w:r>
    </w:p>
    <w:p w14:paraId="580544BF" w14:textId="77777777" w:rsidR="0080112D" w:rsidRPr="00E11757" w:rsidRDefault="0080112D" w:rsidP="00E11757">
      <w:pPr>
        <w:pStyle w:val="Default"/>
        <w:rPr>
          <w:rFonts w:ascii="Verdana" w:hAnsi="Verdana" w:cs="NUSPHN+DaxlineOffcPro"/>
          <w:color w:val="3D4596"/>
          <w:sz w:val="18"/>
          <w:szCs w:val="18"/>
        </w:rPr>
      </w:pPr>
      <w:r w:rsidRPr="00E11757">
        <w:rPr>
          <w:rFonts w:ascii="Verdana" w:hAnsi="Verdana" w:cs="NUSPHN+DaxlineOffcPro"/>
          <w:color w:val="3D4596"/>
          <w:sz w:val="18"/>
          <w:szCs w:val="18"/>
        </w:rPr>
        <w:t xml:space="preserve">fra.europa.eu </w:t>
      </w:r>
      <w:r w:rsidRPr="00E11757">
        <w:rPr>
          <w:rFonts w:ascii="Arial" w:hAnsi="Arial" w:cs="Arial"/>
          <w:color w:val="F4D822"/>
          <w:sz w:val="10"/>
          <w:szCs w:val="10"/>
        </w:rPr>
        <w:t>▀</w:t>
      </w:r>
      <w:r w:rsidRPr="00E11757">
        <w:rPr>
          <w:rFonts w:ascii="Verdana" w:hAnsi="Verdana" w:cs="BGNLNM+ArialMT"/>
          <w:color w:val="F4D822"/>
          <w:sz w:val="10"/>
          <w:szCs w:val="10"/>
        </w:rPr>
        <w:t xml:space="preserve"> </w:t>
      </w:r>
      <w:r w:rsidRPr="00E11757">
        <w:rPr>
          <w:rFonts w:ascii="Verdana" w:hAnsi="Verdana" w:cs="NUSPHN+DaxlineOffcPro"/>
          <w:color w:val="3D4596"/>
          <w:sz w:val="18"/>
          <w:szCs w:val="18"/>
        </w:rPr>
        <w:t>facebook.com/</w:t>
      </w:r>
      <w:proofErr w:type="spellStart"/>
      <w:r w:rsidRPr="00E11757">
        <w:rPr>
          <w:rFonts w:ascii="Verdana" w:hAnsi="Verdana" w:cs="NUSPHN+DaxlineOffcPro"/>
          <w:color w:val="3D4596"/>
          <w:sz w:val="18"/>
          <w:szCs w:val="18"/>
        </w:rPr>
        <w:t>fundamentalrights</w:t>
      </w:r>
      <w:proofErr w:type="spellEnd"/>
    </w:p>
    <w:p w14:paraId="2B01A5A1" w14:textId="0C634972" w:rsidR="0080112D" w:rsidRPr="00E11757" w:rsidRDefault="0080112D" w:rsidP="00E11757">
      <w:pPr>
        <w:pStyle w:val="Default"/>
        <w:rPr>
          <w:rFonts w:ascii="Verdana" w:hAnsi="Verdana"/>
          <w:sz w:val="18"/>
          <w:szCs w:val="18"/>
        </w:rPr>
      </w:pPr>
      <w:r w:rsidRPr="00E11757">
        <w:rPr>
          <w:rFonts w:ascii="Verdana" w:hAnsi="Verdana" w:cs="BGNLNM+ArialMT"/>
          <w:color w:val="F4D822"/>
          <w:sz w:val="10"/>
          <w:szCs w:val="10"/>
        </w:rPr>
        <w:t xml:space="preserve"> </w:t>
      </w:r>
      <w:r w:rsidRPr="00E11757">
        <w:rPr>
          <w:rFonts w:ascii="Verdana" w:hAnsi="Verdana" w:cs="NUSPHN+DaxlineOffcPro"/>
          <w:color w:val="3D4596"/>
          <w:sz w:val="18"/>
          <w:szCs w:val="18"/>
        </w:rPr>
        <w:t>linkedin.com/company/</w:t>
      </w:r>
      <w:proofErr w:type="spellStart"/>
      <w:r w:rsidRPr="00E11757">
        <w:rPr>
          <w:rFonts w:ascii="Verdana" w:hAnsi="Verdana" w:cs="NUSPHN+DaxlineOffcPro"/>
          <w:color w:val="3D4596"/>
          <w:sz w:val="18"/>
          <w:szCs w:val="18"/>
        </w:rPr>
        <w:t>eu</w:t>
      </w:r>
      <w:proofErr w:type="spellEnd"/>
      <w:r w:rsidRPr="00E11757">
        <w:rPr>
          <w:rFonts w:ascii="Verdana" w:hAnsi="Verdana" w:cs="NUSPHN+DaxlineOffcPro"/>
          <w:color w:val="3D4596"/>
          <w:sz w:val="18"/>
          <w:szCs w:val="18"/>
        </w:rPr>
        <w:t xml:space="preserve">-fundamental-rights-agency </w:t>
      </w:r>
      <w:r w:rsidRPr="00E11757">
        <w:rPr>
          <w:rFonts w:ascii="Arial" w:hAnsi="Arial" w:cs="Arial"/>
          <w:color w:val="F4D822"/>
          <w:sz w:val="10"/>
          <w:szCs w:val="10"/>
        </w:rPr>
        <w:t>▀</w:t>
      </w:r>
      <w:r w:rsidRPr="00E11757">
        <w:rPr>
          <w:rFonts w:ascii="Verdana" w:hAnsi="Verdana" w:cs="BGNLNM+ArialMT"/>
          <w:color w:val="F4D822"/>
          <w:sz w:val="10"/>
          <w:szCs w:val="10"/>
        </w:rPr>
        <w:t xml:space="preserve"> </w:t>
      </w:r>
      <w:r w:rsidRPr="00E11757">
        <w:rPr>
          <w:rFonts w:ascii="Verdana" w:hAnsi="Verdana" w:cs="NUSPHN+DaxlineOffcPro"/>
          <w:color w:val="3D4596"/>
          <w:sz w:val="18"/>
          <w:szCs w:val="18"/>
        </w:rPr>
        <w:t>twitter.com/</w:t>
      </w:r>
      <w:proofErr w:type="spellStart"/>
      <w:r w:rsidRPr="00E11757">
        <w:rPr>
          <w:rFonts w:ascii="Verdana" w:hAnsi="Verdana" w:cs="NUSPHN+DaxlineOffcPro"/>
          <w:color w:val="3D4596"/>
          <w:sz w:val="18"/>
          <w:szCs w:val="18"/>
        </w:rPr>
        <w:t>EURightsAgency</w:t>
      </w:r>
      <w:proofErr w:type="spellEnd"/>
    </w:p>
    <w:p w14:paraId="39E8E3F8" w14:textId="789EC6A7" w:rsidR="005E7C69" w:rsidRPr="00E11757" w:rsidRDefault="005E7C69" w:rsidP="00E11757">
      <w:pPr>
        <w:tabs>
          <w:tab w:val="left" w:pos="5459"/>
        </w:tabs>
        <w:rPr>
          <w:rFonts w:ascii="Verdana" w:hAnsi="Verdana" w:cstheme="minorHAnsi"/>
        </w:rPr>
      </w:pPr>
    </w:p>
    <w:sectPr w:rsidR="005E7C69" w:rsidRPr="00E11757" w:rsidSect="00AB3E50">
      <w:footerReference w:type="default" r:id="rId9"/>
      <w:headerReference w:type="first" r:id="rId10"/>
      <w:pgSz w:w="11906" w:h="16838"/>
      <w:pgMar w:top="1440" w:right="1440" w:bottom="1440" w:left="1440" w:header="708" w:footer="708"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8C2C98A" w16cid:durableId="1F1FD075"/>
  <w16cid:commentId w16cid:paraId="53BA7392" w16cid:durableId="1F1FCEAD"/>
  <w16cid:commentId w16cid:paraId="32F089F9" w16cid:durableId="1F1FD20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1C0ECD" w14:textId="77777777" w:rsidR="00646855" w:rsidRDefault="00646855" w:rsidP="005E7C69">
      <w:pPr>
        <w:spacing w:after="0" w:line="240" w:lineRule="auto"/>
      </w:pPr>
      <w:r>
        <w:separator/>
      </w:r>
    </w:p>
  </w:endnote>
  <w:endnote w:type="continuationSeparator" w:id="0">
    <w:p w14:paraId="172A4273" w14:textId="77777777" w:rsidR="00646855" w:rsidRDefault="00646855" w:rsidP="005E7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VIJTP+DaxlineOffcPro-Bold">
    <w:altName w:val="MVIJTP+DaxlineOffcPro-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BGNLNM+ArialMT">
    <w:altName w:val="BGNLNM+ArialMT"/>
    <w:panose1 w:val="00000000000000000000"/>
    <w:charset w:val="00"/>
    <w:family w:val="swiss"/>
    <w:notTrueType/>
    <w:pitch w:val="default"/>
    <w:sig w:usb0="00000003" w:usb1="00000000" w:usb2="00000000" w:usb3="00000000" w:csb0="00000001" w:csb1="00000000"/>
  </w:font>
  <w:font w:name="NUSPHN+DaxlineOffcPro">
    <w:altName w:val="NUSPHN+DaxlineOffcPro"/>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2601564"/>
      <w:docPartObj>
        <w:docPartGallery w:val="Page Numbers (Bottom of Page)"/>
        <w:docPartUnique/>
      </w:docPartObj>
    </w:sdtPr>
    <w:sdtEndPr>
      <w:rPr>
        <w:rFonts w:ascii="Times New Roman" w:hAnsi="Times New Roman" w:cs="Times New Roman"/>
        <w:noProof/>
      </w:rPr>
    </w:sdtEndPr>
    <w:sdtContent>
      <w:p w14:paraId="78F48E85" w14:textId="27AD4BC3" w:rsidR="00646855" w:rsidRPr="0028440F" w:rsidRDefault="00646855">
        <w:pPr>
          <w:pStyle w:val="Footer"/>
          <w:jc w:val="right"/>
          <w:rPr>
            <w:rFonts w:ascii="Times New Roman" w:hAnsi="Times New Roman" w:cs="Times New Roman"/>
          </w:rPr>
        </w:pPr>
        <w:r w:rsidRPr="0028440F">
          <w:rPr>
            <w:rFonts w:ascii="Times New Roman" w:hAnsi="Times New Roman" w:cs="Times New Roman"/>
          </w:rPr>
          <w:fldChar w:fldCharType="begin"/>
        </w:r>
        <w:r w:rsidRPr="0028440F">
          <w:rPr>
            <w:rFonts w:ascii="Times New Roman" w:hAnsi="Times New Roman" w:cs="Times New Roman"/>
          </w:rPr>
          <w:instrText xml:space="preserve"> PAGE   \* MERGEFORMAT </w:instrText>
        </w:r>
        <w:r w:rsidRPr="0028440F">
          <w:rPr>
            <w:rFonts w:ascii="Times New Roman" w:hAnsi="Times New Roman" w:cs="Times New Roman"/>
          </w:rPr>
          <w:fldChar w:fldCharType="separate"/>
        </w:r>
        <w:r w:rsidR="001569C8">
          <w:rPr>
            <w:rFonts w:ascii="Times New Roman" w:hAnsi="Times New Roman" w:cs="Times New Roman"/>
            <w:noProof/>
          </w:rPr>
          <w:t>5</w:t>
        </w:r>
        <w:r w:rsidRPr="0028440F">
          <w:rPr>
            <w:rFonts w:ascii="Times New Roman" w:hAnsi="Times New Roman" w:cs="Times New Roman"/>
            <w:noProof/>
          </w:rPr>
          <w:fldChar w:fldCharType="end"/>
        </w:r>
      </w:p>
    </w:sdtContent>
  </w:sdt>
  <w:p w14:paraId="4FAE8A22" w14:textId="77777777" w:rsidR="00646855" w:rsidRDefault="006468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848137" w14:textId="77777777" w:rsidR="00646855" w:rsidRDefault="00646855" w:rsidP="005E7C69">
      <w:pPr>
        <w:spacing w:after="0" w:line="240" w:lineRule="auto"/>
      </w:pPr>
      <w:r>
        <w:separator/>
      </w:r>
    </w:p>
  </w:footnote>
  <w:footnote w:type="continuationSeparator" w:id="0">
    <w:p w14:paraId="607AC57F" w14:textId="77777777" w:rsidR="00646855" w:rsidRDefault="00646855" w:rsidP="005E7C69">
      <w:pPr>
        <w:spacing w:after="0" w:line="240" w:lineRule="auto"/>
      </w:pPr>
      <w:r>
        <w:continuationSeparator/>
      </w:r>
    </w:p>
  </w:footnote>
  <w:footnote w:id="1">
    <w:p w14:paraId="1BD2366F" w14:textId="744E44B3" w:rsidR="00646855" w:rsidRPr="00E5664F" w:rsidRDefault="00646855" w:rsidP="00E5664F">
      <w:pPr>
        <w:pStyle w:val="FootnoteText"/>
        <w:jc w:val="both"/>
        <w:rPr>
          <w:rFonts w:ascii="Verdana" w:hAnsi="Verdana"/>
          <w:sz w:val="16"/>
          <w:szCs w:val="16"/>
        </w:rPr>
      </w:pPr>
      <w:r w:rsidRPr="00E5664F">
        <w:rPr>
          <w:rStyle w:val="FootnoteReference"/>
          <w:rFonts w:ascii="Verdana" w:hAnsi="Verdana"/>
          <w:sz w:val="16"/>
          <w:szCs w:val="16"/>
        </w:rPr>
        <w:footnoteRef/>
      </w:r>
      <w:r w:rsidRPr="00E5664F">
        <w:rPr>
          <w:rFonts w:ascii="Verdana" w:hAnsi="Verdana"/>
          <w:sz w:val="16"/>
          <w:szCs w:val="16"/>
        </w:rPr>
        <w:t xml:space="preserve"> European Pillar on Social Rights, Principle 18, </w:t>
      </w:r>
      <w:hyperlink r:id="rId1" w:history="1">
        <w:r w:rsidRPr="00E5664F">
          <w:rPr>
            <w:rStyle w:val="Hyperlink"/>
            <w:rFonts w:ascii="Verdana" w:hAnsi="Verdana"/>
            <w:sz w:val="16"/>
            <w:szCs w:val="16"/>
          </w:rPr>
          <w:t>https://ec.europa.eu/commission/priorities/deeper-and-fairer-economic-and-monetary-union/european-pillar-social-rights/european-pillar-social-rights-20-principles_en</w:t>
        </w:r>
      </w:hyperlink>
      <w:r w:rsidR="00086D60" w:rsidRPr="00E5664F">
        <w:rPr>
          <w:rFonts w:ascii="Verdana" w:hAnsi="Verdana"/>
          <w:sz w:val="16"/>
          <w:szCs w:val="16"/>
        </w:rPr>
        <w:t>.</w:t>
      </w:r>
    </w:p>
  </w:footnote>
  <w:footnote w:id="2">
    <w:p w14:paraId="7896C2C1" w14:textId="4CBE7C93" w:rsidR="00646855" w:rsidRPr="00E5664F" w:rsidRDefault="00646855" w:rsidP="00E5664F">
      <w:pPr>
        <w:pStyle w:val="FootnoteText"/>
        <w:jc w:val="both"/>
        <w:rPr>
          <w:rFonts w:ascii="Verdana" w:hAnsi="Verdana"/>
          <w:sz w:val="16"/>
          <w:szCs w:val="16"/>
        </w:rPr>
      </w:pPr>
      <w:r w:rsidRPr="00E5664F">
        <w:rPr>
          <w:rStyle w:val="FootnoteReference"/>
          <w:rFonts w:ascii="Verdana" w:hAnsi="Verdana"/>
          <w:sz w:val="16"/>
          <w:szCs w:val="16"/>
        </w:rPr>
        <w:footnoteRef/>
      </w:r>
      <w:r w:rsidRPr="00E5664F">
        <w:rPr>
          <w:rFonts w:ascii="Verdana" w:hAnsi="Verdana"/>
          <w:sz w:val="16"/>
          <w:szCs w:val="16"/>
        </w:rPr>
        <w:t xml:space="preserve"> FRA (2018), </w:t>
      </w:r>
      <w:hyperlink r:id="rId2" w:history="1">
        <w:r w:rsidRPr="00E5664F">
          <w:rPr>
            <w:rStyle w:val="Hyperlink"/>
            <w:rFonts w:ascii="Verdana" w:hAnsi="Verdana"/>
            <w:i/>
            <w:sz w:val="16"/>
            <w:szCs w:val="16"/>
          </w:rPr>
          <w:t>Shifting perceptions: towards a rights-based approach to ageing</w:t>
        </w:r>
      </w:hyperlink>
      <w:r w:rsidR="000B52B3" w:rsidRPr="00E5664F">
        <w:rPr>
          <w:rFonts w:ascii="Verdana" w:hAnsi="Verdana"/>
          <w:sz w:val="16"/>
          <w:szCs w:val="16"/>
        </w:rPr>
        <w:t>,</w:t>
      </w:r>
      <w:r w:rsidRPr="00E5664F">
        <w:rPr>
          <w:rFonts w:ascii="Verdana" w:hAnsi="Verdana"/>
          <w:sz w:val="16"/>
          <w:szCs w:val="16"/>
        </w:rPr>
        <w:t xml:space="preserve"> </w:t>
      </w:r>
      <w:proofErr w:type="gramStart"/>
      <w:r w:rsidRPr="00E5664F">
        <w:rPr>
          <w:rFonts w:ascii="Verdana" w:hAnsi="Verdana"/>
          <w:sz w:val="16"/>
          <w:szCs w:val="16"/>
        </w:rPr>
        <w:t>Focus</w:t>
      </w:r>
      <w:proofErr w:type="gramEnd"/>
      <w:r w:rsidRPr="00E5664F">
        <w:rPr>
          <w:rFonts w:ascii="Verdana" w:hAnsi="Verdana"/>
          <w:sz w:val="16"/>
          <w:szCs w:val="16"/>
        </w:rPr>
        <w:t xml:space="preserve"> report.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AE1E1E" w14:textId="66ACBAF5" w:rsidR="00A37793" w:rsidRDefault="004258BE">
    <w:pPr>
      <w:pStyle w:val="Header"/>
    </w:pPr>
    <w:r w:rsidRPr="001460ED">
      <w:rPr>
        <w:noProof/>
        <w:lang w:val="en-GB" w:eastAsia="en-GB"/>
      </w:rPr>
      <w:drawing>
        <wp:inline distT="0" distB="0" distL="0" distR="0" wp14:anchorId="0B8D385A" wp14:editId="43B78506">
          <wp:extent cx="5670550" cy="30607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RA_rgb-sign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70550" cy="3060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073F8"/>
    <w:multiLevelType w:val="hybridMultilevel"/>
    <w:tmpl w:val="60D899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7AE21A3"/>
    <w:multiLevelType w:val="hybridMultilevel"/>
    <w:tmpl w:val="17E883F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FC3B55"/>
    <w:multiLevelType w:val="hybridMultilevel"/>
    <w:tmpl w:val="E2101C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B444259"/>
    <w:multiLevelType w:val="hybridMultilevel"/>
    <w:tmpl w:val="0148A7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E6255FE"/>
    <w:multiLevelType w:val="hybridMultilevel"/>
    <w:tmpl w:val="83889B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18B195F"/>
    <w:multiLevelType w:val="hybridMultilevel"/>
    <w:tmpl w:val="EFAC63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FD24F57"/>
    <w:multiLevelType w:val="hybridMultilevel"/>
    <w:tmpl w:val="FCD03F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74975A6"/>
    <w:multiLevelType w:val="hybridMultilevel"/>
    <w:tmpl w:val="EB1E5B6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AD470D0"/>
    <w:multiLevelType w:val="hybridMultilevel"/>
    <w:tmpl w:val="1BB42E3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B68789B"/>
    <w:multiLevelType w:val="hybridMultilevel"/>
    <w:tmpl w:val="2DC414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E5D53B4"/>
    <w:multiLevelType w:val="hybridMultilevel"/>
    <w:tmpl w:val="BFEC72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FA0466C"/>
    <w:multiLevelType w:val="hybridMultilevel"/>
    <w:tmpl w:val="DA00C2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157144A"/>
    <w:multiLevelType w:val="hybridMultilevel"/>
    <w:tmpl w:val="5FB88A46"/>
    <w:lvl w:ilvl="0" w:tplc="A0A4287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45A20CE"/>
    <w:multiLevelType w:val="hybridMultilevel"/>
    <w:tmpl w:val="28F24F7C"/>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4" w15:restartNumberingAfterBreak="0">
    <w:nsid w:val="6F03177E"/>
    <w:multiLevelType w:val="hybridMultilevel"/>
    <w:tmpl w:val="F0C67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1"/>
  </w:num>
  <w:num w:numId="4">
    <w:abstractNumId w:val="13"/>
  </w:num>
  <w:num w:numId="5">
    <w:abstractNumId w:val="5"/>
  </w:num>
  <w:num w:numId="6">
    <w:abstractNumId w:val="2"/>
  </w:num>
  <w:num w:numId="7">
    <w:abstractNumId w:val="12"/>
  </w:num>
  <w:num w:numId="8">
    <w:abstractNumId w:val="1"/>
  </w:num>
  <w:num w:numId="9">
    <w:abstractNumId w:val="7"/>
  </w:num>
  <w:num w:numId="10">
    <w:abstractNumId w:val="8"/>
  </w:num>
  <w:num w:numId="11">
    <w:abstractNumId w:val="0"/>
  </w:num>
  <w:num w:numId="12">
    <w:abstractNumId w:val="9"/>
  </w:num>
  <w:num w:numId="13">
    <w:abstractNumId w:val="10"/>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hideSpellingErrors/>
  <w:hideGrammaticalErrors/>
  <w:proofState w:spelling="clean" w:grammar="clean"/>
  <w:defaultTabStop w:val="720"/>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220"/>
    <w:rsid w:val="00023DA8"/>
    <w:rsid w:val="00032212"/>
    <w:rsid w:val="00052382"/>
    <w:rsid w:val="0005791E"/>
    <w:rsid w:val="00062EF5"/>
    <w:rsid w:val="00073FE5"/>
    <w:rsid w:val="00086D60"/>
    <w:rsid w:val="00090433"/>
    <w:rsid w:val="000B52B3"/>
    <w:rsid w:val="000D2136"/>
    <w:rsid w:val="000D78F6"/>
    <w:rsid w:val="000F007A"/>
    <w:rsid w:val="00117565"/>
    <w:rsid w:val="00124D6D"/>
    <w:rsid w:val="00137E3E"/>
    <w:rsid w:val="001443D0"/>
    <w:rsid w:val="001569C8"/>
    <w:rsid w:val="001630A0"/>
    <w:rsid w:val="001740E2"/>
    <w:rsid w:val="001768CE"/>
    <w:rsid w:val="0019525E"/>
    <w:rsid w:val="001A66B6"/>
    <w:rsid w:val="001B77E8"/>
    <w:rsid w:val="001D05DF"/>
    <w:rsid w:val="001D1783"/>
    <w:rsid w:val="001F4CDB"/>
    <w:rsid w:val="002401C1"/>
    <w:rsid w:val="002507E2"/>
    <w:rsid w:val="00264453"/>
    <w:rsid w:val="002720FA"/>
    <w:rsid w:val="0028440F"/>
    <w:rsid w:val="002903BC"/>
    <w:rsid w:val="002A3085"/>
    <w:rsid w:val="002C0FB3"/>
    <w:rsid w:val="002E7C3E"/>
    <w:rsid w:val="002F241D"/>
    <w:rsid w:val="002F4F71"/>
    <w:rsid w:val="003005FB"/>
    <w:rsid w:val="0032115B"/>
    <w:rsid w:val="00327B83"/>
    <w:rsid w:val="00355220"/>
    <w:rsid w:val="00381E71"/>
    <w:rsid w:val="0038442B"/>
    <w:rsid w:val="00390177"/>
    <w:rsid w:val="00392555"/>
    <w:rsid w:val="003B4DD2"/>
    <w:rsid w:val="003E4274"/>
    <w:rsid w:val="003F0E21"/>
    <w:rsid w:val="00404B70"/>
    <w:rsid w:val="0042018A"/>
    <w:rsid w:val="004258BE"/>
    <w:rsid w:val="00427B92"/>
    <w:rsid w:val="00434890"/>
    <w:rsid w:val="00443564"/>
    <w:rsid w:val="004627C7"/>
    <w:rsid w:val="0049431A"/>
    <w:rsid w:val="00495A80"/>
    <w:rsid w:val="004A4742"/>
    <w:rsid w:val="004A5795"/>
    <w:rsid w:val="004A7072"/>
    <w:rsid w:val="004A72A1"/>
    <w:rsid w:val="004C67A9"/>
    <w:rsid w:val="004D25C4"/>
    <w:rsid w:val="004E20E1"/>
    <w:rsid w:val="004F3CA7"/>
    <w:rsid w:val="0051720E"/>
    <w:rsid w:val="00517AF7"/>
    <w:rsid w:val="00520988"/>
    <w:rsid w:val="00534767"/>
    <w:rsid w:val="0054119F"/>
    <w:rsid w:val="00556327"/>
    <w:rsid w:val="00573638"/>
    <w:rsid w:val="00580E83"/>
    <w:rsid w:val="005826A9"/>
    <w:rsid w:val="00591246"/>
    <w:rsid w:val="005A0C16"/>
    <w:rsid w:val="005C1BE4"/>
    <w:rsid w:val="005D05EA"/>
    <w:rsid w:val="005E7C69"/>
    <w:rsid w:val="00600D1D"/>
    <w:rsid w:val="00646855"/>
    <w:rsid w:val="0065260F"/>
    <w:rsid w:val="006D1FC8"/>
    <w:rsid w:val="006E2189"/>
    <w:rsid w:val="006F572B"/>
    <w:rsid w:val="00747F7D"/>
    <w:rsid w:val="007C28C3"/>
    <w:rsid w:val="007E0973"/>
    <w:rsid w:val="007E314A"/>
    <w:rsid w:val="007E74EC"/>
    <w:rsid w:val="0080112D"/>
    <w:rsid w:val="00803A64"/>
    <w:rsid w:val="00823577"/>
    <w:rsid w:val="00837ACE"/>
    <w:rsid w:val="00857C85"/>
    <w:rsid w:val="00860A30"/>
    <w:rsid w:val="008772D6"/>
    <w:rsid w:val="008A4F29"/>
    <w:rsid w:val="008F5B77"/>
    <w:rsid w:val="00907FA8"/>
    <w:rsid w:val="00912240"/>
    <w:rsid w:val="00913D2D"/>
    <w:rsid w:val="00917F6D"/>
    <w:rsid w:val="00922FE9"/>
    <w:rsid w:val="0092356F"/>
    <w:rsid w:val="00953640"/>
    <w:rsid w:val="009860D4"/>
    <w:rsid w:val="009B3D37"/>
    <w:rsid w:val="009C272F"/>
    <w:rsid w:val="009C7DDA"/>
    <w:rsid w:val="00A117BB"/>
    <w:rsid w:val="00A16C84"/>
    <w:rsid w:val="00A261FC"/>
    <w:rsid w:val="00A37793"/>
    <w:rsid w:val="00A47575"/>
    <w:rsid w:val="00A762A1"/>
    <w:rsid w:val="00A8508F"/>
    <w:rsid w:val="00A87433"/>
    <w:rsid w:val="00AB3E50"/>
    <w:rsid w:val="00AC36C4"/>
    <w:rsid w:val="00AD1E8C"/>
    <w:rsid w:val="00AF3EC7"/>
    <w:rsid w:val="00B22310"/>
    <w:rsid w:val="00B34F85"/>
    <w:rsid w:val="00B3567C"/>
    <w:rsid w:val="00B563B5"/>
    <w:rsid w:val="00B76118"/>
    <w:rsid w:val="00BA390A"/>
    <w:rsid w:val="00BE5F11"/>
    <w:rsid w:val="00BE7176"/>
    <w:rsid w:val="00C02C6B"/>
    <w:rsid w:val="00C10A05"/>
    <w:rsid w:val="00C429C5"/>
    <w:rsid w:val="00C54740"/>
    <w:rsid w:val="00CA1A1E"/>
    <w:rsid w:val="00CB4716"/>
    <w:rsid w:val="00CB630A"/>
    <w:rsid w:val="00CF53D6"/>
    <w:rsid w:val="00D0165F"/>
    <w:rsid w:val="00D24D21"/>
    <w:rsid w:val="00D255AD"/>
    <w:rsid w:val="00D314C9"/>
    <w:rsid w:val="00D37207"/>
    <w:rsid w:val="00D8755F"/>
    <w:rsid w:val="00D87FA1"/>
    <w:rsid w:val="00DA5277"/>
    <w:rsid w:val="00DB1373"/>
    <w:rsid w:val="00DC1716"/>
    <w:rsid w:val="00DE0278"/>
    <w:rsid w:val="00DF6977"/>
    <w:rsid w:val="00E11336"/>
    <w:rsid w:val="00E11757"/>
    <w:rsid w:val="00E22F24"/>
    <w:rsid w:val="00E40272"/>
    <w:rsid w:val="00E41FE4"/>
    <w:rsid w:val="00E41FE7"/>
    <w:rsid w:val="00E5664F"/>
    <w:rsid w:val="00E5716F"/>
    <w:rsid w:val="00E66763"/>
    <w:rsid w:val="00E71A67"/>
    <w:rsid w:val="00E83FD4"/>
    <w:rsid w:val="00EB6F59"/>
    <w:rsid w:val="00EC27EF"/>
    <w:rsid w:val="00F05189"/>
    <w:rsid w:val="00F0746A"/>
    <w:rsid w:val="00F20911"/>
    <w:rsid w:val="00F23155"/>
    <w:rsid w:val="00F24E41"/>
    <w:rsid w:val="00F3142C"/>
    <w:rsid w:val="00F87BCF"/>
    <w:rsid w:val="00FF7AEC"/>
  </w:rsids>
  <m:mathPr>
    <m:mathFont m:val="Cambria Math"/>
    <m:brkBin m:val="before"/>
    <m:brkBinSub m:val="--"/>
    <m:smallFrac m:val="0"/>
    <m:dispDef/>
    <m:lMargin m:val="0"/>
    <m:rMargin m:val="0"/>
    <m:defJc m:val="centerGroup"/>
    <m:wrapIndent m:val="1440"/>
    <m:intLim m:val="subSup"/>
    <m:naryLim m:val="undOvr"/>
  </m:mathPr>
  <w:themeFontLang w:val="en-IE"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92C67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0518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507E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47F7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0518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507E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507E2"/>
    <w:pPr>
      <w:ind w:left="720"/>
      <w:contextualSpacing/>
    </w:pPr>
  </w:style>
  <w:style w:type="character" w:customStyle="1" w:styleId="Heading3Char">
    <w:name w:val="Heading 3 Char"/>
    <w:basedOn w:val="DefaultParagraphFont"/>
    <w:link w:val="Heading3"/>
    <w:uiPriority w:val="9"/>
    <w:rsid w:val="00747F7D"/>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5E7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7C69"/>
  </w:style>
  <w:style w:type="paragraph" w:styleId="Footer">
    <w:name w:val="footer"/>
    <w:basedOn w:val="Normal"/>
    <w:link w:val="FooterChar"/>
    <w:uiPriority w:val="99"/>
    <w:unhideWhenUsed/>
    <w:rsid w:val="005E7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7C69"/>
  </w:style>
  <w:style w:type="character" w:styleId="CommentReference">
    <w:name w:val="annotation reference"/>
    <w:basedOn w:val="DefaultParagraphFont"/>
    <w:uiPriority w:val="99"/>
    <w:semiHidden/>
    <w:unhideWhenUsed/>
    <w:rsid w:val="001740E2"/>
    <w:rPr>
      <w:sz w:val="16"/>
      <w:szCs w:val="16"/>
    </w:rPr>
  </w:style>
  <w:style w:type="paragraph" w:styleId="CommentText">
    <w:name w:val="annotation text"/>
    <w:basedOn w:val="Normal"/>
    <w:link w:val="CommentTextChar"/>
    <w:uiPriority w:val="99"/>
    <w:unhideWhenUsed/>
    <w:rsid w:val="001740E2"/>
    <w:pPr>
      <w:spacing w:line="240" w:lineRule="auto"/>
    </w:pPr>
    <w:rPr>
      <w:sz w:val="20"/>
      <w:szCs w:val="20"/>
    </w:rPr>
  </w:style>
  <w:style w:type="character" w:customStyle="1" w:styleId="CommentTextChar">
    <w:name w:val="Comment Text Char"/>
    <w:basedOn w:val="DefaultParagraphFont"/>
    <w:link w:val="CommentText"/>
    <w:uiPriority w:val="99"/>
    <w:rsid w:val="001740E2"/>
    <w:rPr>
      <w:sz w:val="20"/>
      <w:szCs w:val="20"/>
    </w:rPr>
  </w:style>
  <w:style w:type="paragraph" w:styleId="CommentSubject">
    <w:name w:val="annotation subject"/>
    <w:basedOn w:val="CommentText"/>
    <w:next w:val="CommentText"/>
    <w:link w:val="CommentSubjectChar"/>
    <w:uiPriority w:val="99"/>
    <w:semiHidden/>
    <w:unhideWhenUsed/>
    <w:rsid w:val="001740E2"/>
    <w:rPr>
      <w:b/>
      <w:bCs/>
    </w:rPr>
  </w:style>
  <w:style w:type="character" w:customStyle="1" w:styleId="CommentSubjectChar">
    <w:name w:val="Comment Subject Char"/>
    <w:basedOn w:val="CommentTextChar"/>
    <w:link w:val="CommentSubject"/>
    <w:uiPriority w:val="99"/>
    <w:semiHidden/>
    <w:rsid w:val="001740E2"/>
    <w:rPr>
      <w:b/>
      <w:bCs/>
      <w:sz w:val="20"/>
      <w:szCs w:val="20"/>
    </w:rPr>
  </w:style>
  <w:style w:type="paragraph" w:styleId="BalloonText">
    <w:name w:val="Balloon Text"/>
    <w:basedOn w:val="Normal"/>
    <w:link w:val="BalloonTextChar"/>
    <w:uiPriority w:val="99"/>
    <w:semiHidden/>
    <w:unhideWhenUsed/>
    <w:rsid w:val="001740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0E2"/>
    <w:rPr>
      <w:rFonts w:ascii="Segoe UI" w:hAnsi="Segoe UI" w:cs="Segoe UI"/>
      <w:sz w:val="18"/>
      <w:szCs w:val="18"/>
    </w:rPr>
  </w:style>
  <w:style w:type="character" w:styleId="FootnoteReference">
    <w:name w:val="footnote reference"/>
    <w:aliases w:val="Footnote Refernece,Footnotes refss,Tekst przypisu dolnego Znak1,BVI fnr,callout, BVI fnr,Footnote Reference Superscript,Footnote symbol,Footnote Reference/,richiamo note eggsi,Rimando nota a piè di pagina1,Footnote Reference Number,FR"/>
    <w:basedOn w:val="DefaultParagraphFont"/>
    <w:link w:val="4GCharCharCharCharCharChar"/>
    <w:uiPriority w:val="99"/>
    <w:qFormat/>
    <w:rsid w:val="00837ACE"/>
    <w:rPr>
      <w:vertAlign w:val="superscript"/>
    </w:rPr>
  </w:style>
  <w:style w:type="paragraph" w:customStyle="1" w:styleId="4GCharCharCharCharCharChar">
    <w:name w:val="4_G Char Char Char Char Char Char"/>
    <w:aliases w:val="Footnotes refss Char Char Char Char Char Char,ftref Char Char Char Char Char Char,BVI fnr Char Char Char Char Char Char,BVI fnr Car Car Char Char Char Char Char Char"/>
    <w:basedOn w:val="Normal"/>
    <w:link w:val="FootnoteReference"/>
    <w:uiPriority w:val="99"/>
    <w:rsid w:val="00837ACE"/>
    <w:pPr>
      <w:spacing w:line="240" w:lineRule="exact"/>
      <w:jc w:val="both"/>
    </w:pPr>
    <w:rPr>
      <w:vertAlign w:val="superscript"/>
    </w:rPr>
  </w:style>
  <w:style w:type="paragraph" w:styleId="FootnoteText">
    <w:name w:val="footnote text"/>
    <w:aliases w:val="footnotes,Footnote Text Char2 Char,Footnote Text Char Char1 Char,Footnote Text Char2 Char Char Char,Footnote Text Char1 Char Char Char Char,Footnote Text Char Char Char Char Char Char,Footnote Text Char1 Char,C,Footnote TextCSR,Footnote,fn"/>
    <w:basedOn w:val="Normal"/>
    <w:link w:val="FootnoteTextChar"/>
    <w:uiPriority w:val="99"/>
    <w:qFormat/>
    <w:rsid w:val="00837ACE"/>
    <w:pPr>
      <w:spacing w:after="0" w:line="240" w:lineRule="auto"/>
    </w:pPr>
    <w:rPr>
      <w:rFonts w:ascii="Times New Roman" w:eastAsia="Calibri" w:hAnsi="Times New Roman" w:cs="Times New Roman"/>
      <w:sz w:val="20"/>
      <w:szCs w:val="20"/>
    </w:rPr>
  </w:style>
  <w:style w:type="character" w:customStyle="1" w:styleId="FootnoteTextChar">
    <w:name w:val="Footnote Text Char"/>
    <w:aliases w:val="footnotes Char,Footnote Text Char2 Char Char,Footnote Text Char Char1 Char Char,Footnote Text Char2 Char Char Char Char,Footnote Text Char1 Char Char Char Char Char,Footnote Text Char Char Char Char Char Char Char,C Char,Footnote Char"/>
    <w:basedOn w:val="DefaultParagraphFont"/>
    <w:link w:val="FootnoteText"/>
    <w:uiPriority w:val="99"/>
    <w:rsid w:val="00837ACE"/>
    <w:rPr>
      <w:rFonts w:ascii="Times New Roman" w:eastAsia="Calibri" w:hAnsi="Times New Roman" w:cs="Times New Roman"/>
      <w:sz w:val="20"/>
      <w:szCs w:val="20"/>
    </w:rPr>
  </w:style>
  <w:style w:type="paragraph" w:customStyle="1" w:styleId="FootnoteReferneceCarcter">
    <w:name w:val="Footnote Refernece Carácter"/>
    <w:aliases w:val="ftref Carácter,4_G Carácter"/>
    <w:basedOn w:val="Normal"/>
    <w:uiPriority w:val="99"/>
    <w:rsid w:val="00E40272"/>
    <w:pPr>
      <w:spacing w:line="240" w:lineRule="exact"/>
      <w:jc w:val="both"/>
    </w:pPr>
    <w:rPr>
      <w:rFonts w:eastAsiaTheme="minorEastAsia"/>
      <w:vertAlign w:val="superscript"/>
      <w:lang w:val="en-GB"/>
    </w:rPr>
  </w:style>
  <w:style w:type="character" w:styleId="Hyperlink">
    <w:name w:val="Hyperlink"/>
    <w:basedOn w:val="DefaultParagraphFont"/>
    <w:uiPriority w:val="99"/>
    <w:unhideWhenUsed/>
    <w:rsid w:val="00E22F24"/>
    <w:rPr>
      <w:color w:val="0563C1" w:themeColor="hyperlink"/>
      <w:u w:val="single"/>
    </w:rPr>
  </w:style>
  <w:style w:type="character" w:customStyle="1" w:styleId="FootnoteCharacters">
    <w:name w:val="Footnote Characters"/>
    <w:rsid w:val="00073FE5"/>
    <w:rPr>
      <w:vertAlign w:val="superscript"/>
    </w:rPr>
  </w:style>
  <w:style w:type="paragraph" w:styleId="Revision">
    <w:name w:val="Revision"/>
    <w:hidden/>
    <w:uiPriority w:val="99"/>
    <w:semiHidden/>
    <w:rsid w:val="00CA1A1E"/>
    <w:pPr>
      <w:spacing w:after="0" w:line="240" w:lineRule="auto"/>
    </w:pPr>
  </w:style>
  <w:style w:type="paragraph" w:styleId="Title">
    <w:name w:val="Title"/>
    <w:basedOn w:val="Normal"/>
    <w:next w:val="Normal"/>
    <w:link w:val="TitleChar"/>
    <w:uiPriority w:val="10"/>
    <w:qFormat/>
    <w:rsid w:val="005C1BE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1BE4"/>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8772D6"/>
    <w:rPr>
      <w:color w:val="954F72" w:themeColor="followedHyperlink"/>
      <w:u w:val="single"/>
    </w:rPr>
  </w:style>
  <w:style w:type="paragraph" w:customStyle="1" w:styleId="Default">
    <w:name w:val="Default"/>
    <w:rsid w:val="0080112D"/>
    <w:pPr>
      <w:autoSpaceDE w:val="0"/>
      <w:autoSpaceDN w:val="0"/>
      <w:adjustRightInd w:val="0"/>
      <w:spacing w:after="0" w:line="240" w:lineRule="auto"/>
    </w:pPr>
    <w:rPr>
      <w:rFonts w:ascii="MVIJTP+DaxlineOffcPro-Bold" w:hAnsi="MVIJTP+DaxlineOffcPro-Bold" w:cs="MVIJTP+DaxlineOffcPro-Bold"/>
      <w:color w:val="000000"/>
      <w:sz w:val="24"/>
      <w:szCs w:val="24"/>
      <w:lang w:val="en-GB"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a.europa.eu/en/publication/2018/independent-living-real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2" Type="http://schemas.openxmlformats.org/officeDocument/2006/relationships/hyperlink" Target="https://fra.europa.eu/en/publication/2018/frr-2018-focus-rights-based-ageing" TargetMode="External"/><Relationship Id="rId1" Type="http://schemas.openxmlformats.org/officeDocument/2006/relationships/hyperlink" Target="https://ec.europa.eu/commission/priorities/deeper-and-fairer-economic-and-monetary-union/european-pillar-social-rights/european-pillar-social-rights-20-principles_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9D8E16-F1BE-4208-A180-68BC100CD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2007</Words>
  <Characters>11440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2020-01-21T12:01:00Z</dcterms:created>
  <dcterms:modified xsi:type="dcterms:W3CDTF">2020-01-21T12:01:00Z</dcterms:modified>
</cp:coreProperties>
</file>