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5FBD1" w14:textId="77777777" w:rsidR="00352284" w:rsidRDefault="007B0158" w:rsidP="00352284">
      <w:pPr>
        <w:pStyle w:val="Title"/>
        <w:rPr>
          <w:rFonts w:ascii="Verdana" w:hAnsi="Verdana"/>
          <w:sz w:val="40"/>
          <w:szCs w:val="40"/>
        </w:rPr>
      </w:pPr>
      <w:bookmarkStart w:id="0" w:name="_GoBack"/>
      <w:bookmarkEnd w:id="0"/>
      <w:r w:rsidRPr="00352284">
        <w:rPr>
          <w:rFonts w:ascii="Verdana" w:hAnsi="Verdana"/>
          <w:sz w:val="40"/>
          <w:szCs w:val="40"/>
        </w:rPr>
        <w:t>From institutions to community living for persons with disabilities</w:t>
      </w:r>
      <w:r w:rsidR="00F94968" w:rsidRPr="00352284">
        <w:rPr>
          <w:rFonts w:ascii="Verdana" w:hAnsi="Verdana"/>
          <w:sz w:val="40"/>
          <w:szCs w:val="40"/>
        </w:rPr>
        <w:t>:</w:t>
      </w:r>
      <w:r w:rsidR="003217F8" w:rsidRPr="00352284">
        <w:rPr>
          <w:rFonts w:ascii="Verdana" w:hAnsi="Verdana"/>
          <w:sz w:val="40"/>
          <w:szCs w:val="40"/>
        </w:rPr>
        <w:t xml:space="preserve"> </w:t>
      </w:r>
    </w:p>
    <w:p w14:paraId="6AFC7926" w14:textId="508BA496" w:rsidR="0068415D" w:rsidRPr="00352284" w:rsidRDefault="005C27F3" w:rsidP="00352284">
      <w:pPr>
        <w:pStyle w:val="Title"/>
        <w:rPr>
          <w:rFonts w:ascii="Verdana" w:hAnsi="Verdana"/>
          <w:sz w:val="40"/>
          <w:szCs w:val="40"/>
        </w:rPr>
      </w:pPr>
      <w:r w:rsidRPr="00352284">
        <w:rPr>
          <w:rFonts w:ascii="Verdana" w:hAnsi="Verdana"/>
          <w:sz w:val="40"/>
          <w:szCs w:val="40"/>
        </w:rPr>
        <w:t xml:space="preserve">community-based </w:t>
      </w:r>
      <w:r w:rsidR="00797524" w:rsidRPr="00352284">
        <w:rPr>
          <w:rFonts w:ascii="Verdana" w:hAnsi="Verdana"/>
          <w:sz w:val="40"/>
          <w:szCs w:val="40"/>
        </w:rPr>
        <w:t>housing</w:t>
      </w:r>
      <w:r w:rsidRPr="00352284">
        <w:rPr>
          <w:rFonts w:ascii="Verdana" w:hAnsi="Verdana"/>
          <w:sz w:val="40"/>
          <w:szCs w:val="40"/>
        </w:rPr>
        <w:t xml:space="preserve"> arrangements</w:t>
      </w:r>
    </w:p>
    <w:p w14:paraId="1BC13545" w14:textId="30BD23A0" w:rsidR="00D52B84" w:rsidRPr="00352284" w:rsidRDefault="00E11500" w:rsidP="00352284">
      <w:pPr>
        <w:spacing w:before="240"/>
        <w:ind w:left="720"/>
        <w:rPr>
          <w:rFonts w:ascii="Verdana" w:hAnsi="Verdana" w:cs="Times New Roman"/>
        </w:rPr>
      </w:pPr>
      <w:r w:rsidRPr="00352284">
        <w:rPr>
          <w:rFonts w:ascii="Verdana" w:hAnsi="Verdana" w:cs="Times New Roman"/>
        </w:rPr>
        <w:t>“</w:t>
      </w:r>
      <w:r w:rsidRPr="00352284">
        <w:rPr>
          <w:rFonts w:ascii="Verdana" w:hAnsi="Verdana" w:cs="Times New Roman"/>
          <w:i/>
        </w:rPr>
        <w:t>We do not just need new houses and buildings, we need a par</w:t>
      </w:r>
      <w:r w:rsidR="00D92482" w:rsidRPr="00352284">
        <w:rPr>
          <w:rFonts w:ascii="Verdana" w:hAnsi="Verdana" w:cs="Times New Roman"/>
          <w:i/>
        </w:rPr>
        <w:t xml:space="preserve">adigm shift – the way we regard </w:t>
      </w:r>
      <w:r w:rsidRPr="00352284">
        <w:rPr>
          <w:rFonts w:ascii="Verdana" w:hAnsi="Verdana" w:cs="Times New Roman"/>
          <w:i/>
        </w:rPr>
        <w:t>people needs to be changed. This is very important.</w:t>
      </w:r>
      <w:r w:rsidRPr="00352284">
        <w:rPr>
          <w:rFonts w:ascii="Verdana" w:hAnsi="Verdana" w:cs="Times New Roman"/>
        </w:rPr>
        <w:t>”</w:t>
      </w:r>
      <w:r w:rsidR="007D61E9" w:rsidRPr="00352284">
        <w:rPr>
          <w:rFonts w:ascii="Verdana" w:hAnsi="Verdana" w:cs="Times New Roman"/>
        </w:rPr>
        <w:t xml:space="preserve"> (Bulgaria, d</w:t>
      </w:r>
      <w:r w:rsidRPr="00352284">
        <w:rPr>
          <w:rFonts w:ascii="Verdana" w:hAnsi="Verdana" w:cs="Times New Roman"/>
        </w:rPr>
        <w:t>irector of a community-based service)</w:t>
      </w:r>
    </w:p>
    <w:p w14:paraId="1EEA638F" w14:textId="42CC5392" w:rsidR="005D6017" w:rsidRPr="00352284" w:rsidRDefault="005D6017" w:rsidP="00352284">
      <w:pPr>
        <w:rPr>
          <w:rFonts w:ascii="Verdana" w:hAnsi="Verdana" w:cs="Times New Roman"/>
        </w:rPr>
      </w:pPr>
      <w:r w:rsidRPr="00352284">
        <w:rPr>
          <w:rFonts w:ascii="Verdana" w:hAnsi="Verdana" w:cs="Times New Roman"/>
        </w:rPr>
        <w:t xml:space="preserve">Article 19 of the UN Convention on the Rights of Persons with Disabilities (CRPD) sets out the right of persons with disabilities to live independently and be included in the community on an equal basis with others. Achieving this </w:t>
      </w:r>
      <w:r w:rsidR="008A532C" w:rsidRPr="00352284">
        <w:rPr>
          <w:rFonts w:ascii="Verdana" w:hAnsi="Verdana" w:cs="Times New Roman"/>
        </w:rPr>
        <w:t>means ensuring that persons with disabilities living in institutional settings can transition to community-based services with support they choose and control. This process is called deinstitutionalisation.</w:t>
      </w:r>
    </w:p>
    <w:p w14:paraId="7EDC24FF" w14:textId="630C8558" w:rsidR="00A658D6" w:rsidRPr="00352284" w:rsidRDefault="001E4A13" w:rsidP="00352284">
      <w:pPr>
        <w:rPr>
          <w:rFonts w:ascii="Verdana" w:hAnsi="Verdana" w:cs="Times New Roman"/>
        </w:rPr>
      </w:pPr>
      <w:r w:rsidRPr="00352284">
        <w:rPr>
          <w:rFonts w:ascii="Verdana" w:hAnsi="Verdana" w:cs="Times New Roman"/>
        </w:rPr>
        <w:t>One of the key issues emerging from t</w:t>
      </w:r>
      <w:r w:rsidR="00A658D6" w:rsidRPr="00352284">
        <w:rPr>
          <w:rFonts w:ascii="Verdana" w:hAnsi="Verdana" w:cs="Times New Roman"/>
        </w:rPr>
        <w:t xml:space="preserve">he </w:t>
      </w:r>
      <w:r w:rsidR="00A44A5E" w:rsidRPr="00352284">
        <w:rPr>
          <w:rFonts w:ascii="Verdana" w:hAnsi="Verdana" w:cs="Times New Roman"/>
        </w:rPr>
        <w:t xml:space="preserve">European Union Agency for </w:t>
      </w:r>
      <w:r w:rsidR="00A658D6" w:rsidRPr="00352284">
        <w:rPr>
          <w:rFonts w:ascii="Verdana" w:hAnsi="Verdana" w:cs="Times New Roman"/>
        </w:rPr>
        <w:t>Fundamental Rights</w:t>
      </w:r>
      <w:r w:rsidRPr="00352284">
        <w:rPr>
          <w:rFonts w:ascii="Verdana" w:hAnsi="Verdana" w:cs="Times New Roman"/>
        </w:rPr>
        <w:t>’</w:t>
      </w:r>
      <w:r w:rsidR="00A658D6" w:rsidRPr="00352284">
        <w:rPr>
          <w:rFonts w:ascii="Verdana" w:hAnsi="Verdana" w:cs="Times New Roman"/>
        </w:rPr>
        <w:t xml:space="preserve"> (FRA) </w:t>
      </w:r>
      <w:r w:rsidR="001C0F73" w:rsidRPr="00352284">
        <w:rPr>
          <w:rFonts w:ascii="Verdana" w:hAnsi="Verdana" w:cs="Times New Roman"/>
        </w:rPr>
        <w:t xml:space="preserve">fieldwork </w:t>
      </w:r>
      <w:r w:rsidRPr="00352284">
        <w:rPr>
          <w:rFonts w:ascii="Verdana" w:hAnsi="Verdana" w:cs="Times New Roman"/>
        </w:rPr>
        <w:t xml:space="preserve">research on drivers and barriers of deinstitutionalisation is the importance of available and appropriate housing for persons with disabilities in the community. </w:t>
      </w:r>
      <w:r w:rsidR="001C0F73" w:rsidRPr="00352284">
        <w:rPr>
          <w:rFonts w:ascii="Verdana" w:hAnsi="Verdana" w:cs="Times New Roman"/>
        </w:rPr>
        <w:t xml:space="preserve">This factsheet outlines some of the main types of living arrangements available to people leaving institutions encountered in FRA’s research. It then identifies four key </w:t>
      </w:r>
      <w:r w:rsidR="005936D8" w:rsidRPr="00352284">
        <w:rPr>
          <w:rFonts w:ascii="Verdana" w:hAnsi="Verdana" w:cs="Times New Roman"/>
        </w:rPr>
        <w:t>elements of</w:t>
      </w:r>
      <w:r w:rsidR="001C0F73" w:rsidRPr="00352284">
        <w:rPr>
          <w:rFonts w:ascii="Verdana" w:hAnsi="Verdana" w:cs="Times New Roman"/>
        </w:rPr>
        <w:t xml:space="preserve"> establishing living arrangements in the community that promote </w:t>
      </w:r>
      <w:r w:rsidR="007D61E9" w:rsidRPr="00352284">
        <w:rPr>
          <w:rFonts w:ascii="Verdana" w:hAnsi="Verdana" w:cs="Times New Roman"/>
        </w:rPr>
        <w:t xml:space="preserve">and enable </w:t>
      </w:r>
      <w:r w:rsidR="001C0F73" w:rsidRPr="00352284">
        <w:rPr>
          <w:rFonts w:ascii="Verdana" w:hAnsi="Verdana" w:cs="Times New Roman"/>
        </w:rPr>
        <w:t xml:space="preserve">independent living. </w:t>
      </w:r>
      <w:r w:rsidR="00414B44" w:rsidRPr="00352284">
        <w:rPr>
          <w:rFonts w:ascii="Verdana" w:hAnsi="Verdana" w:cs="Times New Roman"/>
        </w:rPr>
        <w:t>T</w:t>
      </w:r>
      <w:r w:rsidRPr="00352284">
        <w:rPr>
          <w:rFonts w:ascii="Verdana" w:hAnsi="Verdana" w:cs="Times New Roman"/>
        </w:rPr>
        <w:t xml:space="preserve">he box at the end of this </w:t>
      </w:r>
      <w:r w:rsidR="00414B44" w:rsidRPr="00352284">
        <w:rPr>
          <w:rFonts w:ascii="Verdana" w:hAnsi="Verdana" w:cs="Times New Roman"/>
        </w:rPr>
        <w:t>factsheet</w:t>
      </w:r>
      <w:r w:rsidRPr="00352284">
        <w:rPr>
          <w:rFonts w:ascii="Verdana" w:hAnsi="Verdana" w:cs="Times New Roman"/>
        </w:rPr>
        <w:t xml:space="preserve"> </w:t>
      </w:r>
      <w:r w:rsidR="00414B44" w:rsidRPr="00352284">
        <w:rPr>
          <w:rFonts w:ascii="Verdana" w:hAnsi="Verdana" w:cs="Times New Roman"/>
        </w:rPr>
        <w:t>gives</w:t>
      </w:r>
      <w:r w:rsidRPr="00352284">
        <w:rPr>
          <w:rFonts w:ascii="Verdana" w:hAnsi="Verdana" w:cs="Times New Roman"/>
        </w:rPr>
        <w:t xml:space="preserve"> more information about FRA’s research</w:t>
      </w:r>
      <w:r w:rsidR="00805BA2" w:rsidRPr="00352284">
        <w:rPr>
          <w:rFonts w:ascii="Verdana" w:hAnsi="Verdana" w:cs="Times New Roman"/>
        </w:rPr>
        <w:t>, which took place in Bulgaria, Finland, Ireland, Italy and Slovakia</w:t>
      </w:r>
      <w:r w:rsidRPr="00352284">
        <w:rPr>
          <w:rFonts w:ascii="Verdana" w:hAnsi="Verdana" w:cs="Times New Roman"/>
        </w:rPr>
        <w:t>.</w:t>
      </w:r>
    </w:p>
    <w:p w14:paraId="6A1AB66C" w14:textId="177F3979" w:rsidR="00A658D6" w:rsidRPr="00352284" w:rsidRDefault="00414B44" w:rsidP="00352284">
      <w:pPr>
        <w:rPr>
          <w:rFonts w:ascii="Verdana" w:hAnsi="Verdana" w:cs="Times New Roman"/>
        </w:rPr>
      </w:pPr>
      <w:r w:rsidRPr="00352284">
        <w:rPr>
          <w:rFonts w:ascii="Verdana" w:hAnsi="Verdana" w:cs="Times New Roman"/>
        </w:rPr>
        <w:t xml:space="preserve">Persons with disabilities and their families, staff working in disability services, and national and local policymakers </w:t>
      </w:r>
      <w:r w:rsidR="00D005A1" w:rsidRPr="00352284">
        <w:rPr>
          <w:rFonts w:ascii="Verdana" w:hAnsi="Verdana" w:cs="Times New Roman"/>
        </w:rPr>
        <w:t xml:space="preserve">participating in the research </w:t>
      </w:r>
      <w:r w:rsidRPr="00352284">
        <w:rPr>
          <w:rFonts w:ascii="Verdana" w:hAnsi="Verdana" w:cs="Times New Roman"/>
        </w:rPr>
        <w:t>all</w:t>
      </w:r>
      <w:r w:rsidR="00A658D6" w:rsidRPr="00352284">
        <w:rPr>
          <w:rFonts w:ascii="Verdana" w:hAnsi="Verdana" w:cs="Times New Roman"/>
        </w:rPr>
        <w:t xml:space="preserve"> distinguished between the physical </w:t>
      </w:r>
      <w:r w:rsidR="00B605F5" w:rsidRPr="00352284">
        <w:rPr>
          <w:rFonts w:ascii="Verdana" w:hAnsi="Verdana" w:cs="Times New Roman"/>
        </w:rPr>
        <w:t xml:space="preserve">and cultural </w:t>
      </w:r>
      <w:r w:rsidR="00A658D6" w:rsidRPr="00352284">
        <w:rPr>
          <w:rFonts w:ascii="Verdana" w:hAnsi="Verdana" w:cs="Times New Roman"/>
        </w:rPr>
        <w:t>aspect</w:t>
      </w:r>
      <w:r w:rsidR="00B605F5" w:rsidRPr="00352284">
        <w:rPr>
          <w:rFonts w:ascii="Verdana" w:hAnsi="Verdana" w:cs="Times New Roman"/>
        </w:rPr>
        <w:t>s</w:t>
      </w:r>
      <w:r w:rsidR="00A658D6" w:rsidRPr="00352284">
        <w:rPr>
          <w:rFonts w:ascii="Verdana" w:hAnsi="Verdana" w:cs="Times New Roman"/>
        </w:rPr>
        <w:t xml:space="preserve"> of </w:t>
      </w:r>
      <w:r w:rsidR="00B605F5" w:rsidRPr="00352284">
        <w:rPr>
          <w:rFonts w:ascii="Verdana" w:hAnsi="Verdana" w:cs="Times New Roman"/>
        </w:rPr>
        <w:t>accommodation in the community</w:t>
      </w:r>
      <w:r w:rsidR="00C65653" w:rsidRPr="00352284">
        <w:rPr>
          <w:rFonts w:ascii="Verdana" w:hAnsi="Verdana" w:cs="Times New Roman"/>
        </w:rPr>
        <w:t xml:space="preserve"> (see figure </w:t>
      </w:r>
      <w:r w:rsidR="00CE3773" w:rsidRPr="00352284">
        <w:rPr>
          <w:rFonts w:ascii="Verdana" w:hAnsi="Verdana" w:cs="Times New Roman"/>
        </w:rPr>
        <w:t>1</w:t>
      </w:r>
      <w:r w:rsidR="00C65653" w:rsidRPr="00352284">
        <w:rPr>
          <w:rFonts w:ascii="Verdana" w:hAnsi="Verdana" w:cs="Times New Roman"/>
        </w:rPr>
        <w:t>)</w:t>
      </w:r>
      <w:r w:rsidR="00A658D6" w:rsidRPr="00352284">
        <w:rPr>
          <w:rFonts w:ascii="Verdana" w:hAnsi="Verdana" w:cs="Times New Roman"/>
        </w:rPr>
        <w:t>.</w:t>
      </w:r>
      <w:r w:rsidR="00B605F5" w:rsidRPr="00352284">
        <w:rPr>
          <w:rFonts w:ascii="Verdana" w:hAnsi="Verdana" w:cs="Times New Roman"/>
        </w:rPr>
        <w:t xml:space="preserve"> </w:t>
      </w:r>
      <w:r w:rsidR="002D49E0" w:rsidRPr="00352284">
        <w:rPr>
          <w:rFonts w:ascii="Verdana" w:hAnsi="Verdana" w:cs="Times New Roman"/>
        </w:rPr>
        <w:t>Physical characteristics include the size and location of living arrangements; cultural characteristics relate to the way services are provided.</w:t>
      </w:r>
    </w:p>
    <w:p w14:paraId="60A414C5" w14:textId="77777777" w:rsidR="00352284" w:rsidRDefault="00352284">
      <w:pPr>
        <w:rPr>
          <w:rFonts w:ascii="Verdana" w:hAnsi="Verdana" w:cs="Times New Roman"/>
          <w:b/>
        </w:rPr>
      </w:pPr>
      <w:r>
        <w:rPr>
          <w:rFonts w:ascii="Verdana" w:hAnsi="Verdana" w:cs="Times New Roman"/>
          <w:b/>
        </w:rPr>
        <w:br w:type="page"/>
      </w:r>
    </w:p>
    <w:p w14:paraId="029A013E" w14:textId="648F184C" w:rsidR="00C40441" w:rsidRPr="00352284" w:rsidRDefault="00B605F5" w:rsidP="00352284">
      <w:pPr>
        <w:rPr>
          <w:rFonts w:ascii="Verdana" w:hAnsi="Verdana" w:cs="Times New Roman"/>
          <w:b/>
        </w:rPr>
      </w:pPr>
      <w:r w:rsidRPr="00352284">
        <w:rPr>
          <w:rFonts w:ascii="Verdana" w:hAnsi="Verdana" w:cs="Times New Roman"/>
          <w:b/>
        </w:rPr>
        <w:lastRenderedPageBreak/>
        <w:t xml:space="preserve">Figure </w:t>
      </w:r>
      <w:r w:rsidR="00CE3773" w:rsidRPr="00352284">
        <w:rPr>
          <w:rFonts w:ascii="Verdana" w:hAnsi="Verdana" w:cs="Times New Roman"/>
          <w:b/>
        </w:rPr>
        <w:t>1</w:t>
      </w:r>
      <w:r w:rsidRPr="00352284">
        <w:rPr>
          <w:rFonts w:ascii="Verdana" w:hAnsi="Verdana" w:cs="Times New Roman"/>
          <w:b/>
        </w:rPr>
        <w:t>: Physical and cultural characteristics of community-based services</w:t>
      </w:r>
      <w:r w:rsidR="00D005A1" w:rsidRPr="00352284">
        <w:rPr>
          <w:rFonts w:ascii="Verdana" w:hAnsi="Verdana" w:cs="Times New Roman"/>
          <w:b/>
        </w:rPr>
        <w:t xml:space="preserve"> promoting independent</w:t>
      </w:r>
      <w:r w:rsidR="004F0076" w:rsidRPr="00352284">
        <w:rPr>
          <w:rFonts w:ascii="Verdana" w:hAnsi="Verdana" w:cs="Times New Roman"/>
          <w:b/>
        </w:rPr>
        <w:t xml:space="preserve"> </w:t>
      </w:r>
      <w:r w:rsidR="00D005A1" w:rsidRPr="00352284">
        <w:rPr>
          <w:rFonts w:ascii="Verdana" w:hAnsi="Verdana" w:cs="Times New Roman"/>
          <w:b/>
        </w:rPr>
        <w:t>living</w:t>
      </w:r>
    </w:p>
    <w:p w14:paraId="4E13B001" w14:textId="495FFDD7" w:rsidR="00B605F5" w:rsidRPr="00352284" w:rsidRDefault="004F0076" w:rsidP="00352284">
      <w:pPr>
        <w:rPr>
          <w:rFonts w:ascii="Verdana" w:hAnsi="Verdana" w:cs="Times New Roman"/>
        </w:rPr>
      </w:pPr>
      <w:r w:rsidRPr="00352284">
        <w:rPr>
          <w:rFonts w:ascii="Verdana" w:hAnsi="Verdana" w:cs="Times New Roman"/>
          <w:noProof/>
          <w:lang w:val="en-GB" w:eastAsia="en-GB"/>
        </w:rPr>
        <w:drawing>
          <wp:inline distT="0" distB="0" distL="0" distR="0" wp14:anchorId="72D8E43F" wp14:editId="528C9DB2">
            <wp:extent cx="5719313" cy="2286000"/>
            <wp:effectExtent l="19050" t="0" r="342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F7F588D" w14:textId="3C34B311" w:rsidR="00C40441" w:rsidRPr="00352284" w:rsidRDefault="00934FD1" w:rsidP="00352284">
      <w:pPr>
        <w:rPr>
          <w:rFonts w:ascii="Verdana" w:hAnsi="Verdana" w:cs="Times New Roman"/>
          <w:i/>
        </w:rPr>
      </w:pPr>
      <w:r w:rsidRPr="00352284">
        <w:rPr>
          <w:rFonts w:ascii="Verdana" w:hAnsi="Verdana" w:cs="Times New Roman"/>
          <w:i/>
        </w:rPr>
        <w:t>Source: FRA (2018) based on stakeholder views</w:t>
      </w:r>
    </w:p>
    <w:p w14:paraId="3FE404C1" w14:textId="6A8C9D67" w:rsidR="00BB4D94" w:rsidRPr="00352284" w:rsidRDefault="003A446F" w:rsidP="00352284">
      <w:pPr>
        <w:pStyle w:val="Heading1"/>
        <w:rPr>
          <w:rFonts w:ascii="Verdana" w:hAnsi="Verdana"/>
        </w:rPr>
      </w:pPr>
      <w:r w:rsidRPr="00352284">
        <w:rPr>
          <w:rFonts w:ascii="Verdana" w:hAnsi="Verdana"/>
        </w:rPr>
        <w:t>H</w:t>
      </w:r>
      <w:r w:rsidR="00B605F5" w:rsidRPr="00352284">
        <w:rPr>
          <w:rFonts w:ascii="Verdana" w:hAnsi="Verdana"/>
        </w:rPr>
        <w:t>ousing</w:t>
      </w:r>
      <w:r w:rsidR="005C27F3" w:rsidRPr="00352284">
        <w:rPr>
          <w:rFonts w:ascii="Verdana" w:hAnsi="Verdana"/>
        </w:rPr>
        <w:t xml:space="preserve"> arrangements </w:t>
      </w:r>
      <w:r w:rsidR="0068415D" w:rsidRPr="00352284">
        <w:rPr>
          <w:rFonts w:ascii="Verdana" w:hAnsi="Verdana"/>
        </w:rPr>
        <w:t xml:space="preserve">available to people leaving </w:t>
      </w:r>
      <w:r w:rsidR="00B605F5" w:rsidRPr="00352284">
        <w:rPr>
          <w:rFonts w:ascii="Verdana" w:hAnsi="Verdana"/>
        </w:rPr>
        <w:t>institutions</w:t>
      </w:r>
    </w:p>
    <w:p w14:paraId="4DAD32AF" w14:textId="190035D7" w:rsidR="009413CA" w:rsidRPr="00352284" w:rsidRDefault="00BB4D94" w:rsidP="00352284">
      <w:pPr>
        <w:rPr>
          <w:rFonts w:ascii="Verdana" w:hAnsi="Verdana" w:cs="Times New Roman"/>
        </w:rPr>
      </w:pPr>
      <w:r w:rsidRPr="00352284">
        <w:rPr>
          <w:rFonts w:ascii="Verdana" w:hAnsi="Verdana" w:cs="Times New Roman"/>
        </w:rPr>
        <w:t xml:space="preserve">Official statistics on deinstitutionalisation </w:t>
      </w:r>
      <w:r w:rsidR="007614A5" w:rsidRPr="00352284">
        <w:rPr>
          <w:rFonts w:ascii="Verdana" w:hAnsi="Verdana" w:cs="Times New Roman"/>
        </w:rPr>
        <w:t>focus on how many people are leaving institutions, rather than where they are moving to. Participants in FRA’s</w:t>
      </w:r>
      <w:r w:rsidRPr="00352284">
        <w:rPr>
          <w:rFonts w:ascii="Verdana" w:hAnsi="Verdana" w:cs="Times New Roman"/>
        </w:rPr>
        <w:t xml:space="preserve"> research </w:t>
      </w:r>
      <w:r w:rsidR="007614A5" w:rsidRPr="00352284">
        <w:rPr>
          <w:rFonts w:ascii="Verdana" w:hAnsi="Verdana" w:cs="Times New Roman"/>
        </w:rPr>
        <w:t>highlighted some common types of housing arrangements for people moving into the community</w:t>
      </w:r>
      <w:r w:rsidR="009413CA" w:rsidRPr="00352284">
        <w:rPr>
          <w:rFonts w:ascii="Verdana" w:hAnsi="Verdana" w:cs="Times New Roman"/>
        </w:rPr>
        <w:t>.</w:t>
      </w:r>
      <w:r w:rsidR="00A716D8" w:rsidRPr="00352284">
        <w:rPr>
          <w:rStyle w:val="FootnoteReference"/>
          <w:rFonts w:ascii="Verdana" w:hAnsi="Verdana" w:cs="Times New Roman"/>
        </w:rPr>
        <w:footnoteReference w:id="1"/>
      </w:r>
      <w:r w:rsidR="009413CA" w:rsidRPr="00352284">
        <w:rPr>
          <w:rFonts w:ascii="Verdana" w:hAnsi="Verdana" w:cs="Times New Roman"/>
        </w:rPr>
        <w:t xml:space="preserve"> </w:t>
      </w:r>
      <w:r w:rsidR="007614A5" w:rsidRPr="00352284">
        <w:rPr>
          <w:rFonts w:ascii="Verdana" w:hAnsi="Verdana" w:cs="Times New Roman"/>
        </w:rPr>
        <w:t>There is, however, a wide range of community-based services for persons with disabilities in the EU, as FRA’s overview of types of institutional and community-based services indicates</w:t>
      </w:r>
      <w:r w:rsidR="00F95055" w:rsidRPr="00352284">
        <w:rPr>
          <w:rFonts w:ascii="Verdana" w:hAnsi="Verdana" w:cs="Times New Roman"/>
        </w:rPr>
        <w:t>.</w:t>
      </w:r>
      <w:r w:rsidR="00F95055" w:rsidRPr="00352284">
        <w:rPr>
          <w:rStyle w:val="FootnoteReference"/>
          <w:rFonts w:ascii="Verdana" w:hAnsi="Verdana" w:cs="Times New Roman"/>
        </w:rPr>
        <w:footnoteReference w:id="2"/>
      </w:r>
    </w:p>
    <w:p w14:paraId="6AFC7940" w14:textId="77777777" w:rsidR="00A075B6" w:rsidRPr="00352284" w:rsidRDefault="00A075B6" w:rsidP="00352284">
      <w:pPr>
        <w:pStyle w:val="Heading2"/>
        <w:rPr>
          <w:rFonts w:ascii="Verdana" w:hAnsi="Verdana"/>
        </w:rPr>
      </w:pPr>
      <w:r w:rsidRPr="00352284">
        <w:rPr>
          <w:rFonts w:ascii="Verdana" w:hAnsi="Verdana"/>
        </w:rPr>
        <w:t>Group homes</w:t>
      </w:r>
    </w:p>
    <w:p w14:paraId="3A57F40A" w14:textId="4F5F8042" w:rsidR="00DE3752" w:rsidRPr="00352284" w:rsidRDefault="00855CB4" w:rsidP="00352284">
      <w:pPr>
        <w:rPr>
          <w:rFonts w:ascii="Verdana" w:hAnsi="Verdana" w:cs="Times New Roman"/>
        </w:rPr>
      </w:pPr>
      <w:r w:rsidRPr="00352284">
        <w:rPr>
          <w:rFonts w:ascii="Verdana" w:hAnsi="Verdana" w:cs="Times New Roman"/>
        </w:rPr>
        <w:t>G</w:t>
      </w:r>
      <w:r w:rsidR="00D70361" w:rsidRPr="00352284">
        <w:rPr>
          <w:rFonts w:ascii="Verdana" w:hAnsi="Verdana" w:cs="Times New Roman"/>
        </w:rPr>
        <w:t xml:space="preserve">roup homes </w:t>
      </w:r>
      <w:r w:rsidRPr="00352284">
        <w:rPr>
          <w:rFonts w:ascii="Verdana" w:hAnsi="Verdana" w:cs="Times New Roman"/>
        </w:rPr>
        <w:t xml:space="preserve">typically </w:t>
      </w:r>
      <w:r w:rsidR="00D70361" w:rsidRPr="00352284">
        <w:rPr>
          <w:rFonts w:ascii="Verdana" w:hAnsi="Verdana" w:cs="Times New Roman"/>
        </w:rPr>
        <w:t>accommodate larger numbers of pe</w:t>
      </w:r>
      <w:r w:rsidR="0003706E" w:rsidRPr="00352284">
        <w:rPr>
          <w:rFonts w:ascii="Verdana" w:hAnsi="Verdana" w:cs="Times New Roman"/>
        </w:rPr>
        <w:t xml:space="preserve">ople than is common in the general population. </w:t>
      </w:r>
      <w:r w:rsidR="00DE3752" w:rsidRPr="00352284">
        <w:rPr>
          <w:rFonts w:ascii="Verdana" w:hAnsi="Verdana" w:cs="Times New Roman"/>
        </w:rPr>
        <w:t xml:space="preserve">In Finland, for example, many people leaving institutions have moved to group </w:t>
      </w:r>
      <w:r w:rsidR="00DE3752" w:rsidRPr="00352284">
        <w:rPr>
          <w:rFonts w:ascii="Verdana" w:hAnsi="Verdana" w:cs="Times New Roman"/>
        </w:rPr>
        <w:lastRenderedPageBreak/>
        <w:t>homes with 15 or more residents.</w:t>
      </w:r>
      <w:r w:rsidR="00805BA2" w:rsidRPr="00352284">
        <w:rPr>
          <w:rFonts w:ascii="Verdana" w:hAnsi="Verdana" w:cs="Times New Roman"/>
        </w:rPr>
        <w:t xml:space="preserve"> G</w:t>
      </w:r>
      <w:r w:rsidR="005F5FAE" w:rsidRPr="00352284">
        <w:rPr>
          <w:rFonts w:ascii="Verdana" w:hAnsi="Verdana" w:cs="Times New Roman"/>
        </w:rPr>
        <w:t>roup homes created to support the deinstitutionalisation of children</w:t>
      </w:r>
      <w:r w:rsidR="00805BA2" w:rsidRPr="00352284">
        <w:rPr>
          <w:rFonts w:ascii="Verdana" w:hAnsi="Verdana" w:cs="Times New Roman"/>
        </w:rPr>
        <w:t xml:space="preserve"> in Bulgaria</w:t>
      </w:r>
      <w:r w:rsidR="005F5FAE" w:rsidRPr="00352284">
        <w:rPr>
          <w:rFonts w:ascii="Verdana" w:hAnsi="Verdana" w:cs="Times New Roman"/>
        </w:rPr>
        <w:t xml:space="preserve"> also </w:t>
      </w:r>
      <w:r w:rsidR="00805BA2" w:rsidRPr="00352284">
        <w:rPr>
          <w:rFonts w:ascii="Verdana" w:hAnsi="Verdana" w:cs="Times New Roman"/>
        </w:rPr>
        <w:t>house</w:t>
      </w:r>
      <w:r w:rsidR="005F5FAE" w:rsidRPr="00352284">
        <w:rPr>
          <w:rFonts w:ascii="Verdana" w:hAnsi="Verdana" w:cs="Times New Roman"/>
        </w:rPr>
        <w:t xml:space="preserve"> 15</w:t>
      </w:r>
      <w:r w:rsidR="00805BA2" w:rsidRPr="00352284">
        <w:rPr>
          <w:rFonts w:ascii="Verdana" w:hAnsi="Verdana" w:cs="Times New Roman"/>
        </w:rPr>
        <w:t xml:space="preserve"> or more</w:t>
      </w:r>
      <w:r w:rsidR="005F5FAE" w:rsidRPr="00352284">
        <w:rPr>
          <w:rFonts w:ascii="Verdana" w:hAnsi="Verdana" w:cs="Times New Roman"/>
        </w:rPr>
        <w:t xml:space="preserve"> young people, and the 2018 Action Plan for the deinstitutionalisation of adults indicates </w:t>
      </w:r>
      <w:r w:rsidR="00805BA2" w:rsidRPr="00352284">
        <w:rPr>
          <w:rFonts w:ascii="Verdana" w:hAnsi="Verdana" w:cs="Times New Roman"/>
        </w:rPr>
        <w:t xml:space="preserve">a </w:t>
      </w:r>
      <w:r w:rsidR="005F5FAE" w:rsidRPr="00352284">
        <w:rPr>
          <w:rFonts w:ascii="Verdana" w:hAnsi="Verdana" w:cs="Times New Roman"/>
        </w:rPr>
        <w:t>similar approach.</w:t>
      </w:r>
      <w:r w:rsidR="005F5FAE" w:rsidRPr="00352284">
        <w:rPr>
          <w:rStyle w:val="FootnoteReference"/>
          <w:rFonts w:ascii="Verdana" w:hAnsi="Verdana" w:cs="Times New Roman"/>
        </w:rPr>
        <w:footnoteReference w:id="3"/>
      </w:r>
    </w:p>
    <w:p w14:paraId="69FFE4CD" w14:textId="2EC7B024" w:rsidR="00F432E0" w:rsidRPr="00352284" w:rsidRDefault="00805BA2" w:rsidP="00352284">
      <w:pPr>
        <w:rPr>
          <w:rFonts w:ascii="Verdana" w:hAnsi="Verdana" w:cs="Times New Roman"/>
        </w:rPr>
      </w:pPr>
      <w:r w:rsidRPr="00352284">
        <w:rPr>
          <w:rFonts w:ascii="Verdana" w:hAnsi="Verdana" w:cs="Times New Roman"/>
        </w:rPr>
        <w:t>In group homes, s</w:t>
      </w:r>
      <w:r w:rsidR="0003706E" w:rsidRPr="00352284">
        <w:rPr>
          <w:rFonts w:ascii="Verdana" w:hAnsi="Verdana" w:cs="Times New Roman"/>
        </w:rPr>
        <w:t>upport is</w:t>
      </w:r>
      <w:r w:rsidRPr="00352284">
        <w:rPr>
          <w:rFonts w:ascii="Verdana" w:hAnsi="Verdana" w:cs="Times New Roman"/>
        </w:rPr>
        <w:t xml:space="preserve"> generally</w:t>
      </w:r>
      <w:r w:rsidR="0003706E" w:rsidRPr="00352284">
        <w:rPr>
          <w:rFonts w:ascii="Verdana" w:hAnsi="Verdana" w:cs="Times New Roman"/>
        </w:rPr>
        <w:t xml:space="preserve"> </w:t>
      </w:r>
      <w:r w:rsidRPr="00352284">
        <w:rPr>
          <w:rFonts w:ascii="Verdana" w:hAnsi="Verdana" w:cs="Times New Roman"/>
        </w:rPr>
        <w:t>tied to the living arrangement. This</w:t>
      </w:r>
      <w:r w:rsidR="00DE3752" w:rsidRPr="00352284">
        <w:rPr>
          <w:rFonts w:ascii="Verdana" w:hAnsi="Verdana" w:cs="Times New Roman"/>
        </w:rPr>
        <w:t xml:space="preserve"> creat</w:t>
      </w:r>
      <w:r w:rsidRPr="00352284">
        <w:rPr>
          <w:rFonts w:ascii="Verdana" w:hAnsi="Verdana" w:cs="Times New Roman"/>
        </w:rPr>
        <w:t>es</w:t>
      </w:r>
      <w:r w:rsidR="00DE3752" w:rsidRPr="00352284">
        <w:rPr>
          <w:rFonts w:ascii="Verdana" w:hAnsi="Verdana" w:cs="Times New Roman"/>
        </w:rPr>
        <w:t xml:space="preserve"> the</w:t>
      </w:r>
      <w:r w:rsidR="00A144FF" w:rsidRPr="00352284">
        <w:rPr>
          <w:rFonts w:ascii="Verdana" w:hAnsi="Verdana" w:cs="Times New Roman"/>
        </w:rPr>
        <w:t xml:space="preserve"> risk that </w:t>
      </w:r>
      <w:r w:rsidRPr="00352284">
        <w:rPr>
          <w:rFonts w:ascii="Verdana" w:hAnsi="Verdana" w:cs="Times New Roman"/>
        </w:rPr>
        <w:t>services are designed to promote</w:t>
      </w:r>
      <w:r w:rsidR="00A144FF" w:rsidRPr="00352284">
        <w:rPr>
          <w:rFonts w:ascii="Verdana" w:hAnsi="Verdana" w:cs="Times New Roman"/>
        </w:rPr>
        <w:t xml:space="preserve"> the efficient functioning of the group home rather than </w:t>
      </w:r>
      <w:r w:rsidRPr="00352284">
        <w:rPr>
          <w:rFonts w:ascii="Verdana" w:hAnsi="Verdana" w:cs="Times New Roman"/>
        </w:rPr>
        <w:t>to meet the individual needs of its residents</w:t>
      </w:r>
      <w:r w:rsidR="00A144FF" w:rsidRPr="00352284">
        <w:rPr>
          <w:rFonts w:ascii="Verdana" w:hAnsi="Verdana" w:cs="Times New Roman"/>
        </w:rPr>
        <w:t xml:space="preserve">. </w:t>
      </w:r>
      <w:r w:rsidR="00855CB4" w:rsidRPr="00352284">
        <w:rPr>
          <w:rFonts w:ascii="Verdana" w:hAnsi="Verdana" w:cs="Times New Roman"/>
        </w:rPr>
        <w:t>P</w:t>
      </w:r>
      <w:r w:rsidR="00DE3752" w:rsidRPr="00352284">
        <w:rPr>
          <w:rFonts w:ascii="Verdana" w:hAnsi="Verdana" w:cs="Times New Roman"/>
        </w:rPr>
        <w:t xml:space="preserve">articipants reported that some group homes have the characteristics of an institution, albeit in a smaller setting. </w:t>
      </w:r>
      <w:r w:rsidR="00F432E0" w:rsidRPr="00352284">
        <w:rPr>
          <w:rFonts w:ascii="Verdana" w:hAnsi="Verdana" w:cs="Times New Roman"/>
        </w:rPr>
        <w:t>These include</w:t>
      </w:r>
      <w:r w:rsidR="00855CB4" w:rsidRPr="00352284">
        <w:rPr>
          <w:rFonts w:ascii="Verdana" w:hAnsi="Verdana" w:cs="Times New Roman"/>
        </w:rPr>
        <w:t>:</w:t>
      </w:r>
      <w:r w:rsidR="0003706E" w:rsidRPr="00352284">
        <w:rPr>
          <w:rFonts w:ascii="Verdana" w:hAnsi="Verdana" w:cs="Times New Roman"/>
        </w:rPr>
        <w:t xml:space="preserve"> curfews, </w:t>
      </w:r>
      <w:r w:rsidR="00DE3752" w:rsidRPr="00352284">
        <w:rPr>
          <w:rFonts w:ascii="Verdana" w:hAnsi="Verdana" w:cs="Times New Roman"/>
        </w:rPr>
        <w:t xml:space="preserve">scheduled mealtimes </w:t>
      </w:r>
      <w:r w:rsidR="00F432E0" w:rsidRPr="00352284">
        <w:rPr>
          <w:rFonts w:ascii="Verdana" w:hAnsi="Verdana" w:cs="Times New Roman"/>
        </w:rPr>
        <w:t>and a focus on</w:t>
      </w:r>
      <w:r w:rsidR="0003706E" w:rsidRPr="00352284">
        <w:rPr>
          <w:rFonts w:ascii="Verdana" w:hAnsi="Verdana" w:cs="Times New Roman"/>
        </w:rPr>
        <w:t xml:space="preserve"> </w:t>
      </w:r>
      <w:r w:rsidR="005F5FAE" w:rsidRPr="00352284">
        <w:rPr>
          <w:rFonts w:ascii="Verdana" w:hAnsi="Verdana" w:cs="Times New Roman"/>
        </w:rPr>
        <w:t>common</w:t>
      </w:r>
      <w:r w:rsidR="00F432E0" w:rsidRPr="00352284">
        <w:rPr>
          <w:rFonts w:ascii="Verdana" w:hAnsi="Verdana" w:cs="Times New Roman"/>
        </w:rPr>
        <w:t>, rather than individual,</w:t>
      </w:r>
      <w:r w:rsidR="005F5FAE" w:rsidRPr="00352284">
        <w:rPr>
          <w:rFonts w:ascii="Verdana" w:hAnsi="Verdana" w:cs="Times New Roman"/>
        </w:rPr>
        <w:t xml:space="preserve"> </w:t>
      </w:r>
      <w:r w:rsidR="0003706E" w:rsidRPr="00352284">
        <w:rPr>
          <w:rFonts w:ascii="Verdana" w:hAnsi="Verdana" w:cs="Times New Roman"/>
        </w:rPr>
        <w:t xml:space="preserve">activities. </w:t>
      </w:r>
      <w:r w:rsidR="00F432E0" w:rsidRPr="00352284">
        <w:rPr>
          <w:rFonts w:ascii="Verdana" w:hAnsi="Verdana" w:cs="Times New Roman"/>
        </w:rPr>
        <w:t>This prompted</w:t>
      </w:r>
      <w:r w:rsidR="00C90119" w:rsidRPr="00352284">
        <w:rPr>
          <w:rFonts w:ascii="Verdana" w:hAnsi="Verdana" w:cs="Times New Roman"/>
        </w:rPr>
        <w:t xml:space="preserve"> a number of</w:t>
      </w:r>
      <w:r w:rsidR="00F432E0" w:rsidRPr="00352284">
        <w:rPr>
          <w:rFonts w:ascii="Verdana" w:hAnsi="Verdana" w:cs="Times New Roman"/>
        </w:rPr>
        <w:t xml:space="preserve"> </w:t>
      </w:r>
      <w:r w:rsidR="00C90119" w:rsidRPr="00352284">
        <w:rPr>
          <w:rFonts w:ascii="Verdana" w:hAnsi="Verdana" w:cs="Times New Roman"/>
        </w:rPr>
        <w:t>participants</w:t>
      </w:r>
      <w:r w:rsidR="00DE3752" w:rsidRPr="00352284">
        <w:rPr>
          <w:rFonts w:ascii="Verdana" w:hAnsi="Verdana" w:cs="Times New Roman"/>
        </w:rPr>
        <w:t xml:space="preserve"> </w:t>
      </w:r>
      <w:r w:rsidR="00F432E0" w:rsidRPr="00352284">
        <w:rPr>
          <w:rFonts w:ascii="Verdana" w:hAnsi="Verdana" w:cs="Times New Roman"/>
        </w:rPr>
        <w:t>to indicate</w:t>
      </w:r>
      <w:r w:rsidR="00DD6618" w:rsidRPr="00352284">
        <w:rPr>
          <w:rFonts w:ascii="Verdana" w:hAnsi="Verdana" w:cs="Times New Roman"/>
        </w:rPr>
        <w:t xml:space="preserve"> that group homes </w:t>
      </w:r>
      <w:r w:rsidR="00DE3752" w:rsidRPr="00352284">
        <w:rPr>
          <w:rFonts w:ascii="Verdana" w:hAnsi="Verdana" w:cs="Times New Roman"/>
        </w:rPr>
        <w:t>do not</w:t>
      </w:r>
      <w:r w:rsidR="00DD6618" w:rsidRPr="00352284">
        <w:rPr>
          <w:rFonts w:ascii="Verdana" w:hAnsi="Verdana" w:cs="Times New Roman"/>
        </w:rPr>
        <w:t xml:space="preserve"> enable independent living</w:t>
      </w:r>
      <w:r w:rsidR="00DE3752" w:rsidRPr="00352284">
        <w:rPr>
          <w:rFonts w:ascii="Verdana" w:hAnsi="Verdana" w:cs="Times New Roman"/>
        </w:rPr>
        <w:t xml:space="preserve">. They </w:t>
      </w:r>
      <w:r w:rsidR="00F432E0" w:rsidRPr="00352284">
        <w:rPr>
          <w:rFonts w:ascii="Verdana" w:hAnsi="Verdana" w:cs="Times New Roman"/>
        </w:rPr>
        <w:t xml:space="preserve">called </w:t>
      </w:r>
      <w:r w:rsidR="00CF019D" w:rsidRPr="00352284">
        <w:rPr>
          <w:rFonts w:ascii="Verdana" w:hAnsi="Verdana" w:cs="Times New Roman"/>
        </w:rPr>
        <w:t>for</w:t>
      </w:r>
      <w:r w:rsidR="00DD6618" w:rsidRPr="00352284">
        <w:rPr>
          <w:rFonts w:ascii="Verdana" w:hAnsi="Verdana" w:cs="Times New Roman"/>
        </w:rPr>
        <w:t xml:space="preserve"> a ‘second wave’ of deinstitutionalisation to enable people to leave group homes for more </w:t>
      </w:r>
      <w:r w:rsidR="00DE3752" w:rsidRPr="00352284">
        <w:rPr>
          <w:rFonts w:ascii="Verdana" w:hAnsi="Verdana" w:cs="Times New Roman"/>
        </w:rPr>
        <w:t>individualised</w:t>
      </w:r>
      <w:r w:rsidR="00DD6618" w:rsidRPr="00352284">
        <w:rPr>
          <w:rFonts w:ascii="Verdana" w:hAnsi="Verdana" w:cs="Times New Roman"/>
        </w:rPr>
        <w:t xml:space="preserve"> living arrangemen</w:t>
      </w:r>
      <w:r w:rsidR="00DE3752" w:rsidRPr="00352284">
        <w:rPr>
          <w:rFonts w:ascii="Verdana" w:hAnsi="Verdana" w:cs="Times New Roman"/>
        </w:rPr>
        <w:t>ts.</w:t>
      </w:r>
      <w:r w:rsidR="00E724FF" w:rsidRPr="00352284">
        <w:rPr>
          <w:rFonts w:ascii="Verdana" w:hAnsi="Verdana" w:cs="Times New Roman"/>
        </w:rPr>
        <w:t xml:space="preserve"> </w:t>
      </w:r>
    </w:p>
    <w:p w14:paraId="069339CB" w14:textId="1C145230" w:rsidR="0091385A" w:rsidRPr="00352284" w:rsidRDefault="00F432E0" w:rsidP="00352284">
      <w:pPr>
        <w:rPr>
          <w:rFonts w:ascii="Verdana" w:hAnsi="Verdana" w:cs="Times New Roman"/>
        </w:rPr>
      </w:pPr>
      <w:r w:rsidRPr="00352284">
        <w:rPr>
          <w:rFonts w:ascii="Verdana" w:hAnsi="Verdana" w:cs="Times New Roman"/>
        </w:rPr>
        <w:t>Despite this, several persons with disabilities participating in the research appreciated the greater space, privacy and freedom of group homes. They contrasted the possibility to invite friends over and to leave the group home with the situation in the larger institutions they previously</w:t>
      </w:r>
      <w:r w:rsidR="00855CB4" w:rsidRPr="00352284">
        <w:rPr>
          <w:rFonts w:ascii="Verdana" w:hAnsi="Verdana" w:cs="Times New Roman"/>
        </w:rPr>
        <w:t xml:space="preserve"> lived in</w:t>
      </w:r>
      <w:r w:rsidRPr="00352284">
        <w:rPr>
          <w:rFonts w:ascii="Verdana" w:hAnsi="Verdana" w:cs="Times New Roman"/>
        </w:rPr>
        <w:t>. These</w:t>
      </w:r>
      <w:r w:rsidR="00E724FF" w:rsidRPr="00352284">
        <w:rPr>
          <w:rFonts w:ascii="Verdana" w:hAnsi="Verdana" w:cs="Times New Roman"/>
        </w:rPr>
        <w:t xml:space="preserve"> positive views may reflect the absence of alternative housing options offering greater choice and control.</w:t>
      </w:r>
    </w:p>
    <w:p w14:paraId="6AFC7943" w14:textId="7E750BF0" w:rsidR="00A075B6" w:rsidRPr="00352284" w:rsidRDefault="002D5AB3" w:rsidP="00352284">
      <w:pPr>
        <w:pStyle w:val="Heading2"/>
        <w:rPr>
          <w:rFonts w:ascii="Verdana" w:hAnsi="Verdana"/>
        </w:rPr>
      </w:pPr>
      <w:r w:rsidRPr="00352284">
        <w:rPr>
          <w:rFonts w:ascii="Verdana" w:hAnsi="Verdana"/>
        </w:rPr>
        <w:t xml:space="preserve">Clustered </w:t>
      </w:r>
      <w:r w:rsidR="00A075B6" w:rsidRPr="00352284">
        <w:rPr>
          <w:rFonts w:ascii="Verdana" w:hAnsi="Verdana"/>
        </w:rPr>
        <w:t>communities</w:t>
      </w:r>
    </w:p>
    <w:p w14:paraId="2CF0B07A" w14:textId="09922B22" w:rsidR="00A144FF" w:rsidRPr="00352284" w:rsidRDefault="007730F0" w:rsidP="00352284">
      <w:pPr>
        <w:rPr>
          <w:rFonts w:ascii="Verdana" w:hAnsi="Verdana" w:cs="Times New Roman"/>
        </w:rPr>
      </w:pPr>
      <w:r w:rsidRPr="00352284">
        <w:rPr>
          <w:rFonts w:ascii="Verdana" w:hAnsi="Verdana" w:cs="Times New Roman"/>
        </w:rPr>
        <w:t>Cluster style housing typically involves the provision of houses for people with disabilities on a specialised campus or in a specific housing estate or street.</w:t>
      </w:r>
      <w:r w:rsidRPr="00352284">
        <w:rPr>
          <w:rStyle w:val="FootnoteReference"/>
          <w:rFonts w:ascii="Verdana" w:hAnsi="Verdana" w:cs="Times New Roman"/>
        </w:rPr>
        <w:footnoteReference w:id="4"/>
      </w:r>
      <w:r w:rsidRPr="00352284">
        <w:rPr>
          <w:rFonts w:ascii="Verdana" w:hAnsi="Verdana" w:cs="Times New Roman"/>
        </w:rPr>
        <w:t xml:space="preserve"> O</w:t>
      </w:r>
      <w:r w:rsidR="00673AA4" w:rsidRPr="00352284">
        <w:rPr>
          <w:rFonts w:ascii="Verdana" w:hAnsi="Verdana" w:cs="Times New Roman"/>
        </w:rPr>
        <w:t xml:space="preserve">ne </w:t>
      </w:r>
      <w:r w:rsidRPr="00352284">
        <w:rPr>
          <w:rFonts w:ascii="Verdana" w:hAnsi="Verdana" w:cs="Times New Roman"/>
        </w:rPr>
        <w:t>arrangement</w:t>
      </w:r>
      <w:r w:rsidR="00673AA4" w:rsidRPr="00352284">
        <w:rPr>
          <w:rFonts w:ascii="Verdana" w:hAnsi="Verdana" w:cs="Times New Roman"/>
        </w:rPr>
        <w:t xml:space="preserve"> </w:t>
      </w:r>
      <w:r w:rsidRPr="00352284">
        <w:rPr>
          <w:rFonts w:ascii="Verdana" w:hAnsi="Verdana" w:cs="Times New Roman"/>
        </w:rPr>
        <w:t>in Italy consists</w:t>
      </w:r>
      <w:r w:rsidR="00673AA4" w:rsidRPr="00352284">
        <w:rPr>
          <w:rFonts w:ascii="Verdana" w:hAnsi="Verdana" w:cs="Times New Roman"/>
        </w:rPr>
        <w:t xml:space="preserve"> </w:t>
      </w:r>
      <w:r w:rsidR="002D5AB3" w:rsidRPr="00352284">
        <w:rPr>
          <w:rFonts w:ascii="Verdana" w:hAnsi="Verdana" w:cs="Times New Roman"/>
        </w:rPr>
        <w:t xml:space="preserve">of three apartments, each home to two people with disabilities. Residents have the keys to their own homes, and support is provided </w:t>
      </w:r>
      <w:r w:rsidRPr="00352284">
        <w:rPr>
          <w:rFonts w:ascii="Verdana" w:hAnsi="Verdana" w:cs="Times New Roman"/>
        </w:rPr>
        <w:t>by</w:t>
      </w:r>
      <w:r w:rsidR="002D5AB3" w:rsidRPr="00352284">
        <w:rPr>
          <w:rFonts w:ascii="Verdana" w:hAnsi="Verdana" w:cs="Times New Roman"/>
        </w:rPr>
        <w:t xml:space="preserve"> a 24</w:t>
      </w:r>
      <w:r w:rsidRPr="00352284">
        <w:rPr>
          <w:rFonts w:ascii="Verdana" w:hAnsi="Verdana" w:cs="Times New Roman"/>
        </w:rPr>
        <w:t>-hour concierge</w:t>
      </w:r>
      <w:r w:rsidR="002D5AB3" w:rsidRPr="00352284">
        <w:rPr>
          <w:rFonts w:ascii="Verdana" w:hAnsi="Verdana" w:cs="Times New Roman"/>
        </w:rPr>
        <w:t xml:space="preserve"> and an educator who visits </w:t>
      </w:r>
      <w:r w:rsidRPr="00352284">
        <w:rPr>
          <w:rFonts w:ascii="Verdana" w:hAnsi="Verdana" w:cs="Times New Roman"/>
        </w:rPr>
        <w:t>for seven hours each</w:t>
      </w:r>
      <w:r w:rsidR="002D5AB3" w:rsidRPr="00352284">
        <w:rPr>
          <w:rFonts w:ascii="Verdana" w:hAnsi="Verdana" w:cs="Times New Roman"/>
        </w:rPr>
        <w:t xml:space="preserve"> day. </w:t>
      </w:r>
      <w:r w:rsidR="00C90119" w:rsidRPr="00352284">
        <w:rPr>
          <w:rFonts w:ascii="Verdana" w:hAnsi="Verdana" w:cs="Times New Roman"/>
        </w:rPr>
        <w:t>Finland has established</w:t>
      </w:r>
      <w:r w:rsidR="008A6A8D" w:rsidRPr="00352284">
        <w:rPr>
          <w:rFonts w:ascii="Verdana" w:hAnsi="Verdana" w:cs="Times New Roman"/>
        </w:rPr>
        <w:t xml:space="preserve"> </w:t>
      </w:r>
      <w:r w:rsidR="008C1E6E" w:rsidRPr="00352284">
        <w:rPr>
          <w:rFonts w:ascii="Verdana" w:hAnsi="Verdana" w:cs="Times New Roman"/>
        </w:rPr>
        <w:t>apartment blocks where residents with and with</w:t>
      </w:r>
      <w:r w:rsidR="008C1E6E" w:rsidRPr="00352284">
        <w:rPr>
          <w:rFonts w:ascii="Verdana" w:hAnsi="Verdana" w:cs="Times New Roman"/>
        </w:rPr>
        <w:lastRenderedPageBreak/>
        <w:t>out disabilities live in their own apartments</w:t>
      </w:r>
      <w:r w:rsidR="006A0189" w:rsidRPr="00352284">
        <w:rPr>
          <w:rFonts w:ascii="Verdana" w:hAnsi="Verdana" w:cs="Times New Roman"/>
        </w:rPr>
        <w:t>, with different levels of support available for the residents with disabilities</w:t>
      </w:r>
      <w:r w:rsidR="008C1E6E" w:rsidRPr="00352284">
        <w:rPr>
          <w:rFonts w:ascii="Verdana" w:hAnsi="Verdana" w:cs="Times New Roman"/>
        </w:rPr>
        <w:t xml:space="preserve">. One such building accommodates 15 residents with intellectual disabilities, and 21 residents without </w:t>
      </w:r>
      <w:r w:rsidR="006A0189" w:rsidRPr="00352284">
        <w:rPr>
          <w:rFonts w:ascii="Verdana" w:hAnsi="Verdana" w:cs="Times New Roman"/>
        </w:rPr>
        <w:t>disabilities.</w:t>
      </w:r>
    </w:p>
    <w:p w14:paraId="02FCA65D" w14:textId="1A2AD774" w:rsidR="0062684D" w:rsidRPr="00352284" w:rsidRDefault="006A0189" w:rsidP="00352284">
      <w:pPr>
        <w:rPr>
          <w:rFonts w:ascii="Verdana" w:hAnsi="Verdana" w:cs="Times New Roman"/>
        </w:rPr>
      </w:pPr>
      <w:r w:rsidRPr="00352284">
        <w:rPr>
          <w:rFonts w:ascii="Verdana" w:hAnsi="Verdana" w:cs="Times New Roman"/>
        </w:rPr>
        <w:t>Participants had varying views</w:t>
      </w:r>
      <w:r w:rsidR="0062684D" w:rsidRPr="00352284">
        <w:rPr>
          <w:rFonts w:ascii="Verdana" w:hAnsi="Verdana" w:cs="Times New Roman"/>
        </w:rPr>
        <w:t xml:space="preserve"> on clustered housing. Some felt it hamper</w:t>
      </w:r>
      <w:r w:rsidRPr="00352284">
        <w:rPr>
          <w:rFonts w:ascii="Verdana" w:hAnsi="Verdana" w:cs="Times New Roman"/>
        </w:rPr>
        <w:t>s</w:t>
      </w:r>
      <w:r w:rsidR="0062684D" w:rsidRPr="00352284">
        <w:rPr>
          <w:rFonts w:ascii="Verdana" w:hAnsi="Verdana" w:cs="Times New Roman"/>
        </w:rPr>
        <w:t xml:space="preserve"> community integration by grouping people with disabilities together. Others </w:t>
      </w:r>
      <w:r w:rsidRPr="00352284">
        <w:rPr>
          <w:rFonts w:ascii="Verdana" w:hAnsi="Verdana" w:cs="Times New Roman"/>
        </w:rPr>
        <w:t>credited</w:t>
      </w:r>
      <w:r w:rsidR="0062684D" w:rsidRPr="00352284">
        <w:rPr>
          <w:rFonts w:ascii="Verdana" w:hAnsi="Verdana" w:cs="Times New Roman"/>
        </w:rPr>
        <w:t xml:space="preserve"> </w:t>
      </w:r>
      <w:r w:rsidR="00855CB4" w:rsidRPr="00352284">
        <w:rPr>
          <w:rFonts w:ascii="Verdana" w:hAnsi="Verdana" w:cs="Times New Roman"/>
        </w:rPr>
        <w:t>it</w:t>
      </w:r>
      <w:r w:rsidR="0062684D" w:rsidRPr="00352284">
        <w:rPr>
          <w:rFonts w:ascii="Verdana" w:hAnsi="Verdana" w:cs="Times New Roman"/>
        </w:rPr>
        <w:t xml:space="preserve"> </w:t>
      </w:r>
      <w:r w:rsidRPr="00352284">
        <w:rPr>
          <w:rFonts w:ascii="Verdana" w:hAnsi="Verdana" w:cs="Times New Roman"/>
        </w:rPr>
        <w:t xml:space="preserve">with enabling the provision of </w:t>
      </w:r>
      <w:r w:rsidR="0062684D" w:rsidRPr="00352284">
        <w:rPr>
          <w:rFonts w:ascii="Verdana" w:hAnsi="Verdana" w:cs="Times New Roman"/>
        </w:rPr>
        <w:t>better support for residents,</w:t>
      </w:r>
      <w:r w:rsidR="00DD6618" w:rsidRPr="00352284">
        <w:rPr>
          <w:rFonts w:ascii="Verdana" w:hAnsi="Verdana" w:cs="Times New Roman"/>
        </w:rPr>
        <w:t xml:space="preserve"> </w:t>
      </w:r>
      <w:r w:rsidRPr="00352284">
        <w:rPr>
          <w:rFonts w:ascii="Verdana" w:hAnsi="Verdana" w:cs="Times New Roman"/>
        </w:rPr>
        <w:t>and helping to</w:t>
      </w:r>
      <w:r w:rsidR="0062684D" w:rsidRPr="00352284">
        <w:rPr>
          <w:rFonts w:ascii="Verdana" w:hAnsi="Verdana" w:cs="Times New Roman"/>
        </w:rPr>
        <w:t xml:space="preserve"> </w:t>
      </w:r>
      <w:r w:rsidRPr="00352284">
        <w:rPr>
          <w:rFonts w:ascii="Verdana" w:hAnsi="Verdana" w:cs="Times New Roman"/>
        </w:rPr>
        <w:t>counteract</w:t>
      </w:r>
      <w:r w:rsidR="0062684D" w:rsidRPr="00352284">
        <w:rPr>
          <w:rFonts w:ascii="Verdana" w:hAnsi="Verdana" w:cs="Times New Roman"/>
        </w:rPr>
        <w:t xml:space="preserve"> loneliness and isolation. </w:t>
      </w:r>
      <w:r w:rsidR="002E3B8C" w:rsidRPr="00352284">
        <w:rPr>
          <w:rFonts w:ascii="Verdana" w:hAnsi="Verdana" w:cs="Times New Roman"/>
        </w:rPr>
        <w:t xml:space="preserve">Participants felt </w:t>
      </w:r>
      <w:r w:rsidR="0062684D" w:rsidRPr="00352284">
        <w:rPr>
          <w:rFonts w:ascii="Verdana" w:hAnsi="Verdana" w:cs="Times New Roman"/>
        </w:rPr>
        <w:t xml:space="preserve">that the intentional character of the </w:t>
      </w:r>
      <w:r w:rsidRPr="00352284">
        <w:rPr>
          <w:rFonts w:ascii="Verdana" w:hAnsi="Verdana" w:cs="Times New Roman"/>
        </w:rPr>
        <w:t>apartment blocks for persons with and without disabilities</w:t>
      </w:r>
      <w:r w:rsidR="0062684D" w:rsidRPr="00352284">
        <w:rPr>
          <w:rFonts w:ascii="Verdana" w:hAnsi="Verdana" w:cs="Times New Roman"/>
        </w:rPr>
        <w:t xml:space="preserve"> me</w:t>
      </w:r>
      <w:r w:rsidRPr="00352284">
        <w:rPr>
          <w:rFonts w:ascii="Verdana" w:hAnsi="Verdana" w:cs="Times New Roman"/>
        </w:rPr>
        <w:t>an</w:t>
      </w:r>
      <w:r w:rsidR="0062684D" w:rsidRPr="00352284">
        <w:rPr>
          <w:rFonts w:ascii="Verdana" w:hAnsi="Verdana" w:cs="Times New Roman"/>
        </w:rPr>
        <w:t xml:space="preserve"> that </w:t>
      </w:r>
      <w:r w:rsidRPr="00352284">
        <w:rPr>
          <w:rFonts w:ascii="Verdana" w:hAnsi="Verdana" w:cs="Times New Roman"/>
        </w:rPr>
        <w:t>the residents with disabilities are</w:t>
      </w:r>
      <w:r w:rsidR="0062684D" w:rsidRPr="00352284">
        <w:rPr>
          <w:rFonts w:ascii="Verdana" w:hAnsi="Verdana" w:cs="Times New Roman"/>
        </w:rPr>
        <w:t xml:space="preserve"> surrounded by people who </w:t>
      </w:r>
      <w:r w:rsidRPr="00352284">
        <w:rPr>
          <w:rFonts w:ascii="Verdana" w:hAnsi="Verdana" w:cs="Times New Roman"/>
        </w:rPr>
        <w:t>are</w:t>
      </w:r>
      <w:r w:rsidR="0062684D" w:rsidRPr="00352284">
        <w:rPr>
          <w:rFonts w:ascii="Verdana" w:hAnsi="Verdana" w:cs="Times New Roman"/>
        </w:rPr>
        <w:t xml:space="preserve"> o</w:t>
      </w:r>
      <w:r w:rsidRPr="00352284">
        <w:rPr>
          <w:rFonts w:ascii="Verdana" w:hAnsi="Verdana" w:cs="Times New Roman"/>
        </w:rPr>
        <w:t>pen and welcoming towards them.</w:t>
      </w:r>
    </w:p>
    <w:p w14:paraId="6AFC7947" w14:textId="222895A3" w:rsidR="00A075B6" w:rsidRPr="00352284" w:rsidRDefault="006A0189" w:rsidP="00352284">
      <w:pPr>
        <w:pStyle w:val="Heading2"/>
        <w:rPr>
          <w:rFonts w:ascii="Verdana" w:hAnsi="Verdana"/>
        </w:rPr>
      </w:pPr>
      <w:r w:rsidRPr="00352284">
        <w:rPr>
          <w:rFonts w:ascii="Verdana" w:hAnsi="Verdana"/>
        </w:rPr>
        <w:t>Accommodation</w:t>
      </w:r>
      <w:r w:rsidR="009A5FC1" w:rsidRPr="00352284">
        <w:rPr>
          <w:rFonts w:ascii="Verdana" w:hAnsi="Verdana"/>
        </w:rPr>
        <w:t xml:space="preserve"> dispersed in the community</w:t>
      </w:r>
    </w:p>
    <w:p w14:paraId="566EEBF2" w14:textId="147F9619" w:rsidR="00083E69" w:rsidRPr="00352284" w:rsidRDefault="00C90119" w:rsidP="00352284">
      <w:pPr>
        <w:rPr>
          <w:rFonts w:ascii="Verdana" w:hAnsi="Verdana" w:cs="Times New Roman"/>
        </w:rPr>
      </w:pPr>
      <w:r w:rsidRPr="00352284">
        <w:rPr>
          <w:rFonts w:ascii="Verdana" w:hAnsi="Verdana" w:cs="Times New Roman"/>
        </w:rPr>
        <w:t>P</w:t>
      </w:r>
      <w:r w:rsidR="005828B5" w:rsidRPr="00352284">
        <w:rPr>
          <w:rFonts w:ascii="Verdana" w:hAnsi="Verdana" w:cs="Times New Roman"/>
        </w:rPr>
        <w:t xml:space="preserve">articipants </w:t>
      </w:r>
      <w:r w:rsidRPr="00352284">
        <w:rPr>
          <w:rFonts w:ascii="Verdana" w:hAnsi="Verdana" w:cs="Times New Roman"/>
        </w:rPr>
        <w:t xml:space="preserve">also </w:t>
      </w:r>
      <w:r w:rsidR="005828B5" w:rsidRPr="00352284">
        <w:rPr>
          <w:rFonts w:ascii="Verdana" w:hAnsi="Verdana" w:cs="Times New Roman"/>
        </w:rPr>
        <w:t>spoke about</w:t>
      </w:r>
      <w:r w:rsidR="003F31B8" w:rsidRPr="00352284">
        <w:rPr>
          <w:rFonts w:ascii="Verdana" w:hAnsi="Verdana" w:cs="Times New Roman"/>
        </w:rPr>
        <w:t xml:space="preserve"> living arrangements in smaller homes dispersed throughout the community</w:t>
      </w:r>
      <w:r w:rsidR="00A67F64" w:rsidRPr="00352284">
        <w:rPr>
          <w:rFonts w:ascii="Verdana" w:hAnsi="Verdana" w:cs="Times New Roman"/>
        </w:rPr>
        <w:t>.</w:t>
      </w:r>
      <w:r w:rsidR="005828B5" w:rsidRPr="00352284">
        <w:rPr>
          <w:rFonts w:ascii="Verdana" w:hAnsi="Verdana" w:cs="Times New Roman"/>
        </w:rPr>
        <w:t xml:space="preserve"> Such ‘dispersed housing’ involves “apartments and houses of the same types and sizes as the majority of the population live in, scattered throughout residential neighbourhoods among the rest of the population”.</w:t>
      </w:r>
      <w:r w:rsidR="005828B5" w:rsidRPr="00352284">
        <w:rPr>
          <w:rStyle w:val="FootnoteReference"/>
          <w:rFonts w:ascii="Verdana" w:hAnsi="Verdana" w:cs="Times New Roman"/>
        </w:rPr>
        <w:footnoteReference w:id="5"/>
      </w:r>
      <w:r w:rsidR="005828B5" w:rsidRPr="00352284">
        <w:rPr>
          <w:rFonts w:ascii="Verdana" w:hAnsi="Verdana" w:cs="Times New Roman"/>
        </w:rPr>
        <w:t xml:space="preserve"> Participants i</w:t>
      </w:r>
      <w:r w:rsidR="00A67F64" w:rsidRPr="00352284">
        <w:rPr>
          <w:rFonts w:ascii="Verdana" w:hAnsi="Verdana" w:cs="Times New Roman"/>
        </w:rPr>
        <w:t>n Ireland</w:t>
      </w:r>
      <w:r w:rsidR="005828B5" w:rsidRPr="00352284">
        <w:rPr>
          <w:rFonts w:ascii="Verdana" w:hAnsi="Verdana" w:cs="Times New Roman"/>
        </w:rPr>
        <w:t xml:space="preserve"> identified</w:t>
      </w:r>
      <w:r w:rsidR="003F31B8" w:rsidRPr="00352284">
        <w:rPr>
          <w:rFonts w:ascii="Verdana" w:hAnsi="Verdana" w:cs="Times New Roman"/>
        </w:rPr>
        <w:t xml:space="preserve"> two types of dispersed housing</w:t>
      </w:r>
      <w:r w:rsidR="00233A0F" w:rsidRPr="00352284">
        <w:rPr>
          <w:rFonts w:ascii="Verdana" w:hAnsi="Verdana" w:cs="Times New Roman"/>
        </w:rPr>
        <w:t xml:space="preserve">. In one type, housing and support </w:t>
      </w:r>
      <w:r w:rsidR="005828B5" w:rsidRPr="00352284">
        <w:rPr>
          <w:rFonts w:ascii="Verdana" w:hAnsi="Verdana" w:cs="Times New Roman"/>
        </w:rPr>
        <w:t>are</w:t>
      </w:r>
      <w:r w:rsidR="00233A0F" w:rsidRPr="00352284">
        <w:rPr>
          <w:rFonts w:ascii="Verdana" w:hAnsi="Verdana" w:cs="Times New Roman"/>
        </w:rPr>
        <w:t xml:space="preserve"> provided by the same service</w:t>
      </w:r>
      <w:r w:rsidR="005828B5" w:rsidRPr="00352284">
        <w:rPr>
          <w:rFonts w:ascii="Verdana" w:hAnsi="Verdana" w:cs="Times New Roman"/>
        </w:rPr>
        <w:t xml:space="preserve"> provider</w:t>
      </w:r>
      <w:r w:rsidR="00233A0F" w:rsidRPr="00352284">
        <w:rPr>
          <w:rFonts w:ascii="Verdana" w:hAnsi="Verdana" w:cs="Times New Roman"/>
        </w:rPr>
        <w:t xml:space="preserve">, </w:t>
      </w:r>
      <w:r w:rsidR="005828B5" w:rsidRPr="00352284">
        <w:rPr>
          <w:rFonts w:ascii="Verdana" w:hAnsi="Verdana" w:cs="Times New Roman"/>
        </w:rPr>
        <w:t>with</w:t>
      </w:r>
      <w:r w:rsidR="00233A0F" w:rsidRPr="00352284">
        <w:rPr>
          <w:rFonts w:ascii="Verdana" w:hAnsi="Verdana" w:cs="Times New Roman"/>
        </w:rPr>
        <w:t xml:space="preserve"> two or three residents sharing a standard family home</w:t>
      </w:r>
      <w:r w:rsidR="005828B5" w:rsidRPr="00352284">
        <w:rPr>
          <w:rFonts w:ascii="Verdana" w:hAnsi="Verdana" w:cs="Times New Roman"/>
        </w:rPr>
        <w:t xml:space="preserve"> rented by the service provider</w:t>
      </w:r>
      <w:r w:rsidR="00233A0F" w:rsidRPr="00352284">
        <w:rPr>
          <w:rFonts w:ascii="Verdana" w:hAnsi="Verdana" w:cs="Times New Roman"/>
        </w:rPr>
        <w:t xml:space="preserve">. In the other, people with disabilities </w:t>
      </w:r>
      <w:r w:rsidR="005828B5" w:rsidRPr="00352284">
        <w:rPr>
          <w:rFonts w:ascii="Verdana" w:hAnsi="Verdana" w:cs="Times New Roman"/>
        </w:rPr>
        <w:t>are</w:t>
      </w:r>
      <w:r w:rsidR="00233A0F" w:rsidRPr="00352284">
        <w:rPr>
          <w:rFonts w:ascii="Verdana" w:hAnsi="Verdana" w:cs="Times New Roman"/>
        </w:rPr>
        <w:t xml:space="preserve"> </w:t>
      </w:r>
      <w:r w:rsidR="005828B5" w:rsidRPr="00352284">
        <w:rPr>
          <w:rFonts w:ascii="Verdana" w:hAnsi="Verdana" w:cs="Times New Roman"/>
        </w:rPr>
        <w:t>assisted</w:t>
      </w:r>
      <w:r w:rsidR="00233A0F" w:rsidRPr="00352284">
        <w:rPr>
          <w:rFonts w:ascii="Verdana" w:hAnsi="Verdana" w:cs="Times New Roman"/>
        </w:rPr>
        <w:t xml:space="preserve"> to rent their own apartments, with personal support provide</w:t>
      </w:r>
      <w:r w:rsidR="005828B5" w:rsidRPr="00352284">
        <w:rPr>
          <w:rFonts w:ascii="Verdana" w:hAnsi="Verdana" w:cs="Times New Roman"/>
        </w:rPr>
        <w:t>d</w:t>
      </w:r>
      <w:r w:rsidR="00233A0F" w:rsidRPr="00352284">
        <w:rPr>
          <w:rFonts w:ascii="Verdana" w:hAnsi="Verdana" w:cs="Times New Roman"/>
        </w:rPr>
        <w:t xml:space="preserve"> separate</w:t>
      </w:r>
      <w:r w:rsidR="00391F03" w:rsidRPr="00352284">
        <w:rPr>
          <w:rFonts w:ascii="Verdana" w:hAnsi="Verdana" w:cs="Times New Roman"/>
        </w:rPr>
        <w:t xml:space="preserve">ly. In Italy, </w:t>
      </w:r>
      <w:r w:rsidR="006349BC" w:rsidRPr="00352284">
        <w:rPr>
          <w:rFonts w:ascii="Verdana" w:hAnsi="Verdana" w:cs="Times New Roman"/>
        </w:rPr>
        <w:t>some</w:t>
      </w:r>
      <w:r w:rsidR="00391F03" w:rsidRPr="00352284">
        <w:rPr>
          <w:rFonts w:ascii="Verdana" w:hAnsi="Verdana" w:cs="Times New Roman"/>
        </w:rPr>
        <w:t xml:space="preserve"> with disabilities interviewed had succeeded in obtaining </w:t>
      </w:r>
      <w:r w:rsidR="005828B5" w:rsidRPr="00352284">
        <w:rPr>
          <w:rFonts w:ascii="Verdana" w:hAnsi="Verdana" w:cs="Times New Roman"/>
        </w:rPr>
        <w:t>accommodation in</w:t>
      </w:r>
      <w:r w:rsidR="00391F03" w:rsidRPr="00352284">
        <w:rPr>
          <w:rFonts w:ascii="Verdana" w:hAnsi="Verdana" w:cs="Times New Roman"/>
        </w:rPr>
        <w:t xml:space="preserve"> social housing</w:t>
      </w:r>
      <w:r w:rsidR="005828B5" w:rsidRPr="00352284">
        <w:rPr>
          <w:rFonts w:ascii="Verdana" w:hAnsi="Verdana" w:cs="Times New Roman"/>
        </w:rPr>
        <w:t>.</w:t>
      </w:r>
    </w:p>
    <w:p w14:paraId="23E72467" w14:textId="47C9A705" w:rsidR="00580107" w:rsidRPr="00352284" w:rsidRDefault="00083E69" w:rsidP="00352284">
      <w:pPr>
        <w:rPr>
          <w:rFonts w:ascii="Verdana" w:hAnsi="Verdana" w:cs="Times New Roman"/>
        </w:rPr>
      </w:pPr>
      <w:r w:rsidRPr="00352284">
        <w:rPr>
          <w:rFonts w:ascii="Verdana" w:hAnsi="Verdana" w:cs="Times New Roman"/>
        </w:rPr>
        <w:t xml:space="preserve">Participants </w:t>
      </w:r>
      <w:r w:rsidR="005828B5" w:rsidRPr="00352284">
        <w:rPr>
          <w:rFonts w:ascii="Verdana" w:hAnsi="Verdana" w:cs="Times New Roman"/>
        </w:rPr>
        <w:t>with disabilities</w:t>
      </w:r>
      <w:r w:rsidRPr="00352284">
        <w:rPr>
          <w:rFonts w:ascii="Verdana" w:hAnsi="Verdana" w:cs="Times New Roman"/>
        </w:rPr>
        <w:t xml:space="preserve"> living in </w:t>
      </w:r>
      <w:r w:rsidR="005828B5" w:rsidRPr="00352284">
        <w:rPr>
          <w:rFonts w:ascii="Verdana" w:hAnsi="Verdana" w:cs="Times New Roman"/>
        </w:rPr>
        <w:t>dispersed housing</w:t>
      </w:r>
      <w:r w:rsidRPr="00352284">
        <w:rPr>
          <w:rFonts w:ascii="Verdana" w:hAnsi="Verdana" w:cs="Times New Roman"/>
        </w:rPr>
        <w:t xml:space="preserve"> were generally very positive about </w:t>
      </w:r>
      <w:r w:rsidR="005828B5" w:rsidRPr="00352284">
        <w:rPr>
          <w:rFonts w:ascii="Verdana" w:hAnsi="Verdana" w:cs="Times New Roman"/>
        </w:rPr>
        <w:t>it. However</w:t>
      </w:r>
      <w:r w:rsidRPr="00352284">
        <w:rPr>
          <w:rFonts w:ascii="Verdana" w:hAnsi="Verdana" w:cs="Times New Roman"/>
        </w:rPr>
        <w:t xml:space="preserve">, </w:t>
      </w:r>
      <w:r w:rsidR="005828B5" w:rsidRPr="00352284">
        <w:rPr>
          <w:rFonts w:ascii="Verdana" w:hAnsi="Verdana" w:cs="Times New Roman"/>
        </w:rPr>
        <w:t xml:space="preserve">several </w:t>
      </w:r>
      <w:r w:rsidRPr="00352284">
        <w:rPr>
          <w:rFonts w:ascii="Verdana" w:hAnsi="Verdana" w:cs="Times New Roman"/>
        </w:rPr>
        <w:t xml:space="preserve">staff </w:t>
      </w:r>
      <w:r w:rsidR="005828B5" w:rsidRPr="00352284">
        <w:rPr>
          <w:rFonts w:ascii="Verdana" w:hAnsi="Verdana" w:cs="Times New Roman"/>
        </w:rPr>
        <w:t xml:space="preserve">working in disability services </w:t>
      </w:r>
      <w:r w:rsidRPr="00352284">
        <w:rPr>
          <w:rFonts w:ascii="Verdana" w:hAnsi="Verdana" w:cs="Times New Roman"/>
        </w:rPr>
        <w:t xml:space="preserve">expressed concern about the potential for loneliness and isolation. </w:t>
      </w:r>
      <w:r w:rsidR="005828B5" w:rsidRPr="00352284">
        <w:rPr>
          <w:rFonts w:ascii="Verdana" w:hAnsi="Verdana" w:cs="Times New Roman"/>
        </w:rPr>
        <w:t>Moreover, this model is dependent on</w:t>
      </w:r>
      <w:r w:rsidRPr="00352284">
        <w:rPr>
          <w:rFonts w:ascii="Verdana" w:hAnsi="Verdana" w:cs="Times New Roman"/>
        </w:rPr>
        <w:t xml:space="preserve"> appropriate support being available</w:t>
      </w:r>
      <w:r w:rsidR="005828B5" w:rsidRPr="00352284">
        <w:rPr>
          <w:rFonts w:ascii="Verdana" w:hAnsi="Verdana" w:cs="Times New Roman"/>
        </w:rPr>
        <w:t xml:space="preserve"> in </w:t>
      </w:r>
      <w:r w:rsidR="00855CB4" w:rsidRPr="00352284">
        <w:rPr>
          <w:rFonts w:ascii="Verdana" w:hAnsi="Verdana" w:cs="Times New Roman"/>
        </w:rPr>
        <w:t>the community</w:t>
      </w:r>
      <w:r w:rsidRPr="00352284">
        <w:rPr>
          <w:rFonts w:ascii="Verdana" w:hAnsi="Verdana" w:cs="Times New Roman"/>
        </w:rPr>
        <w:t xml:space="preserve">. In Bulgaria, for example, </w:t>
      </w:r>
      <w:r w:rsidR="006F295A" w:rsidRPr="00352284">
        <w:rPr>
          <w:rFonts w:ascii="Verdana" w:hAnsi="Verdana" w:cs="Times New Roman"/>
        </w:rPr>
        <w:t>some</w:t>
      </w:r>
      <w:r w:rsidR="005828B5" w:rsidRPr="00352284">
        <w:rPr>
          <w:rFonts w:ascii="Verdana" w:hAnsi="Verdana" w:cs="Times New Roman"/>
        </w:rPr>
        <w:t xml:space="preserve"> </w:t>
      </w:r>
      <w:r w:rsidRPr="00352284">
        <w:rPr>
          <w:rFonts w:ascii="Verdana" w:hAnsi="Verdana" w:cs="Times New Roman"/>
        </w:rPr>
        <w:t xml:space="preserve">participants moved from a group home to a rented flat of their own. However, they then had no support and </w:t>
      </w:r>
      <w:r w:rsidR="001C0F73" w:rsidRPr="00352284">
        <w:rPr>
          <w:rFonts w:ascii="Verdana" w:hAnsi="Verdana" w:cs="Times New Roman"/>
        </w:rPr>
        <w:t>little alternative but</w:t>
      </w:r>
      <w:r w:rsidRPr="00352284">
        <w:rPr>
          <w:rFonts w:ascii="Verdana" w:hAnsi="Verdana" w:cs="Times New Roman"/>
        </w:rPr>
        <w:t xml:space="preserve"> to return to a group </w:t>
      </w:r>
      <w:r w:rsidR="00AC350B" w:rsidRPr="00352284">
        <w:rPr>
          <w:rFonts w:ascii="Verdana" w:hAnsi="Verdana" w:cs="Times New Roman"/>
        </w:rPr>
        <w:t>home.</w:t>
      </w:r>
    </w:p>
    <w:p w14:paraId="6AFC794A" w14:textId="3620DFAA" w:rsidR="000F6EF3" w:rsidRPr="00352284" w:rsidRDefault="00AC350B" w:rsidP="00352284">
      <w:pPr>
        <w:pStyle w:val="Heading2"/>
        <w:rPr>
          <w:rFonts w:ascii="Verdana" w:hAnsi="Verdana"/>
        </w:rPr>
      </w:pPr>
      <w:r w:rsidRPr="00352284">
        <w:rPr>
          <w:rFonts w:ascii="Verdana" w:hAnsi="Verdana"/>
        </w:rPr>
        <w:lastRenderedPageBreak/>
        <w:t>Transitional housing</w:t>
      </w:r>
    </w:p>
    <w:p w14:paraId="76C95067" w14:textId="4D8B837F" w:rsidR="00B3519C" w:rsidRPr="00352284" w:rsidRDefault="00B3519C" w:rsidP="00352284">
      <w:pPr>
        <w:rPr>
          <w:rFonts w:ascii="Verdana" w:hAnsi="Verdana" w:cs="Times New Roman"/>
        </w:rPr>
      </w:pPr>
      <w:r w:rsidRPr="00352284">
        <w:rPr>
          <w:rFonts w:ascii="Verdana" w:hAnsi="Verdana" w:cs="Times New Roman"/>
        </w:rPr>
        <w:t>People living in institutions</w:t>
      </w:r>
      <w:r w:rsidR="00AC350B" w:rsidRPr="00352284">
        <w:rPr>
          <w:rFonts w:ascii="Verdana" w:hAnsi="Verdana" w:cs="Times New Roman"/>
        </w:rPr>
        <w:t xml:space="preserve"> often</w:t>
      </w:r>
      <w:r w:rsidRPr="00352284">
        <w:rPr>
          <w:rFonts w:ascii="Verdana" w:hAnsi="Verdana" w:cs="Times New Roman"/>
        </w:rPr>
        <w:t xml:space="preserve"> lose, or do not develop, independent living skills</w:t>
      </w:r>
      <w:r w:rsidR="00AC350B" w:rsidRPr="00352284">
        <w:rPr>
          <w:rFonts w:ascii="Verdana" w:hAnsi="Verdana" w:cs="Times New Roman"/>
        </w:rPr>
        <w:t>. O</w:t>
      </w:r>
      <w:r w:rsidRPr="00352284">
        <w:rPr>
          <w:rFonts w:ascii="Verdana" w:hAnsi="Verdana" w:cs="Times New Roman"/>
        </w:rPr>
        <w:t xml:space="preserve">vercoming </w:t>
      </w:r>
      <w:r w:rsidR="00AC350B" w:rsidRPr="00352284">
        <w:rPr>
          <w:rFonts w:ascii="Verdana" w:hAnsi="Verdana" w:cs="Times New Roman"/>
        </w:rPr>
        <w:t>the resulting ‘</w:t>
      </w:r>
      <w:r w:rsidRPr="00352284">
        <w:rPr>
          <w:rFonts w:ascii="Verdana" w:hAnsi="Verdana" w:cs="Times New Roman"/>
        </w:rPr>
        <w:t>learned dependence</w:t>
      </w:r>
      <w:r w:rsidR="00AC350B" w:rsidRPr="00352284">
        <w:rPr>
          <w:rFonts w:ascii="Verdana" w:hAnsi="Verdana" w:cs="Times New Roman"/>
        </w:rPr>
        <w:t xml:space="preserve">’ </w:t>
      </w:r>
      <w:r w:rsidR="00D75C28" w:rsidRPr="00352284">
        <w:rPr>
          <w:rFonts w:ascii="Verdana" w:hAnsi="Verdana" w:cs="Times New Roman"/>
        </w:rPr>
        <w:t>is</w:t>
      </w:r>
      <w:r w:rsidRPr="00352284">
        <w:rPr>
          <w:rFonts w:ascii="Verdana" w:hAnsi="Verdana" w:cs="Times New Roman"/>
        </w:rPr>
        <w:t xml:space="preserve"> a major barrier to deinstitutionalisation</w:t>
      </w:r>
      <w:r w:rsidR="00D75C28" w:rsidRPr="00352284">
        <w:rPr>
          <w:rFonts w:ascii="Verdana" w:hAnsi="Verdana" w:cs="Times New Roman"/>
        </w:rPr>
        <w:t>, FRA’s research shows</w:t>
      </w:r>
      <w:r w:rsidRPr="00352284">
        <w:rPr>
          <w:rFonts w:ascii="Verdana" w:hAnsi="Verdana" w:cs="Times New Roman"/>
        </w:rPr>
        <w:t xml:space="preserve">. </w:t>
      </w:r>
      <w:r w:rsidR="00AC350B" w:rsidRPr="00352284">
        <w:rPr>
          <w:rFonts w:ascii="Verdana" w:hAnsi="Verdana" w:cs="Times New Roman"/>
        </w:rPr>
        <w:t xml:space="preserve">This led </w:t>
      </w:r>
      <w:r w:rsidR="00855CB4" w:rsidRPr="00352284">
        <w:rPr>
          <w:rFonts w:ascii="Verdana" w:hAnsi="Verdana" w:cs="Times New Roman"/>
        </w:rPr>
        <w:t>some</w:t>
      </w:r>
      <w:r w:rsidR="003F31B8" w:rsidRPr="00352284">
        <w:rPr>
          <w:rFonts w:ascii="Verdana" w:hAnsi="Verdana" w:cs="Times New Roman"/>
        </w:rPr>
        <w:t xml:space="preserve"> </w:t>
      </w:r>
      <w:r w:rsidR="00AC350B" w:rsidRPr="00352284">
        <w:rPr>
          <w:rFonts w:ascii="Verdana" w:hAnsi="Verdana" w:cs="Times New Roman"/>
        </w:rPr>
        <w:t xml:space="preserve">research </w:t>
      </w:r>
      <w:r w:rsidR="003F31B8" w:rsidRPr="00352284">
        <w:rPr>
          <w:rFonts w:ascii="Verdana" w:hAnsi="Verdana" w:cs="Times New Roman"/>
        </w:rPr>
        <w:t>par</w:t>
      </w:r>
      <w:r w:rsidR="00391F03" w:rsidRPr="00352284">
        <w:rPr>
          <w:rFonts w:ascii="Verdana" w:hAnsi="Verdana" w:cs="Times New Roman"/>
        </w:rPr>
        <w:t xml:space="preserve">ticipants </w:t>
      </w:r>
      <w:r w:rsidR="00AC350B" w:rsidRPr="00352284">
        <w:rPr>
          <w:rFonts w:ascii="Verdana" w:hAnsi="Verdana" w:cs="Times New Roman"/>
        </w:rPr>
        <w:t>to indicate that</w:t>
      </w:r>
      <w:r w:rsidR="003F31B8" w:rsidRPr="00352284">
        <w:rPr>
          <w:rFonts w:ascii="Verdana" w:hAnsi="Verdana" w:cs="Times New Roman"/>
        </w:rPr>
        <w:t xml:space="preserve"> </w:t>
      </w:r>
      <w:r w:rsidR="00AC350B" w:rsidRPr="00352284">
        <w:rPr>
          <w:rFonts w:ascii="Verdana" w:hAnsi="Verdana" w:cs="Times New Roman"/>
        </w:rPr>
        <w:t>moving in a single step</w:t>
      </w:r>
      <w:r w:rsidR="003F31B8" w:rsidRPr="00352284">
        <w:rPr>
          <w:rFonts w:ascii="Verdana" w:hAnsi="Verdana" w:cs="Times New Roman"/>
        </w:rPr>
        <w:t xml:space="preserve"> from a large institution into one’s own home </w:t>
      </w:r>
      <w:r w:rsidR="00AC350B" w:rsidRPr="00352284">
        <w:rPr>
          <w:rFonts w:ascii="Verdana" w:hAnsi="Verdana" w:cs="Times New Roman"/>
        </w:rPr>
        <w:t>is</w:t>
      </w:r>
      <w:r w:rsidR="003F31B8" w:rsidRPr="00352284">
        <w:rPr>
          <w:rFonts w:ascii="Verdana" w:hAnsi="Verdana" w:cs="Times New Roman"/>
        </w:rPr>
        <w:t xml:space="preserve"> too much of a leap fo</w:t>
      </w:r>
      <w:r w:rsidR="00822B3A" w:rsidRPr="00352284">
        <w:rPr>
          <w:rFonts w:ascii="Verdana" w:hAnsi="Verdana" w:cs="Times New Roman"/>
        </w:rPr>
        <w:t>r many people</w:t>
      </w:r>
      <w:r w:rsidR="00AC350B" w:rsidRPr="00352284">
        <w:rPr>
          <w:rFonts w:ascii="Verdana" w:hAnsi="Verdana" w:cs="Times New Roman"/>
        </w:rPr>
        <w:t xml:space="preserve"> with disabilities</w:t>
      </w:r>
      <w:r w:rsidR="00822B3A" w:rsidRPr="00352284">
        <w:rPr>
          <w:rFonts w:ascii="Verdana" w:hAnsi="Verdana" w:cs="Times New Roman"/>
        </w:rPr>
        <w:t xml:space="preserve">. </w:t>
      </w:r>
      <w:r w:rsidR="00AC350B" w:rsidRPr="00352284">
        <w:rPr>
          <w:rFonts w:ascii="Verdana" w:hAnsi="Verdana" w:cs="Times New Roman"/>
        </w:rPr>
        <w:t xml:space="preserve">They suggested that an intermediary step can help </w:t>
      </w:r>
      <w:r w:rsidR="00855CB4" w:rsidRPr="00352284">
        <w:rPr>
          <w:rFonts w:ascii="Verdana" w:hAnsi="Verdana" w:cs="Times New Roman"/>
        </w:rPr>
        <w:t>them</w:t>
      </w:r>
      <w:r w:rsidR="00AC350B" w:rsidRPr="00352284">
        <w:rPr>
          <w:rFonts w:ascii="Verdana" w:hAnsi="Verdana" w:cs="Times New Roman"/>
        </w:rPr>
        <w:t xml:space="preserve"> prepare for life in the community.</w:t>
      </w:r>
    </w:p>
    <w:p w14:paraId="5B61A2D9" w14:textId="7C4071A1" w:rsidR="00143709" w:rsidRPr="00352284" w:rsidRDefault="003F31B8" w:rsidP="00352284">
      <w:pPr>
        <w:rPr>
          <w:rFonts w:ascii="Verdana" w:hAnsi="Verdana" w:cs="Times New Roman"/>
        </w:rPr>
      </w:pPr>
      <w:r w:rsidRPr="00352284">
        <w:rPr>
          <w:rFonts w:ascii="Verdana" w:hAnsi="Verdana" w:cs="Times New Roman"/>
        </w:rPr>
        <w:t xml:space="preserve">Some </w:t>
      </w:r>
      <w:r w:rsidR="00AC350B" w:rsidRPr="00352284">
        <w:rPr>
          <w:rFonts w:ascii="Verdana" w:hAnsi="Verdana" w:cs="Times New Roman"/>
        </w:rPr>
        <w:t>participants saw</w:t>
      </w:r>
      <w:r w:rsidRPr="00352284">
        <w:rPr>
          <w:rFonts w:ascii="Verdana" w:hAnsi="Verdana" w:cs="Times New Roman"/>
        </w:rPr>
        <w:t xml:space="preserve"> group homes </w:t>
      </w:r>
      <w:r w:rsidR="00AC350B" w:rsidRPr="00352284">
        <w:rPr>
          <w:rFonts w:ascii="Verdana" w:hAnsi="Verdana" w:cs="Times New Roman"/>
        </w:rPr>
        <w:t xml:space="preserve">as </w:t>
      </w:r>
      <w:r w:rsidR="00A54F3D" w:rsidRPr="00352284">
        <w:rPr>
          <w:rFonts w:ascii="Verdana" w:hAnsi="Verdana" w:cs="Times New Roman"/>
        </w:rPr>
        <w:t>offering such transitional accommodation</w:t>
      </w:r>
      <w:r w:rsidR="00B3519C" w:rsidRPr="00352284">
        <w:rPr>
          <w:rFonts w:ascii="Verdana" w:hAnsi="Verdana" w:cs="Times New Roman"/>
        </w:rPr>
        <w:t>. H</w:t>
      </w:r>
      <w:r w:rsidR="00164001" w:rsidRPr="00352284">
        <w:rPr>
          <w:rFonts w:ascii="Verdana" w:hAnsi="Verdana" w:cs="Times New Roman"/>
        </w:rPr>
        <w:t>owever, group homes are usually established as per</w:t>
      </w:r>
      <w:r w:rsidR="00A54F3D" w:rsidRPr="00352284">
        <w:rPr>
          <w:rFonts w:ascii="Verdana" w:hAnsi="Verdana" w:cs="Times New Roman"/>
        </w:rPr>
        <w:t>manent places of residence, rather than as a stepping stone to housing offering greater independence. In contrast, the</w:t>
      </w:r>
      <w:r w:rsidRPr="00352284">
        <w:rPr>
          <w:rFonts w:ascii="Verdana" w:hAnsi="Verdana" w:cs="Times New Roman"/>
        </w:rPr>
        <w:t xml:space="preserve"> ‘training apartments’ </w:t>
      </w:r>
      <w:r w:rsidR="00A54F3D" w:rsidRPr="00352284">
        <w:rPr>
          <w:rFonts w:ascii="Verdana" w:hAnsi="Verdana" w:cs="Times New Roman"/>
        </w:rPr>
        <w:t xml:space="preserve">found in Italy and Slovakia are specifically designed for this purpose. </w:t>
      </w:r>
      <w:r w:rsidR="00164001" w:rsidRPr="00352284">
        <w:rPr>
          <w:rFonts w:ascii="Verdana" w:hAnsi="Verdana" w:cs="Times New Roman"/>
        </w:rPr>
        <w:t xml:space="preserve">They </w:t>
      </w:r>
      <w:r w:rsidRPr="00352284">
        <w:rPr>
          <w:rFonts w:ascii="Verdana" w:hAnsi="Verdana" w:cs="Times New Roman"/>
        </w:rPr>
        <w:t xml:space="preserve">provide </w:t>
      </w:r>
      <w:r w:rsidR="00143709" w:rsidRPr="00352284">
        <w:rPr>
          <w:rFonts w:ascii="Verdana" w:hAnsi="Verdana" w:cs="Times New Roman"/>
        </w:rPr>
        <w:t xml:space="preserve">living arrangements similar to those </w:t>
      </w:r>
      <w:r w:rsidR="00A54F3D" w:rsidRPr="00352284">
        <w:rPr>
          <w:rFonts w:ascii="Verdana" w:hAnsi="Verdana" w:cs="Times New Roman"/>
        </w:rPr>
        <w:t>in the community</w:t>
      </w:r>
      <w:r w:rsidR="00143709" w:rsidRPr="00352284">
        <w:rPr>
          <w:rFonts w:ascii="Verdana" w:hAnsi="Verdana" w:cs="Times New Roman"/>
        </w:rPr>
        <w:t xml:space="preserve">, </w:t>
      </w:r>
      <w:r w:rsidRPr="00352284">
        <w:rPr>
          <w:rFonts w:ascii="Verdana" w:hAnsi="Verdana" w:cs="Times New Roman"/>
        </w:rPr>
        <w:t xml:space="preserve">but generally with a </w:t>
      </w:r>
      <w:r w:rsidR="007E155F" w:rsidRPr="00352284">
        <w:rPr>
          <w:rFonts w:ascii="Verdana" w:hAnsi="Verdana" w:cs="Times New Roman"/>
        </w:rPr>
        <w:t>higher</w:t>
      </w:r>
      <w:r w:rsidRPr="00352284">
        <w:rPr>
          <w:rFonts w:ascii="Verdana" w:hAnsi="Verdana" w:cs="Times New Roman"/>
        </w:rPr>
        <w:t xml:space="preserve"> level of support. This support </w:t>
      </w:r>
      <w:r w:rsidR="00A54F3D" w:rsidRPr="00352284">
        <w:rPr>
          <w:rFonts w:ascii="Verdana" w:hAnsi="Verdana" w:cs="Times New Roman"/>
        </w:rPr>
        <w:t>aims to enable</w:t>
      </w:r>
      <w:r w:rsidR="00143709" w:rsidRPr="00352284">
        <w:rPr>
          <w:rFonts w:ascii="Verdana" w:hAnsi="Verdana" w:cs="Times New Roman"/>
        </w:rPr>
        <w:t xml:space="preserve"> people </w:t>
      </w:r>
      <w:r w:rsidR="00164001" w:rsidRPr="00352284">
        <w:rPr>
          <w:rFonts w:ascii="Verdana" w:hAnsi="Verdana" w:cs="Times New Roman"/>
        </w:rPr>
        <w:t xml:space="preserve">with </w:t>
      </w:r>
      <w:r w:rsidR="00143709" w:rsidRPr="00352284">
        <w:rPr>
          <w:rFonts w:ascii="Verdana" w:hAnsi="Verdana" w:cs="Times New Roman"/>
        </w:rPr>
        <w:t xml:space="preserve">disabilities </w:t>
      </w:r>
      <w:r w:rsidR="00A54F3D" w:rsidRPr="00352284">
        <w:rPr>
          <w:rFonts w:ascii="Verdana" w:hAnsi="Verdana" w:cs="Times New Roman"/>
        </w:rPr>
        <w:t>to develop</w:t>
      </w:r>
      <w:r w:rsidR="00143709" w:rsidRPr="00352284">
        <w:rPr>
          <w:rFonts w:ascii="Verdana" w:hAnsi="Verdana" w:cs="Times New Roman"/>
        </w:rPr>
        <w:t xml:space="preserve"> the </w:t>
      </w:r>
      <w:r w:rsidR="00A54F3D" w:rsidRPr="00352284">
        <w:rPr>
          <w:rFonts w:ascii="Verdana" w:hAnsi="Verdana" w:cs="Times New Roman"/>
        </w:rPr>
        <w:t>everyday</w:t>
      </w:r>
      <w:r w:rsidR="00143709" w:rsidRPr="00352284">
        <w:rPr>
          <w:rFonts w:ascii="Verdana" w:hAnsi="Verdana" w:cs="Times New Roman"/>
        </w:rPr>
        <w:t xml:space="preserve"> skills needed for </w:t>
      </w:r>
      <w:r w:rsidR="00A54F3D" w:rsidRPr="00352284">
        <w:rPr>
          <w:rFonts w:ascii="Verdana" w:hAnsi="Verdana" w:cs="Times New Roman"/>
        </w:rPr>
        <w:t>independent living in the community.</w:t>
      </w:r>
    </w:p>
    <w:p w14:paraId="2F673176" w14:textId="198AF39F" w:rsidR="00BB0B81" w:rsidRPr="00352284" w:rsidRDefault="00143709" w:rsidP="00352284">
      <w:pPr>
        <w:ind w:left="720"/>
        <w:rPr>
          <w:rFonts w:ascii="Verdana" w:hAnsi="Verdana" w:cs="Times New Roman"/>
          <w:i/>
        </w:rPr>
      </w:pPr>
      <w:r w:rsidRPr="00352284">
        <w:rPr>
          <w:rFonts w:ascii="Verdana" w:hAnsi="Verdana" w:cs="Times New Roman"/>
          <w:i/>
          <w:lang w:val="en-GB"/>
        </w:rPr>
        <w:t>“The director des</w:t>
      </w:r>
      <w:r w:rsidR="00A54F3D" w:rsidRPr="00352284">
        <w:rPr>
          <w:rFonts w:ascii="Verdana" w:hAnsi="Verdana" w:cs="Times New Roman"/>
          <w:i/>
          <w:lang w:val="en-GB"/>
        </w:rPr>
        <w:t>cribed the whole process to us:</w:t>
      </w:r>
      <w:r w:rsidRPr="00352284">
        <w:rPr>
          <w:rFonts w:ascii="Verdana" w:hAnsi="Verdana" w:cs="Times New Roman"/>
          <w:i/>
          <w:lang w:val="en-GB"/>
        </w:rPr>
        <w:t xml:space="preserve"> we would go to the training flat to learn all the skills necessary for independent living and, after that, we would move to a supported living flat, outside of </w:t>
      </w:r>
      <w:r w:rsidR="00A54F3D" w:rsidRPr="00352284">
        <w:rPr>
          <w:rFonts w:ascii="Verdana" w:hAnsi="Verdana" w:cs="Times New Roman"/>
          <w:i/>
          <w:lang w:val="en-GB"/>
        </w:rPr>
        <w:t>the institution. […]</w:t>
      </w:r>
      <w:r w:rsidRPr="00352284">
        <w:rPr>
          <w:rFonts w:ascii="Verdana" w:hAnsi="Verdana" w:cs="Times New Roman"/>
          <w:i/>
        </w:rPr>
        <w:t xml:space="preserve"> We learned how to prepare food, wash our laundry, iron our clothes, how to count money, how to go to a shop and buy things, how to buy tickets for the train or bus.</w:t>
      </w:r>
      <w:r w:rsidR="00A54F3D" w:rsidRPr="00352284">
        <w:rPr>
          <w:rFonts w:ascii="Verdana" w:hAnsi="Verdana" w:cs="Times New Roman"/>
          <w:i/>
        </w:rPr>
        <w:t>”</w:t>
      </w:r>
      <w:r w:rsidRPr="00352284">
        <w:rPr>
          <w:rFonts w:ascii="Verdana" w:hAnsi="Verdana" w:cs="Times New Roman"/>
          <w:i/>
        </w:rPr>
        <w:t xml:space="preserve"> </w:t>
      </w:r>
      <w:r w:rsidRPr="00352284">
        <w:rPr>
          <w:rFonts w:ascii="Verdana" w:hAnsi="Verdana" w:cs="Times New Roman"/>
        </w:rPr>
        <w:t xml:space="preserve">(Slovakia, person with a </w:t>
      </w:r>
      <w:r w:rsidR="007D61E9" w:rsidRPr="00352284">
        <w:rPr>
          <w:rFonts w:ascii="Verdana" w:hAnsi="Verdana" w:cs="Times New Roman"/>
        </w:rPr>
        <w:t>disability)</w:t>
      </w:r>
    </w:p>
    <w:p w14:paraId="6AFC794E" w14:textId="02506DE5" w:rsidR="00325CB6" w:rsidRPr="00352284" w:rsidRDefault="007D61E9" w:rsidP="00352284">
      <w:pPr>
        <w:pStyle w:val="Heading1"/>
        <w:rPr>
          <w:rFonts w:ascii="Verdana" w:hAnsi="Verdana"/>
        </w:rPr>
      </w:pPr>
      <w:r w:rsidRPr="00352284">
        <w:rPr>
          <w:rFonts w:ascii="Verdana" w:hAnsi="Verdana"/>
        </w:rPr>
        <w:t xml:space="preserve">Key </w:t>
      </w:r>
      <w:r w:rsidR="005936D8" w:rsidRPr="00352284">
        <w:rPr>
          <w:rFonts w:ascii="Verdana" w:hAnsi="Verdana"/>
        </w:rPr>
        <w:t>elements</w:t>
      </w:r>
      <w:r w:rsidRPr="00352284">
        <w:rPr>
          <w:rFonts w:ascii="Verdana" w:hAnsi="Verdana"/>
        </w:rPr>
        <w:t xml:space="preserve"> </w:t>
      </w:r>
      <w:r w:rsidR="003A446F" w:rsidRPr="00352284">
        <w:rPr>
          <w:rFonts w:ascii="Verdana" w:hAnsi="Verdana"/>
        </w:rPr>
        <w:t xml:space="preserve">of </w:t>
      </w:r>
      <w:r w:rsidR="00AA7FA0" w:rsidRPr="00352284">
        <w:rPr>
          <w:rFonts w:ascii="Verdana" w:hAnsi="Verdana"/>
        </w:rPr>
        <w:t xml:space="preserve">living arrangements </w:t>
      </w:r>
      <w:r w:rsidRPr="00352284">
        <w:rPr>
          <w:rFonts w:ascii="Verdana" w:hAnsi="Verdana"/>
        </w:rPr>
        <w:t>enabling</w:t>
      </w:r>
      <w:r w:rsidR="00AA7FA0" w:rsidRPr="00352284">
        <w:rPr>
          <w:rFonts w:ascii="Verdana" w:hAnsi="Verdana"/>
        </w:rPr>
        <w:t xml:space="preserve"> independent living</w:t>
      </w:r>
    </w:p>
    <w:p w14:paraId="7076DDF2" w14:textId="726F7A4C" w:rsidR="00233A0F" w:rsidRPr="00352284" w:rsidRDefault="00A54F3D" w:rsidP="00352284">
      <w:pPr>
        <w:rPr>
          <w:rFonts w:ascii="Verdana" w:hAnsi="Verdana" w:cs="Times New Roman"/>
        </w:rPr>
      </w:pPr>
      <w:r w:rsidRPr="00352284">
        <w:rPr>
          <w:rFonts w:ascii="Verdana" w:hAnsi="Verdana" w:cs="Times New Roman"/>
        </w:rPr>
        <w:t xml:space="preserve">Four key </w:t>
      </w:r>
      <w:r w:rsidR="005936D8" w:rsidRPr="00352284">
        <w:rPr>
          <w:rFonts w:ascii="Verdana" w:hAnsi="Verdana" w:cs="Times New Roman"/>
        </w:rPr>
        <w:t>elements</w:t>
      </w:r>
      <w:r w:rsidRPr="00352284">
        <w:rPr>
          <w:rFonts w:ascii="Verdana" w:hAnsi="Verdana" w:cs="Times New Roman"/>
        </w:rPr>
        <w:t xml:space="preserve"> emerged </w:t>
      </w:r>
      <w:r w:rsidR="00774601" w:rsidRPr="00352284">
        <w:rPr>
          <w:rFonts w:ascii="Verdana" w:hAnsi="Verdana" w:cs="Times New Roman"/>
        </w:rPr>
        <w:t>from the</w:t>
      </w:r>
      <w:r w:rsidR="00D75C28" w:rsidRPr="00352284">
        <w:rPr>
          <w:rFonts w:ascii="Verdana" w:hAnsi="Verdana" w:cs="Times New Roman"/>
        </w:rPr>
        <w:t xml:space="preserve"> FRA</w:t>
      </w:r>
      <w:r w:rsidR="00774601" w:rsidRPr="00352284">
        <w:rPr>
          <w:rFonts w:ascii="Verdana" w:hAnsi="Verdana" w:cs="Times New Roman"/>
        </w:rPr>
        <w:t xml:space="preserve"> research as </w:t>
      </w:r>
      <w:r w:rsidRPr="00352284">
        <w:rPr>
          <w:rFonts w:ascii="Verdana" w:hAnsi="Verdana" w:cs="Times New Roman"/>
        </w:rPr>
        <w:t>ensuring that living arrangements enable persons with disabilities</w:t>
      </w:r>
      <w:r w:rsidR="007E155F" w:rsidRPr="00352284">
        <w:rPr>
          <w:rFonts w:ascii="Verdana" w:hAnsi="Verdana" w:cs="Times New Roman"/>
        </w:rPr>
        <w:t xml:space="preserve"> to live independently in the community.</w:t>
      </w:r>
      <w:r w:rsidR="00774601" w:rsidRPr="00352284">
        <w:rPr>
          <w:rFonts w:ascii="Verdana" w:hAnsi="Verdana" w:cs="Times New Roman"/>
        </w:rPr>
        <w:t xml:space="preserve"> These closely mirror the main components of Article</w:t>
      </w:r>
      <w:r w:rsidR="008A4314" w:rsidRPr="00352284">
        <w:rPr>
          <w:rFonts w:ascii="Verdana" w:hAnsi="Verdana" w:cs="Times New Roman"/>
        </w:rPr>
        <w:t> </w:t>
      </w:r>
      <w:r w:rsidR="00774601" w:rsidRPr="00352284">
        <w:rPr>
          <w:rFonts w:ascii="Verdana" w:hAnsi="Verdana" w:cs="Times New Roman"/>
        </w:rPr>
        <w:t>19 of the CRPD.</w:t>
      </w:r>
    </w:p>
    <w:p w14:paraId="787CE619" w14:textId="3D959CCF" w:rsidR="00C40441" w:rsidRPr="00352284" w:rsidRDefault="00D92056" w:rsidP="00352284">
      <w:pPr>
        <w:ind w:left="720"/>
        <w:rPr>
          <w:rFonts w:ascii="Verdana" w:hAnsi="Verdana" w:cs="Times New Roman"/>
        </w:rPr>
      </w:pPr>
      <w:r w:rsidRPr="00352284">
        <w:rPr>
          <w:rFonts w:ascii="Verdana" w:hAnsi="Verdana" w:cs="Times New Roman"/>
          <w:i/>
        </w:rPr>
        <w:t xml:space="preserve">“I think, unfortunately, sometimes </w:t>
      </w:r>
      <w:r w:rsidR="006F295A" w:rsidRPr="00352284">
        <w:rPr>
          <w:rFonts w:ascii="Verdana" w:hAnsi="Verdana" w:cs="Times New Roman"/>
          <w:i/>
        </w:rPr>
        <w:t>‘</w:t>
      </w:r>
      <w:r w:rsidRPr="00352284">
        <w:rPr>
          <w:rFonts w:ascii="Verdana" w:hAnsi="Verdana" w:cs="Times New Roman"/>
          <w:i/>
        </w:rPr>
        <w:t>community-based</w:t>
      </w:r>
      <w:r w:rsidR="006F295A" w:rsidRPr="00352284">
        <w:rPr>
          <w:rFonts w:ascii="Verdana" w:hAnsi="Verdana" w:cs="Times New Roman"/>
          <w:i/>
        </w:rPr>
        <w:t>’</w:t>
      </w:r>
      <w:r w:rsidRPr="00352284">
        <w:rPr>
          <w:rFonts w:ascii="Verdana" w:hAnsi="Verdana" w:cs="Times New Roman"/>
          <w:i/>
        </w:rPr>
        <w:t xml:space="preserve"> is sometimes looked at in terms of bricks and mortar, as opposed to looking at it in the context of the individual. The word community means connecting with c</w:t>
      </w:r>
      <w:r w:rsidR="00EB506D" w:rsidRPr="00352284">
        <w:rPr>
          <w:rFonts w:ascii="Verdana" w:hAnsi="Verdana" w:cs="Times New Roman"/>
          <w:i/>
        </w:rPr>
        <w:t>ommunity, living in a community.</w:t>
      </w:r>
      <w:r w:rsidRPr="00352284">
        <w:rPr>
          <w:rFonts w:ascii="Verdana" w:hAnsi="Verdana" w:cs="Times New Roman"/>
          <w:i/>
        </w:rPr>
        <w:t xml:space="preserve">” </w:t>
      </w:r>
      <w:r w:rsidRPr="00352284">
        <w:rPr>
          <w:rFonts w:ascii="Verdana" w:hAnsi="Verdana" w:cs="Times New Roman"/>
        </w:rPr>
        <w:t xml:space="preserve">(Ireland, </w:t>
      </w:r>
      <w:r w:rsidR="00A42F83" w:rsidRPr="00352284">
        <w:rPr>
          <w:rFonts w:ascii="Verdana" w:hAnsi="Verdana" w:cs="Times New Roman"/>
        </w:rPr>
        <w:t>n</w:t>
      </w:r>
      <w:r w:rsidRPr="00352284">
        <w:rPr>
          <w:rFonts w:ascii="Verdana" w:hAnsi="Verdana" w:cs="Times New Roman"/>
        </w:rPr>
        <w:t>ational stakeholder)</w:t>
      </w:r>
    </w:p>
    <w:p w14:paraId="0158E797" w14:textId="73B9F7A6" w:rsidR="00BB0B81" w:rsidRPr="00352284" w:rsidRDefault="00470DBC" w:rsidP="00352284">
      <w:pPr>
        <w:pStyle w:val="Heading2"/>
        <w:numPr>
          <w:ilvl w:val="0"/>
          <w:numId w:val="10"/>
        </w:numPr>
        <w:rPr>
          <w:rFonts w:ascii="Verdana" w:hAnsi="Verdana"/>
        </w:rPr>
      </w:pPr>
      <w:r w:rsidRPr="00352284">
        <w:rPr>
          <w:rFonts w:ascii="Verdana" w:hAnsi="Verdana"/>
        </w:rPr>
        <w:lastRenderedPageBreak/>
        <w:t>Ensur</w:t>
      </w:r>
      <w:r w:rsidR="00CE6F22" w:rsidRPr="00352284">
        <w:rPr>
          <w:rFonts w:ascii="Verdana" w:hAnsi="Verdana"/>
        </w:rPr>
        <w:t>e</w:t>
      </w:r>
      <w:r w:rsidR="00233A0F" w:rsidRPr="00352284">
        <w:rPr>
          <w:rFonts w:ascii="Verdana" w:hAnsi="Verdana"/>
        </w:rPr>
        <w:t xml:space="preserve"> choice and control </w:t>
      </w:r>
      <w:r w:rsidR="00A54F3D" w:rsidRPr="00352284">
        <w:rPr>
          <w:rFonts w:ascii="Verdana" w:hAnsi="Verdana"/>
        </w:rPr>
        <w:t>over where to live</w:t>
      </w:r>
    </w:p>
    <w:p w14:paraId="607B15A0" w14:textId="3AE045F0" w:rsidR="00EB506D" w:rsidRPr="00352284" w:rsidRDefault="00EB506D" w:rsidP="00352284">
      <w:pPr>
        <w:pStyle w:val="ListParagraph"/>
        <w:spacing w:before="240"/>
        <w:rPr>
          <w:rFonts w:ascii="Verdana" w:hAnsi="Verdana" w:cs="Times New Roman"/>
        </w:rPr>
      </w:pPr>
      <w:r w:rsidRPr="00352284">
        <w:rPr>
          <w:rFonts w:ascii="Verdana" w:hAnsi="Verdana" w:cs="Times New Roman"/>
          <w:i/>
        </w:rPr>
        <w:t>“Article 19 is not properly implemented if housing is only provided in specifically designed areas and arranged in a way that persons with disabilities have to live in the same building, complex or neighbourhood.”</w:t>
      </w:r>
      <w:r w:rsidRPr="00352284">
        <w:rPr>
          <w:rFonts w:ascii="Verdana" w:hAnsi="Verdana" w:cs="Times New Roman"/>
        </w:rPr>
        <w:t xml:space="preserve"> </w:t>
      </w:r>
      <w:r w:rsidR="00774601" w:rsidRPr="00352284">
        <w:rPr>
          <w:rFonts w:ascii="Verdana" w:hAnsi="Verdana" w:cs="Times New Roman"/>
        </w:rPr>
        <w:t xml:space="preserve">CRPD Committee (2017), </w:t>
      </w:r>
      <w:hyperlink r:id="rId13" w:history="1">
        <w:r w:rsidR="00774601" w:rsidRPr="00352284">
          <w:rPr>
            <w:rStyle w:val="Hyperlink"/>
            <w:rFonts w:ascii="Verdana" w:hAnsi="Verdana" w:cs="Times New Roman"/>
          </w:rPr>
          <w:t>General Comment No. 5 (2017) on living independently and being included in the community</w:t>
        </w:r>
      </w:hyperlink>
      <w:r w:rsidR="00774601" w:rsidRPr="00352284">
        <w:rPr>
          <w:rFonts w:ascii="Verdana" w:hAnsi="Verdana" w:cs="Times New Roman"/>
        </w:rPr>
        <w:t>, CRPD/C/GC/5, 27</w:t>
      </w:r>
      <w:r w:rsidR="008A4314" w:rsidRPr="00352284">
        <w:rPr>
          <w:rFonts w:ascii="Verdana" w:hAnsi="Verdana" w:cs="Times New Roman"/>
        </w:rPr>
        <w:t> </w:t>
      </w:r>
      <w:r w:rsidR="00774601" w:rsidRPr="00352284">
        <w:rPr>
          <w:rFonts w:ascii="Verdana" w:hAnsi="Verdana" w:cs="Times New Roman"/>
        </w:rPr>
        <w:t>October</w:t>
      </w:r>
      <w:r w:rsidR="008A4314" w:rsidRPr="00352284">
        <w:rPr>
          <w:rFonts w:ascii="Verdana" w:hAnsi="Verdana" w:cs="Times New Roman"/>
        </w:rPr>
        <w:t> </w:t>
      </w:r>
      <w:r w:rsidR="00774601" w:rsidRPr="00352284">
        <w:rPr>
          <w:rFonts w:ascii="Verdana" w:hAnsi="Verdana" w:cs="Times New Roman"/>
        </w:rPr>
        <w:t>2017</w:t>
      </w:r>
      <w:r w:rsidRPr="00352284">
        <w:rPr>
          <w:rFonts w:ascii="Verdana" w:hAnsi="Verdana" w:cs="Times New Roman"/>
        </w:rPr>
        <w:t>, para. 34</w:t>
      </w:r>
    </w:p>
    <w:p w14:paraId="5A689A0D" w14:textId="3AAFAF5C" w:rsidR="00174BBF" w:rsidRPr="00352284" w:rsidRDefault="003E6198" w:rsidP="00352284">
      <w:pPr>
        <w:rPr>
          <w:rFonts w:ascii="Verdana" w:hAnsi="Verdana" w:cs="Times New Roman"/>
          <w:i/>
        </w:rPr>
      </w:pPr>
      <w:r w:rsidRPr="00352284">
        <w:rPr>
          <w:rFonts w:ascii="Verdana" w:hAnsi="Verdana" w:cs="Times New Roman"/>
        </w:rPr>
        <w:t>Article 19</w:t>
      </w:r>
      <w:r w:rsidR="00FB7DBF" w:rsidRPr="00352284">
        <w:rPr>
          <w:rFonts w:ascii="Verdana" w:hAnsi="Verdana" w:cs="Times New Roman"/>
        </w:rPr>
        <w:t>(a)</w:t>
      </w:r>
      <w:r w:rsidRPr="00352284">
        <w:rPr>
          <w:rFonts w:ascii="Verdana" w:hAnsi="Verdana" w:cs="Times New Roman"/>
        </w:rPr>
        <w:t xml:space="preserve"> of the </w:t>
      </w:r>
      <w:r w:rsidR="00AA7FA0" w:rsidRPr="00352284">
        <w:rPr>
          <w:rFonts w:ascii="Verdana" w:hAnsi="Verdana" w:cs="Times New Roman"/>
        </w:rPr>
        <w:t>CRPD</w:t>
      </w:r>
      <w:r w:rsidRPr="00352284">
        <w:rPr>
          <w:rFonts w:ascii="Verdana" w:hAnsi="Verdana" w:cs="Times New Roman"/>
        </w:rPr>
        <w:t xml:space="preserve"> </w:t>
      </w:r>
      <w:r w:rsidR="00FB7DBF" w:rsidRPr="00352284">
        <w:rPr>
          <w:rFonts w:ascii="Verdana" w:hAnsi="Verdana" w:cs="Times New Roman"/>
        </w:rPr>
        <w:t>requires that “p</w:t>
      </w:r>
      <w:r w:rsidRPr="00352284">
        <w:rPr>
          <w:rFonts w:ascii="Verdana" w:hAnsi="Verdana" w:cs="Times New Roman"/>
        </w:rPr>
        <w:t xml:space="preserve">ersons with disabilities have the opportunity to choose their place of residence </w:t>
      </w:r>
      <w:r w:rsidR="00FB7DBF" w:rsidRPr="00352284">
        <w:rPr>
          <w:rFonts w:ascii="Verdana" w:hAnsi="Verdana" w:cs="Times New Roman"/>
        </w:rPr>
        <w:t xml:space="preserve">[…] </w:t>
      </w:r>
      <w:r w:rsidRPr="00352284">
        <w:rPr>
          <w:rFonts w:ascii="Verdana" w:hAnsi="Verdana" w:cs="Times New Roman"/>
        </w:rPr>
        <w:t xml:space="preserve">on an equal basis with others and are not obliged to live in </w:t>
      </w:r>
      <w:r w:rsidR="00FB7DBF" w:rsidRPr="00352284">
        <w:rPr>
          <w:rFonts w:ascii="Verdana" w:hAnsi="Verdana" w:cs="Times New Roman"/>
        </w:rPr>
        <w:t>a particular living arrangement</w:t>
      </w:r>
      <w:r w:rsidR="00855CB4" w:rsidRPr="00352284">
        <w:rPr>
          <w:rFonts w:ascii="Verdana" w:hAnsi="Verdana" w:cs="Times New Roman"/>
        </w:rPr>
        <w:t>”</w:t>
      </w:r>
      <w:r w:rsidR="00FB7DBF" w:rsidRPr="00352284">
        <w:rPr>
          <w:rFonts w:ascii="Verdana" w:hAnsi="Verdana" w:cs="Times New Roman"/>
        </w:rPr>
        <w:t xml:space="preserve">. In practice, however, the FRA research indicates little choice </w:t>
      </w:r>
      <w:r w:rsidR="00855CB4" w:rsidRPr="00352284">
        <w:rPr>
          <w:rFonts w:ascii="Verdana" w:hAnsi="Verdana" w:cs="Times New Roman"/>
        </w:rPr>
        <w:t xml:space="preserve">of </w:t>
      </w:r>
      <w:r w:rsidR="00FB7DBF" w:rsidRPr="00352284">
        <w:rPr>
          <w:rFonts w:ascii="Verdana" w:hAnsi="Verdana" w:cs="Times New Roman"/>
        </w:rPr>
        <w:t>housing options for people with disabilities leaving institutions.</w:t>
      </w:r>
    </w:p>
    <w:p w14:paraId="12D90AE4" w14:textId="5D874254" w:rsidR="00800F03" w:rsidRPr="00352284" w:rsidRDefault="00FB7DBF" w:rsidP="00352284">
      <w:pPr>
        <w:rPr>
          <w:rFonts w:ascii="Verdana" w:hAnsi="Verdana" w:cs="Times New Roman"/>
        </w:rPr>
      </w:pPr>
      <w:r w:rsidRPr="00352284">
        <w:rPr>
          <w:rFonts w:ascii="Verdana" w:hAnsi="Verdana" w:cs="Times New Roman"/>
        </w:rPr>
        <w:t xml:space="preserve">Participants identified </w:t>
      </w:r>
      <w:r w:rsidR="00855CB4" w:rsidRPr="00352284">
        <w:rPr>
          <w:rFonts w:ascii="Verdana" w:hAnsi="Verdana" w:cs="Times New Roman"/>
        </w:rPr>
        <w:t xml:space="preserve">several </w:t>
      </w:r>
      <w:r w:rsidR="00800F03" w:rsidRPr="00352284">
        <w:rPr>
          <w:rFonts w:ascii="Verdana" w:hAnsi="Verdana" w:cs="Times New Roman"/>
        </w:rPr>
        <w:t>reasons for this</w:t>
      </w:r>
      <w:r w:rsidRPr="00352284">
        <w:rPr>
          <w:rFonts w:ascii="Verdana" w:hAnsi="Verdana" w:cs="Times New Roman"/>
        </w:rPr>
        <w:t>, including:</w:t>
      </w:r>
      <w:r w:rsidR="003E6198" w:rsidRPr="00352284">
        <w:rPr>
          <w:rFonts w:ascii="Verdana" w:hAnsi="Verdana" w:cs="Times New Roman"/>
        </w:rPr>
        <w:t xml:space="preserve"> the </w:t>
      </w:r>
      <w:r w:rsidRPr="00352284">
        <w:rPr>
          <w:rFonts w:ascii="Verdana" w:hAnsi="Verdana" w:cs="Times New Roman"/>
        </w:rPr>
        <w:t>high cost of</w:t>
      </w:r>
      <w:r w:rsidR="003E6198" w:rsidRPr="00352284">
        <w:rPr>
          <w:rFonts w:ascii="Verdana" w:hAnsi="Verdana" w:cs="Times New Roman"/>
        </w:rPr>
        <w:t xml:space="preserve"> housing, the scarcity of social housing stock, </w:t>
      </w:r>
      <w:r w:rsidR="003E4D1D" w:rsidRPr="00352284">
        <w:rPr>
          <w:rFonts w:ascii="Verdana" w:hAnsi="Verdana" w:cs="Times New Roman"/>
        </w:rPr>
        <w:t>insufficient</w:t>
      </w:r>
      <w:r w:rsidR="003E6198" w:rsidRPr="00352284">
        <w:rPr>
          <w:rFonts w:ascii="Verdana" w:hAnsi="Verdana" w:cs="Times New Roman"/>
        </w:rPr>
        <w:t xml:space="preserve"> accessible housing, and </w:t>
      </w:r>
      <w:r w:rsidRPr="00352284">
        <w:rPr>
          <w:rFonts w:ascii="Verdana" w:hAnsi="Verdana" w:cs="Times New Roman"/>
        </w:rPr>
        <w:t>obstacles</w:t>
      </w:r>
      <w:r w:rsidR="003E6198" w:rsidRPr="00352284">
        <w:rPr>
          <w:rFonts w:ascii="Verdana" w:hAnsi="Verdana" w:cs="Times New Roman"/>
        </w:rPr>
        <w:t xml:space="preserve"> </w:t>
      </w:r>
      <w:r w:rsidRPr="00352284">
        <w:rPr>
          <w:rFonts w:ascii="Verdana" w:hAnsi="Verdana" w:cs="Times New Roman"/>
        </w:rPr>
        <w:t xml:space="preserve">linked </w:t>
      </w:r>
      <w:r w:rsidR="003E6198" w:rsidRPr="00352284">
        <w:rPr>
          <w:rFonts w:ascii="Verdana" w:hAnsi="Verdana" w:cs="Times New Roman"/>
        </w:rPr>
        <w:t xml:space="preserve">to </w:t>
      </w:r>
      <w:r w:rsidR="00470DBC" w:rsidRPr="00352284">
        <w:rPr>
          <w:rFonts w:ascii="Verdana" w:hAnsi="Verdana" w:cs="Times New Roman"/>
        </w:rPr>
        <w:t xml:space="preserve">disability-related </w:t>
      </w:r>
      <w:r w:rsidR="003E6198" w:rsidRPr="00352284">
        <w:rPr>
          <w:rFonts w:ascii="Verdana" w:hAnsi="Verdana" w:cs="Times New Roman"/>
        </w:rPr>
        <w:t xml:space="preserve">stigma </w:t>
      </w:r>
      <w:r w:rsidR="00470DBC" w:rsidRPr="00352284">
        <w:rPr>
          <w:rFonts w:ascii="Verdana" w:hAnsi="Verdana" w:cs="Times New Roman"/>
        </w:rPr>
        <w:t>and discrimination</w:t>
      </w:r>
      <w:r w:rsidR="003E6198" w:rsidRPr="00352284">
        <w:rPr>
          <w:rFonts w:ascii="Verdana" w:hAnsi="Verdana" w:cs="Times New Roman"/>
        </w:rPr>
        <w:t>.</w:t>
      </w:r>
      <w:r w:rsidR="003E4D1D" w:rsidRPr="00352284">
        <w:rPr>
          <w:rFonts w:ascii="Verdana" w:hAnsi="Verdana" w:cs="Times New Roman"/>
        </w:rPr>
        <w:t xml:space="preserve"> M</w:t>
      </w:r>
      <w:r w:rsidR="00800F03" w:rsidRPr="00352284">
        <w:rPr>
          <w:rFonts w:ascii="Verdana" w:hAnsi="Verdana" w:cs="Times New Roman"/>
        </w:rPr>
        <w:t>any managers</w:t>
      </w:r>
      <w:r w:rsidR="00470DBC" w:rsidRPr="00352284">
        <w:rPr>
          <w:rFonts w:ascii="Verdana" w:hAnsi="Verdana" w:cs="Times New Roman"/>
        </w:rPr>
        <w:t xml:space="preserve"> of services</w:t>
      </w:r>
      <w:r w:rsidR="00800F03" w:rsidRPr="00352284">
        <w:rPr>
          <w:rFonts w:ascii="Verdana" w:hAnsi="Verdana" w:cs="Times New Roman"/>
        </w:rPr>
        <w:t xml:space="preserve"> and authorities felt that</w:t>
      </w:r>
      <w:r w:rsidR="00470DBC" w:rsidRPr="00352284">
        <w:rPr>
          <w:rFonts w:ascii="Verdana" w:hAnsi="Verdana" w:cs="Times New Roman"/>
        </w:rPr>
        <w:t xml:space="preserve"> offering</w:t>
      </w:r>
      <w:r w:rsidR="00800F03" w:rsidRPr="00352284">
        <w:rPr>
          <w:rFonts w:ascii="Verdana" w:hAnsi="Verdana" w:cs="Times New Roman"/>
        </w:rPr>
        <w:t xml:space="preserve"> even one acceptable community living option </w:t>
      </w:r>
      <w:r w:rsidR="00470DBC" w:rsidRPr="00352284">
        <w:rPr>
          <w:rFonts w:ascii="Verdana" w:hAnsi="Verdana" w:cs="Times New Roman"/>
        </w:rPr>
        <w:t>presented a significant challenge</w:t>
      </w:r>
      <w:r w:rsidR="00800F03" w:rsidRPr="00352284">
        <w:rPr>
          <w:rFonts w:ascii="Verdana" w:hAnsi="Verdana" w:cs="Times New Roman"/>
        </w:rPr>
        <w:t>.</w:t>
      </w:r>
      <w:r w:rsidR="00E53B0A" w:rsidRPr="00352284">
        <w:rPr>
          <w:rFonts w:ascii="Verdana" w:hAnsi="Verdana" w:cs="Times New Roman"/>
        </w:rPr>
        <w:t xml:space="preserve"> As a result, efforts often </w:t>
      </w:r>
      <w:r w:rsidR="00470DBC" w:rsidRPr="00352284">
        <w:rPr>
          <w:rFonts w:ascii="Verdana" w:hAnsi="Verdana" w:cs="Times New Roman"/>
        </w:rPr>
        <w:t>focus</w:t>
      </w:r>
      <w:r w:rsidR="00E53B0A" w:rsidRPr="00352284">
        <w:rPr>
          <w:rFonts w:ascii="Verdana" w:hAnsi="Verdana" w:cs="Times New Roman"/>
        </w:rPr>
        <w:t xml:space="preserve"> on identifying ‘the best’ community living option, rather than recognising that a range of options are needed to suit different individuals. </w:t>
      </w:r>
    </w:p>
    <w:p w14:paraId="30F8EA8E" w14:textId="48E7E0C1" w:rsidR="00EB506D" w:rsidRPr="00352284" w:rsidRDefault="00EB506D" w:rsidP="00352284">
      <w:pPr>
        <w:spacing w:before="240"/>
        <w:ind w:left="720" w:firstLine="60"/>
        <w:rPr>
          <w:rFonts w:ascii="Verdana" w:hAnsi="Verdana" w:cs="Times New Roman"/>
        </w:rPr>
      </w:pPr>
      <w:r w:rsidRPr="00352284">
        <w:rPr>
          <w:rFonts w:ascii="Verdana" w:hAnsi="Verdana" w:cs="Times New Roman"/>
        </w:rPr>
        <w:t>“</w:t>
      </w:r>
      <w:r w:rsidR="00A42F83" w:rsidRPr="00352284">
        <w:rPr>
          <w:rFonts w:ascii="Verdana" w:hAnsi="Verdana" w:cs="Times New Roman"/>
          <w:i/>
        </w:rPr>
        <w:t>Lack of choice means that</w:t>
      </w:r>
      <w:r w:rsidRPr="00352284">
        <w:rPr>
          <w:rFonts w:ascii="Verdana" w:hAnsi="Verdana" w:cs="Times New Roman"/>
          <w:i/>
        </w:rPr>
        <w:t xml:space="preserve"> [the choice is] more or less take it or leave it. In those cases they don’t listen to you. So when the city makes some decision, you just have to live with it</w:t>
      </w:r>
      <w:r w:rsidRPr="00352284">
        <w:rPr>
          <w:rFonts w:ascii="Verdana" w:hAnsi="Verdana" w:cs="Times New Roman"/>
        </w:rPr>
        <w:t>.”</w:t>
      </w:r>
      <w:r w:rsidRPr="00352284">
        <w:rPr>
          <w:rFonts w:ascii="Verdana" w:hAnsi="Verdana" w:cs="Times New Roman"/>
          <w:i/>
        </w:rPr>
        <w:t xml:space="preserve"> </w:t>
      </w:r>
      <w:r w:rsidRPr="00352284">
        <w:rPr>
          <w:rFonts w:ascii="Verdana" w:hAnsi="Verdana" w:cs="Times New Roman"/>
        </w:rPr>
        <w:t xml:space="preserve">(Finland, </w:t>
      </w:r>
      <w:r w:rsidR="007D61E9" w:rsidRPr="00352284">
        <w:rPr>
          <w:rFonts w:ascii="Verdana" w:hAnsi="Verdana" w:cs="Times New Roman"/>
        </w:rPr>
        <w:t>r</w:t>
      </w:r>
      <w:r w:rsidRPr="00352284">
        <w:rPr>
          <w:rFonts w:ascii="Verdana" w:hAnsi="Verdana" w:cs="Times New Roman"/>
        </w:rPr>
        <w:t>epresentative of a disabled persons</w:t>
      </w:r>
      <w:r w:rsidR="008A532C" w:rsidRPr="00352284">
        <w:rPr>
          <w:rFonts w:ascii="Verdana" w:hAnsi="Verdana" w:cs="Times New Roman"/>
        </w:rPr>
        <w:t>’</w:t>
      </w:r>
      <w:r w:rsidRPr="00352284">
        <w:rPr>
          <w:rFonts w:ascii="Verdana" w:hAnsi="Verdana" w:cs="Times New Roman"/>
        </w:rPr>
        <w:t xml:space="preserve"> organisation)</w:t>
      </w:r>
    </w:p>
    <w:p w14:paraId="6EC0FB2D" w14:textId="6E091928" w:rsidR="007C1AFA" w:rsidRPr="00352284" w:rsidRDefault="00800F03" w:rsidP="00352284">
      <w:pPr>
        <w:rPr>
          <w:rFonts w:ascii="Verdana" w:hAnsi="Verdana" w:cs="Times New Roman"/>
        </w:rPr>
      </w:pPr>
      <w:r w:rsidRPr="00352284">
        <w:rPr>
          <w:rFonts w:ascii="Verdana" w:hAnsi="Verdana" w:cs="Times New Roman"/>
        </w:rPr>
        <w:t xml:space="preserve">For many participants, </w:t>
      </w:r>
      <w:r w:rsidR="00C47F07" w:rsidRPr="00352284">
        <w:rPr>
          <w:rFonts w:ascii="Verdana" w:hAnsi="Verdana" w:cs="Times New Roman"/>
        </w:rPr>
        <w:t xml:space="preserve">one important way to ensure that persons with disabilities have </w:t>
      </w:r>
      <w:r w:rsidR="003E4D1D" w:rsidRPr="00352284">
        <w:rPr>
          <w:rFonts w:ascii="Verdana" w:hAnsi="Verdana" w:cs="Times New Roman"/>
        </w:rPr>
        <w:t xml:space="preserve">equal </w:t>
      </w:r>
      <w:r w:rsidR="00C47F07" w:rsidRPr="00352284">
        <w:rPr>
          <w:rFonts w:ascii="Verdana" w:hAnsi="Verdana" w:cs="Times New Roman"/>
        </w:rPr>
        <w:t>choice over where to live is through</w:t>
      </w:r>
      <w:r w:rsidRPr="00352284">
        <w:rPr>
          <w:rFonts w:ascii="Verdana" w:hAnsi="Verdana" w:cs="Times New Roman"/>
        </w:rPr>
        <w:t xml:space="preserve"> access to social housing. </w:t>
      </w:r>
      <w:r w:rsidR="003E4D1D" w:rsidRPr="00352284">
        <w:rPr>
          <w:rFonts w:ascii="Verdana" w:hAnsi="Verdana" w:cs="Times New Roman"/>
        </w:rPr>
        <w:t>S</w:t>
      </w:r>
      <w:r w:rsidR="00C47F07" w:rsidRPr="00352284">
        <w:rPr>
          <w:rFonts w:ascii="Verdana" w:hAnsi="Verdana" w:cs="Times New Roman"/>
        </w:rPr>
        <w:t>everal barriers hampering</w:t>
      </w:r>
      <w:r w:rsidR="00296DBE" w:rsidRPr="00352284">
        <w:rPr>
          <w:rFonts w:ascii="Verdana" w:hAnsi="Verdana" w:cs="Times New Roman"/>
        </w:rPr>
        <w:t xml:space="preserve"> this in practice, however</w:t>
      </w:r>
      <w:r w:rsidR="00C47F07" w:rsidRPr="00352284">
        <w:rPr>
          <w:rFonts w:ascii="Verdana" w:hAnsi="Verdana" w:cs="Times New Roman"/>
        </w:rPr>
        <w:t xml:space="preserve">. </w:t>
      </w:r>
      <w:r w:rsidR="00751C99" w:rsidRPr="00352284">
        <w:rPr>
          <w:rFonts w:ascii="Verdana" w:hAnsi="Verdana" w:cs="Times New Roman"/>
        </w:rPr>
        <w:t xml:space="preserve">In many places, social housing is in short supply for the general population. </w:t>
      </w:r>
      <w:r w:rsidR="003E4D1D" w:rsidRPr="00352284">
        <w:rPr>
          <w:rFonts w:ascii="Verdana" w:hAnsi="Verdana" w:cs="Times New Roman"/>
        </w:rPr>
        <w:t>P</w:t>
      </w:r>
      <w:r w:rsidR="00751C99" w:rsidRPr="00352284">
        <w:rPr>
          <w:rFonts w:ascii="Verdana" w:hAnsi="Verdana" w:cs="Times New Roman"/>
        </w:rPr>
        <w:t>eople with disabilities</w:t>
      </w:r>
      <w:r w:rsidR="00296DBE" w:rsidRPr="00352284">
        <w:rPr>
          <w:rFonts w:ascii="Verdana" w:hAnsi="Verdana" w:cs="Times New Roman"/>
        </w:rPr>
        <w:t xml:space="preserve"> face further specific challenges</w:t>
      </w:r>
      <w:r w:rsidR="00174BBF" w:rsidRPr="00352284">
        <w:rPr>
          <w:rFonts w:ascii="Verdana" w:hAnsi="Verdana" w:cs="Times New Roman"/>
        </w:rPr>
        <w:t xml:space="preserve">, particularly around accessibility. </w:t>
      </w:r>
      <w:r w:rsidR="007C1AFA" w:rsidRPr="00352284">
        <w:rPr>
          <w:rFonts w:ascii="Verdana" w:hAnsi="Verdana" w:cs="Times New Roman"/>
        </w:rPr>
        <w:t>FRA’s recent report on independent living outcomes for persons with disabilities explores this issue in more depth.</w:t>
      </w:r>
      <w:r w:rsidR="007C1AFA" w:rsidRPr="00352284">
        <w:rPr>
          <w:rStyle w:val="FootnoteReference"/>
          <w:rFonts w:ascii="Verdana" w:hAnsi="Verdana" w:cs="Times New Roman"/>
        </w:rPr>
        <w:footnoteReference w:id="6"/>
      </w:r>
    </w:p>
    <w:p w14:paraId="278B1BED" w14:textId="1D673682" w:rsidR="00C57E6E" w:rsidRPr="00352284" w:rsidRDefault="007C1AFA" w:rsidP="00352284">
      <w:pPr>
        <w:rPr>
          <w:rFonts w:ascii="Verdana" w:hAnsi="Verdana" w:cs="Times New Roman"/>
        </w:rPr>
      </w:pPr>
      <w:r w:rsidRPr="00352284">
        <w:rPr>
          <w:rFonts w:ascii="Verdana" w:hAnsi="Verdana" w:cs="Times New Roman"/>
        </w:rPr>
        <w:lastRenderedPageBreak/>
        <w:t>Participants highlighted f</w:t>
      </w:r>
      <w:r w:rsidR="00174BBF" w:rsidRPr="00352284">
        <w:rPr>
          <w:rFonts w:ascii="Verdana" w:hAnsi="Verdana" w:cs="Times New Roman"/>
        </w:rPr>
        <w:t xml:space="preserve">inding accessible housing for persons with physical disabilities </w:t>
      </w:r>
      <w:r w:rsidRPr="00352284">
        <w:rPr>
          <w:rFonts w:ascii="Verdana" w:hAnsi="Verdana" w:cs="Times New Roman"/>
        </w:rPr>
        <w:t xml:space="preserve">as a significant challenge. </w:t>
      </w:r>
      <w:r w:rsidR="00174BBF" w:rsidRPr="00352284">
        <w:rPr>
          <w:rFonts w:ascii="Verdana" w:hAnsi="Verdana" w:cs="Times New Roman"/>
        </w:rPr>
        <w:t>I</w:t>
      </w:r>
      <w:r w:rsidR="00957C86" w:rsidRPr="00352284">
        <w:rPr>
          <w:rFonts w:ascii="Verdana" w:hAnsi="Verdana" w:cs="Times New Roman"/>
        </w:rPr>
        <w:t xml:space="preserve">n Bulgaria, participants with physical disabilities noted that they could apply for social housing on an equal basis with others, but were expected to pay for </w:t>
      </w:r>
      <w:r w:rsidR="003E4D1D" w:rsidRPr="00352284">
        <w:rPr>
          <w:rFonts w:ascii="Verdana" w:hAnsi="Verdana" w:cs="Times New Roman"/>
        </w:rPr>
        <w:t>any</w:t>
      </w:r>
      <w:r w:rsidR="00957C86" w:rsidRPr="00352284">
        <w:rPr>
          <w:rFonts w:ascii="Verdana" w:hAnsi="Verdana" w:cs="Times New Roman"/>
        </w:rPr>
        <w:t xml:space="preserve"> accessibility adaptation</w:t>
      </w:r>
      <w:r w:rsidRPr="00352284">
        <w:rPr>
          <w:rFonts w:ascii="Verdana" w:hAnsi="Verdana" w:cs="Times New Roman"/>
        </w:rPr>
        <w:t>s</w:t>
      </w:r>
      <w:r w:rsidR="00957C86" w:rsidRPr="00352284">
        <w:rPr>
          <w:rFonts w:ascii="Verdana" w:hAnsi="Verdana" w:cs="Times New Roman"/>
        </w:rPr>
        <w:t>. In Ireland, much social housing is in economically disadvantaged areas</w:t>
      </w:r>
      <w:r w:rsidR="003E4D1D" w:rsidRPr="00352284">
        <w:rPr>
          <w:rFonts w:ascii="Verdana" w:hAnsi="Verdana" w:cs="Times New Roman"/>
        </w:rPr>
        <w:t>.</w:t>
      </w:r>
      <w:r w:rsidR="00957C86" w:rsidRPr="00352284">
        <w:rPr>
          <w:rFonts w:ascii="Verdana" w:hAnsi="Verdana" w:cs="Times New Roman"/>
        </w:rPr>
        <w:t xml:space="preserve"> </w:t>
      </w:r>
      <w:r w:rsidR="003E4D1D" w:rsidRPr="00352284">
        <w:rPr>
          <w:rFonts w:ascii="Verdana" w:hAnsi="Verdana" w:cs="Times New Roman"/>
        </w:rPr>
        <w:t>S</w:t>
      </w:r>
      <w:r w:rsidRPr="00352284">
        <w:rPr>
          <w:rFonts w:ascii="Verdana" w:hAnsi="Verdana" w:cs="Times New Roman"/>
        </w:rPr>
        <w:t>ome participants were concerned that</w:t>
      </w:r>
      <w:r w:rsidR="00957C86" w:rsidRPr="00352284">
        <w:rPr>
          <w:rFonts w:ascii="Verdana" w:hAnsi="Verdana" w:cs="Times New Roman"/>
        </w:rPr>
        <w:t xml:space="preserve"> “</w:t>
      </w:r>
      <w:r w:rsidR="00957C86" w:rsidRPr="00352284">
        <w:rPr>
          <w:rFonts w:ascii="Verdana" w:hAnsi="Verdana" w:cs="Times New Roman"/>
          <w:i/>
        </w:rPr>
        <w:t>we are putting people who are already devalued into devalued areas”</w:t>
      </w:r>
      <w:r w:rsidR="007D61E9" w:rsidRPr="00352284">
        <w:rPr>
          <w:rFonts w:ascii="Verdana" w:hAnsi="Verdana" w:cs="Times New Roman"/>
        </w:rPr>
        <w:t xml:space="preserve"> (Ireland, l</w:t>
      </w:r>
      <w:r w:rsidR="00957C86" w:rsidRPr="00352284">
        <w:rPr>
          <w:rFonts w:ascii="Verdana" w:hAnsi="Verdana" w:cs="Times New Roman"/>
        </w:rPr>
        <w:t>ocal offici</w:t>
      </w:r>
      <w:r w:rsidR="007D61E9" w:rsidRPr="00352284">
        <w:rPr>
          <w:rFonts w:ascii="Verdana" w:hAnsi="Verdana" w:cs="Times New Roman"/>
        </w:rPr>
        <w:t>al</w:t>
      </w:r>
      <w:r w:rsidRPr="00352284">
        <w:rPr>
          <w:rFonts w:ascii="Verdana" w:hAnsi="Verdana" w:cs="Times New Roman"/>
        </w:rPr>
        <w:t xml:space="preserve">). They </w:t>
      </w:r>
      <w:r w:rsidR="00957C86" w:rsidRPr="00352284">
        <w:rPr>
          <w:rFonts w:ascii="Verdana" w:hAnsi="Verdana" w:cs="Times New Roman"/>
        </w:rPr>
        <w:t xml:space="preserve">felt that people with disabilities were at risk of becoming isolated and lonely in such situations. </w:t>
      </w:r>
    </w:p>
    <w:p w14:paraId="252A726B" w14:textId="04A3C877" w:rsidR="00233A0F" w:rsidRPr="00352284" w:rsidRDefault="007C1AFA" w:rsidP="00352284">
      <w:pPr>
        <w:pStyle w:val="Heading2"/>
        <w:numPr>
          <w:ilvl w:val="0"/>
          <w:numId w:val="10"/>
        </w:numPr>
        <w:spacing w:after="240"/>
        <w:rPr>
          <w:rFonts w:ascii="Verdana" w:hAnsi="Verdana"/>
        </w:rPr>
      </w:pPr>
      <w:r w:rsidRPr="00352284">
        <w:rPr>
          <w:rFonts w:ascii="Verdana" w:hAnsi="Verdana"/>
        </w:rPr>
        <w:t>Ensur</w:t>
      </w:r>
      <w:r w:rsidR="00CE6F22" w:rsidRPr="00352284">
        <w:rPr>
          <w:rFonts w:ascii="Verdana" w:hAnsi="Verdana"/>
        </w:rPr>
        <w:t>e</w:t>
      </w:r>
      <w:r w:rsidR="00233A0F" w:rsidRPr="00352284">
        <w:rPr>
          <w:rFonts w:ascii="Verdana" w:hAnsi="Verdana"/>
        </w:rPr>
        <w:t xml:space="preserve"> choice and </w:t>
      </w:r>
      <w:r w:rsidR="00A54F3D" w:rsidRPr="00352284">
        <w:rPr>
          <w:rFonts w:ascii="Verdana" w:hAnsi="Verdana"/>
        </w:rPr>
        <w:t>control over whom to live with</w:t>
      </w:r>
    </w:p>
    <w:p w14:paraId="17DD1679" w14:textId="2CB21776" w:rsidR="00584270" w:rsidRPr="00352284" w:rsidRDefault="00584270" w:rsidP="00352284">
      <w:pPr>
        <w:rPr>
          <w:rFonts w:ascii="Verdana" w:hAnsi="Verdana" w:cs="Times New Roman"/>
        </w:rPr>
      </w:pPr>
      <w:r w:rsidRPr="00352284">
        <w:rPr>
          <w:rFonts w:ascii="Verdana" w:hAnsi="Verdana" w:cs="Times New Roman"/>
        </w:rPr>
        <w:t xml:space="preserve">Article 19(a) </w:t>
      </w:r>
      <w:r w:rsidR="007C1AFA" w:rsidRPr="00352284">
        <w:rPr>
          <w:rFonts w:ascii="Verdana" w:hAnsi="Verdana" w:cs="Times New Roman"/>
        </w:rPr>
        <w:t>of the CRPD also requires persons with disabilities to have choice over who they live with. The research indicates that those transitioning to community-based living arrangements tend to have</w:t>
      </w:r>
      <w:r w:rsidR="00957C86" w:rsidRPr="00352284">
        <w:rPr>
          <w:rFonts w:ascii="Verdana" w:hAnsi="Verdana" w:cs="Times New Roman"/>
        </w:rPr>
        <w:t xml:space="preserve"> more choice and control over </w:t>
      </w:r>
      <w:r w:rsidR="003E4D1D" w:rsidRPr="00352284">
        <w:rPr>
          <w:rFonts w:ascii="Verdana" w:hAnsi="Verdana" w:cs="Times New Roman"/>
        </w:rPr>
        <w:t xml:space="preserve">who they </w:t>
      </w:r>
      <w:r w:rsidR="00957C86" w:rsidRPr="00352284">
        <w:rPr>
          <w:rFonts w:ascii="Verdana" w:hAnsi="Verdana" w:cs="Times New Roman"/>
        </w:rPr>
        <w:t xml:space="preserve">live with </w:t>
      </w:r>
      <w:r w:rsidR="007C1AFA" w:rsidRPr="00352284">
        <w:rPr>
          <w:rFonts w:ascii="Verdana" w:hAnsi="Verdana" w:cs="Times New Roman"/>
        </w:rPr>
        <w:t>t</w:t>
      </w:r>
      <w:r w:rsidR="00957C86" w:rsidRPr="00352284">
        <w:rPr>
          <w:rFonts w:ascii="Verdana" w:hAnsi="Verdana" w:cs="Times New Roman"/>
        </w:rPr>
        <w:t xml:space="preserve">han where </w:t>
      </w:r>
      <w:r w:rsidR="003E4D1D" w:rsidRPr="00352284">
        <w:rPr>
          <w:rFonts w:ascii="Verdana" w:hAnsi="Verdana" w:cs="Times New Roman"/>
        </w:rPr>
        <w:t xml:space="preserve">they </w:t>
      </w:r>
      <w:r w:rsidR="00957C86" w:rsidRPr="00352284">
        <w:rPr>
          <w:rFonts w:ascii="Verdana" w:hAnsi="Verdana" w:cs="Times New Roman"/>
        </w:rPr>
        <w:t>liv</w:t>
      </w:r>
      <w:r w:rsidR="007C1AFA" w:rsidRPr="00352284">
        <w:rPr>
          <w:rFonts w:ascii="Verdana" w:hAnsi="Verdana" w:cs="Times New Roman"/>
        </w:rPr>
        <w:t>e.</w:t>
      </w:r>
    </w:p>
    <w:p w14:paraId="7D03BA90" w14:textId="394FA7A7" w:rsidR="007C1AFA" w:rsidRPr="00352284" w:rsidRDefault="007C1AFA" w:rsidP="00352284">
      <w:pPr>
        <w:rPr>
          <w:rFonts w:ascii="Verdana" w:hAnsi="Verdana" w:cs="Times New Roman"/>
        </w:rPr>
      </w:pPr>
      <w:r w:rsidRPr="00352284">
        <w:rPr>
          <w:rFonts w:ascii="Verdana" w:hAnsi="Verdana" w:cs="Times New Roman"/>
        </w:rPr>
        <w:t xml:space="preserve">Most persons with disabilities participating in this research live with other people with disabilities. </w:t>
      </w:r>
      <w:r w:rsidR="004344B8" w:rsidRPr="00352284">
        <w:rPr>
          <w:rFonts w:ascii="Verdana" w:hAnsi="Verdana" w:cs="Times New Roman"/>
        </w:rPr>
        <w:t>Those</w:t>
      </w:r>
      <w:r w:rsidRPr="00352284">
        <w:rPr>
          <w:rFonts w:ascii="Verdana" w:hAnsi="Verdana" w:cs="Times New Roman"/>
        </w:rPr>
        <w:t xml:space="preserve"> in dispersed or</w:t>
      </w:r>
      <w:r w:rsidR="004344B8" w:rsidRPr="00352284">
        <w:rPr>
          <w:rFonts w:ascii="Verdana" w:hAnsi="Verdana" w:cs="Times New Roman"/>
        </w:rPr>
        <w:t xml:space="preserve"> clustered housing have </w:t>
      </w:r>
      <w:r w:rsidRPr="00352284">
        <w:rPr>
          <w:rFonts w:ascii="Verdana" w:hAnsi="Verdana" w:cs="Times New Roman"/>
        </w:rPr>
        <w:t>some level o</w:t>
      </w:r>
      <w:r w:rsidR="004344B8" w:rsidRPr="00352284">
        <w:rPr>
          <w:rFonts w:ascii="Verdana" w:hAnsi="Verdana" w:cs="Times New Roman"/>
        </w:rPr>
        <w:t>f choice over whom to live</w:t>
      </w:r>
      <w:r w:rsidR="00C90119" w:rsidRPr="00352284">
        <w:rPr>
          <w:rFonts w:ascii="Verdana" w:hAnsi="Verdana" w:cs="Times New Roman"/>
        </w:rPr>
        <w:t xml:space="preserve"> with</w:t>
      </w:r>
      <w:r w:rsidR="004344B8" w:rsidRPr="00352284">
        <w:rPr>
          <w:rFonts w:ascii="Verdana" w:hAnsi="Verdana" w:cs="Times New Roman"/>
        </w:rPr>
        <w:t>. I</w:t>
      </w:r>
      <w:r w:rsidRPr="00352284">
        <w:rPr>
          <w:rFonts w:ascii="Verdana" w:hAnsi="Verdana" w:cs="Times New Roman"/>
        </w:rPr>
        <w:t>n group homes</w:t>
      </w:r>
      <w:r w:rsidR="004344B8" w:rsidRPr="00352284">
        <w:rPr>
          <w:rFonts w:ascii="Verdana" w:hAnsi="Verdana" w:cs="Times New Roman"/>
        </w:rPr>
        <w:t xml:space="preserve">, however, participants reported little </w:t>
      </w:r>
      <w:r w:rsidRPr="00352284">
        <w:rPr>
          <w:rFonts w:ascii="Verdana" w:hAnsi="Verdana" w:cs="Times New Roman"/>
        </w:rPr>
        <w:t xml:space="preserve">choice. </w:t>
      </w:r>
      <w:r w:rsidR="004344B8" w:rsidRPr="00352284">
        <w:rPr>
          <w:rFonts w:ascii="Verdana" w:hAnsi="Verdana" w:cs="Times New Roman"/>
        </w:rPr>
        <w:t>Such</w:t>
      </w:r>
      <w:r w:rsidRPr="00352284">
        <w:rPr>
          <w:rFonts w:ascii="Verdana" w:hAnsi="Verdana" w:cs="Times New Roman"/>
        </w:rPr>
        <w:t xml:space="preserve"> living arrangements </w:t>
      </w:r>
      <w:r w:rsidR="004344B8" w:rsidRPr="00352284">
        <w:rPr>
          <w:rFonts w:ascii="Verdana" w:hAnsi="Verdana" w:cs="Times New Roman"/>
        </w:rPr>
        <w:t>are likely to impede</w:t>
      </w:r>
      <w:r w:rsidRPr="00352284">
        <w:rPr>
          <w:rFonts w:ascii="Verdana" w:hAnsi="Verdana" w:cs="Times New Roman"/>
        </w:rPr>
        <w:t xml:space="preserve"> the possibility of</w:t>
      </w:r>
      <w:r w:rsidR="004344B8" w:rsidRPr="00352284">
        <w:rPr>
          <w:rFonts w:ascii="Verdana" w:hAnsi="Verdana" w:cs="Times New Roman"/>
        </w:rPr>
        <w:t xml:space="preserve"> developing</w:t>
      </w:r>
      <w:r w:rsidRPr="00352284">
        <w:rPr>
          <w:rFonts w:ascii="Verdana" w:hAnsi="Verdana" w:cs="Times New Roman"/>
        </w:rPr>
        <w:t xml:space="preserve"> </w:t>
      </w:r>
      <w:r w:rsidR="004344B8" w:rsidRPr="00352284">
        <w:rPr>
          <w:rFonts w:ascii="Verdana" w:hAnsi="Verdana" w:cs="Times New Roman"/>
        </w:rPr>
        <w:t>intimate</w:t>
      </w:r>
      <w:r w:rsidRPr="00352284">
        <w:rPr>
          <w:rFonts w:ascii="Verdana" w:hAnsi="Verdana" w:cs="Times New Roman"/>
        </w:rPr>
        <w:t xml:space="preserve"> relationships or a family life.</w:t>
      </w:r>
    </w:p>
    <w:p w14:paraId="22C0761D" w14:textId="5B9AC404" w:rsidR="00584270" w:rsidRPr="00352284" w:rsidRDefault="00C90119" w:rsidP="00352284">
      <w:pPr>
        <w:rPr>
          <w:rFonts w:ascii="Verdana" w:hAnsi="Verdana" w:cs="Times New Roman"/>
        </w:rPr>
      </w:pPr>
      <w:r w:rsidRPr="00352284">
        <w:rPr>
          <w:rFonts w:ascii="Verdana" w:hAnsi="Verdana" w:cs="Times New Roman"/>
        </w:rPr>
        <w:t>Few</w:t>
      </w:r>
      <w:r w:rsidR="004344B8" w:rsidRPr="00352284">
        <w:rPr>
          <w:rFonts w:ascii="Verdana" w:hAnsi="Verdana" w:cs="Times New Roman"/>
        </w:rPr>
        <w:t xml:space="preserve"> participants</w:t>
      </w:r>
      <w:r w:rsidR="00957C86" w:rsidRPr="00352284">
        <w:rPr>
          <w:rFonts w:ascii="Verdana" w:hAnsi="Verdana" w:cs="Times New Roman"/>
        </w:rPr>
        <w:t xml:space="preserve"> with disabilitie</w:t>
      </w:r>
      <w:r w:rsidR="004344B8" w:rsidRPr="00352284">
        <w:rPr>
          <w:rFonts w:ascii="Verdana" w:hAnsi="Verdana" w:cs="Times New Roman"/>
        </w:rPr>
        <w:t>s live</w:t>
      </w:r>
      <w:r w:rsidR="00957C86" w:rsidRPr="00352284">
        <w:rPr>
          <w:rFonts w:ascii="Verdana" w:hAnsi="Verdana" w:cs="Times New Roman"/>
        </w:rPr>
        <w:t xml:space="preserve"> in their own apartments.</w:t>
      </w:r>
      <w:r w:rsidR="00584270" w:rsidRPr="00352284">
        <w:rPr>
          <w:rFonts w:ascii="Verdana" w:hAnsi="Verdana" w:cs="Times New Roman"/>
        </w:rPr>
        <w:t xml:space="preserve"> One </w:t>
      </w:r>
      <w:r w:rsidR="004344B8" w:rsidRPr="00352284">
        <w:rPr>
          <w:rFonts w:ascii="Verdana" w:hAnsi="Verdana" w:cs="Times New Roman"/>
        </w:rPr>
        <w:t xml:space="preserve">recounted the </w:t>
      </w:r>
      <w:r w:rsidR="00584270" w:rsidRPr="00352284">
        <w:rPr>
          <w:rFonts w:ascii="Verdana" w:hAnsi="Verdana" w:cs="Times New Roman"/>
        </w:rPr>
        <w:t>bureaucratic</w:t>
      </w:r>
      <w:r w:rsidR="004344B8" w:rsidRPr="00352284">
        <w:rPr>
          <w:rFonts w:ascii="Verdana" w:hAnsi="Verdana" w:cs="Times New Roman"/>
        </w:rPr>
        <w:t xml:space="preserve"> difficulties and </w:t>
      </w:r>
      <w:r w:rsidR="00B4488E" w:rsidRPr="00352284">
        <w:rPr>
          <w:rFonts w:ascii="Verdana" w:hAnsi="Verdana" w:cs="Times New Roman"/>
        </w:rPr>
        <w:t xml:space="preserve">family </w:t>
      </w:r>
      <w:r w:rsidR="004344B8" w:rsidRPr="00352284">
        <w:rPr>
          <w:rFonts w:ascii="Verdana" w:hAnsi="Verdana" w:cs="Times New Roman"/>
        </w:rPr>
        <w:t xml:space="preserve">resistance he faced </w:t>
      </w:r>
      <w:r w:rsidR="00584270" w:rsidRPr="00352284">
        <w:rPr>
          <w:rFonts w:ascii="Verdana" w:hAnsi="Verdana" w:cs="Times New Roman"/>
        </w:rPr>
        <w:t xml:space="preserve">when he and his fiancée wanted to get married and have </w:t>
      </w:r>
      <w:r w:rsidR="003E4D1D" w:rsidRPr="00352284">
        <w:rPr>
          <w:rFonts w:ascii="Verdana" w:hAnsi="Verdana" w:cs="Times New Roman"/>
        </w:rPr>
        <w:t xml:space="preserve">their own </w:t>
      </w:r>
      <w:r w:rsidR="00584270" w:rsidRPr="00352284">
        <w:rPr>
          <w:rFonts w:ascii="Verdana" w:hAnsi="Verdana" w:cs="Times New Roman"/>
        </w:rPr>
        <w:t>flat</w:t>
      </w:r>
      <w:r w:rsidR="004344B8" w:rsidRPr="00352284">
        <w:rPr>
          <w:rFonts w:ascii="Verdana" w:hAnsi="Verdana" w:cs="Times New Roman"/>
        </w:rPr>
        <w:t>. Ultimately, however: “</w:t>
      </w:r>
      <w:r w:rsidR="00584270" w:rsidRPr="00352284">
        <w:rPr>
          <w:rFonts w:ascii="Verdana" w:hAnsi="Verdana" w:cs="Times New Roman"/>
          <w:i/>
        </w:rPr>
        <w:t>We made it. We got what we wished for, what we wanted.</w:t>
      </w:r>
      <w:r w:rsidR="004344B8" w:rsidRPr="00352284">
        <w:rPr>
          <w:rFonts w:ascii="Verdana" w:hAnsi="Verdana" w:cs="Times New Roman"/>
          <w:i/>
        </w:rPr>
        <w:t>”</w:t>
      </w:r>
      <w:r w:rsidR="007D61E9" w:rsidRPr="00352284">
        <w:rPr>
          <w:rFonts w:ascii="Verdana" w:hAnsi="Verdana" w:cs="Times New Roman"/>
        </w:rPr>
        <w:t xml:space="preserve"> (Italy, p</w:t>
      </w:r>
      <w:r w:rsidR="00584270" w:rsidRPr="00352284">
        <w:rPr>
          <w:rFonts w:ascii="Verdana" w:hAnsi="Verdana" w:cs="Times New Roman"/>
        </w:rPr>
        <w:t xml:space="preserve">erson with a disability). He and his wife have a live-in support worker, and a part-time housekeeper. </w:t>
      </w:r>
      <w:r w:rsidR="00957C86" w:rsidRPr="00352284">
        <w:rPr>
          <w:rFonts w:ascii="Verdana" w:hAnsi="Verdana" w:cs="Times New Roman"/>
        </w:rPr>
        <w:t xml:space="preserve"> </w:t>
      </w:r>
    </w:p>
    <w:p w14:paraId="24EB8E04" w14:textId="1067CAD8" w:rsidR="00AA7FA0" w:rsidRPr="00352284" w:rsidRDefault="004344B8" w:rsidP="00352284">
      <w:pPr>
        <w:pStyle w:val="Heading2"/>
        <w:numPr>
          <w:ilvl w:val="0"/>
          <w:numId w:val="10"/>
        </w:numPr>
        <w:rPr>
          <w:rFonts w:ascii="Verdana" w:hAnsi="Verdana"/>
        </w:rPr>
      </w:pPr>
      <w:r w:rsidRPr="00352284">
        <w:rPr>
          <w:rFonts w:ascii="Verdana" w:hAnsi="Verdana"/>
        </w:rPr>
        <w:t>Separate s</w:t>
      </w:r>
      <w:r w:rsidR="00325CB6" w:rsidRPr="00352284">
        <w:rPr>
          <w:rFonts w:ascii="Verdana" w:hAnsi="Verdana"/>
        </w:rPr>
        <w:t xml:space="preserve">upport </w:t>
      </w:r>
      <w:r w:rsidRPr="00352284">
        <w:rPr>
          <w:rFonts w:ascii="Verdana" w:hAnsi="Verdana"/>
        </w:rPr>
        <w:t>from</w:t>
      </w:r>
      <w:r w:rsidR="00A54F3D" w:rsidRPr="00352284">
        <w:rPr>
          <w:rFonts w:ascii="Verdana" w:hAnsi="Verdana"/>
        </w:rPr>
        <w:t xml:space="preserve"> housing </w:t>
      </w:r>
      <w:r w:rsidRPr="00352284">
        <w:rPr>
          <w:rFonts w:ascii="Verdana" w:hAnsi="Verdana"/>
        </w:rPr>
        <w:t>arrangements</w:t>
      </w:r>
    </w:p>
    <w:p w14:paraId="78DD6BD9" w14:textId="53D9249D" w:rsidR="004344B8" w:rsidRPr="00352284" w:rsidRDefault="004344B8" w:rsidP="00352284">
      <w:pPr>
        <w:spacing w:before="240"/>
        <w:rPr>
          <w:rFonts w:ascii="Verdana" w:hAnsi="Verdana" w:cs="Times New Roman"/>
          <w:i/>
        </w:rPr>
      </w:pPr>
      <w:r w:rsidRPr="00352284">
        <w:rPr>
          <w:rFonts w:ascii="Verdana" w:hAnsi="Verdana" w:cs="Times New Roman"/>
        </w:rPr>
        <w:t>Article 19(b) of the CRPD requires States parties to provide a range of support services for persons with disabilities</w:t>
      </w:r>
      <w:r w:rsidR="00CE6F22" w:rsidRPr="00352284">
        <w:rPr>
          <w:rFonts w:ascii="Verdana" w:hAnsi="Verdana" w:cs="Times New Roman"/>
        </w:rPr>
        <w:t xml:space="preserve">. </w:t>
      </w:r>
      <w:r w:rsidR="003E4D1D" w:rsidRPr="00352284">
        <w:rPr>
          <w:rFonts w:ascii="Verdana" w:hAnsi="Verdana" w:cs="Times New Roman"/>
        </w:rPr>
        <w:t>T</w:t>
      </w:r>
      <w:r w:rsidR="00CE6F22" w:rsidRPr="00352284">
        <w:rPr>
          <w:rFonts w:ascii="Verdana" w:hAnsi="Verdana" w:cs="Times New Roman"/>
        </w:rPr>
        <w:t>his</w:t>
      </w:r>
      <w:r w:rsidRPr="00352284">
        <w:rPr>
          <w:rFonts w:ascii="Verdana" w:hAnsi="Verdana" w:cs="Times New Roman"/>
        </w:rPr>
        <w:t xml:space="preserve"> should not be tied to particular </w:t>
      </w:r>
      <w:r w:rsidR="00CE6F22" w:rsidRPr="00352284">
        <w:rPr>
          <w:rFonts w:ascii="Verdana" w:hAnsi="Verdana" w:cs="Times New Roman"/>
        </w:rPr>
        <w:t>living arrangements:</w:t>
      </w:r>
    </w:p>
    <w:p w14:paraId="1649BB3B" w14:textId="1697361C" w:rsidR="00284ADE" w:rsidRPr="00352284" w:rsidRDefault="00AA7FA0" w:rsidP="00352284">
      <w:pPr>
        <w:spacing w:before="240"/>
        <w:ind w:left="720"/>
        <w:rPr>
          <w:rFonts w:ascii="Verdana" w:hAnsi="Verdana" w:cs="Times New Roman"/>
        </w:rPr>
      </w:pPr>
      <w:r w:rsidRPr="00352284">
        <w:rPr>
          <w:rFonts w:ascii="Verdana" w:hAnsi="Verdana" w:cs="Times New Roman"/>
          <w:i/>
        </w:rPr>
        <w:t xml:space="preserve">“Mandatory </w:t>
      </w:r>
      <w:r w:rsidR="00774601" w:rsidRPr="00352284">
        <w:rPr>
          <w:rFonts w:ascii="Verdana" w:hAnsi="Verdana" w:cs="Times New Roman"/>
          <w:i/>
        </w:rPr>
        <w:t>‘</w:t>
      </w:r>
      <w:r w:rsidRPr="00352284">
        <w:rPr>
          <w:rFonts w:ascii="Verdana" w:hAnsi="Verdana" w:cs="Times New Roman"/>
          <w:i/>
        </w:rPr>
        <w:t>package solutions</w:t>
      </w:r>
      <w:r w:rsidR="00774601" w:rsidRPr="00352284">
        <w:rPr>
          <w:rFonts w:ascii="Verdana" w:hAnsi="Verdana" w:cs="Times New Roman"/>
          <w:i/>
        </w:rPr>
        <w:t>’</w:t>
      </w:r>
      <w:r w:rsidRPr="00352284">
        <w:rPr>
          <w:rFonts w:ascii="Verdana" w:hAnsi="Verdana" w:cs="Times New Roman"/>
          <w:i/>
        </w:rPr>
        <w:t xml:space="preserve"> which […] link the availability of one particular service to another, expect two or more persons to live together or can only be provided within special living arrangements are not in line with article 19.”</w:t>
      </w:r>
      <w:r w:rsidRPr="00352284">
        <w:rPr>
          <w:rFonts w:ascii="Verdana" w:hAnsi="Verdana" w:cs="Times New Roman"/>
        </w:rPr>
        <w:t xml:space="preserve"> CRPD Committee (2017), </w:t>
      </w:r>
      <w:hyperlink r:id="rId14" w:history="1">
        <w:r w:rsidRPr="00352284">
          <w:rPr>
            <w:rStyle w:val="Hyperlink"/>
            <w:rFonts w:ascii="Verdana" w:hAnsi="Verdana" w:cs="Times New Roman"/>
          </w:rPr>
          <w:t xml:space="preserve">General </w:t>
        </w:r>
        <w:r w:rsidRPr="00352284">
          <w:rPr>
            <w:rStyle w:val="Hyperlink"/>
            <w:rFonts w:ascii="Verdana" w:hAnsi="Verdana" w:cs="Times New Roman"/>
          </w:rPr>
          <w:lastRenderedPageBreak/>
          <w:t xml:space="preserve">Comment No. 5 </w:t>
        </w:r>
        <w:r w:rsidR="00774601" w:rsidRPr="00352284">
          <w:rPr>
            <w:rStyle w:val="Hyperlink"/>
            <w:rFonts w:ascii="Verdana" w:hAnsi="Verdana" w:cs="Times New Roman"/>
          </w:rPr>
          <w:t>(2017)</w:t>
        </w:r>
        <w:r w:rsidRPr="00352284">
          <w:rPr>
            <w:rStyle w:val="Hyperlink"/>
            <w:rFonts w:ascii="Verdana" w:hAnsi="Verdana" w:cs="Times New Roman"/>
          </w:rPr>
          <w:t xml:space="preserve"> </w:t>
        </w:r>
        <w:r w:rsidR="00774601" w:rsidRPr="00352284">
          <w:rPr>
            <w:rStyle w:val="Hyperlink"/>
            <w:rFonts w:ascii="Verdana" w:hAnsi="Verdana" w:cs="Times New Roman"/>
          </w:rPr>
          <w:t>on l</w:t>
        </w:r>
        <w:r w:rsidRPr="00352284">
          <w:rPr>
            <w:rStyle w:val="Hyperlink"/>
            <w:rFonts w:ascii="Verdana" w:hAnsi="Verdana" w:cs="Times New Roman"/>
          </w:rPr>
          <w:t>iving independently and being included in the community</w:t>
        </w:r>
      </w:hyperlink>
      <w:r w:rsidRPr="00352284">
        <w:rPr>
          <w:rFonts w:ascii="Verdana" w:hAnsi="Verdana" w:cs="Times New Roman"/>
        </w:rPr>
        <w:t>, CRPD/C</w:t>
      </w:r>
      <w:r w:rsidR="00774601" w:rsidRPr="00352284">
        <w:rPr>
          <w:rFonts w:ascii="Verdana" w:hAnsi="Verdana" w:cs="Times New Roman"/>
        </w:rPr>
        <w:t>/GC</w:t>
      </w:r>
      <w:r w:rsidRPr="00352284">
        <w:rPr>
          <w:rFonts w:ascii="Verdana" w:hAnsi="Verdana" w:cs="Times New Roman"/>
        </w:rPr>
        <w:t>/</w:t>
      </w:r>
      <w:r w:rsidR="00774601" w:rsidRPr="00352284">
        <w:rPr>
          <w:rFonts w:ascii="Verdana" w:hAnsi="Verdana" w:cs="Times New Roman"/>
        </w:rPr>
        <w:t>5</w:t>
      </w:r>
      <w:r w:rsidRPr="00352284">
        <w:rPr>
          <w:rFonts w:ascii="Verdana" w:hAnsi="Verdana" w:cs="Times New Roman"/>
        </w:rPr>
        <w:t xml:space="preserve">, </w:t>
      </w:r>
      <w:r w:rsidR="00774601" w:rsidRPr="00352284">
        <w:rPr>
          <w:rFonts w:ascii="Verdana" w:hAnsi="Verdana" w:cs="Times New Roman"/>
        </w:rPr>
        <w:t>27 October</w:t>
      </w:r>
      <w:r w:rsidRPr="00352284">
        <w:rPr>
          <w:rFonts w:ascii="Verdana" w:hAnsi="Verdana" w:cs="Times New Roman"/>
        </w:rPr>
        <w:t xml:space="preserve"> 2017, para. 17</w:t>
      </w:r>
    </w:p>
    <w:p w14:paraId="1BD4668A" w14:textId="4C5E7AA5" w:rsidR="00233FC6" w:rsidRPr="00352284" w:rsidRDefault="00CE6F22" w:rsidP="00352284">
      <w:pPr>
        <w:rPr>
          <w:rFonts w:ascii="Verdana" w:hAnsi="Verdana" w:cs="Times New Roman"/>
        </w:rPr>
      </w:pPr>
      <w:r w:rsidRPr="00352284">
        <w:rPr>
          <w:rFonts w:ascii="Verdana" w:hAnsi="Verdana" w:cs="Times New Roman"/>
        </w:rPr>
        <w:t>In practice, however, p</w:t>
      </w:r>
      <w:r w:rsidR="00915363" w:rsidRPr="00352284">
        <w:rPr>
          <w:rFonts w:ascii="Verdana" w:hAnsi="Verdana" w:cs="Times New Roman"/>
        </w:rPr>
        <w:t>ersonal</w:t>
      </w:r>
      <w:r w:rsidRPr="00352284">
        <w:rPr>
          <w:rFonts w:ascii="Verdana" w:hAnsi="Verdana" w:cs="Times New Roman"/>
        </w:rPr>
        <w:t>ised</w:t>
      </w:r>
      <w:r w:rsidR="00915363" w:rsidRPr="00352284">
        <w:rPr>
          <w:rFonts w:ascii="Verdana" w:hAnsi="Verdana" w:cs="Times New Roman"/>
        </w:rPr>
        <w:t xml:space="preserve"> support </w:t>
      </w:r>
      <w:r w:rsidRPr="00352284">
        <w:rPr>
          <w:rFonts w:ascii="Verdana" w:hAnsi="Verdana" w:cs="Times New Roman"/>
        </w:rPr>
        <w:t>separate</w:t>
      </w:r>
      <w:r w:rsidR="00915363" w:rsidRPr="00352284">
        <w:rPr>
          <w:rFonts w:ascii="Verdana" w:hAnsi="Verdana" w:cs="Times New Roman"/>
        </w:rPr>
        <w:t xml:space="preserve"> from living arrangements was only available to a </w:t>
      </w:r>
      <w:r w:rsidRPr="00352284">
        <w:rPr>
          <w:rFonts w:ascii="Verdana" w:hAnsi="Verdana" w:cs="Times New Roman"/>
        </w:rPr>
        <w:t>few</w:t>
      </w:r>
      <w:r w:rsidR="00915363" w:rsidRPr="00352284">
        <w:rPr>
          <w:rFonts w:ascii="Verdana" w:hAnsi="Verdana" w:cs="Times New Roman"/>
        </w:rPr>
        <w:t xml:space="preserve"> </w:t>
      </w:r>
      <w:r w:rsidRPr="00352284">
        <w:rPr>
          <w:rFonts w:ascii="Verdana" w:hAnsi="Verdana" w:cs="Times New Roman"/>
        </w:rPr>
        <w:t>research participants</w:t>
      </w:r>
      <w:r w:rsidR="004D51E2" w:rsidRPr="00352284">
        <w:rPr>
          <w:rFonts w:ascii="Verdana" w:hAnsi="Verdana" w:cs="Times New Roman"/>
        </w:rPr>
        <w:t xml:space="preserve">, and </w:t>
      </w:r>
      <w:r w:rsidRPr="00352284">
        <w:rPr>
          <w:rFonts w:ascii="Verdana" w:hAnsi="Verdana" w:cs="Times New Roman"/>
        </w:rPr>
        <w:t>limited to people</w:t>
      </w:r>
      <w:r w:rsidR="004D51E2" w:rsidRPr="00352284">
        <w:rPr>
          <w:rFonts w:ascii="Verdana" w:hAnsi="Verdana" w:cs="Times New Roman"/>
        </w:rPr>
        <w:t xml:space="preserve"> living either alone or with a </w:t>
      </w:r>
      <w:r w:rsidR="008A532C" w:rsidRPr="00352284">
        <w:rPr>
          <w:rFonts w:ascii="Verdana" w:hAnsi="Verdana" w:cs="Times New Roman"/>
        </w:rPr>
        <w:t>partner.</w:t>
      </w:r>
    </w:p>
    <w:p w14:paraId="2CFECDE1" w14:textId="5F93DD16" w:rsidR="00233FC6" w:rsidRPr="00352284" w:rsidRDefault="00CE6F22" w:rsidP="00352284">
      <w:pPr>
        <w:rPr>
          <w:rFonts w:ascii="Verdana" w:hAnsi="Verdana" w:cs="Times New Roman"/>
        </w:rPr>
      </w:pPr>
      <w:r w:rsidRPr="00352284">
        <w:rPr>
          <w:rFonts w:ascii="Verdana" w:hAnsi="Verdana" w:cs="Times New Roman"/>
        </w:rPr>
        <w:t>S</w:t>
      </w:r>
      <w:r w:rsidR="00233FC6" w:rsidRPr="00352284">
        <w:rPr>
          <w:rFonts w:ascii="Verdana" w:hAnsi="Verdana" w:cs="Times New Roman"/>
        </w:rPr>
        <w:t xml:space="preserve">ome participants felt that the solution </w:t>
      </w:r>
      <w:r w:rsidRPr="00352284">
        <w:rPr>
          <w:rFonts w:ascii="Verdana" w:hAnsi="Verdana" w:cs="Times New Roman"/>
        </w:rPr>
        <w:t>is for social housing authorities to provide</w:t>
      </w:r>
      <w:r w:rsidR="00233FC6" w:rsidRPr="00352284">
        <w:rPr>
          <w:rFonts w:ascii="Verdana" w:hAnsi="Verdana" w:cs="Times New Roman"/>
        </w:rPr>
        <w:t xml:space="preserve"> accommodation for persons with disabilities on an equal basis with the rest of the population</w:t>
      </w:r>
      <w:r w:rsidR="0087735D" w:rsidRPr="00352284">
        <w:rPr>
          <w:rFonts w:ascii="Verdana" w:hAnsi="Verdana" w:cs="Times New Roman"/>
        </w:rPr>
        <w:t>.</w:t>
      </w:r>
      <w:r w:rsidR="00233FC6" w:rsidRPr="00352284">
        <w:rPr>
          <w:rFonts w:ascii="Verdana" w:hAnsi="Verdana" w:cs="Times New Roman"/>
        </w:rPr>
        <w:t xml:space="preserve"> However, managers of support servic</w:t>
      </w:r>
      <w:r w:rsidR="00284ADE" w:rsidRPr="00352284">
        <w:rPr>
          <w:rFonts w:ascii="Verdana" w:hAnsi="Verdana" w:cs="Times New Roman"/>
        </w:rPr>
        <w:t>es for persons with disabilities</w:t>
      </w:r>
      <w:r w:rsidR="00233FC6" w:rsidRPr="00352284">
        <w:rPr>
          <w:rFonts w:ascii="Verdana" w:hAnsi="Verdana" w:cs="Times New Roman"/>
        </w:rPr>
        <w:t xml:space="preserve"> </w:t>
      </w:r>
      <w:r w:rsidRPr="00352284">
        <w:rPr>
          <w:rFonts w:ascii="Verdana" w:hAnsi="Verdana" w:cs="Times New Roman"/>
        </w:rPr>
        <w:t>suggested</w:t>
      </w:r>
      <w:r w:rsidR="00233FC6" w:rsidRPr="00352284">
        <w:rPr>
          <w:rFonts w:ascii="Verdana" w:hAnsi="Verdana" w:cs="Times New Roman"/>
        </w:rPr>
        <w:t xml:space="preserve"> that they were better placed to </w:t>
      </w:r>
      <w:r w:rsidRPr="00352284">
        <w:rPr>
          <w:rFonts w:ascii="Verdana" w:hAnsi="Verdana" w:cs="Times New Roman"/>
        </w:rPr>
        <w:t>ensure</w:t>
      </w:r>
      <w:r w:rsidR="00233FC6" w:rsidRPr="00352284">
        <w:rPr>
          <w:rFonts w:ascii="Verdana" w:hAnsi="Verdana" w:cs="Times New Roman"/>
        </w:rPr>
        <w:t xml:space="preserve"> accessibility and appropriate support when the</w:t>
      </w:r>
      <w:r w:rsidRPr="00352284">
        <w:rPr>
          <w:rFonts w:ascii="Verdana" w:hAnsi="Verdana" w:cs="Times New Roman"/>
        </w:rPr>
        <w:t>y retained responsibility for</w:t>
      </w:r>
      <w:r w:rsidR="00233FC6" w:rsidRPr="00352284">
        <w:rPr>
          <w:rFonts w:ascii="Verdana" w:hAnsi="Verdana" w:cs="Times New Roman"/>
        </w:rPr>
        <w:t xml:space="preserve"> housing. </w:t>
      </w:r>
      <w:r w:rsidR="001A4634" w:rsidRPr="00352284">
        <w:rPr>
          <w:rFonts w:ascii="Verdana" w:hAnsi="Verdana" w:cs="Times New Roman"/>
        </w:rPr>
        <w:t xml:space="preserve">Until a better range of personalised support systems </w:t>
      </w:r>
      <w:r w:rsidRPr="00352284">
        <w:rPr>
          <w:rFonts w:ascii="Verdana" w:hAnsi="Verdana" w:cs="Times New Roman"/>
        </w:rPr>
        <w:t>is</w:t>
      </w:r>
      <w:r w:rsidR="001A4634" w:rsidRPr="00352284">
        <w:rPr>
          <w:rFonts w:ascii="Verdana" w:hAnsi="Verdana" w:cs="Times New Roman"/>
        </w:rPr>
        <w:t xml:space="preserve"> available, they </w:t>
      </w:r>
      <w:r w:rsidR="003E4D1D" w:rsidRPr="00352284">
        <w:rPr>
          <w:rFonts w:ascii="Verdana" w:hAnsi="Verdana" w:cs="Times New Roman"/>
        </w:rPr>
        <w:t>said</w:t>
      </w:r>
      <w:r w:rsidR="001A4634" w:rsidRPr="00352284">
        <w:rPr>
          <w:rFonts w:ascii="Verdana" w:hAnsi="Verdana" w:cs="Times New Roman"/>
        </w:rPr>
        <w:t xml:space="preserve">, it </w:t>
      </w:r>
      <w:r w:rsidRPr="00352284">
        <w:rPr>
          <w:rFonts w:ascii="Verdana" w:hAnsi="Verdana" w:cs="Times New Roman"/>
        </w:rPr>
        <w:t>is</w:t>
      </w:r>
      <w:r w:rsidR="001A4634" w:rsidRPr="00352284">
        <w:rPr>
          <w:rFonts w:ascii="Verdana" w:hAnsi="Verdana" w:cs="Times New Roman"/>
        </w:rPr>
        <w:t xml:space="preserve"> not possible to decouple housing and support. </w:t>
      </w:r>
    </w:p>
    <w:p w14:paraId="37D46EB1" w14:textId="168977C0" w:rsidR="00C40441" w:rsidRPr="00352284" w:rsidRDefault="00CE6F22" w:rsidP="00352284">
      <w:pPr>
        <w:rPr>
          <w:rFonts w:ascii="Verdana" w:eastAsia="Calibri" w:hAnsi="Verdana" w:cs="Times New Roman"/>
        </w:rPr>
      </w:pPr>
      <w:r w:rsidRPr="00352284">
        <w:rPr>
          <w:rFonts w:ascii="Verdana" w:hAnsi="Verdana" w:cs="Times New Roman"/>
        </w:rPr>
        <w:t>Other participants highlighted the advantages of c</w:t>
      </w:r>
      <w:r w:rsidR="00915363" w:rsidRPr="00352284">
        <w:rPr>
          <w:rFonts w:ascii="Verdana" w:hAnsi="Verdana" w:cs="Times New Roman"/>
        </w:rPr>
        <w:t xml:space="preserve">ertain </w:t>
      </w:r>
      <w:r w:rsidRPr="00352284">
        <w:rPr>
          <w:rFonts w:ascii="Verdana" w:hAnsi="Verdana" w:cs="Times New Roman"/>
        </w:rPr>
        <w:t xml:space="preserve">types of </w:t>
      </w:r>
      <w:r w:rsidR="002D5AB3" w:rsidRPr="00352284">
        <w:rPr>
          <w:rFonts w:ascii="Verdana" w:hAnsi="Verdana" w:cs="Times New Roman"/>
        </w:rPr>
        <w:t xml:space="preserve">clustered </w:t>
      </w:r>
      <w:r w:rsidR="00965D63" w:rsidRPr="00352284">
        <w:rPr>
          <w:rFonts w:ascii="Verdana" w:hAnsi="Verdana" w:cs="Times New Roman"/>
        </w:rPr>
        <w:t xml:space="preserve">housing options, </w:t>
      </w:r>
      <w:r w:rsidRPr="00352284">
        <w:rPr>
          <w:rFonts w:ascii="Verdana" w:hAnsi="Verdana" w:cs="Times New Roman"/>
        </w:rPr>
        <w:t>which they felt</w:t>
      </w:r>
      <w:r w:rsidR="00965D63" w:rsidRPr="00352284">
        <w:rPr>
          <w:rFonts w:ascii="Verdana" w:hAnsi="Verdana" w:cs="Times New Roman"/>
        </w:rPr>
        <w:t xml:space="preserve"> </w:t>
      </w:r>
      <w:r w:rsidRPr="00352284">
        <w:rPr>
          <w:rFonts w:ascii="Verdana" w:hAnsi="Verdana" w:cs="Times New Roman"/>
        </w:rPr>
        <w:t>make</w:t>
      </w:r>
      <w:r w:rsidR="00325CB6" w:rsidRPr="00352284">
        <w:rPr>
          <w:rFonts w:ascii="Verdana" w:hAnsi="Verdana" w:cs="Times New Roman"/>
        </w:rPr>
        <w:t xml:space="preserve"> it easier to provide ‘light touch’ support</w:t>
      </w:r>
      <w:r w:rsidR="00965D63" w:rsidRPr="00352284">
        <w:rPr>
          <w:rFonts w:ascii="Verdana" w:hAnsi="Verdana" w:cs="Times New Roman"/>
        </w:rPr>
        <w:t>. For instance,</w:t>
      </w:r>
      <w:r w:rsidR="00325CB6" w:rsidRPr="00352284">
        <w:rPr>
          <w:rFonts w:ascii="Verdana" w:hAnsi="Verdana" w:cs="Times New Roman"/>
        </w:rPr>
        <w:t xml:space="preserve"> the </w:t>
      </w:r>
      <w:r w:rsidR="00965D63" w:rsidRPr="00352284">
        <w:rPr>
          <w:rFonts w:ascii="Verdana" w:hAnsi="Verdana" w:cs="Times New Roman"/>
        </w:rPr>
        <w:t xml:space="preserve">clustered apartment </w:t>
      </w:r>
      <w:r w:rsidRPr="00352284">
        <w:rPr>
          <w:rFonts w:ascii="Verdana" w:hAnsi="Verdana" w:cs="Times New Roman"/>
        </w:rPr>
        <w:t>scheme</w:t>
      </w:r>
      <w:r w:rsidR="00965D63" w:rsidRPr="00352284">
        <w:rPr>
          <w:rFonts w:ascii="Verdana" w:hAnsi="Verdana" w:cs="Times New Roman"/>
        </w:rPr>
        <w:t xml:space="preserve"> </w:t>
      </w:r>
      <w:r w:rsidR="00325CB6" w:rsidRPr="00352284">
        <w:rPr>
          <w:rFonts w:ascii="Verdana" w:hAnsi="Verdana" w:cs="Times New Roman"/>
        </w:rPr>
        <w:t>in Italy</w:t>
      </w:r>
      <w:r w:rsidR="00965D63" w:rsidRPr="00352284">
        <w:rPr>
          <w:rFonts w:ascii="Verdana" w:hAnsi="Verdana" w:cs="Times New Roman"/>
        </w:rPr>
        <w:t xml:space="preserve"> </w:t>
      </w:r>
      <w:r w:rsidR="00325CB6" w:rsidRPr="00352284">
        <w:rPr>
          <w:rFonts w:ascii="Verdana" w:hAnsi="Verdana" w:cs="Times New Roman"/>
        </w:rPr>
        <w:t>has a 24</w:t>
      </w:r>
      <w:r w:rsidRPr="00352284">
        <w:rPr>
          <w:rFonts w:ascii="Verdana" w:hAnsi="Verdana" w:cs="Times New Roman"/>
        </w:rPr>
        <w:t>-</w:t>
      </w:r>
      <w:r w:rsidR="00325CB6" w:rsidRPr="00352284">
        <w:rPr>
          <w:rFonts w:ascii="Verdana" w:hAnsi="Verdana" w:cs="Times New Roman"/>
        </w:rPr>
        <w:t xml:space="preserve">hour building </w:t>
      </w:r>
      <w:r w:rsidR="000F6EF3" w:rsidRPr="00352284">
        <w:rPr>
          <w:rFonts w:ascii="Verdana" w:hAnsi="Verdana" w:cs="Times New Roman"/>
        </w:rPr>
        <w:t xml:space="preserve">administrator </w:t>
      </w:r>
      <w:r w:rsidRPr="00352284">
        <w:rPr>
          <w:rFonts w:ascii="Verdana" w:hAnsi="Verdana" w:cs="Times New Roman"/>
        </w:rPr>
        <w:t xml:space="preserve">who </w:t>
      </w:r>
      <w:r w:rsidR="00965D63" w:rsidRPr="00352284">
        <w:rPr>
          <w:rFonts w:ascii="Verdana" w:hAnsi="Verdana" w:cs="Times New Roman"/>
        </w:rPr>
        <w:t xml:space="preserve">has </w:t>
      </w:r>
      <w:r w:rsidR="000F6EF3" w:rsidRPr="00352284">
        <w:rPr>
          <w:rFonts w:ascii="Verdana" w:hAnsi="Verdana" w:cs="Times New Roman"/>
        </w:rPr>
        <w:t>received specific training.</w:t>
      </w:r>
      <w:r w:rsidR="009A0065" w:rsidRPr="00352284">
        <w:rPr>
          <w:rFonts w:ascii="Verdana" w:hAnsi="Verdana" w:cs="Times New Roman"/>
        </w:rPr>
        <w:t xml:space="preserve"> </w:t>
      </w:r>
      <w:r w:rsidRPr="00352284">
        <w:rPr>
          <w:rFonts w:ascii="Verdana" w:hAnsi="Verdana" w:cs="Times New Roman"/>
        </w:rPr>
        <w:t>O</w:t>
      </w:r>
      <w:r w:rsidR="009A0065" w:rsidRPr="00352284">
        <w:rPr>
          <w:rFonts w:ascii="Verdana" w:hAnsi="Verdana" w:cs="Times New Roman"/>
        </w:rPr>
        <w:t xml:space="preserve">ne family member </w:t>
      </w:r>
      <w:r w:rsidRPr="00352284">
        <w:rPr>
          <w:rFonts w:ascii="Verdana" w:hAnsi="Verdana" w:cs="Times New Roman"/>
        </w:rPr>
        <w:t>noted that</w:t>
      </w:r>
      <w:r w:rsidR="009A0065" w:rsidRPr="00352284">
        <w:rPr>
          <w:rFonts w:ascii="Verdana" w:hAnsi="Verdana" w:cs="Times New Roman"/>
        </w:rPr>
        <w:t xml:space="preserve"> this person is: </w:t>
      </w:r>
      <w:r w:rsidRPr="00352284">
        <w:rPr>
          <w:rFonts w:ascii="Verdana" w:hAnsi="Verdana" w:cs="Times New Roman"/>
        </w:rPr>
        <w:t>“</w:t>
      </w:r>
      <w:r w:rsidR="009A0065" w:rsidRPr="00352284">
        <w:rPr>
          <w:rFonts w:ascii="Verdana" w:eastAsia="Calibri" w:hAnsi="Verdana" w:cs="Times New Roman"/>
          <w:i/>
        </w:rPr>
        <w:t xml:space="preserve">identified as </w:t>
      </w:r>
      <w:r w:rsidR="00B67DB5" w:rsidRPr="00352284">
        <w:rPr>
          <w:rFonts w:ascii="Verdana" w:eastAsia="Calibri" w:hAnsi="Verdana" w:cs="Times New Roman"/>
          <w:i/>
        </w:rPr>
        <w:t>a person of confidence in the building that they can rely on</w:t>
      </w:r>
      <w:r w:rsidR="009A0065" w:rsidRPr="00352284">
        <w:rPr>
          <w:rFonts w:ascii="Verdana" w:eastAsia="Calibri" w:hAnsi="Verdana" w:cs="Times New Roman"/>
          <w:i/>
        </w:rPr>
        <w:t xml:space="preserve">, </w:t>
      </w:r>
      <w:r w:rsidR="00B67DB5" w:rsidRPr="00352284">
        <w:rPr>
          <w:rFonts w:ascii="Verdana" w:eastAsia="Calibri" w:hAnsi="Verdana" w:cs="Times New Roman"/>
          <w:i/>
        </w:rPr>
        <w:t xml:space="preserve">but </w:t>
      </w:r>
      <w:r w:rsidR="009A0065" w:rsidRPr="00352284">
        <w:rPr>
          <w:rFonts w:ascii="Verdana" w:eastAsia="Calibri" w:hAnsi="Verdana" w:cs="Times New Roman"/>
          <w:i/>
        </w:rPr>
        <w:t>who is not actually responsible for them</w:t>
      </w:r>
      <w:r w:rsidRPr="00352284">
        <w:rPr>
          <w:rFonts w:ascii="Verdana" w:eastAsia="Calibri" w:hAnsi="Verdana" w:cs="Times New Roman"/>
          <w:i/>
        </w:rPr>
        <w:t>.”</w:t>
      </w:r>
      <w:r w:rsidR="007D61E9" w:rsidRPr="00352284">
        <w:rPr>
          <w:rFonts w:ascii="Verdana" w:eastAsia="Calibri" w:hAnsi="Verdana" w:cs="Times New Roman"/>
          <w:i/>
        </w:rPr>
        <w:t xml:space="preserve"> </w:t>
      </w:r>
      <w:r w:rsidR="007D61E9" w:rsidRPr="00352284">
        <w:rPr>
          <w:rFonts w:ascii="Verdana" w:eastAsia="Calibri" w:hAnsi="Verdana" w:cs="Times New Roman"/>
        </w:rPr>
        <w:t>(Italy, family member</w:t>
      </w:r>
      <w:r w:rsidR="000F6EF3" w:rsidRPr="00352284">
        <w:rPr>
          <w:rFonts w:ascii="Verdana" w:hAnsi="Verdana" w:cs="Times New Roman"/>
        </w:rPr>
        <w:t xml:space="preserve"> </w:t>
      </w:r>
      <w:r w:rsidR="007D61E9" w:rsidRPr="00352284">
        <w:rPr>
          <w:rFonts w:ascii="Verdana" w:hAnsi="Verdana" w:cs="Times New Roman"/>
        </w:rPr>
        <w:t>of a person with disabilities</w:t>
      </w:r>
      <w:r w:rsidRPr="00352284">
        <w:rPr>
          <w:rFonts w:ascii="Verdana" w:eastAsia="Calibri" w:hAnsi="Verdana" w:cs="Times New Roman"/>
        </w:rPr>
        <w:t>)</w:t>
      </w:r>
    </w:p>
    <w:p w14:paraId="32C3AC96" w14:textId="1DC0F1F0" w:rsidR="00C40441" w:rsidRPr="00352284" w:rsidRDefault="00C40441" w:rsidP="00352284">
      <w:pPr>
        <w:rPr>
          <w:rFonts w:ascii="Verdana" w:eastAsia="Calibri" w:hAnsi="Verdana" w:cs="Times New Roman"/>
        </w:rPr>
      </w:pPr>
    </w:p>
    <w:p w14:paraId="1E9C324E" w14:textId="69E5459F" w:rsidR="00EA447D" w:rsidRPr="00352284" w:rsidRDefault="004E03D1" w:rsidP="00352284">
      <w:pPr>
        <w:pStyle w:val="Heading2"/>
        <w:numPr>
          <w:ilvl w:val="0"/>
          <w:numId w:val="10"/>
        </w:numPr>
        <w:rPr>
          <w:rFonts w:ascii="Verdana" w:hAnsi="Verdana"/>
        </w:rPr>
      </w:pPr>
      <w:r w:rsidRPr="00352284">
        <w:rPr>
          <w:rFonts w:ascii="Verdana" w:hAnsi="Verdana"/>
        </w:rPr>
        <w:t>Make s</w:t>
      </w:r>
      <w:r w:rsidR="00326AD3" w:rsidRPr="00352284">
        <w:rPr>
          <w:rFonts w:ascii="Verdana" w:hAnsi="Verdana"/>
        </w:rPr>
        <w:t>ervices available to the general public</w:t>
      </w:r>
      <w:r w:rsidR="00A54F3D" w:rsidRPr="00352284">
        <w:rPr>
          <w:rFonts w:ascii="Verdana" w:hAnsi="Verdana"/>
        </w:rPr>
        <w:t xml:space="preserve"> fully accessible</w:t>
      </w:r>
    </w:p>
    <w:p w14:paraId="4E9A1D7A" w14:textId="4063045D" w:rsidR="00EA447D" w:rsidRPr="00352284" w:rsidRDefault="00797524" w:rsidP="00352284">
      <w:pPr>
        <w:spacing w:before="240"/>
        <w:ind w:left="720"/>
        <w:rPr>
          <w:rFonts w:ascii="Verdana" w:hAnsi="Verdana" w:cs="Times New Roman"/>
          <w:i/>
        </w:rPr>
      </w:pPr>
      <w:r w:rsidRPr="00352284">
        <w:rPr>
          <w:rFonts w:ascii="Verdana" w:hAnsi="Verdana" w:cs="Times New Roman"/>
          <w:i/>
        </w:rPr>
        <w:t>“</w:t>
      </w:r>
      <w:r w:rsidR="00520C0A" w:rsidRPr="00352284">
        <w:rPr>
          <w:rFonts w:ascii="Verdana" w:hAnsi="Verdana" w:cs="Times New Roman"/>
          <w:i/>
        </w:rPr>
        <w:t>[T]</w:t>
      </w:r>
      <w:r w:rsidR="00EA447D" w:rsidRPr="00352284">
        <w:rPr>
          <w:rFonts w:ascii="Verdana" w:hAnsi="Verdana" w:cs="Times New Roman"/>
          <w:i/>
        </w:rPr>
        <w:t>he closure of institutions</w:t>
      </w:r>
      <w:r w:rsidR="00520C0A" w:rsidRPr="00352284">
        <w:rPr>
          <w:rFonts w:ascii="Verdana" w:hAnsi="Verdana" w:cs="Times New Roman"/>
          <w:i/>
        </w:rPr>
        <w:t xml:space="preserve"> […]</w:t>
      </w:r>
      <w:r w:rsidR="00EA447D" w:rsidRPr="00352284">
        <w:rPr>
          <w:rFonts w:ascii="Verdana" w:hAnsi="Verdana" w:cs="Times New Roman"/>
          <w:i/>
        </w:rPr>
        <w:t xml:space="preserve"> in itself is not enough. Such reforms must be accompanied by comprehensive service and community development programmes.</w:t>
      </w:r>
      <w:r w:rsidRPr="00352284">
        <w:rPr>
          <w:rFonts w:ascii="Verdana" w:hAnsi="Verdana" w:cs="Times New Roman"/>
          <w:i/>
        </w:rPr>
        <w:t>”</w:t>
      </w:r>
      <w:r w:rsidR="00EA447D" w:rsidRPr="00352284">
        <w:rPr>
          <w:rFonts w:ascii="Verdana" w:hAnsi="Verdana" w:cs="Times New Roman"/>
          <w:i/>
        </w:rPr>
        <w:t xml:space="preserve"> </w:t>
      </w:r>
      <w:r w:rsidR="008A532C" w:rsidRPr="00352284">
        <w:rPr>
          <w:rFonts w:ascii="Verdana" w:hAnsi="Verdana" w:cs="Times New Roman"/>
        </w:rPr>
        <w:t xml:space="preserve">CRPD Committee (2017), </w:t>
      </w:r>
      <w:hyperlink r:id="rId15" w:history="1">
        <w:r w:rsidR="008A532C" w:rsidRPr="00352284">
          <w:rPr>
            <w:rStyle w:val="Hyperlink"/>
            <w:rFonts w:ascii="Verdana" w:hAnsi="Verdana" w:cs="Times New Roman"/>
          </w:rPr>
          <w:t>General Comment No. 5 (2017) on living independently and being included in the community</w:t>
        </w:r>
      </w:hyperlink>
      <w:r w:rsidR="008A532C" w:rsidRPr="00352284">
        <w:rPr>
          <w:rFonts w:ascii="Verdana" w:hAnsi="Verdana" w:cs="Times New Roman"/>
        </w:rPr>
        <w:t>, CRPD/C/GC/5, 27 October 2017, para. 17</w:t>
      </w:r>
    </w:p>
    <w:p w14:paraId="3FA71921" w14:textId="5C0BEBF2" w:rsidR="00EA447D" w:rsidRPr="00352284" w:rsidRDefault="00EA447D" w:rsidP="00352284">
      <w:pPr>
        <w:rPr>
          <w:rFonts w:ascii="Verdana" w:hAnsi="Verdana" w:cs="Times New Roman"/>
          <w:iCs/>
        </w:rPr>
      </w:pPr>
      <w:r w:rsidRPr="00352284">
        <w:rPr>
          <w:rFonts w:ascii="Verdana" w:hAnsi="Verdana" w:cs="Times New Roman"/>
        </w:rPr>
        <w:t>Article 19</w:t>
      </w:r>
      <w:r w:rsidR="004E03D1" w:rsidRPr="00352284">
        <w:rPr>
          <w:rFonts w:ascii="Verdana" w:hAnsi="Verdana" w:cs="Times New Roman"/>
        </w:rPr>
        <w:t>(</w:t>
      </w:r>
      <w:r w:rsidRPr="00352284">
        <w:rPr>
          <w:rFonts w:ascii="Verdana" w:hAnsi="Verdana" w:cs="Times New Roman"/>
        </w:rPr>
        <w:t xml:space="preserve">c) </w:t>
      </w:r>
      <w:r w:rsidR="004E03D1" w:rsidRPr="00352284">
        <w:rPr>
          <w:rFonts w:ascii="Verdana" w:hAnsi="Verdana" w:cs="Times New Roman"/>
        </w:rPr>
        <w:t>sets out</w:t>
      </w:r>
      <w:r w:rsidRPr="00352284">
        <w:rPr>
          <w:rFonts w:ascii="Verdana" w:hAnsi="Verdana" w:cs="Times New Roman"/>
        </w:rPr>
        <w:t xml:space="preserve"> the right to access </w:t>
      </w:r>
      <w:r w:rsidR="004E03D1" w:rsidRPr="00352284">
        <w:rPr>
          <w:rFonts w:ascii="Verdana" w:hAnsi="Verdana" w:cs="Times New Roman"/>
        </w:rPr>
        <w:t>community</w:t>
      </w:r>
      <w:r w:rsidRPr="00352284">
        <w:rPr>
          <w:rFonts w:ascii="Verdana" w:hAnsi="Verdana" w:cs="Times New Roman"/>
        </w:rPr>
        <w:t xml:space="preserve"> services </w:t>
      </w:r>
      <w:r w:rsidR="004E03D1" w:rsidRPr="00352284">
        <w:rPr>
          <w:rFonts w:ascii="Verdana" w:hAnsi="Verdana" w:cs="Times New Roman"/>
        </w:rPr>
        <w:t xml:space="preserve">and facilities </w:t>
      </w:r>
      <w:r w:rsidRPr="00352284">
        <w:rPr>
          <w:rFonts w:ascii="Verdana" w:hAnsi="Verdana" w:cs="Times New Roman"/>
        </w:rPr>
        <w:t xml:space="preserve">on an equal basis. </w:t>
      </w:r>
      <w:r w:rsidR="004E03D1" w:rsidRPr="00352284">
        <w:rPr>
          <w:rFonts w:ascii="Verdana" w:hAnsi="Verdana" w:cs="Times New Roman"/>
        </w:rPr>
        <w:t>However, p</w:t>
      </w:r>
      <w:r w:rsidRPr="00352284">
        <w:rPr>
          <w:rFonts w:ascii="Verdana" w:hAnsi="Verdana" w:cs="Times New Roman"/>
        </w:rPr>
        <w:t xml:space="preserve">articipants </w:t>
      </w:r>
      <w:r w:rsidR="004E03D1" w:rsidRPr="00352284">
        <w:rPr>
          <w:rFonts w:ascii="Verdana" w:hAnsi="Verdana" w:cs="Times New Roman"/>
        </w:rPr>
        <w:t xml:space="preserve">reported numerous </w:t>
      </w:r>
      <w:r w:rsidR="00D92056" w:rsidRPr="00352284">
        <w:rPr>
          <w:rFonts w:ascii="Verdana" w:hAnsi="Verdana" w:cs="Times New Roman"/>
        </w:rPr>
        <w:t xml:space="preserve">physical and attitudinal </w:t>
      </w:r>
      <w:r w:rsidR="004E03D1" w:rsidRPr="00352284">
        <w:rPr>
          <w:rFonts w:ascii="Verdana" w:hAnsi="Verdana" w:cs="Times New Roman"/>
        </w:rPr>
        <w:t>barriers to accessing services</w:t>
      </w:r>
      <w:r w:rsidRPr="00352284">
        <w:rPr>
          <w:rFonts w:ascii="Verdana" w:hAnsi="Verdana" w:cs="Times New Roman"/>
        </w:rPr>
        <w:t xml:space="preserve">, </w:t>
      </w:r>
      <w:r w:rsidRPr="00352284">
        <w:rPr>
          <w:rFonts w:ascii="Verdana" w:hAnsi="Verdana" w:cs="Times New Roman"/>
        </w:rPr>
        <w:lastRenderedPageBreak/>
        <w:t>particularly health and transport</w:t>
      </w:r>
      <w:r w:rsidR="004E03D1" w:rsidRPr="00352284">
        <w:rPr>
          <w:rFonts w:ascii="Verdana" w:hAnsi="Verdana" w:cs="Times New Roman"/>
        </w:rPr>
        <w:t xml:space="preserve"> services</w:t>
      </w:r>
      <w:r w:rsidRPr="00352284">
        <w:rPr>
          <w:rFonts w:ascii="Verdana" w:hAnsi="Verdana" w:cs="Times New Roman"/>
        </w:rPr>
        <w:t xml:space="preserve">. </w:t>
      </w:r>
      <w:r w:rsidR="004E03D1" w:rsidRPr="00352284">
        <w:rPr>
          <w:rFonts w:ascii="Verdana" w:hAnsi="Verdana" w:cs="Times New Roman"/>
        </w:rPr>
        <w:t>Housing arrangements often have a significant impact on ac</w:t>
      </w:r>
      <w:r w:rsidRPr="00352284">
        <w:rPr>
          <w:rFonts w:ascii="Verdana" w:hAnsi="Verdana" w:cs="Times New Roman"/>
        </w:rPr>
        <w:t>cess.</w:t>
      </w:r>
      <w:r w:rsidR="00520C0A" w:rsidRPr="00352284">
        <w:rPr>
          <w:rStyle w:val="FootnoteReference"/>
          <w:rFonts w:ascii="Verdana" w:hAnsi="Verdana" w:cs="Times New Roman"/>
        </w:rPr>
        <w:footnoteReference w:id="7"/>
      </w:r>
      <w:r w:rsidRPr="00352284">
        <w:rPr>
          <w:rFonts w:ascii="Verdana" w:hAnsi="Verdana" w:cs="Times New Roman"/>
        </w:rPr>
        <w:t xml:space="preserve"> </w:t>
      </w:r>
    </w:p>
    <w:p w14:paraId="154DB059" w14:textId="527DCCB2" w:rsidR="00A5069B" w:rsidRPr="00352284" w:rsidRDefault="005059C8" w:rsidP="00352284">
      <w:pPr>
        <w:rPr>
          <w:rFonts w:ascii="Verdana" w:hAnsi="Verdana" w:cs="Times New Roman"/>
          <w:iCs/>
        </w:rPr>
      </w:pPr>
      <w:r w:rsidRPr="00352284">
        <w:rPr>
          <w:rFonts w:ascii="Verdana" w:hAnsi="Verdana" w:cs="Times New Roman"/>
        </w:rPr>
        <w:t>E</w:t>
      </w:r>
      <w:r w:rsidR="00796D4A" w:rsidRPr="00352284">
        <w:rPr>
          <w:rFonts w:ascii="Verdana" w:hAnsi="Verdana" w:cs="Times New Roman"/>
        </w:rPr>
        <w:t xml:space="preserve">ven </w:t>
      </w:r>
      <w:r w:rsidR="004F0076" w:rsidRPr="00352284">
        <w:rPr>
          <w:rFonts w:ascii="Verdana" w:hAnsi="Verdana" w:cs="Times New Roman"/>
        </w:rPr>
        <w:t xml:space="preserve">if </w:t>
      </w:r>
      <w:r w:rsidR="00520C0A" w:rsidRPr="00352284">
        <w:rPr>
          <w:rFonts w:ascii="Verdana" w:hAnsi="Verdana" w:cs="Times New Roman"/>
        </w:rPr>
        <w:t>an individual’s housing meets their needs</w:t>
      </w:r>
      <w:r w:rsidR="00796D4A" w:rsidRPr="00352284">
        <w:rPr>
          <w:rFonts w:ascii="Verdana" w:hAnsi="Verdana" w:cs="Times New Roman"/>
        </w:rPr>
        <w:t>, the surrounding area may be inaccessible</w:t>
      </w:r>
      <w:r w:rsidR="00520C0A" w:rsidRPr="00352284">
        <w:rPr>
          <w:rFonts w:ascii="Verdana" w:hAnsi="Verdana" w:cs="Times New Roman"/>
        </w:rPr>
        <w:t xml:space="preserve">: </w:t>
      </w:r>
      <w:r w:rsidR="00520C0A" w:rsidRPr="00352284">
        <w:rPr>
          <w:rFonts w:ascii="Verdana" w:hAnsi="Verdana" w:cs="Times New Roman"/>
          <w:i/>
          <w:iCs/>
        </w:rPr>
        <w:t>“</w:t>
      </w:r>
      <w:r w:rsidR="007D61E9" w:rsidRPr="00352284">
        <w:rPr>
          <w:rFonts w:ascii="Verdana" w:hAnsi="Verdana" w:cs="Times New Roman"/>
          <w:i/>
          <w:iCs/>
        </w:rPr>
        <w:t>p</w:t>
      </w:r>
      <w:r w:rsidR="00EB506D" w:rsidRPr="00352284">
        <w:rPr>
          <w:rFonts w:ascii="Verdana" w:hAnsi="Verdana" w:cs="Times New Roman"/>
          <w:i/>
          <w:iCs/>
        </w:rPr>
        <w:t>eople in wheelchairs [</w:t>
      </w:r>
      <w:r w:rsidR="00A5069B" w:rsidRPr="00352284">
        <w:rPr>
          <w:rFonts w:ascii="Verdana" w:hAnsi="Verdana" w:cs="Times New Roman"/>
          <w:i/>
          <w:iCs/>
        </w:rPr>
        <w:t>...</w:t>
      </w:r>
      <w:r w:rsidR="007D61E9" w:rsidRPr="00352284">
        <w:rPr>
          <w:rFonts w:ascii="Verdana" w:hAnsi="Verdana" w:cs="Times New Roman"/>
          <w:i/>
          <w:iCs/>
        </w:rPr>
        <w:t xml:space="preserve">] </w:t>
      </w:r>
      <w:r w:rsidR="00A5069B" w:rsidRPr="00352284">
        <w:rPr>
          <w:rFonts w:ascii="Verdana" w:hAnsi="Verdana" w:cs="Times New Roman"/>
          <w:i/>
          <w:iCs/>
        </w:rPr>
        <w:t xml:space="preserve">must struggle with bad </w:t>
      </w:r>
      <w:r w:rsidR="007D61E9" w:rsidRPr="00352284">
        <w:rPr>
          <w:rFonts w:ascii="Verdana" w:hAnsi="Verdana" w:cs="Times New Roman"/>
          <w:i/>
          <w:iCs/>
        </w:rPr>
        <w:t>pavements</w:t>
      </w:r>
      <w:r w:rsidR="00A5069B" w:rsidRPr="00352284">
        <w:rPr>
          <w:rFonts w:ascii="Verdana" w:hAnsi="Verdana" w:cs="Times New Roman"/>
          <w:i/>
          <w:iCs/>
        </w:rPr>
        <w:t xml:space="preserve"> all over Slovakia, </w:t>
      </w:r>
      <w:r w:rsidR="007D61E9" w:rsidRPr="00352284">
        <w:rPr>
          <w:rFonts w:ascii="Verdana" w:hAnsi="Verdana" w:cs="Times New Roman"/>
          <w:i/>
          <w:iCs/>
        </w:rPr>
        <w:t xml:space="preserve">[…] </w:t>
      </w:r>
      <w:r w:rsidR="00520C0A" w:rsidRPr="00352284">
        <w:rPr>
          <w:rFonts w:ascii="Verdana" w:hAnsi="Verdana" w:cs="Times New Roman"/>
          <w:i/>
          <w:iCs/>
        </w:rPr>
        <w:t>bad bus stops”</w:t>
      </w:r>
      <w:r w:rsidR="00A5069B" w:rsidRPr="00352284">
        <w:rPr>
          <w:rFonts w:ascii="Verdana" w:hAnsi="Verdana" w:cs="Times New Roman"/>
          <w:i/>
          <w:iCs/>
        </w:rPr>
        <w:t xml:space="preserve"> </w:t>
      </w:r>
      <w:r w:rsidR="00A5069B" w:rsidRPr="00352284">
        <w:rPr>
          <w:rFonts w:ascii="Verdana" w:hAnsi="Verdana" w:cs="Times New Roman"/>
          <w:iCs/>
        </w:rPr>
        <w:t xml:space="preserve">(Slovakia, person with a disability). In Ireland, much of the accessible housing stock </w:t>
      </w:r>
      <w:r w:rsidR="00520C0A" w:rsidRPr="00352284">
        <w:rPr>
          <w:rFonts w:ascii="Verdana" w:hAnsi="Verdana" w:cs="Times New Roman"/>
          <w:iCs/>
        </w:rPr>
        <w:t>is in the</w:t>
      </w:r>
      <w:r w:rsidR="00A5069B" w:rsidRPr="00352284">
        <w:rPr>
          <w:rFonts w:ascii="Verdana" w:hAnsi="Verdana" w:cs="Times New Roman"/>
          <w:iCs/>
        </w:rPr>
        <w:t xml:space="preserve"> countryside, </w:t>
      </w:r>
      <w:r w:rsidR="00520C0A" w:rsidRPr="00352284">
        <w:rPr>
          <w:rFonts w:ascii="Verdana" w:hAnsi="Verdana" w:cs="Times New Roman"/>
          <w:iCs/>
        </w:rPr>
        <w:t>leaving</w:t>
      </w:r>
      <w:r w:rsidR="00A5069B" w:rsidRPr="00352284">
        <w:rPr>
          <w:rFonts w:ascii="Verdana" w:hAnsi="Verdana" w:cs="Times New Roman"/>
          <w:iCs/>
        </w:rPr>
        <w:t xml:space="preserve"> person</w:t>
      </w:r>
      <w:r w:rsidR="00520C0A" w:rsidRPr="00352284">
        <w:rPr>
          <w:rFonts w:ascii="Verdana" w:hAnsi="Verdana" w:cs="Times New Roman"/>
          <w:iCs/>
        </w:rPr>
        <w:t>s</w:t>
      </w:r>
      <w:r w:rsidR="00A5069B" w:rsidRPr="00352284">
        <w:rPr>
          <w:rFonts w:ascii="Verdana" w:hAnsi="Verdana" w:cs="Times New Roman"/>
          <w:iCs/>
        </w:rPr>
        <w:t xml:space="preserve"> with </w:t>
      </w:r>
      <w:r w:rsidR="00520C0A" w:rsidRPr="00352284">
        <w:rPr>
          <w:rFonts w:ascii="Verdana" w:hAnsi="Verdana" w:cs="Times New Roman"/>
          <w:iCs/>
        </w:rPr>
        <w:t>disabilities</w:t>
      </w:r>
      <w:r w:rsidR="00A5069B" w:rsidRPr="00352284">
        <w:rPr>
          <w:rFonts w:ascii="Verdana" w:hAnsi="Verdana" w:cs="Times New Roman"/>
          <w:iCs/>
        </w:rPr>
        <w:t xml:space="preserve"> reliant on support worker</w:t>
      </w:r>
      <w:r w:rsidR="00520C0A" w:rsidRPr="00352284">
        <w:rPr>
          <w:rFonts w:ascii="Verdana" w:hAnsi="Verdana" w:cs="Times New Roman"/>
          <w:iCs/>
        </w:rPr>
        <w:t>s</w:t>
      </w:r>
      <w:r w:rsidR="00A5069B" w:rsidRPr="00352284">
        <w:rPr>
          <w:rFonts w:ascii="Verdana" w:hAnsi="Verdana" w:cs="Times New Roman"/>
          <w:iCs/>
        </w:rPr>
        <w:t xml:space="preserve"> to drive them </w:t>
      </w:r>
      <w:r w:rsidR="004F0076" w:rsidRPr="00352284">
        <w:rPr>
          <w:rFonts w:ascii="Verdana" w:hAnsi="Verdana" w:cs="Times New Roman"/>
          <w:iCs/>
        </w:rPr>
        <w:t>around</w:t>
      </w:r>
      <w:r w:rsidR="00A5069B" w:rsidRPr="00352284">
        <w:rPr>
          <w:rFonts w:ascii="Verdana" w:hAnsi="Verdana" w:cs="Times New Roman"/>
          <w:iCs/>
        </w:rPr>
        <w:t xml:space="preserve">. </w:t>
      </w:r>
      <w:r w:rsidR="004F0076" w:rsidRPr="00352284">
        <w:rPr>
          <w:rFonts w:ascii="Verdana" w:hAnsi="Verdana" w:cs="Times New Roman"/>
          <w:iCs/>
        </w:rPr>
        <w:t>Accessible h</w:t>
      </w:r>
      <w:r w:rsidR="00796D4A" w:rsidRPr="00352284">
        <w:rPr>
          <w:rFonts w:ascii="Verdana" w:hAnsi="Verdana" w:cs="Times New Roman"/>
          <w:iCs/>
        </w:rPr>
        <w:t xml:space="preserve">ousing in </w:t>
      </w:r>
      <w:r w:rsidRPr="00352284">
        <w:rPr>
          <w:rFonts w:ascii="Verdana" w:hAnsi="Verdana" w:cs="Times New Roman"/>
          <w:iCs/>
        </w:rPr>
        <w:t xml:space="preserve">towns and cities </w:t>
      </w:r>
      <w:r w:rsidR="00796D4A" w:rsidRPr="00352284">
        <w:rPr>
          <w:rFonts w:ascii="Verdana" w:hAnsi="Verdana" w:cs="Times New Roman"/>
          <w:iCs/>
        </w:rPr>
        <w:t xml:space="preserve">can facilitate access to a much wider range of services, including employment, </w:t>
      </w:r>
      <w:r w:rsidR="00D92056" w:rsidRPr="00352284">
        <w:rPr>
          <w:rFonts w:ascii="Verdana" w:hAnsi="Verdana" w:cs="Times New Roman"/>
          <w:iCs/>
        </w:rPr>
        <w:t xml:space="preserve">and </w:t>
      </w:r>
      <w:r w:rsidR="00796D4A" w:rsidRPr="00352284">
        <w:rPr>
          <w:rFonts w:ascii="Verdana" w:hAnsi="Verdana" w:cs="Times New Roman"/>
          <w:iCs/>
        </w:rPr>
        <w:t xml:space="preserve">cultural or social events. In Finland, one participant who had moved from a </w:t>
      </w:r>
      <w:r w:rsidR="004F0076" w:rsidRPr="00352284">
        <w:rPr>
          <w:rFonts w:ascii="Verdana" w:hAnsi="Verdana" w:cs="Times New Roman"/>
          <w:iCs/>
        </w:rPr>
        <w:t xml:space="preserve">suburban </w:t>
      </w:r>
      <w:r w:rsidR="00796D4A" w:rsidRPr="00352284">
        <w:rPr>
          <w:rFonts w:ascii="Verdana" w:hAnsi="Verdana" w:cs="Times New Roman"/>
          <w:iCs/>
        </w:rPr>
        <w:t xml:space="preserve">group home to an apartment in the town centre emphasised how </w:t>
      </w:r>
      <w:r w:rsidR="00D92056" w:rsidRPr="00352284">
        <w:rPr>
          <w:rFonts w:ascii="Verdana" w:hAnsi="Verdana" w:cs="Times New Roman"/>
          <w:iCs/>
        </w:rPr>
        <w:t>this enabled her to walk to where she does her hobbies.</w:t>
      </w:r>
    </w:p>
    <w:p w14:paraId="2A55DE9A" w14:textId="44630413" w:rsidR="00796D4A" w:rsidRDefault="00D92056" w:rsidP="00352284">
      <w:pPr>
        <w:rPr>
          <w:rFonts w:ascii="Verdana" w:hAnsi="Verdana" w:cs="Times New Roman"/>
          <w:iCs/>
        </w:rPr>
      </w:pPr>
      <w:r w:rsidRPr="00352284">
        <w:rPr>
          <w:rFonts w:ascii="Verdana" w:hAnsi="Verdana" w:cs="Times New Roman"/>
          <w:iCs/>
        </w:rPr>
        <w:t>M</w:t>
      </w:r>
      <w:r w:rsidR="00796D4A" w:rsidRPr="00352284">
        <w:rPr>
          <w:rFonts w:ascii="Verdana" w:hAnsi="Verdana" w:cs="Times New Roman"/>
          <w:iCs/>
        </w:rPr>
        <w:t xml:space="preserve">any participants </w:t>
      </w:r>
      <w:r w:rsidRPr="00352284">
        <w:rPr>
          <w:rFonts w:ascii="Verdana" w:hAnsi="Verdana" w:cs="Times New Roman"/>
          <w:iCs/>
        </w:rPr>
        <w:t>reported that</w:t>
      </w:r>
      <w:r w:rsidR="00796D4A" w:rsidRPr="00352284">
        <w:rPr>
          <w:rFonts w:ascii="Verdana" w:hAnsi="Verdana" w:cs="Times New Roman"/>
          <w:iCs/>
        </w:rPr>
        <w:t xml:space="preserve"> general health services </w:t>
      </w:r>
      <w:r w:rsidRPr="00352284">
        <w:rPr>
          <w:rFonts w:ascii="Verdana" w:hAnsi="Verdana" w:cs="Times New Roman"/>
          <w:iCs/>
        </w:rPr>
        <w:t>are</w:t>
      </w:r>
      <w:r w:rsidR="00796D4A" w:rsidRPr="00352284">
        <w:rPr>
          <w:rFonts w:ascii="Verdana" w:hAnsi="Verdana" w:cs="Times New Roman"/>
          <w:iCs/>
        </w:rPr>
        <w:t xml:space="preserve"> not sufficiently responsive to persons with disabilities</w:t>
      </w:r>
      <w:r w:rsidR="00387228" w:rsidRPr="00352284">
        <w:rPr>
          <w:rFonts w:ascii="Verdana" w:hAnsi="Verdana" w:cs="Times New Roman"/>
          <w:iCs/>
        </w:rPr>
        <w:t xml:space="preserve">, and that their health problems </w:t>
      </w:r>
      <w:r w:rsidRPr="00352284">
        <w:rPr>
          <w:rFonts w:ascii="Verdana" w:hAnsi="Verdana" w:cs="Times New Roman"/>
          <w:iCs/>
        </w:rPr>
        <w:t>are</w:t>
      </w:r>
      <w:r w:rsidR="00387228" w:rsidRPr="00352284">
        <w:rPr>
          <w:rFonts w:ascii="Verdana" w:hAnsi="Verdana" w:cs="Times New Roman"/>
          <w:iCs/>
        </w:rPr>
        <w:t xml:space="preserve"> often underplayed or ignored. Some felt that clustered accommodation, group homes or even</w:t>
      </w:r>
      <w:r w:rsidRPr="00352284">
        <w:rPr>
          <w:rFonts w:ascii="Verdana" w:hAnsi="Verdana" w:cs="Times New Roman"/>
          <w:iCs/>
        </w:rPr>
        <w:t xml:space="preserve"> – a few argued –</w:t>
      </w:r>
      <w:r w:rsidR="00387228" w:rsidRPr="00352284">
        <w:rPr>
          <w:rFonts w:ascii="Verdana" w:hAnsi="Verdana" w:cs="Times New Roman"/>
          <w:iCs/>
        </w:rPr>
        <w:t xml:space="preserve"> institutions </w:t>
      </w:r>
      <w:r w:rsidRPr="00352284">
        <w:rPr>
          <w:rFonts w:ascii="Verdana" w:hAnsi="Verdana" w:cs="Times New Roman"/>
          <w:iCs/>
        </w:rPr>
        <w:t>are</w:t>
      </w:r>
      <w:r w:rsidR="00387228" w:rsidRPr="00352284">
        <w:rPr>
          <w:rFonts w:ascii="Verdana" w:hAnsi="Verdana" w:cs="Times New Roman"/>
          <w:iCs/>
        </w:rPr>
        <w:t xml:space="preserve"> better options for people with significant medical needs, as </w:t>
      </w:r>
      <w:r w:rsidRPr="00352284">
        <w:rPr>
          <w:rFonts w:ascii="Verdana" w:hAnsi="Verdana" w:cs="Times New Roman"/>
          <w:iCs/>
        </w:rPr>
        <w:t>they enable</w:t>
      </w:r>
      <w:r w:rsidR="00387228" w:rsidRPr="00352284">
        <w:rPr>
          <w:rFonts w:ascii="Verdana" w:hAnsi="Verdana" w:cs="Times New Roman"/>
          <w:iCs/>
        </w:rPr>
        <w:t xml:space="preserve"> access to more s</w:t>
      </w:r>
      <w:r w:rsidRPr="00352284">
        <w:rPr>
          <w:rFonts w:ascii="Verdana" w:hAnsi="Verdana" w:cs="Times New Roman"/>
          <w:iCs/>
        </w:rPr>
        <w:t>pecialist and responsive health</w:t>
      </w:r>
      <w:r w:rsidR="00387228" w:rsidRPr="00352284">
        <w:rPr>
          <w:rFonts w:ascii="Verdana" w:hAnsi="Verdana" w:cs="Times New Roman"/>
          <w:iCs/>
        </w:rPr>
        <w:t xml:space="preserve">care. </w:t>
      </w:r>
    </w:p>
    <w:p w14:paraId="25A0294A" w14:textId="77777777" w:rsidR="00352284" w:rsidRPr="00352284" w:rsidRDefault="00352284" w:rsidP="00352284">
      <w:pPr>
        <w:rPr>
          <w:rFonts w:ascii="Verdana" w:hAnsi="Verdana" w:cs="Times New Roman"/>
          <w:iCs/>
        </w:rPr>
      </w:pPr>
    </w:p>
    <w:tbl>
      <w:tblPr>
        <w:tblStyle w:val="TableGrid"/>
        <w:tblW w:w="0" w:type="auto"/>
        <w:tblLook w:val="04A0" w:firstRow="1" w:lastRow="0" w:firstColumn="1" w:lastColumn="0" w:noHBand="0" w:noVBand="1"/>
      </w:tblPr>
      <w:tblGrid>
        <w:gridCol w:w="9016"/>
      </w:tblGrid>
      <w:tr w:rsidR="00797524" w:rsidRPr="00352284" w14:paraId="7BF66A19" w14:textId="77777777" w:rsidTr="00797524">
        <w:tc>
          <w:tcPr>
            <w:tcW w:w="9016" w:type="dxa"/>
          </w:tcPr>
          <w:p w14:paraId="402E893B" w14:textId="61726D17" w:rsidR="00410623" w:rsidRPr="00352284" w:rsidRDefault="00797524" w:rsidP="00352284">
            <w:pPr>
              <w:rPr>
                <w:rFonts w:ascii="Verdana" w:hAnsi="Verdana" w:cs="Times New Roman"/>
                <w:b/>
              </w:rPr>
            </w:pPr>
            <w:r w:rsidRPr="00352284">
              <w:rPr>
                <w:rFonts w:ascii="Verdana" w:hAnsi="Verdana" w:cs="Times New Roman"/>
                <w:b/>
              </w:rPr>
              <w:t xml:space="preserve">FRA’s </w:t>
            </w:r>
            <w:r w:rsidR="00410623" w:rsidRPr="00352284">
              <w:rPr>
                <w:rFonts w:ascii="Verdana" w:hAnsi="Verdana" w:cs="Times New Roman"/>
                <w:b/>
              </w:rPr>
              <w:t>local-level research on drivers and barriers of deinstitutionalisation</w:t>
            </w:r>
          </w:p>
          <w:p w14:paraId="20A9ABDD" w14:textId="2A0DDB95" w:rsidR="00537BF1" w:rsidRPr="00352284" w:rsidRDefault="00537BF1" w:rsidP="00352284">
            <w:pPr>
              <w:spacing w:before="240"/>
              <w:rPr>
                <w:rFonts w:ascii="Verdana" w:hAnsi="Verdana" w:cs="Times New Roman"/>
              </w:rPr>
            </w:pPr>
            <w:r w:rsidRPr="00352284">
              <w:rPr>
                <w:rFonts w:ascii="Verdana" w:hAnsi="Verdana" w:cs="Times New Roman"/>
              </w:rPr>
              <w:t>FRA wanted to contribute to making implementation of deinstitutionalisation more effective by capturing evidence of what is and what is not working on the ground. To do this, the agency conducted extensive fieldwork research in five EU Member States (Bulgaria, Finland, Ireland, Italy and Slovakia) at different stages of the deinstitutionalisation process. The fieldwork aimed to give actors involved in the deinstitutionalisation process – from national policy makers, to persons with disabilities, and the staff of institutional and community-based services – the opportunity to share their knowledge and experience of what drives the process forward, and the barriers that hold it back.</w:t>
            </w:r>
          </w:p>
          <w:p w14:paraId="24B93B81" w14:textId="77777777" w:rsidR="00537BF1" w:rsidRPr="00352284" w:rsidRDefault="00537BF1" w:rsidP="00352284">
            <w:pPr>
              <w:rPr>
                <w:rFonts w:ascii="Verdana" w:hAnsi="Verdana" w:cs="Times New Roman"/>
              </w:rPr>
            </w:pPr>
          </w:p>
          <w:p w14:paraId="06DA3380" w14:textId="582F5BE5" w:rsidR="00797524" w:rsidRPr="00352284" w:rsidRDefault="00410623" w:rsidP="00352284">
            <w:pPr>
              <w:rPr>
                <w:rFonts w:ascii="Verdana" w:hAnsi="Verdana" w:cs="Times New Roman"/>
              </w:rPr>
            </w:pPr>
            <w:r w:rsidRPr="00352284">
              <w:rPr>
                <w:rFonts w:ascii="Verdana" w:hAnsi="Verdana" w:cs="Times New Roman"/>
              </w:rPr>
              <w:lastRenderedPageBreak/>
              <w:t xml:space="preserve">The </w:t>
            </w:r>
            <w:r w:rsidR="00537BF1" w:rsidRPr="00352284">
              <w:rPr>
                <w:rFonts w:ascii="Verdana" w:hAnsi="Verdana" w:cs="Times New Roman"/>
              </w:rPr>
              <w:t xml:space="preserve">main </w:t>
            </w:r>
            <w:r w:rsidRPr="00352284">
              <w:rPr>
                <w:rFonts w:ascii="Verdana" w:hAnsi="Verdana" w:cs="Times New Roman"/>
              </w:rPr>
              <w:t xml:space="preserve">results of this research are presented in the report </w:t>
            </w:r>
            <w:r w:rsidR="000F4709" w:rsidRPr="00352284">
              <w:rPr>
                <w:rFonts w:ascii="Verdana" w:hAnsi="Verdana" w:cs="Times New Roman"/>
              </w:rPr>
              <w:t xml:space="preserve">FRA (2018), </w:t>
            </w:r>
            <w:hyperlink r:id="rId16" w:history="1">
              <w:r w:rsidR="000F4709" w:rsidRPr="00352284">
                <w:rPr>
                  <w:rStyle w:val="Hyperlink"/>
                  <w:rFonts w:ascii="Verdana" w:hAnsi="Verdana"/>
                  <w:i/>
                  <w:lang w:val="en-GB"/>
                </w:rPr>
                <w:t>From institutions to community living for persons with disabilities: perspectives from the ground</w:t>
              </w:r>
            </w:hyperlink>
            <w:r w:rsidR="000F4709" w:rsidRPr="00352284">
              <w:rPr>
                <w:rFonts w:ascii="Verdana" w:hAnsi="Verdana" w:cs="Times New Roman"/>
                <w:i/>
              </w:rPr>
              <w:t>.</w:t>
            </w:r>
            <w:r w:rsidR="00797524" w:rsidRPr="00352284">
              <w:rPr>
                <w:rFonts w:ascii="Verdana" w:hAnsi="Verdana" w:cs="Times New Roman"/>
                <w:b/>
              </w:rPr>
              <w:t xml:space="preserve"> </w:t>
            </w:r>
          </w:p>
        </w:tc>
      </w:tr>
    </w:tbl>
    <w:p w14:paraId="72A65104" w14:textId="0F23E18C" w:rsidR="00CC3285" w:rsidRDefault="00CC3285" w:rsidP="00352284">
      <w:pPr>
        <w:pStyle w:val="Default"/>
        <w:rPr>
          <w:rFonts w:ascii="Verdana" w:hAnsi="Verdana"/>
          <w:b/>
          <w:bCs/>
          <w:color w:val="263384"/>
          <w:sz w:val="18"/>
          <w:szCs w:val="18"/>
        </w:rPr>
      </w:pPr>
    </w:p>
    <w:p w14:paraId="6E907A51" w14:textId="77777777" w:rsidR="00352284" w:rsidRPr="00352284" w:rsidRDefault="00352284" w:rsidP="00352284">
      <w:pPr>
        <w:pStyle w:val="Default"/>
        <w:rPr>
          <w:rFonts w:ascii="Verdana" w:hAnsi="Verdana"/>
          <w:b/>
          <w:bCs/>
          <w:color w:val="263384"/>
          <w:sz w:val="18"/>
          <w:szCs w:val="18"/>
        </w:rPr>
      </w:pPr>
    </w:p>
    <w:p w14:paraId="3D3EEE41" w14:textId="7B010EEB" w:rsidR="007B7D3E" w:rsidRPr="00352284" w:rsidRDefault="007B7D3E" w:rsidP="00352284">
      <w:pPr>
        <w:pStyle w:val="Default"/>
        <w:rPr>
          <w:rFonts w:ascii="Verdana" w:hAnsi="Verdana"/>
          <w:b/>
          <w:bCs/>
          <w:color w:val="263384"/>
          <w:sz w:val="18"/>
          <w:szCs w:val="18"/>
        </w:rPr>
      </w:pPr>
      <w:r w:rsidRPr="00352284">
        <w:rPr>
          <w:rFonts w:ascii="Verdana" w:hAnsi="Verdana"/>
          <w:b/>
          <w:bCs/>
          <w:color w:val="263384"/>
          <w:sz w:val="18"/>
          <w:szCs w:val="18"/>
        </w:rPr>
        <w:t xml:space="preserve">FRA – European Union Agency for Fundamental Rights </w:t>
      </w:r>
    </w:p>
    <w:p w14:paraId="3246FDA5" w14:textId="77777777" w:rsidR="007B7D3E" w:rsidRPr="00352284" w:rsidRDefault="007B7D3E" w:rsidP="00352284">
      <w:pPr>
        <w:pStyle w:val="Default"/>
        <w:rPr>
          <w:rFonts w:ascii="Verdana" w:hAnsi="Verdana" w:cs="BGNLNM+ArialMT"/>
          <w:color w:val="F4D822"/>
          <w:sz w:val="10"/>
          <w:szCs w:val="10"/>
        </w:rPr>
      </w:pPr>
      <w:r w:rsidRPr="00352284">
        <w:rPr>
          <w:rFonts w:ascii="Verdana" w:hAnsi="Verdana" w:cs="NUSPHN+DaxlineOffcPro"/>
          <w:sz w:val="18"/>
          <w:szCs w:val="18"/>
        </w:rPr>
        <w:t xml:space="preserve">Schwarzenbergplatz 11 </w:t>
      </w:r>
      <w:r w:rsidRPr="00352284">
        <w:rPr>
          <w:rFonts w:ascii="Arial" w:hAnsi="Arial" w:cs="Arial"/>
          <w:color w:val="F4D822"/>
          <w:sz w:val="10"/>
          <w:szCs w:val="10"/>
        </w:rPr>
        <w:t>▀</w:t>
      </w:r>
      <w:r w:rsidRPr="00352284">
        <w:rPr>
          <w:rFonts w:ascii="Verdana" w:hAnsi="Verdana" w:cs="BGNLNM+ArialMT"/>
          <w:color w:val="F4D822"/>
          <w:sz w:val="10"/>
          <w:szCs w:val="10"/>
        </w:rPr>
        <w:t xml:space="preserve"> </w:t>
      </w:r>
      <w:r w:rsidRPr="00352284">
        <w:rPr>
          <w:rFonts w:ascii="Verdana" w:hAnsi="Verdana" w:cs="NUSPHN+DaxlineOffcPro"/>
          <w:sz w:val="18"/>
          <w:szCs w:val="18"/>
        </w:rPr>
        <w:t xml:space="preserve">1040 Vienna </w:t>
      </w:r>
      <w:r w:rsidRPr="00352284">
        <w:rPr>
          <w:rFonts w:ascii="Arial" w:hAnsi="Arial" w:cs="Arial"/>
          <w:color w:val="F4D822"/>
          <w:sz w:val="10"/>
          <w:szCs w:val="10"/>
        </w:rPr>
        <w:t>▀</w:t>
      </w:r>
      <w:r w:rsidRPr="00352284">
        <w:rPr>
          <w:rFonts w:ascii="Verdana" w:hAnsi="Verdana" w:cs="BGNLNM+ArialMT"/>
          <w:color w:val="F4D822"/>
          <w:sz w:val="10"/>
          <w:szCs w:val="10"/>
        </w:rPr>
        <w:t xml:space="preserve"> </w:t>
      </w:r>
      <w:r w:rsidRPr="00352284">
        <w:rPr>
          <w:rFonts w:ascii="Verdana" w:hAnsi="Verdana" w:cs="NUSPHN+DaxlineOffcPro"/>
          <w:sz w:val="18"/>
          <w:szCs w:val="18"/>
        </w:rPr>
        <w:t>Austria</w:t>
      </w:r>
    </w:p>
    <w:p w14:paraId="687D6819" w14:textId="77777777" w:rsidR="007B7D3E" w:rsidRPr="00352284" w:rsidRDefault="007B7D3E" w:rsidP="00352284">
      <w:pPr>
        <w:pStyle w:val="Default"/>
        <w:rPr>
          <w:rFonts w:ascii="Verdana" w:hAnsi="Verdana" w:cs="NUSPHN+DaxlineOffcPro"/>
          <w:color w:val="262424"/>
          <w:sz w:val="18"/>
          <w:szCs w:val="18"/>
        </w:rPr>
      </w:pPr>
      <w:r w:rsidRPr="00352284">
        <w:rPr>
          <w:rFonts w:ascii="Verdana" w:hAnsi="Verdana" w:cs="NUSPHN+DaxlineOffcPro"/>
          <w:sz w:val="18"/>
          <w:szCs w:val="18"/>
        </w:rPr>
        <w:t xml:space="preserve">Tel +43 158030-0 </w:t>
      </w:r>
      <w:r w:rsidRPr="00352284">
        <w:rPr>
          <w:rFonts w:ascii="Arial" w:hAnsi="Arial" w:cs="Arial"/>
          <w:color w:val="F4D822"/>
          <w:sz w:val="10"/>
          <w:szCs w:val="10"/>
        </w:rPr>
        <w:t>▀</w:t>
      </w:r>
      <w:r w:rsidRPr="00352284">
        <w:rPr>
          <w:rFonts w:ascii="Verdana" w:hAnsi="Verdana" w:cs="BGNLNM+ArialMT"/>
          <w:color w:val="F4D822"/>
          <w:sz w:val="10"/>
          <w:szCs w:val="10"/>
        </w:rPr>
        <w:t xml:space="preserve"> </w:t>
      </w:r>
      <w:r w:rsidRPr="00352284">
        <w:rPr>
          <w:rFonts w:ascii="Verdana" w:hAnsi="Verdana" w:cs="NUSPHN+DaxlineOffcPro"/>
          <w:sz w:val="18"/>
          <w:szCs w:val="18"/>
        </w:rPr>
        <w:t xml:space="preserve">Fax +43 </w:t>
      </w:r>
      <w:r w:rsidRPr="00352284">
        <w:rPr>
          <w:rFonts w:ascii="Verdana" w:hAnsi="Verdana" w:cs="NUSPHN+DaxlineOffcPro"/>
          <w:color w:val="262424"/>
          <w:sz w:val="18"/>
          <w:szCs w:val="18"/>
        </w:rPr>
        <w:t>158030-699</w:t>
      </w:r>
    </w:p>
    <w:p w14:paraId="2E0F7A06" w14:textId="77777777" w:rsidR="007B7D3E" w:rsidRPr="00352284" w:rsidRDefault="007B7D3E" w:rsidP="00352284">
      <w:pPr>
        <w:pStyle w:val="Default"/>
        <w:rPr>
          <w:rFonts w:ascii="Verdana" w:hAnsi="Verdana" w:cs="NUSPHN+DaxlineOffcPro"/>
          <w:color w:val="3D4596"/>
          <w:sz w:val="18"/>
          <w:szCs w:val="18"/>
        </w:rPr>
      </w:pPr>
      <w:r w:rsidRPr="00352284">
        <w:rPr>
          <w:rFonts w:ascii="Verdana" w:hAnsi="Verdana" w:cs="NUSPHN+DaxlineOffcPro"/>
          <w:color w:val="3D4596"/>
          <w:sz w:val="18"/>
          <w:szCs w:val="18"/>
        </w:rPr>
        <w:t xml:space="preserve">fra.europa.eu </w:t>
      </w:r>
      <w:r w:rsidRPr="00352284">
        <w:rPr>
          <w:rFonts w:ascii="Arial" w:hAnsi="Arial" w:cs="Arial"/>
          <w:color w:val="F4D822"/>
          <w:sz w:val="10"/>
          <w:szCs w:val="10"/>
        </w:rPr>
        <w:t>▀</w:t>
      </w:r>
      <w:r w:rsidRPr="00352284">
        <w:rPr>
          <w:rFonts w:ascii="Verdana" w:hAnsi="Verdana" w:cs="BGNLNM+ArialMT"/>
          <w:color w:val="F4D822"/>
          <w:sz w:val="10"/>
          <w:szCs w:val="10"/>
        </w:rPr>
        <w:t xml:space="preserve"> </w:t>
      </w:r>
      <w:r w:rsidRPr="00352284">
        <w:rPr>
          <w:rFonts w:ascii="Verdana" w:hAnsi="Verdana" w:cs="NUSPHN+DaxlineOffcPro"/>
          <w:color w:val="3D4596"/>
          <w:sz w:val="18"/>
          <w:szCs w:val="18"/>
        </w:rPr>
        <w:t>facebook.com/fundamentalrights</w:t>
      </w:r>
    </w:p>
    <w:p w14:paraId="22C90416" w14:textId="77777777" w:rsidR="007B7D3E" w:rsidRPr="00352284" w:rsidRDefault="007B7D3E" w:rsidP="00352284">
      <w:pPr>
        <w:pStyle w:val="Default"/>
        <w:rPr>
          <w:rFonts w:ascii="Verdana" w:hAnsi="Verdana"/>
          <w:sz w:val="18"/>
          <w:szCs w:val="18"/>
        </w:rPr>
      </w:pPr>
      <w:r w:rsidRPr="00352284">
        <w:rPr>
          <w:rFonts w:ascii="Verdana" w:hAnsi="Verdana" w:cs="BGNLNM+ArialMT"/>
          <w:color w:val="F4D822"/>
          <w:sz w:val="10"/>
          <w:szCs w:val="10"/>
        </w:rPr>
        <w:t xml:space="preserve"> </w:t>
      </w:r>
      <w:r w:rsidRPr="00352284">
        <w:rPr>
          <w:rFonts w:ascii="Verdana" w:hAnsi="Verdana" w:cs="NUSPHN+DaxlineOffcPro"/>
          <w:color w:val="3D4596"/>
          <w:sz w:val="18"/>
          <w:szCs w:val="18"/>
        </w:rPr>
        <w:t xml:space="preserve">linkedin.com/company/eu-fundamental-rights-agency </w:t>
      </w:r>
      <w:r w:rsidRPr="00352284">
        <w:rPr>
          <w:rFonts w:ascii="Arial" w:hAnsi="Arial" w:cs="Arial"/>
          <w:color w:val="F4D822"/>
          <w:sz w:val="10"/>
          <w:szCs w:val="10"/>
        </w:rPr>
        <w:t>▀</w:t>
      </w:r>
      <w:r w:rsidRPr="00352284">
        <w:rPr>
          <w:rFonts w:ascii="Verdana" w:hAnsi="Verdana" w:cs="BGNLNM+ArialMT"/>
          <w:color w:val="F4D822"/>
          <w:sz w:val="10"/>
          <w:szCs w:val="10"/>
        </w:rPr>
        <w:t xml:space="preserve"> </w:t>
      </w:r>
      <w:r w:rsidRPr="00352284">
        <w:rPr>
          <w:rFonts w:ascii="Verdana" w:hAnsi="Verdana" w:cs="NUSPHN+DaxlineOffcPro"/>
          <w:color w:val="3D4596"/>
          <w:sz w:val="18"/>
          <w:szCs w:val="18"/>
        </w:rPr>
        <w:t>twitter.com/EURightsAgency</w:t>
      </w:r>
    </w:p>
    <w:sectPr w:rsidR="007B7D3E" w:rsidRPr="00352284" w:rsidSect="00C40441">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D0821" w16cid:durableId="1ECD4646"/>
  <w16cid:commentId w16cid:paraId="233A0122" w16cid:durableId="1ECD46A7"/>
  <w16cid:commentId w16cid:paraId="546B9D92" w16cid:durableId="1ECD4647"/>
  <w16cid:commentId w16cid:paraId="37B57CDB" w16cid:durableId="1ECD46C2"/>
  <w16cid:commentId w16cid:paraId="6876C4F0" w16cid:durableId="1ECD4648"/>
  <w16cid:commentId w16cid:paraId="029CFC1D" w16cid:durableId="1ECD470A"/>
  <w16cid:commentId w16cid:paraId="10012E3E" w16cid:durableId="1ECD4649"/>
  <w16cid:commentId w16cid:paraId="3610DF3E" w16cid:durableId="1ECD4743"/>
  <w16cid:commentId w16cid:paraId="05964B1C" w16cid:durableId="1ECD464A"/>
  <w16cid:commentId w16cid:paraId="5A00DA10" w16cid:durableId="1ECD4727"/>
  <w16cid:commentId w16cid:paraId="3131FFD6" w16cid:durableId="1ECD464B"/>
  <w16cid:commentId w16cid:paraId="60815A34" w16cid:durableId="1ECD4767"/>
  <w16cid:commentId w16cid:paraId="6C9A5825" w16cid:durableId="1ECD464C"/>
  <w16cid:commentId w16cid:paraId="3614A960" w16cid:durableId="1ECD479B"/>
  <w16cid:commentId w16cid:paraId="6E6FF22F" w16cid:durableId="1ECD464D"/>
  <w16cid:commentId w16cid:paraId="4ABA00FF" w16cid:durableId="1ECD47AA"/>
  <w16cid:commentId w16cid:paraId="09BC5669" w16cid:durableId="1ECD464E"/>
  <w16cid:commentId w16cid:paraId="1C02A384" w16cid:durableId="1ECD47BA"/>
  <w16cid:commentId w16cid:paraId="2841EA8D" w16cid:durableId="1ECD464F"/>
  <w16cid:commentId w16cid:paraId="00DD4C29" w16cid:durableId="1ECD47DD"/>
  <w16cid:commentId w16cid:paraId="49BBA958" w16cid:durableId="1ECD4650"/>
  <w16cid:commentId w16cid:paraId="72C45E8A" w16cid:durableId="1ECD4852"/>
  <w16cid:commentId w16cid:paraId="02A78689" w16cid:durableId="1ECD4651"/>
  <w16cid:commentId w16cid:paraId="6BBDC3B9" w16cid:durableId="1ECD4881"/>
  <w16cid:commentId w16cid:paraId="7AD7EC0C" w16cid:durableId="1ECD4652"/>
  <w16cid:commentId w16cid:paraId="786B8EE6" w16cid:durableId="1ECD48A6"/>
  <w16cid:commentId w16cid:paraId="52D2A18D" w16cid:durableId="1ECD4653"/>
  <w16cid:commentId w16cid:paraId="688E6A74" w16cid:durableId="1ECD48B2"/>
  <w16cid:commentId w16cid:paraId="386CE4DB" w16cid:durableId="1ECD4654"/>
  <w16cid:commentId w16cid:paraId="4F38162C" w16cid:durableId="1ECD48BB"/>
  <w16cid:commentId w16cid:paraId="56AA0937" w16cid:durableId="1ECD4655"/>
  <w16cid:commentId w16cid:paraId="2E163DFF" w16cid:durableId="1ECD495F"/>
  <w16cid:commentId w16cid:paraId="580536E1" w16cid:durableId="1ECD4656"/>
  <w16cid:commentId w16cid:paraId="1799FCEC" w16cid:durableId="1ECD4976"/>
  <w16cid:commentId w16cid:paraId="5ACE20BA" w16cid:durableId="1ECD4657"/>
  <w16cid:commentId w16cid:paraId="566F8931" w16cid:durableId="1ECD4983"/>
  <w16cid:commentId w16cid:paraId="3151C575" w16cid:durableId="1ECD4658"/>
  <w16cid:commentId w16cid:paraId="0BEB4778" w16cid:durableId="1ECD4994"/>
  <w16cid:commentId w16cid:paraId="4EB384C3" w16cid:durableId="1ECD4659"/>
  <w16cid:commentId w16cid:paraId="45DD9572" w16cid:durableId="1ECD49E6"/>
  <w16cid:commentId w16cid:paraId="4A6ED768" w16cid:durableId="1ECD465A"/>
  <w16cid:commentId w16cid:paraId="1FFA2B51" w16cid:durableId="1ECD4AA7"/>
  <w16cid:commentId w16cid:paraId="55032641" w16cid:durableId="1ECD465B"/>
  <w16cid:commentId w16cid:paraId="25FBD088" w16cid:durableId="1ECD4AD8"/>
  <w16cid:commentId w16cid:paraId="718B7EB6" w16cid:durableId="1ECD465C"/>
  <w16cid:commentId w16cid:paraId="4834611C" w16cid:durableId="1ECD4AEB"/>
  <w16cid:commentId w16cid:paraId="49A01D8D" w16cid:durableId="1ECD465D"/>
  <w16cid:commentId w16cid:paraId="32DAF6E0" w16cid:durableId="1ECD4AF5"/>
  <w16cid:commentId w16cid:paraId="1438B771" w16cid:durableId="1ECD465E"/>
  <w16cid:commentId w16cid:paraId="2A175251" w16cid:durableId="1ECD4B04"/>
  <w16cid:commentId w16cid:paraId="74E45297" w16cid:durableId="1ECD465F"/>
  <w16cid:commentId w16cid:paraId="7312C941" w16cid:durableId="1ECD4B1E"/>
  <w16cid:commentId w16cid:paraId="523BA7FF" w16cid:durableId="1ECD4660"/>
  <w16cid:commentId w16cid:paraId="1A28A6D0" w16cid:durableId="1ECD4B28"/>
  <w16cid:commentId w16cid:paraId="56AFE1A2" w16cid:durableId="1ECD4661"/>
  <w16cid:commentId w16cid:paraId="3ECC0D62" w16cid:durableId="1ECD4B3D"/>
  <w16cid:commentId w16cid:paraId="45DC54F9" w16cid:durableId="1ECD4662"/>
  <w16cid:commentId w16cid:paraId="4BA5E357" w16cid:durableId="1ECD4B4A"/>
  <w16cid:commentId w16cid:paraId="156D3C3D" w16cid:durableId="1ECD4663"/>
  <w16cid:commentId w16cid:paraId="7A3B86F4" w16cid:durableId="1ECD4B52"/>
  <w16cid:commentId w16cid:paraId="35C9D19E" w16cid:durableId="1ECD4664"/>
  <w16cid:commentId w16cid:paraId="2813FAA4" w16cid:durableId="1ECD4B5F"/>
  <w16cid:commentId w16cid:paraId="26C95B5F" w16cid:durableId="1ECD4665"/>
  <w16cid:commentId w16cid:paraId="3BB0D3F5" w16cid:durableId="1ECD4B90"/>
  <w16cid:commentId w16cid:paraId="0868694B" w16cid:durableId="1ECD4666"/>
  <w16cid:commentId w16cid:paraId="0D064E00" w16cid:durableId="1ECD4BB2"/>
  <w16cid:commentId w16cid:paraId="276FD8E6" w16cid:durableId="1ECD4667"/>
  <w16cid:commentId w16cid:paraId="3554FAE0" w16cid:durableId="1ECD4BB9"/>
  <w16cid:commentId w16cid:paraId="26026F9C" w16cid:durableId="1ECD4668"/>
  <w16cid:commentId w16cid:paraId="17784603" w16cid:durableId="1ECD4B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104B" w14:textId="77777777" w:rsidR="004344B8" w:rsidRDefault="004344B8" w:rsidP="0061748F">
      <w:pPr>
        <w:spacing w:after="0" w:line="240" w:lineRule="auto"/>
      </w:pPr>
      <w:r>
        <w:separator/>
      </w:r>
    </w:p>
  </w:endnote>
  <w:endnote w:type="continuationSeparator" w:id="0">
    <w:p w14:paraId="31BF1458" w14:textId="77777777" w:rsidR="004344B8" w:rsidRDefault="004344B8" w:rsidP="0061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IJTP+DaxlineOffcPro-Bold">
    <w:altName w:val="MVIJTP+DaxlineOffcPro-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USPHN+DaxlineOffcPro">
    <w:altName w:val="NUSPHN+DaxlineOffcPro"/>
    <w:panose1 w:val="00000000000000000000"/>
    <w:charset w:val="00"/>
    <w:family w:val="swiss"/>
    <w:notTrueType/>
    <w:pitch w:val="default"/>
    <w:sig w:usb0="00000003" w:usb1="00000000" w:usb2="00000000" w:usb3="00000000" w:csb0="00000001" w:csb1="00000000"/>
  </w:font>
  <w:font w:name="BGNLNM+ArialMT">
    <w:altName w:val="BGNLNM+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781779"/>
      <w:docPartObj>
        <w:docPartGallery w:val="Page Numbers (Bottom of Page)"/>
        <w:docPartUnique/>
      </w:docPartObj>
    </w:sdtPr>
    <w:sdtEndPr>
      <w:rPr>
        <w:noProof/>
      </w:rPr>
    </w:sdtEndPr>
    <w:sdtContent>
      <w:p w14:paraId="12A3576A" w14:textId="076E0DC5" w:rsidR="004344B8" w:rsidRDefault="004344B8">
        <w:pPr>
          <w:pStyle w:val="Footer"/>
          <w:jc w:val="right"/>
        </w:pPr>
        <w:r>
          <w:fldChar w:fldCharType="begin"/>
        </w:r>
        <w:r>
          <w:instrText xml:space="preserve"> PAGE   \* MERGEFORMAT </w:instrText>
        </w:r>
        <w:r>
          <w:fldChar w:fldCharType="separate"/>
        </w:r>
        <w:r w:rsidR="00231012">
          <w:rPr>
            <w:noProof/>
          </w:rPr>
          <w:t>7</w:t>
        </w:r>
        <w:r>
          <w:rPr>
            <w:noProof/>
          </w:rPr>
          <w:fldChar w:fldCharType="end"/>
        </w:r>
      </w:p>
    </w:sdtContent>
  </w:sdt>
  <w:p w14:paraId="6AFC796A" w14:textId="77777777" w:rsidR="004344B8" w:rsidRDefault="0043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848E" w14:textId="77777777" w:rsidR="004344B8" w:rsidRDefault="004344B8" w:rsidP="0061748F">
      <w:pPr>
        <w:spacing w:after="0" w:line="240" w:lineRule="auto"/>
      </w:pPr>
      <w:r>
        <w:separator/>
      </w:r>
    </w:p>
  </w:footnote>
  <w:footnote w:type="continuationSeparator" w:id="0">
    <w:p w14:paraId="1BF785E3" w14:textId="77777777" w:rsidR="004344B8" w:rsidRDefault="004344B8" w:rsidP="0061748F">
      <w:pPr>
        <w:spacing w:after="0" w:line="240" w:lineRule="auto"/>
      </w:pPr>
      <w:r>
        <w:continuationSeparator/>
      </w:r>
    </w:p>
  </w:footnote>
  <w:footnote w:id="1">
    <w:p w14:paraId="4C1ACD22" w14:textId="3FB3FEDB" w:rsidR="004344B8" w:rsidRPr="00132616" w:rsidRDefault="004344B8" w:rsidP="00132616">
      <w:pPr>
        <w:pStyle w:val="FootnoteText"/>
        <w:ind w:left="0"/>
        <w:rPr>
          <w:rFonts w:ascii="Verdana" w:hAnsi="Verdana" w:cs="Times New Roman"/>
          <w:sz w:val="18"/>
          <w:szCs w:val="18"/>
        </w:rPr>
      </w:pPr>
      <w:r w:rsidRPr="00132616">
        <w:rPr>
          <w:rFonts w:ascii="Verdana" w:hAnsi="Verdana" w:cs="Times New Roman"/>
          <w:sz w:val="18"/>
          <w:szCs w:val="18"/>
          <w:vertAlign w:val="superscript"/>
        </w:rPr>
        <w:footnoteRef/>
      </w:r>
      <w:r w:rsidRPr="00132616">
        <w:rPr>
          <w:rFonts w:ascii="Verdana" w:hAnsi="Verdana" w:cs="Times New Roman"/>
          <w:sz w:val="18"/>
          <w:szCs w:val="18"/>
        </w:rPr>
        <w:t xml:space="preserve"> For more information types of services, see European Expert Group on the Transition from Institutional to Community Based Care (2012), </w:t>
      </w:r>
      <w:hyperlink r:id="rId1" w:history="1">
        <w:r w:rsidR="00605C63" w:rsidRPr="00132616">
          <w:rPr>
            <w:rStyle w:val="Hyperlink"/>
            <w:rFonts w:ascii="Verdana" w:hAnsi="Verdana" w:cs="Times New Roman"/>
            <w:i/>
            <w:sz w:val="18"/>
            <w:szCs w:val="18"/>
          </w:rPr>
          <w:t>Common European Guidelines on the transition from institutional to community-based care</w:t>
        </w:r>
      </w:hyperlink>
      <w:r w:rsidRPr="00132616">
        <w:rPr>
          <w:rFonts w:ascii="Verdana" w:hAnsi="Verdana" w:cs="Times New Roman"/>
          <w:i/>
          <w:sz w:val="18"/>
          <w:szCs w:val="18"/>
        </w:rPr>
        <w:t>.</w:t>
      </w:r>
      <w:r w:rsidRPr="00132616">
        <w:rPr>
          <w:rFonts w:ascii="Verdana" w:hAnsi="Verdana" w:cs="Times New Roman"/>
          <w:sz w:val="18"/>
          <w:szCs w:val="18"/>
        </w:rPr>
        <w:t xml:space="preserve"> </w:t>
      </w:r>
    </w:p>
  </w:footnote>
  <w:footnote w:id="2">
    <w:p w14:paraId="4A655E62" w14:textId="6540E9DC" w:rsidR="004344B8" w:rsidRPr="00132616" w:rsidRDefault="004344B8" w:rsidP="00132616">
      <w:pPr>
        <w:pStyle w:val="FootnoteText"/>
        <w:ind w:left="0"/>
        <w:rPr>
          <w:rFonts w:ascii="Verdana" w:hAnsi="Verdana" w:cs="Times New Roman"/>
          <w:sz w:val="18"/>
          <w:szCs w:val="18"/>
        </w:rPr>
      </w:pPr>
      <w:r w:rsidRPr="00132616">
        <w:rPr>
          <w:rStyle w:val="FootnoteReference"/>
          <w:rFonts w:ascii="Verdana" w:hAnsi="Verdana" w:cs="Times New Roman"/>
          <w:sz w:val="18"/>
          <w:szCs w:val="18"/>
        </w:rPr>
        <w:footnoteRef/>
      </w:r>
      <w:r w:rsidRPr="00132616">
        <w:rPr>
          <w:rFonts w:ascii="Verdana" w:hAnsi="Verdana" w:cs="Times New Roman"/>
          <w:sz w:val="18"/>
          <w:szCs w:val="18"/>
        </w:rPr>
        <w:t xml:space="preserve"> European Union Agency for Fundamental Rights (FRA) (2017), </w:t>
      </w:r>
      <w:hyperlink r:id="rId2" w:history="1">
        <w:r w:rsidRPr="00132616">
          <w:rPr>
            <w:rStyle w:val="Hyperlink"/>
            <w:rFonts w:ascii="Verdana" w:hAnsi="Verdana" w:cs="Times New Roman"/>
            <w:i/>
            <w:sz w:val="18"/>
            <w:szCs w:val="18"/>
          </w:rPr>
          <w:t>Summary overview of types and characteristics of institutional and community-based services for persons with disabilities available across the EU</w:t>
        </w:r>
      </w:hyperlink>
      <w:r w:rsidR="000F4709" w:rsidRPr="00132616">
        <w:rPr>
          <w:rFonts w:ascii="Verdana" w:hAnsi="Verdana" w:cs="Times New Roman"/>
          <w:sz w:val="18"/>
          <w:szCs w:val="18"/>
        </w:rPr>
        <w:t>, Luxembourg, Publications Office</w:t>
      </w:r>
      <w:r w:rsidRPr="00132616">
        <w:rPr>
          <w:rFonts w:ascii="Verdana" w:hAnsi="Verdana" w:cs="Times New Roman"/>
          <w:sz w:val="18"/>
          <w:szCs w:val="18"/>
        </w:rPr>
        <w:t xml:space="preserve">. </w:t>
      </w:r>
    </w:p>
  </w:footnote>
  <w:footnote w:id="3">
    <w:p w14:paraId="14D124D5" w14:textId="629796BE" w:rsidR="004344B8" w:rsidRPr="00132616" w:rsidRDefault="004344B8" w:rsidP="00132616">
      <w:pPr>
        <w:pStyle w:val="FootnoteText"/>
        <w:ind w:left="0"/>
        <w:rPr>
          <w:rFonts w:ascii="Verdana" w:hAnsi="Verdana" w:cs="Times New Roman"/>
          <w:sz w:val="18"/>
          <w:szCs w:val="18"/>
        </w:rPr>
      </w:pPr>
      <w:r w:rsidRPr="00132616">
        <w:rPr>
          <w:rStyle w:val="FootnoteReference"/>
          <w:rFonts w:ascii="Verdana" w:hAnsi="Verdana" w:cs="Times New Roman"/>
          <w:sz w:val="18"/>
          <w:szCs w:val="18"/>
        </w:rPr>
        <w:footnoteRef/>
      </w:r>
      <w:r w:rsidRPr="00132616">
        <w:rPr>
          <w:rFonts w:ascii="Verdana" w:hAnsi="Verdana" w:cs="Times New Roman"/>
          <w:sz w:val="18"/>
          <w:szCs w:val="18"/>
        </w:rPr>
        <w:t xml:space="preserve"> Bulgaria, Council of Ministers (2018), </w:t>
      </w:r>
      <w:r w:rsidR="008A4314" w:rsidRPr="00132616">
        <w:rPr>
          <w:rFonts w:ascii="Verdana" w:hAnsi="Verdana" w:cs="Times New Roman"/>
          <w:i/>
          <w:sz w:val="18"/>
          <w:szCs w:val="18"/>
        </w:rPr>
        <w:t>План за действие за периода 2018-2021 г. за изпълнение на Националната стратегия за дългосрочна грижа</w:t>
      </w:r>
      <w:r w:rsidR="008A4314" w:rsidRPr="00132616">
        <w:rPr>
          <w:rFonts w:ascii="Verdana" w:hAnsi="Verdana" w:cs="Times New Roman"/>
          <w:sz w:val="18"/>
          <w:szCs w:val="18"/>
        </w:rPr>
        <w:t xml:space="preserve"> (</w:t>
      </w:r>
      <w:r w:rsidRPr="00132616">
        <w:rPr>
          <w:rFonts w:ascii="Verdana" w:hAnsi="Verdana" w:cs="Times New Roman"/>
          <w:sz w:val="18"/>
          <w:szCs w:val="18"/>
        </w:rPr>
        <w:t>Action Plan for the period 20</w:t>
      </w:r>
      <w:r w:rsidR="008A532C" w:rsidRPr="00132616">
        <w:rPr>
          <w:rFonts w:ascii="Verdana" w:hAnsi="Verdana" w:cs="Times New Roman"/>
          <w:sz w:val="18"/>
          <w:szCs w:val="18"/>
        </w:rPr>
        <w:t>18–2021 for the implementation o</w:t>
      </w:r>
      <w:r w:rsidRPr="00132616">
        <w:rPr>
          <w:rFonts w:ascii="Verdana" w:hAnsi="Verdana" w:cs="Times New Roman"/>
          <w:sz w:val="18"/>
          <w:szCs w:val="18"/>
        </w:rPr>
        <w:t>f the National Strategy for Long-term Care</w:t>
      </w:r>
      <w:r w:rsidR="008A4314" w:rsidRPr="00132616">
        <w:rPr>
          <w:rFonts w:ascii="Verdana" w:hAnsi="Verdana" w:cs="Times New Roman"/>
          <w:sz w:val="18"/>
          <w:szCs w:val="18"/>
        </w:rPr>
        <w:t>)</w:t>
      </w:r>
      <w:r w:rsidRPr="00132616">
        <w:rPr>
          <w:rFonts w:ascii="Verdana" w:hAnsi="Verdana" w:cs="Times New Roman"/>
          <w:sz w:val="18"/>
          <w:szCs w:val="18"/>
        </w:rPr>
        <w:t>, Council Decision 28 of 19 January 2018.</w:t>
      </w:r>
    </w:p>
  </w:footnote>
  <w:footnote w:id="4">
    <w:p w14:paraId="34F78D46" w14:textId="03EE3CB9" w:rsidR="004344B8" w:rsidRPr="00132616" w:rsidRDefault="004344B8" w:rsidP="00132616">
      <w:pPr>
        <w:pStyle w:val="FootnoteText"/>
        <w:ind w:left="0"/>
        <w:rPr>
          <w:rFonts w:ascii="Verdana" w:hAnsi="Verdana" w:cs="Times New Roman"/>
          <w:sz w:val="18"/>
          <w:szCs w:val="18"/>
        </w:rPr>
      </w:pPr>
      <w:r w:rsidRPr="00132616">
        <w:rPr>
          <w:rStyle w:val="FootnoteReference"/>
          <w:rFonts w:ascii="Verdana" w:hAnsi="Verdana" w:cs="Times New Roman"/>
          <w:sz w:val="18"/>
          <w:szCs w:val="18"/>
        </w:rPr>
        <w:footnoteRef/>
      </w:r>
      <w:r w:rsidRPr="00132616">
        <w:rPr>
          <w:rFonts w:ascii="Verdana" w:hAnsi="Verdana" w:cs="Times New Roman"/>
          <w:sz w:val="18"/>
          <w:szCs w:val="18"/>
        </w:rPr>
        <w:t xml:space="preserve"> Ireland, </w:t>
      </w:r>
      <w:r w:rsidR="00605C63" w:rsidRPr="00132616">
        <w:rPr>
          <w:rFonts w:ascii="Verdana" w:hAnsi="Verdana" w:cs="Times New Roman"/>
          <w:sz w:val="18"/>
          <w:szCs w:val="18"/>
        </w:rPr>
        <w:t xml:space="preserve">Health Service Executive (2011), </w:t>
      </w:r>
      <w:hyperlink r:id="rId3" w:history="1">
        <w:r w:rsidR="007D61E9" w:rsidRPr="00132616">
          <w:rPr>
            <w:rStyle w:val="Hyperlink"/>
            <w:rFonts w:ascii="Verdana" w:hAnsi="Verdana" w:cs="Times New Roman"/>
            <w:i/>
            <w:sz w:val="18"/>
            <w:szCs w:val="18"/>
          </w:rPr>
          <w:t xml:space="preserve">Time to Move On from Congregated Settings: </w:t>
        </w:r>
        <w:r w:rsidR="00605C63" w:rsidRPr="00132616">
          <w:rPr>
            <w:rStyle w:val="Hyperlink"/>
            <w:rFonts w:ascii="Verdana" w:hAnsi="Verdana" w:cs="Times New Roman"/>
            <w:i/>
            <w:sz w:val="18"/>
            <w:szCs w:val="18"/>
          </w:rPr>
          <w:t>a</w:t>
        </w:r>
        <w:r w:rsidR="007D61E9" w:rsidRPr="00132616">
          <w:rPr>
            <w:rStyle w:val="Hyperlink"/>
            <w:rFonts w:ascii="Verdana" w:hAnsi="Verdana" w:cs="Times New Roman"/>
            <w:i/>
            <w:sz w:val="18"/>
            <w:szCs w:val="18"/>
          </w:rPr>
          <w:t xml:space="preserve"> </w:t>
        </w:r>
        <w:r w:rsidR="00605C63" w:rsidRPr="00132616">
          <w:rPr>
            <w:rStyle w:val="Hyperlink"/>
            <w:rFonts w:ascii="Verdana" w:hAnsi="Verdana" w:cs="Times New Roman"/>
            <w:i/>
            <w:sz w:val="18"/>
            <w:szCs w:val="18"/>
          </w:rPr>
          <w:t>s</w:t>
        </w:r>
        <w:r w:rsidR="007D61E9" w:rsidRPr="00132616">
          <w:rPr>
            <w:rStyle w:val="Hyperlink"/>
            <w:rFonts w:ascii="Verdana" w:hAnsi="Verdana" w:cs="Times New Roman"/>
            <w:i/>
            <w:sz w:val="18"/>
            <w:szCs w:val="18"/>
          </w:rPr>
          <w:t xml:space="preserve">trategy for </w:t>
        </w:r>
        <w:r w:rsidR="00605C63" w:rsidRPr="00132616">
          <w:rPr>
            <w:rStyle w:val="Hyperlink"/>
            <w:rFonts w:ascii="Verdana" w:hAnsi="Verdana" w:cs="Times New Roman"/>
            <w:i/>
            <w:sz w:val="18"/>
            <w:szCs w:val="18"/>
          </w:rPr>
          <w:t>c</w:t>
        </w:r>
        <w:r w:rsidR="007D61E9" w:rsidRPr="00132616">
          <w:rPr>
            <w:rStyle w:val="Hyperlink"/>
            <w:rFonts w:ascii="Verdana" w:hAnsi="Verdana" w:cs="Times New Roman"/>
            <w:i/>
            <w:sz w:val="18"/>
            <w:szCs w:val="18"/>
          </w:rPr>
          <w:t xml:space="preserve">ommunity </w:t>
        </w:r>
        <w:r w:rsidR="00605C63" w:rsidRPr="00132616">
          <w:rPr>
            <w:rStyle w:val="Hyperlink"/>
            <w:rFonts w:ascii="Verdana" w:hAnsi="Verdana" w:cs="Times New Roman"/>
            <w:i/>
            <w:sz w:val="18"/>
            <w:szCs w:val="18"/>
          </w:rPr>
          <w:t>i</w:t>
        </w:r>
        <w:r w:rsidR="007D61E9" w:rsidRPr="00132616">
          <w:rPr>
            <w:rStyle w:val="Hyperlink"/>
            <w:rFonts w:ascii="Verdana" w:hAnsi="Verdana" w:cs="Times New Roman"/>
            <w:i/>
            <w:sz w:val="18"/>
            <w:szCs w:val="18"/>
          </w:rPr>
          <w:t>nclusion</w:t>
        </w:r>
      </w:hyperlink>
      <w:r w:rsidRPr="00132616">
        <w:rPr>
          <w:rFonts w:ascii="Verdana" w:hAnsi="Verdana" w:cs="Times New Roman"/>
          <w:sz w:val="18"/>
          <w:szCs w:val="18"/>
        </w:rPr>
        <w:t>.</w:t>
      </w:r>
    </w:p>
  </w:footnote>
  <w:footnote w:id="5">
    <w:p w14:paraId="56E78024" w14:textId="2BFC44B7" w:rsidR="004344B8" w:rsidRPr="00132616" w:rsidRDefault="004344B8" w:rsidP="00132616">
      <w:pPr>
        <w:pStyle w:val="FootnoteText"/>
        <w:ind w:left="0"/>
        <w:rPr>
          <w:rFonts w:ascii="Verdana" w:hAnsi="Verdana" w:cs="Times New Roman"/>
          <w:sz w:val="18"/>
          <w:szCs w:val="18"/>
        </w:rPr>
      </w:pPr>
      <w:r w:rsidRPr="00132616">
        <w:rPr>
          <w:rStyle w:val="FootnoteReference"/>
          <w:rFonts w:ascii="Verdana" w:hAnsi="Verdana" w:cs="Times New Roman"/>
          <w:sz w:val="18"/>
          <w:szCs w:val="18"/>
        </w:rPr>
        <w:footnoteRef/>
      </w:r>
      <w:r w:rsidRPr="00132616">
        <w:rPr>
          <w:rFonts w:ascii="Verdana" w:hAnsi="Verdana" w:cs="Times New Roman"/>
          <w:sz w:val="18"/>
          <w:szCs w:val="18"/>
        </w:rPr>
        <w:t xml:space="preserve"> </w:t>
      </w:r>
      <w:r w:rsidR="008A532C" w:rsidRPr="00132616">
        <w:rPr>
          <w:rFonts w:ascii="Verdana" w:hAnsi="Verdana" w:cs="Times New Roman"/>
          <w:i/>
          <w:sz w:val="18"/>
          <w:szCs w:val="18"/>
        </w:rPr>
        <w:t>Ibid</w:t>
      </w:r>
      <w:r w:rsidR="008A532C" w:rsidRPr="00132616">
        <w:rPr>
          <w:rFonts w:ascii="Verdana" w:hAnsi="Verdana" w:cs="Times New Roman"/>
          <w:sz w:val="18"/>
          <w:szCs w:val="18"/>
        </w:rPr>
        <w:t>.</w:t>
      </w:r>
      <w:r w:rsidR="00605C63" w:rsidRPr="00132616">
        <w:rPr>
          <w:rFonts w:ascii="Verdana" w:hAnsi="Verdana" w:cs="Times New Roman"/>
          <w:sz w:val="18"/>
          <w:szCs w:val="18"/>
        </w:rPr>
        <w:t>, p. 72.</w:t>
      </w:r>
    </w:p>
  </w:footnote>
  <w:footnote w:id="6">
    <w:p w14:paraId="5F83E82A" w14:textId="233E6FB6" w:rsidR="004344B8" w:rsidRPr="00132616" w:rsidRDefault="004344B8" w:rsidP="00132616">
      <w:pPr>
        <w:pStyle w:val="FootnoteText"/>
        <w:ind w:left="0"/>
        <w:rPr>
          <w:rFonts w:ascii="Verdana" w:hAnsi="Verdana" w:cs="Times New Roman"/>
          <w:sz w:val="18"/>
          <w:szCs w:val="18"/>
          <w:lang w:val="en-IE"/>
        </w:rPr>
      </w:pPr>
      <w:r w:rsidRPr="00132616">
        <w:rPr>
          <w:rStyle w:val="FootnoteReference"/>
          <w:rFonts w:ascii="Verdana" w:hAnsi="Verdana" w:cs="Times New Roman"/>
          <w:sz w:val="18"/>
          <w:szCs w:val="18"/>
        </w:rPr>
        <w:footnoteRef/>
      </w:r>
      <w:r w:rsidRPr="00132616">
        <w:rPr>
          <w:rFonts w:ascii="Verdana" w:hAnsi="Verdana" w:cs="Times New Roman"/>
          <w:sz w:val="18"/>
          <w:szCs w:val="18"/>
          <w:lang w:val="en-IE"/>
        </w:rPr>
        <w:t xml:space="preserve"> </w:t>
      </w:r>
      <w:r w:rsidR="004E03D1" w:rsidRPr="00132616">
        <w:rPr>
          <w:rFonts w:ascii="Verdana" w:hAnsi="Verdana" w:cs="Times New Roman"/>
          <w:sz w:val="18"/>
          <w:szCs w:val="18"/>
        </w:rPr>
        <w:t>FRA</w:t>
      </w:r>
      <w:r w:rsidRPr="00132616">
        <w:rPr>
          <w:rFonts w:ascii="Verdana" w:hAnsi="Verdana" w:cs="Times New Roman"/>
          <w:sz w:val="18"/>
          <w:szCs w:val="18"/>
        </w:rPr>
        <w:t xml:space="preserve"> (2017), </w:t>
      </w:r>
      <w:hyperlink r:id="rId4" w:history="1">
        <w:r w:rsidRPr="00132616">
          <w:rPr>
            <w:rStyle w:val="Hyperlink"/>
            <w:rFonts w:ascii="Verdana" w:hAnsi="Verdana" w:cs="Times New Roman"/>
            <w:i/>
            <w:sz w:val="18"/>
            <w:szCs w:val="18"/>
          </w:rPr>
          <w:t>From institutions to community living: Part III: outcomes for persons with disabilities</w:t>
        </w:r>
      </w:hyperlink>
      <w:r w:rsidR="004E03D1" w:rsidRPr="00132616">
        <w:rPr>
          <w:rFonts w:ascii="Verdana" w:hAnsi="Verdana" w:cs="Times New Roman"/>
          <w:i/>
          <w:sz w:val="18"/>
          <w:szCs w:val="18"/>
        </w:rPr>
        <w:t xml:space="preserve">, </w:t>
      </w:r>
      <w:r w:rsidR="004E03D1" w:rsidRPr="00132616">
        <w:rPr>
          <w:rFonts w:ascii="Verdana" w:hAnsi="Verdana" w:cs="Times New Roman"/>
          <w:sz w:val="18"/>
          <w:szCs w:val="18"/>
        </w:rPr>
        <w:t>Luxembourg, Publications Office</w:t>
      </w:r>
      <w:r w:rsidRPr="00132616">
        <w:rPr>
          <w:rFonts w:ascii="Verdana" w:hAnsi="Verdana" w:cs="Times New Roman"/>
          <w:i/>
          <w:sz w:val="18"/>
          <w:szCs w:val="18"/>
        </w:rPr>
        <w:t>.</w:t>
      </w:r>
    </w:p>
  </w:footnote>
  <w:footnote w:id="7">
    <w:p w14:paraId="3235450C" w14:textId="240B6697" w:rsidR="00520C0A" w:rsidRPr="00132616" w:rsidRDefault="00520C0A" w:rsidP="00132616">
      <w:pPr>
        <w:pStyle w:val="FootnoteText"/>
        <w:ind w:left="0"/>
        <w:rPr>
          <w:rFonts w:ascii="Verdana" w:hAnsi="Verdana" w:cs="Times New Roman"/>
          <w:sz w:val="18"/>
          <w:szCs w:val="18"/>
          <w:lang w:val="en-IE"/>
        </w:rPr>
      </w:pPr>
      <w:r w:rsidRPr="00132616">
        <w:rPr>
          <w:rStyle w:val="FootnoteReference"/>
          <w:rFonts w:ascii="Verdana" w:hAnsi="Verdana" w:cs="Times New Roman"/>
          <w:sz w:val="18"/>
          <w:szCs w:val="18"/>
        </w:rPr>
        <w:footnoteRef/>
      </w:r>
      <w:r w:rsidRPr="00132616">
        <w:rPr>
          <w:rFonts w:ascii="Verdana" w:hAnsi="Verdana" w:cs="Times New Roman"/>
          <w:sz w:val="18"/>
          <w:szCs w:val="18"/>
          <w:lang w:val="en-IE"/>
        </w:rPr>
        <w:t xml:space="preserve"> </w:t>
      </w:r>
      <w:r w:rsidRPr="00132616">
        <w:rPr>
          <w:rFonts w:ascii="Verdana" w:hAnsi="Verdana" w:cs="Times New Roman"/>
          <w:sz w:val="18"/>
          <w:szCs w:val="18"/>
        </w:rPr>
        <w:t xml:space="preserve">FRA (2017), </w:t>
      </w:r>
      <w:hyperlink r:id="rId5" w:history="1">
        <w:r w:rsidRPr="00132616">
          <w:rPr>
            <w:rStyle w:val="Hyperlink"/>
            <w:rFonts w:ascii="Verdana" w:hAnsi="Verdana" w:cs="Times New Roman"/>
            <w:i/>
            <w:sz w:val="18"/>
            <w:szCs w:val="18"/>
          </w:rPr>
          <w:t>From institutions to community living: Part III: outcomes for persons with disabilities</w:t>
        </w:r>
      </w:hyperlink>
      <w:r w:rsidRPr="00132616">
        <w:rPr>
          <w:rFonts w:ascii="Verdana" w:hAnsi="Verdana" w:cs="Times New Roman"/>
          <w:i/>
          <w:sz w:val="18"/>
          <w:szCs w:val="18"/>
        </w:rPr>
        <w:t xml:space="preserve">, </w:t>
      </w:r>
      <w:r w:rsidRPr="00132616">
        <w:rPr>
          <w:rFonts w:ascii="Verdana" w:hAnsi="Verdana" w:cs="Times New Roman"/>
          <w:sz w:val="18"/>
          <w:szCs w:val="18"/>
        </w:rPr>
        <w:t>Luxembourg, Publications Office</w:t>
      </w:r>
      <w:r w:rsidRPr="00132616">
        <w:rPr>
          <w:rFonts w:ascii="Verdana" w:hAnsi="Verdana" w:cs="Times New Roman"/>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6492" w14:textId="01A3F364" w:rsidR="00061F1E" w:rsidRDefault="00061F1E">
    <w:pPr>
      <w:pStyle w:val="Header"/>
    </w:pPr>
  </w:p>
  <w:p w14:paraId="4D71FFA2" w14:textId="77777777" w:rsidR="00061F1E" w:rsidRDefault="00061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C51F" w14:textId="1F25DDCB" w:rsidR="00061F1E" w:rsidRDefault="00061F1E">
    <w:pPr>
      <w:pStyle w:val="Header"/>
    </w:pPr>
    <w:r w:rsidRPr="001460ED">
      <w:rPr>
        <w:noProof/>
        <w:lang w:val="en-GB" w:eastAsia="en-GB"/>
      </w:rPr>
      <w:drawing>
        <wp:inline distT="0" distB="0" distL="0" distR="0" wp14:anchorId="0ABA6BAC" wp14:editId="2CC15E6E">
          <wp:extent cx="5670550" cy="3060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A_rgb-sign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30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0836"/>
    <w:multiLevelType w:val="hybridMultilevel"/>
    <w:tmpl w:val="7916D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C6786"/>
    <w:multiLevelType w:val="hybridMultilevel"/>
    <w:tmpl w:val="9E42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40B5B"/>
    <w:multiLevelType w:val="hybridMultilevel"/>
    <w:tmpl w:val="5BCE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7076"/>
    <w:multiLevelType w:val="hybridMultilevel"/>
    <w:tmpl w:val="97E487BE"/>
    <w:lvl w:ilvl="0" w:tplc="DA661A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065F0"/>
    <w:multiLevelType w:val="hybridMultilevel"/>
    <w:tmpl w:val="49B05A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09412F8"/>
    <w:multiLevelType w:val="hybridMultilevel"/>
    <w:tmpl w:val="DC9017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2217028"/>
    <w:multiLevelType w:val="hybridMultilevel"/>
    <w:tmpl w:val="924004F6"/>
    <w:lvl w:ilvl="0" w:tplc="AB80D56C">
      <w:start w:val="1"/>
      <w:numFmt w:val="decimal"/>
      <w:lvlText w:val="%1."/>
      <w:lvlJc w:val="left"/>
      <w:pPr>
        <w:ind w:left="720" w:hanging="360"/>
      </w:pPr>
      <w:rPr>
        <w:rFonts w:asciiTheme="majorHAnsi" w:hAnsiTheme="maj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CC11384"/>
    <w:multiLevelType w:val="hybridMultilevel"/>
    <w:tmpl w:val="DC9017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DB14522"/>
    <w:multiLevelType w:val="hybridMultilevel"/>
    <w:tmpl w:val="EAC2B9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ECF13D5"/>
    <w:multiLevelType w:val="hybridMultilevel"/>
    <w:tmpl w:val="A984BA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7"/>
  </w:num>
  <w:num w:numId="6">
    <w:abstractNumId w:val="5"/>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E1"/>
    <w:rsid w:val="00022AE5"/>
    <w:rsid w:val="00032153"/>
    <w:rsid w:val="00032BF2"/>
    <w:rsid w:val="0003706E"/>
    <w:rsid w:val="000416F9"/>
    <w:rsid w:val="00043D64"/>
    <w:rsid w:val="0005570A"/>
    <w:rsid w:val="00061F1E"/>
    <w:rsid w:val="00083E69"/>
    <w:rsid w:val="000A3993"/>
    <w:rsid w:val="000B0C01"/>
    <w:rsid w:val="000C2F6C"/>
    <w:rsid w:val="000F4709"/>
    <w:rsid w:val="000F6EF3"/>
    <w:rsid w:val="00103309"/>
    <w:rsid w:val="00106B03"/>
    <w:rsid w:val="00127DE3"/>
    <w:rsid w:val="00132616"/>
    <w:rsid w:val="00137D6B"/>
    <w:rsid w:val="00143709"/>
    <w:rsid w:val="00164001"/>
    <w:rsid w:val="00173E4B"/>
    <w:rsid w:val="00174BBF"/>
    <w:rsid w:val="00197376"/>
    <w:rsid w:val="001A4634"/>
    <w:rsid w:val="001B74E1"/>
    <w:rsid w:val="001C0F73"/>
    <w:rsid w:val="001D4094"/>
    <w:rsid w:val="001E4A13"/>
    <w:rsid w:val="00200804"/>
    <w:rsid w:val="00231012"/>
    <w:rsid w:val="00233A0F"/>
    <w:rsid w:val="00233FC6"/>
    <w:rsid w:val="00243A08"/>
    <w:rsid w:val="00284ADE"/>
    <w:rsid w:val="00296DBE"/>
    <w:rsid w:val="002B587E"/>
    <w:rsid w:val="002B7524"/>
    <w:rsid w:val="002C0FB3"/>
    <w:rsid w:val="002C1D39"/>
    <w:rsid w:val="002D49E0"/>
    <w:rsid w:val="002D5AB3"/>
    <w:rsid w:val="002E3B8C"/>
    <w:rsid w:val="003217F8"/>
    <w:rsid w:val="00325CB6"/>
    <w:rsid w:val="00326AD3"/>
    <w:rsid w:val="00352284"/>
    <w:rsid w:val="00352B6A"/>
    <w:rsid w:val="003573CA"/>
    <w:rsid w:val="0038134C"/>
    <w:rsid w:val="00387228"/>
    <w:rsid w:val="00391F03"/>
    <w:rsid w:val="003A3998"/>
    <w:rsid w:val="003A446F"/>
    <w:rsid w:val="003B21F5"/>
    <w:rsid w:val="003B6121"/>
    <w:rsid w:val="003C2DFB"/>
    <w:rsid w:val="003E4D1D"/>
    <w:rsid w:val="003E6198"/>
    <w:rsid w:val="003F31B8"/>
    <w:rsid w:val="00410623"/>
    <w:rsid w:val="00414B44"/>
    <w:rsid w:val="004344B8"/>
    <w:rsid w:val="00434890"/>
    <w:rsid w:val="004362BD"/>
    <w:rsid w:val="0044157D"/>
    <w:rsid w:val="00454589"/>
    <w:rsid w:val="00454DB2"/>
    <w:rsid w:val="004564D2"/>
    <w:rsid w:val="00470DBC"/>
    <w:rsid w:val="00493CAD"/>
    <w:rsid w:val="004A024C"/>
    <w:rsid w:val="004D4EEF"/>
    <w:rsid w:val="004D51E2"/>
    <w:rsid w:val="004E03D1"/>
    <w:rsid w:val="004E3857"/>
    <w:rsid w:val="004E5210"/>
    <w:rsid w:val="004F0076"/>
    <w:rsid w:val="005059C8"/>
    <w:rsid w:val="00520C0A"/>
    <w:rsid w:val="00523254"/>
    <w:rsid w:val="00536D84"/>
    <w:rsid w:val="00537BF1"/>
    <w:rsid w:val="00542525"/>
    <w:rsid w:val="00550184"/>
    <w:rsid w:val="00554B88"/>
    <w:rsid w:val="0056123C"/>
    <w:rsid w:val="00580107"/>
    <w:rsid w:val="005828B5"/>
    <w:rsid w:val="00584270"/>
    <w:rsid w:val="00591DD8"/>
    <w:rsid w:val="005936D8"/>
    <w:rsid w:val="005B5A57"/>
    <w:rsid w:val="005C27F3"/>
    <w:rsid w:val="005D0E0E"/>
    <w:rsid w:val="005D6017"/>
    <w:rsid w:val="005F2A7D"/>
    <w:rsid w:val="005F5FAE"/>
    <w:rsid w:val="00605C63"/>
    <w:rsid w:val="00606658"/>
    <w:rsid w:val="006165E1"/>
    <w:rsid w:val="0061748F"/>
    <w:rsid w:val="0062684D"/>
    <w:rsid w:val="006349BC"/>
    <w:rsid w:val="00636060"/>
    <w:rsid w:val="00667070"/>
    <w:rsid w:val="00673AA4"/>
    <w:rsid w:val="0068415D"/>
    <w:rsid w:val="006939FB"/>
    <w:rsid w:val="006A0189"/>
    <w:rsid w:val="006E1130"/>
    <w:rsid w:val="006F295A"/>
    <w:rsid w:val="006F4546"/>
    <w:rsid w:val="0070159A"/>
    <w:rsid w:val="00730ED1"/>
    <w:rsid w:val="00751C99"/>
    <w:rsid w:val="007614A5"/>
    <w:rsid w:val="007730F0"/>
    <w:rsid w:val="00774601"/>
    <w:rsid w:val="007929C2"/>
    <w:rsid w:val="007948F3"/>
    <w:rsid w:val="00796D4A"/>
    <w:rsid w:val="00797524"/>
    <w:rsid w:val="007A385D"/>
    <w:rsid w:val="007B0158"/>
    <w:rsid w:val="007B7D3E"/>
    <w:rsid w:val="007C1AFA"/>
    <w:rsid w:val="007D61E9"/>
    <w:rsid w:val="007D6B1D"/>
    <w:rsid w:val="007E155F"/>
    <w:rsid w:val="007E41FA"/>
    <w:rsid w:val="007E5278"/>
    <w:rsid w:val="00800F03"/>
    <w:rsid w:val="00805BA2"/>
    <w:rsid w:val="008108CE"/>
    <w:rsid w:val="00822470"/>
    <w:rsid w:val="00822B3A"/>
    <w:rsid w:val="00823C79"/>
    <w:rsid w:val="00841BD9"/>
    <w:rsid w:val="00853E50"/>
    <w:rsid w:val="00855CB4"/>
    <w:rsid w:val="00872908"/>
    <w:rsid w:val="0087735D"/>
    <w:rsid w:val="00884285"/>
    <w:rsid w:val="008A4314"/>
    <w:rsid w:val="008A532C"/>
    <w:rsid w:val="008A6A8D"/>
    <w:rsid w:val="008B7FF6"/>
    <w:rsid w:val="008C1E6E"/>
    <w:rsid w:val="008D515F"/>
    <w:rsid w:val="008D63A3"/>
    <w:rsid w:val="00912053"/>
    <w:rsid w:val="0091385A"/>
    <w:rsid w:val="00915363"/>
    <w:rsid w:val="00934FD1"/>
    <w:rsid w:val="00935007"/>
    <w:rsid w:val="009413CA"/>
    <w:rsid w:val="00942053"/>
    <w:rsid w:val="00957C86"/>
    <w:rsid w:val="00965D63"/>
    <w:rsid w:val="00983D06"/>
    <w:rsid w:val="009962B0"/>
    <w:rsid w:val="009A0065"/>
    <w:rsid w:val="009A5FC1"/>
    <w:rsid w:val="00A075B6"/>
    <w:rsid w:val="00A11164"/>
    <w:rsid w:val="00A144FF"/>
    <w:rsid w:val="00A42F83"/>
    <w:rsid w:val="00A44A5E"/>
    <w:rsid w:val="00A5069B"/>
    <w:rsid w:val="00A54F3D"/>
    <w:rsid w:val="00A60BF1"/>
    <w:rsid w:val="00A658D6"/>
    <w:rsid w:val="00A67F64"/>
    <w:rsid w:val="00A716D8"/>
    <w:rsid w:val="00AA7FA0"/>
    <w:rsid w:val="00AC350B"/>
    <w:rsid w:val="00AC6ABC"/>
    <w:rsid w:val="00AD31D2"/>
    <w:rsid w:val="00AE39F5"/>
    <w:rsid w:val="00AF17F7"/>
    <w:rsid w:val="00AF4D23"/>
    <w:rsid w:val="00AF64AC"/>
    <w:rsid w:val="00B02D2C"/>
    <w:rsid w:val="00B27D2C"/>
    <w:rsid w:val="00B3519C"/>
    <w:rsid w:val="00B4488E"/>
    <w:rsid w:val="00B514A8"/>
    <w:rsid w:val="00B55652"/>
    <w:rsid w:val="00B605F5"/>
    <w:rsid w:val="00B67DB5"/>
    <w:rsid w:val="00B72FDD"/>
    <w:rsid w:val="00BA1F5C"/>
    <w:rsid w:val="00BB0B81"/>
    <w:rsid w:val="00BB4D94"/>
    <w:rsid w:val="00BC0605"/>
    <w:rsid w:val="00BC72A5"/>
    <w:rsid w:val="00BE7603"/>
    <w:rsid w:val="00BF4350"/>
    <w:rsid w:val="00C002EE"/>
    <w:rsid w:val="00C05FB1"/>
    <w:rsid w:val="00C17CDC"/>
    <w:rsid w:val="00C301A8"/>
    <w:rsid w:val="00C40441"/>
    <w:rsid w:val="00C47DC4"/>
    <w:rsid w:val="00C47F07"/>
    <w:rsid w:val="00C57E6E"/>
    <w:rsid w:val="00C6508D"/>
    <w:rsid w:val="00C65653"/>
    <w:rsid w:val="00C67DDF"/>
    <w:rsid w:val="00C71262"/>
    <w:rsid w:val="00C8665B"/>
    <w:rsid w:val="00C90119"/>
    <w:rsid w:val="00C93F26"/>
    <w:rsid w:val="00CA14DB"/>
    <w:rsid w:val="00CA4F73"/>
    <w:rsid w:val="00CB0116"/>
    <w:rsid w:val="00CB7C7B"/>
    <w:rsid w:val="00CC3285"/>
    <w:rsid w:val="00CD4F75"/>
    <w:rsid w:val="00CE3773"/>
    <w:rsid w:val="00CE6F22"/>
    <w:rsid w:val="00CF019D"/>
    <w:rsid w:val="00CF0768"/>
    <w:rsid w:val="00CF37CE"/>
    <w:rsid w:val="00D005A1"/>
    <w:rsid w:val="00D14C70"/>
    <w:rsid w:val="00D31D52"/>
    <w:rsid w:val="00D52B84"/>
    <w:rsid w:val="00D63A75"/>
    <w:rsid w:val="00D70361"/>
    <w:rsid w:val="00D75C28"/>
    <w:rsid w:val="00D92056"/>
    <w:rsid w:val="00D92482"/>
    <w:rsid w:val="00DD6618"/>
    <w:rsid w:val="00DE3752"/>
    <w:rsid w:val="00DE4D4B"/>
    <w:rsid w:val="00DF3C33"/>
    <w:rsid w:val="00E11500"/>
    <w:rsid w:val="00E53B0A"/>
    <w:rsid w:val="00E66094"/>
    <w:rsid w:val="00E724FF"/>
    <w:rsid w:val="00E9315B"/>
    <w:rsid w:val="00EA447D"/>
    <w:rsid w:val="00EA7B55"/>
    <w:rsid w:val="00EB506D"/>
    <w:rsid w:val="00EB5FDF"/>
    <w:rsid w:val="00ED11FB"/>
    <w:rsid w:val="00F0153F"/>
    <w:rsid w:val="00F043D6"/>
    <w:rsid w:val="00F05281"/>
    <w:rsid w:val="00F159DC"/>
    <w:rsid w:val="00F42E26"/>
    <w:rsid w:val="00F432E0"/>
    <w:rsid w:val="00F43536"/>
    <w:rsid w:val="00F5215D"/>
    <w:rsid w:val="00F64E80"/>
    <w:rsid w:val="00F81BD5"/>
    <w:rsid w:val="00F85D59"/>
    <w:rsid w:val="00F861FF"/>
    <w:rsid w:val="00F94968"/>
    <w:rsid w:val="00F95055"/>
    <w:rsid w:val="00F960C7"/>
    <w:rsid w:val="00FA5A14"/>
    <w:rsid w:val="00FB6EF0"/>
    <w:rsid w:val="00FB7DBF"/>
    <w:rsid w:val="00FC073C"/>
    <w:rsid w:val="00FC7C13"/>
    <w:rsid w:val="00FD380B"/>
    <w:rsid w:val="00FF041B"/>
    <w:rsid w:val="00FF6D21"/>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FC7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4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75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9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49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75B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E7603"/>
    <w:pPr>
      <w:ind w:left="720"/>
      <w:contextualSpacing/>
    </w:pPr>
  </w:style>
  <w:style w:type="paragraph" w:styleId="Header">
    <w:name w:val="header"/>
    <w:basedOn w:val="Normal"/>
    <w:link w:val="HeaderChar"/>
    <w:uiPriority w:val="99"/>
    <w:unhideWhenUsed/>
    <w:rsid w:val="00617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48F"/>
  </w:style>
  <w:style w:type="paragraph" w:styleId="Footer">
    <w:name w:val="footer"/>
    <w:basedOn w:val="Normal"/>
    <w:link w:val="FooterChar"/>
    <w:uiPriority w:val="99"/>
    <w:unhideWhenUsed/>
    <w:rsid w:val="00617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48F"/>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n,Footnote"/>
    <w:basedOn w:val="Normal"/>
    <w:link w:val="FootnoteTextChar"/>
    <w:uiPriority w:val="99"/>
    <w:unhideWhenUsed/>
    <w:qFormat/>
    <w:rsid w:val="0044157D"/>
    <w:pPr>
      <w:spacing w:after="0" w:line="240" w:lineRule="auto"/>
      <w:ind w:left="284"/>
    </w:pPr>
    <w:rPr>
      <w:sz w:val="20"/>
      <w:szCs w:val="20"/>
      <w:lang w:val="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n Char"/>
    <w:basedOn w:val="DefaultParagraphFont"/>
    <w:link w:val="FootnoteText"/>
    <w:uiPriority w:val="99"/>
    <w:rsid w:val="0044157D"/>
    <w:rPr>
      <w:sz w:val="20"/>
      <w:szCs w:val="20"/>
      <w:lang w:val="en-GB"/>
    </w:rPr>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10 pt,Blau"/>
    <w:basedOn w:val="DefaultParagraphFont"/>
    <w:link w:val="FootnoteReferneceCarcter"/>
    <w:uiPriority w:val="99"/>
    <w:unhideWhenUsed/>
    <w:qFormat/>
    <w:rsid w:val="0044157D"/>
    <w:rPr>
      <w:vertAlign w:val="superscript"/>
    </w:rPr>
  </w:style>
  <w:style w:type="character" w:styleId="CommentReference">
    <w:name w:val="annotation reference"/>
    <w:basedOn w:val="DefaultParagraphFont"/>
    <w:uiPriority w:val="99"/>
    <w:semiHidden/>
    <w:unhideWhenUsed/>
    <w:rsid w:val="00200804"/>
    <w:rPr>
      <w:sz w:val="16"/>
      <w:szCs w:val="16"/>
    </w:rPr>
  </w:style>
  <w:style w:type="paragraph" w:styleId="CommentText">
    <w:name w:val="annotation text"/>
    <w:basedOn w:val="Normal"/>
    <w:link w:val="CommentTextChar"/>
    <w:uiPriority w:val="99"/>
    <w:semiHidden/>
    <w:unhideWhenUsed/>
    <w:rsid w:val="00200804"/>
    <w:pPr>
      <w:spacing w:line="240" w:lineRule="auto"/>
    </w:pPr>
    <w:rPr>
      <w:sz w:val="20"/>
      <w:szCs w:val="20"/>
    </w:rPr>
  </w:style>
  <w:style w:type="character" w:customStyle="1" w:styleId="CommentTextChar">
    <w:name w:val="Comment Text Char"/>
    <w:basedOn w:val="DefaultParagraphFont"/>
    <w:link w:val="CommentText"/>
    <w:uiPriority w:val="99"/>
    <w:semiHidden/>
    <w:rsid w:val="00200804"/>
    <w:rPr>
      <w:sz w:val="20"/>
      <w:szCs w:val="20"/>
    </w:rPr>
  </w:style>
  <w:style w:type="paragraph" w:styleId="CommentSubject">
    <w:name w:val="annotation subject"/>
    <w:basedOn w:val="CommentText"/>
    <w:next w:val="CommentText"/>
    <w:link w:val="CommentSubjectChar"/>
    <w:uiPriority w:val="99"/>
    <w:semiHidden/>
    <w:unhideWhenUsed/>
    <w:rsid w:val="00200804"/>
    <w:rPr>
      <w:b/>
      <w:bCs/>
    </w:rPr>
  </w:style>
  <w:style w:type="character" w:customStyle="1" w:styleId="CommentSubjectChar">
    <w:name w:val="Comment Subject Char"/>
    <w:basedOn w:val="CommentTextChar"/>
    <w:link w:val="CommentSubject"/>
    <w:uiPriority w:val="99"/>
    <w:semiHidden/>
    <w:rsid w:val="00200804"/>
    <w:rPr>
      <w:b/>
      <w:bCs/>
      <w:sz w:val="20"/>
      <w:szCs w:val="20"/>
    </w:rPr>
  </w:style>
  <w:style w:type="paragraph" w:styleId="BalloonText">
    <w:name w:val="Balloon Text"/>
    <w:basedOn w:val="Normal"/>
    <w:link w:val="BalloonTextChar"/>
    <w:uiPriority w:val="99"/>
    <w:semiHidden/>
    <w:unhideWhenUsed/>
    <w:rsid w:val="0020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04"/>
    <w:rPr>
      <w:rFonts w:ascii="Segoe UI" w:hAnsi="Segoe UI" w:cs="Segoe UI"/>
      <w:sz w:val="18"/>
      <w:szCs w:val="18"/>
    </w:rPr>
  </w:style>
  <w:style w:type="character" w:styleId="Hyperlink">
    <w:name w:val="Hyperlink"/>
    <w:basedOn w:val="DefaultParagraphFont"/>
    <w:uiPriority w:val="99"/>
    <w:unhideWhenUsed/>
    <w:rsid w:val="00200804"/>
    <w:rPr>
      <w:color w:val="0563C1" w:themeColor="hyperlink"/>
      <w:u w:val="single"/>
    </w:rPr>
  </w:style>
  <w:style w:type="character" w:styleId="FollowedHyperlink">
    <w:name w:val="FollowedHyperlink"/>
    <w:basedOn w:val="DefaultParagraphFont"/>
    <w:uiPriority w:val="99"/>
    <w:semiHidden/>
    <w:unhideWhenUsed/>
    <w:rsid w:val="00F85D59"/>
    <w:rPr>
      <w:color w:val="954F72" w:themeColor="followedHyperlink"/>
      <w:u w:val="single"/>
    </w:rPr>
  </w:style>
  <w:style w:type="paragraph" w:customStyle="1" w:styleId="FootnoteReferneceCarcter">
    <w:name w:val="Footnote Refernece Carácter"/>
    <w:aliases w:val="ftref Carácter,4_G Carácter"/>
    <w:basedOn w:val="Normal"/>
    <w:link w:val="FootnoteReference"/>
    <w:uiPriority w:val="99"/>
    <w:rsid w:val="00E11500"/>
    <w:pPr>
      <w:spacing w:line="240" w:lineRule="exact"/>
      <w:jc w:val="both"/>
    </w:pPr>
    <w:rPr>
      <w:vertAlign w:val="superscript"/>
    </w:rPr>
  </w:style>
  <w:style w:type="paragraph" w:styleId="Caption">
    <w:name w:val="caption"/>
    <w:basedOn w:val="Normal"/>
    <w:next w:val="Normal"/>
    <w:uiPriority w:val="35"/>
    <w:unhideWhenUsed/>
    <w:qFormat/>
    <w:rsid w:val="009413CA"/>
    <w:pPr>
      <w:spacing w:after="200" w:line="240" w:lineRule="auto"/>
    </w:pPr>
    <w:rPr>
      <w:i/>
      <w:iCs/>
      <w:color w:val="44546A" w:themeColor="text2"/>
      <w:sz w:val="18"/>
      <w:szCs w:val="18"/>
    </w:rPr>
  </w:style>
  <w:style w:type="character" w:customStyle="1" w:styleId="EimitnA">
    <w:name w:val="Ei mitään A"/>
    <w:rsid w:val="00043D64"/>
    <w:rPr>
      <w:lang w:val="en-US"/>
    </w:rPr>
  </w:style>
  <w:style w:type="character" w:customStyle="1" w:styleId="FootnoteCharacters">
    <w:name w:val="Footnote Characters"/>
    <w:rsid w:val="00032BF2"/>
    <w:rPr>
      <w:vertAlign w:val="superscript"/>
    </w:rPr>
  </w:style>
  <w:style w:type="table" w:styleId="TableGrid">
    <w:name w:val="Table Grid"/>
    <w:basedOn w:val="TableNormal"/>
    <w:uiPriority w:val="39"/>
    <w:rsid w:val="0079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5C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C28"/>
    <w:rPr>
      <w:rFonts w:asciiTheme="majorHAnsi" w:eastAsiaTheme="majorEastAsia" w:hAnsiTheme="majorHAnsi" w:cstheme="majorBidi"/>
      <w:spacing w:val="-10"/>
      <w:kern w:val="28"/>
      <w:sz w:val="56"/>
      <w:szCs w:val="56"/>
    </w:rPr>
  </w:style>
  <w:style w:type="paragraph" w:customStyle="1" w:styleId="Default">
    <w:name w:val="Default"/>
    <w:rsid w:val="007B7D3E"/>
    <w:pPr>
      <w:autoSpaceDE w:val="0"/>
      <w:autoSpaceDN w:val="0"/>
      <w:adjustRightInd w:val="0"/>
      <w:spacing w:after="0" w:line="240" w:lineRule="auto"/>
    </w:pPr>
    <w:rPr>
      <w:rFonts w:ascii="MVIJTP+DaxlineOffcPro-Bold" w:hAnsi="MVIJTP+DaxlineOffcPro-Bold" w:cs="MVIJTP+DaxlineOffcPro-Bold"/>
      <w:color w:val="000000"/>
      <w:sz w:val="24"/>
      <w:szCs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1121">
      <w:bodyDiv w:val="1"/>
      <w:marLeft w:val="0"/>
      <w:marRight w:val="0"/>
      <w:marTop w:val="0"/>
      <w:marBottom w:val="0"/>
      <w:divBdr>
        <w:top w:val="none" w:sz="0" w:space="0" w:color="auto"/>
        <w:left w:val="none" w:sz="0" w:space="0" w:color="auto"/>
        <w:bottom w:val="none" w:sz="0" w:space="0" w:color="auto"/>
        <w:right w:val="none" w:sz="0" w:space="0" w:color="auto"/>
      </w:divBdr>
    </w:div>
    <w:div w:id="567764004">
      <w:bodyDiv w:val="1"/>
      <w:marLeft w:val="0"/>
      <w:marRight w:val="0"/>
      <w:marTop w:val="0"/>
      <w:marBottom w:val="0"/>
      <w:divBdr>
        <w:top w:val="none" w:sz="0" w:space="0" w:color="auto"/>
        <w:left w:val="none" w:sz="0" w:space="0" w:color="auto"/>
        <w:bottom w:val="none" w:sz="0" w:space="0" w:color="auto"/>
        <w:right w:val="none" w:sz="0" w:space="0" w:color="auto"/>
      </w:divBdr>
    </w:div>
    <w:div w:id="859663180">
      <w:bodyDiv w:val="1"/>
      <w:marLeft w:val="0"/>
      <w:marRight w:val="0"/>
      <w:marTop w:val="0"/>
      <w:marBottom w:val="0"/>
      <w:divBdr>
        <w:top w:val="none" w:sz="0" w:space="0" w:color="auto"/>
        <w:left w:val="none" w:sz="0" w:space="0" w:color="auto"/>
        <w:bottom w:val="none" w:sz="0" w:space="0" w:color="auto"/>
        <w:right w:val="none" w:sz="0" w:space="0" w:color="auto"/>
      </w:divBdr>
    </w:div>
    <w:div w:id="998389242">
      <w:bodyDiv w:val="1"/>
      <w:marLeft w:val="0"/>
      <w:marRight w:val="0"/>
      <w:marTop w:val="0"/>
      <w:marBottom w:val="0"/>
      <w:divBdr>
        <w:top w:val="none" w:sz="0" w:space="0" w:color="auto"/>
        <w:left w:val="none" w:sz="0" w:space="0" w:color="auto"/>
        <w:bottom w:val="none" w:sz="0" w:space="0" w:color="auto"/>
        <w:right w:val="none" w:sz="0" w:space="0" w:color="auto"/>
      </w:divBdr>
      <w:divsChild>
        <w:div w:id="556864509">
          <w:marLeft w:val="0"/>
          <w:marRight w:val="0"/>
          <w:marTop w:val="0"/>
          <w:marBottom w:val="0"/>
          <w:divBdr>
            <w:top w:val="none" w:sz="0" w:space="0" w:color="auto"/>
            <w:left w:val="none" w:sz="0" w:space="0" w:color="auto"/>
            <w:bottom w:val="none" w:sz="0" w:space="0" w:color="auto"/>
            <w:right w:val="none" w:sz="0" w:space="0" w:color="auto"/>
          </w:divBdr>
        </w:div>
        <w:div w:id="1284271880">
          <w:marLeft w:val="0"/>
          <w:marRight w:val="0"/>
          <w:marTop w:val="75"/>
          <w:marBottom w:val="150"/>
          <w:divBdr>
            <w:top w:val="none" w:sz="0" w:space="0" w:color="auto"/>
            <w:left w:val="none" w:sz="0" w:space="0" w:color="auto"/>
            <w:bottom w:val="none" w:sz="0" w:space="0" w:color="auto"/>
            <w:right w:val="none" w:sz="0" w:space="0" w:color="auto"/>
          </w:divBdr>
        </w:div>
      </w:divsChild>
    </w:div>
    <w:div w:id="1151824104">
      <w:bodyDiv w:val="1"/>
      <w:marLeft w:val="0"/>
      <w:marRight w:val="0"/>
      <w:marTop w:val="0"/>
      <w:marBottom w:val="0"/>
      <w:divBdr>
        <w:top w:val="none" w:sz="0" w:space="0" w:color="auto"/>
        <w:left w:val="none" w:sz="0" w:space="0" w:color="auto"/>
        <w:bottom w:val="none" w:sz="0" w:space="0" w:color="auto"/>
        <w:right w:val="none" w:sz="0" w:space="0" w:color="auto"/>
      </w:divBdr>
      <w:divsChild>
        <w:div w:id="1443845701">
          <w:marLeft w:val="0"/>
          <w:marRight w:val="0"/>
          <w:marTop w:val="0"/>
          <w:marBottom w:val="0"/>
          <w:divBdr>
            <w:top w:val="none" w:sz="0" w:space="0" w:color="auto"/>
            <w:left w:val="none" w:sz="0" w:space="0" w:color="auto"/>
            <w:bottom w:val="none" w:sz="0" w:space="0" w:color="auto"/>
            <w:right w:val="none" w:sz="0" w:space="0" w:color="auto"/>
          </w:divBdr>
        </w:div>
        <w:div w:id="952395361">
          <w:marLeft w:val="0"/>
          <w:marRight w:val="0"/>
          <w:marTop w:val="75"/>
          <w:marBottom w:val="150"/>
          <w:divBdr>
            <w:top w:val="none" w:sz="0" w:space="0" w:color="auto"/>
            <w:left w:val="none" w:sz="0" w:space="0" w:color="auto"/>
            <w:bottom w:val="none" w:sz="0" w:space="0" w:color="auto"/>
            <w:right w:val="none" w:sz="0" w:space="0" w:color="auto"/>
          </w:divBdr>
        </w:div>
      </w:divsChild>
    </w:div>
    <w:div w:id="1554468250">
      <w:bodyDiv w:val="1"/>
      <w:marLeft w:val="0"/>
      <w:marRight w:val="0"/>
      <w:marTop w:val="0"/>
      <w:marBottom w:val="0"/>
      <w:divBdr>
        <w:top w:val="none" w:sz="0" w:space="0" w:color="auto"/>
        <w:left w:val="none" w:sz="0" w:space="0" w:color="auto"/>
        <w:bottom w:val="none" w:sz="0" w:space="0" w:color="auto"/>
        <w:right w:val="none" w:sz="0" w:space="0" w:color="auto"/>
      </w:divBdr>
    </w:div>
    <w:div w:id="19977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tbinternet.ohchr.org/_layouts/treatybodyexternal/Download.aspx?symbolno=CRPD/C/GC/5&amp;Lang=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fra.europa.eu/en/publication/2018/independent-living-rea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tbinternet.ohchr.org/_layouts/treatybodyexternal/Download.aspx?symbolno=CRPD/C/GC/5&amp;Lang=en" TargetMode="Externa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tbinternet.ohchr.org/_layouts/treatybodyexternal/Download.aspx?symbolno=CRPD/C/GC/5&amp;Lang=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se.ie/eng/services/list/4/disability/congregatedsettings/time-to-move-on-from-congregated-settings-%E2%80%93-a-strategy-for-community-inclusion.pdf" TargetMode="External"/><Relationship Id="rId2" Type="http://schemas.openxmlformats.org/officeDocument/2006/relationships/hyperlink" Target="http://fra.europa.eu/sites/default/files/fra_uploads/2017-10-independent-living-mapping-paper_en.pdf" TargetMode="External"/><Relationship Id="rId1" Type="http://schemas.openxmlformats.org/officeDocument/2006/relationships/hyperlink" Target="http://enil.eu/wp-content/uploads/2016/09/Guidelines-01-16-2013-printer.pdf" TargetMode="External"/><Relationship Id="rId5" Type="http://schemas.openxmlformats.org/officeDocument/2006/relationships/hyperlink" Target="http://fra.europa.eu/en/publication/2017/independent-living-outcomes" TargetMode="External"/><Relationship Id="rId4" Type="http://schemas.openxmlformats.org/officeDocument/2006/relationships/hyperlink" Target="http://fra.europa.eu/en/publication/2017/independent-living-outco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3FFB6D-7120-40EC-AEFE-4CF974165C3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BC8493E0-A4DE-4429-A357-00AF00599D79}">
      <dgm:prSet phldrT="[Text]" custT="1"/>
      <dgm:spPr/>
      <dgm:t>
        <a:bodyPr/>
        <a:lstStyle/>
        <a:p>
          <a:pPr algn="l"/>
          <a:r>
            <a:rPr lang="en-GB" sz="1100" b="1">
              <a:latin typeface="Times New Roman" panose="02020603050405020304" pitchFamily="18" charset="0"/>
              <a:cs typeface="Times New Roman" panose="02020603050405020304" pitchFamily="18" charset="0"/>
            </a:rPr>
            <a:t>Physical characteristics of community-based services</a:t>
          </a:r>
        </a:p>
      </dgm:t>
    </dgm:pt>
    <dgm:pt modelId="{BCB9C117-5E15-462A-9A29-BA97015CA46D}" type="parTrans" cxnId="{6ADFA4A1-5256-4DF2-9C37-C4AA302A5DB6}">
      <dgm:prSet/>
      <dgm:spPr/>
      <dgm:t>
        <a:bodyPr/>
        <a:lstStyle/>
        <a:p>
          <a:pPr algn="l"/>
          <a:endParaRPr lang="en-GB"/>
        </a:p>
      </dgm:t>
    </dgm:pt>
    <dgm:pt modelId="{30E22483-156B-409B-8A91-EE34AC8310CC}" type="sibTrans" cxnId="{6ADFA4A1-5256-4DF2-9C37-C4AA302A5DB6}">
      <dgm:prSet/>
      <dgm:spPr/>
      <dgm:t>
        <a:bodyPr/>
        <a:lstStyle/>
        <a:p>
          <a:pPr algn="l"/>
          <a:endParaRPr lang="en-GB"/>
        </a:p>
      </dgm:t>
    </dgm:pt>
    <dgm:pt modelId="{38BFCB4C-0136-480D-8F41-9E5C6A614A1B}">
      <dgm:prSet phldrT="[Text]" custT="1"/>
      <dgm:spPr/>
      <dgm:t>
        <a:bodyPr/>
        <a:lstStyle/>
        <a:p>
          <a:pPr algn="l"/>
          <a:r>
            <a:rPr lang="en-GB" sz="1100">
              <a:latin typeface="Times New Roman" panose="02020603050405020304" pitchFamily="18" charset="0"/>
              <a:cs typeface="Times New Roman" panose="02020603050405020304" pitchFamily="18" charset="0"/>
            </a:rPr>
            <a:t>small buildings</a:t>
          </a:r>
        </a:p>
      </dgm:t>
    </dgm:pt>
    <dgm:pt modelId="{D86BAD22-5116-4A2B-BE3C-8DE499136F3E}" type="parTrans" cxnId="{F8E2D62C-B1D8-4CAB-863B-2DEC22C12AE0}">
      <dgm:prSet/>
      <dgm:spPr/>
      <dgm:t>
        <a:bodyPr/>
        <a:lstStyle/>
        <a:p>
          <a:pPr algn="l"/>
          <a:endParaRPr lang="en-GB"/>
        </a:p>
      </dgm:t>
    </dgm:pt>
    <dgm:pt modelId="{D38194B0-0824-4A5D-88F4-CC0D95CE6C84}" type="sibTrans" cxnId="{F8E2D62C-B1D8-4CAB-863B-2DEC22C12AE0}">
      <dgm:prSet/>
      <dgm:spPr/>
      <dgm:t>
        <a:bodyPr/>
        <a:lstStyle/>
        <a:p>
          <a:pPr algn="l"/>
          <a:endParaRPr lang="en-GB"/>
        </a:p>
      </dgm:t>
    </dgm:pt>
    <dgm:pt modelId="{CEA857D2-02AA-400F-B153-201C0F681CE5}">
      <dgm:prSet phldrT="[Text]" custT="1"/>
      <dgm:spPr/>
      <dgm:t>
        <a:bodyPr/>
        <a:lstStyle/>
        <a:p>
          <a:pPr algn="l"/>
          <a:r>
            <a:rPr lang="en-GB" sz="1100" b="1">
              <a:latin typeface="Times New Roman" panose="02020603050405020304" pitchFamily="18" charset="0"/>
              <a:cs typeface="Times New Roman" panose="02020603050405020304" pitchFamily="18" charset="0"/>
            </a:rPr>
            <a:t>Cultural characteristics of community-based services </a:t>
          </a:r>
        </a:p>
      </dgm:t>
    </dgm:pt>
    <dgm:pt modelId="{F3C36DD3-4F9A-4F19-BAF9-65B1ED938601}" type="parTrans" cxnId="{8559E373-D55E-4674-B11A-ACCF6EE90437}">
      <dgm:prSet/>
      <dgm:spPr/>
      <dgm:t>
        <a:bodyPr/>
        <a:lstStyle/>
        <a:p>
          <a:pPr algn="l"/>
          <a:endParaRPr lang="en-GB"/>
        </a:p>
      </dgm:t>
    </dgm:pt>
    <dgm:pt modelId="{705C862A-7708-4FDA-841D-136948626695}" type="sibTrans" cxnId="{8559E373-D55E-4674-B11A-ACCF6EE90437}">
      <dgm:prSet/>
      <dgm:spPr/>
      <dgm:t>
        <a:bodyPr/>
        <a:lstStyle/>
        <a:p>
          <a:pPr algn="l"/>
          <a:endParaRPr lang="en-GB"/>
        </a:p>
      </dgm:t>
    </dgm:pt>
    <dgm:pt modelId="{5C7A6C7A-63D9-4EA4-B919-18ED8E8D049C}">
      <dgm:prSet phldrT="[Text]" custT="1"/>
      <dgm:spPr/>
      <dgm:t>
        <a:bodyPr/>
        <a:lstStyle/>
        <a:p>
          <a:pPr algn="l"/>
          <a:r>
            <a:rPr lang="en-GB" sz="1100">
              <a:latin typeface="Times New Roman" panose="02020603050405020304" pitchFamily="18" charset="0"/>
              <a:cs typeface="Times New Roman" panose="02020603050405020304" pitchFamily="18" charset="0"/>
            </a:rPr>
            <a:t>individual control of daily activities</a:t>
          </a:r>
        </a:p>
      </dgm:t>
    </dgm:pt>
    <dgm:pt modelId="{6E27CFC8-F354-4883-A1DB-BD758D960CD9}" type="parTrans" cxnId="{EBE140A4-8E00-45BA-811D-438671086A14}">
      <dgm:prSet/>
      <dgm:spPr/>
      <dgm:t>
        <a:bodyPr/>
        <a:lstStyle/>
        <a:p>
          <a:pPr algn="l"/>
          <a:endParaRPr lang="en-GB"/>
        </a:p>
      </dgm:t>
    </dgm:pt>
    <dgm:pt modelId="{147B5C6A-E05E-4160-B977-F02A7EBACE6D}" type="sibTrans" cxnId="{EBE140A4-8E00-45BA-811D-438671086A14}">
      <dgm:prSet/>
      <dgm:spPr/>
      <dgm:t>
        <a:bodyPr/>
        <a:lstStyle/>
        <a:p>
          <a:pPr algn="l"/>
          <a:endParaRPr lang="en-GB"/>
        </a:p>
      </dgm:t>
    </dgm:pt>
    <dgm:pt modelId="{9B991DB8-9C38-4C1D-A215-B6CA92698F80}">
      <dgm:prSet phldrT="[Text]" custT="1"/>
      <dgm:spPr/>
      <dgm:t>
        <a:bodyPr/>
        <a:lstStyle/>
        <a:p>
          <a:pPr algn="l"/>
          <a:r>
            <a:rPr lang="en-GB" sz="1100">
              <a:latin typeface="Times New Roman" panose="02020603050405020304" pitchFamily="18" charset="0"/>
              <a:cs typeface="Times New Roman" panose="02020603050405020304" pitchFamily="18" charset="0"/>
            </a:rPr>
            <a:t>own room and personal space</a:t>
          </a:r>
        </a:p>
      </dgm:t>
    </dgm:pt>
    <dgm:pt modelId="{05ED38DD-8828-4833-AE85-7A5800BDF631}" type="parTrans" cxnId="{20F078C7-0BDB-4BE3-BDEF-847BF48F9183}">
      <dgm:prSet/>
      <dgm:spPr/>
      <dgm:t>
        <a:bodyPr/>
        <a:lstStyle/>
        <a:p>
          <a:pPr algn="l"/>
          <a:endParaRPr lang="en-GB"/>
        </a:p>
      </dgm:t>
    </dgm:pt>
    <dgm:pt modelId="{26940800-1D3C-4165-95EE-54771B119AB7}" type="sibTrans" cxnId="{20F078C7-0BDB-4BE3-BDEF-847BF48F9183}">
      <dgm:prSet/>
      <dgm:spPr/>
      <dgm:t>
        <a:bodyPr/>
        <a:lstStyle/>
        <a:p>
          <a:pPr algn="l"/>
          <a:endParaRPr lang="en-GB"/>
        </a:p>
      </dgm:t>
    </dgm:pt>
    <dgm:pt modelId="{E8D2E74C-DCC8-442B-8D52-1306A1FF41AA}">
      <dgm:prSet phldrT="[Text]" custT="1"/>
      <dgm:spPr/>
      <dgm:t>
        <a:bodyPr/>
        <a:lstStyle/>
        <a:p>
          <a:pPr algn="l"/>
          <a:r>
            <a:rPr lang="en-GB" sz="1100">
              <a:latin typeface="Times New Roman" panose="02020603050405020304" pitchFamily="18" charset="0"/>
              <a:cs typeface="Times New Roman" panose="02020603050405020304" pitchFamily="18" charset="0"/>
            </a:rPr>
            <a:t>no externally imposed routine</a:t>
          </a:r>
        </a:p>
      </dgm:t>
    </dgm:pt>
    <dgm:pt modelId="{F72CEE0E-45F1-4CA8-87F5-D488036F3B7A}" type="parTrans" cxnId="{46D96A21-0202-490C-857F-B79C1DA9C086}">
      <dgm:prSet/>
      <dgm:spPr/>
      <dgm:t>
        <a:bodyPr/>
        <a:lstStyle/>
        <a:p>
          <a:pPr algn="l"/>
          <a:endParaRPr lang="en-GB"/>
        </a:p>
      </dgm:t>
    </dgm:pt>
    <dgm:pt modelId="{0F96771E-B480-4FDC-9FC3-3D2C6624BE19}" type="sibTrans" cxnId="{46D96A21-0202-490C-857F-B79C1DA9C086}">
      <dgm:prSet/>
      <dgm:spPr/>
      <dgm:t>
        <a:bodyPr/>
        <a:lstStyle/>
        <a:p>
          <a:pPr algn="l"/>
          <a:endParaRPr lang="en-GB"/>
        </a:p>
      </dgm:t>
    </dgm:pt>
    <dgm:pt modelId="{57460572-5204-411A-AEFF-51B666F501D5}">
      <dgm:prSet phldrT="[Text]" custT="1"/>
      <dgm:spPr/>
      <dgm:t>
        <a:bodyPr/>
        <a:lstStyle/>
        <a:p>
          <a:pPr algn="l"/>
          <a:r>
            <a:rPr lang="en-GB" sz="1100">
              <a:latin typeface="Times New Roman" panose="02020603050405020304" pitchFamily="18" charset="0"/>
              <a:cs typeface="Times New Roman" panose="02020603050405020304" pitchFamily="18" charset="0"/>
            </a:rPr>
            <a:t>appropriate staff support to undertake activities as needed</a:t>
          </a:r>
        </a:p>
      </dgm:t>
    </dgm:pt>
    <dgm:pt modelId="{B06C261C-E7E4-4FC2-BE00-09B1688BF709}" type="parTrans" cxnId="{0A079F43-ED44-4E38-A32B-C7F6E57B58C7}">
      <dgm:prSet/>
      <dgm:spPr/>
      <dgm:t>
        <a:bodyPr/>
        <a:lstStyle/>
        <a:p>
          <a:pPr algn="l"/>
          <a:endParaRPr lang="en-GB"/>
        </a:p>
      </dgm:t>
    </dgm:pt>
    <dgm:pt modelId="{9D2E0AC0-500A-40FD-B6AE-D32599C6B8C8}" type="sibTrans" cxnId="{0A079F43-ED44-4E38-A32B-C7F6E57B58C7}">
      <dgm:prSet/>
      <dgm:spPr/>
      <dgm:t>
        <a:bodyPr/>
        <a:lstStyle/>
        <a:p>
          <a:pPr algn="l"/>
          <a:endParaRPr lang="en-GB"/>
        </a:p>
      </dgm:t>
    </dgm:pt>
    <dgm:pt modelId="{A60264C9-CD89-4A7C-9D94-00A8C1162A55}">
      <dgm:prSet phldrT="[Text]" custT="1"/>
      <dgm:spPr/>
      <dgm:t>
        <a:bodyPr/>
        <a:lstStyle/>
        <a:p>
          <a:pPr algn="l"/>
          <a:r>
            <a:rPr lang="en-GB" sz="1100">
              <a:latin typeface="Times New Roman" panose="02020603050405020304" pitchFamily="18" charset="0"/>
              <a:cs typeface="Times New Roman" panose="02020603050405020304" pitchFamily="18" charset="0"/>
            </a:rPr>
            <a:t>individualised support that does not need to be shared</a:t>
          </a:r>
        </a:p>
      </dgm:t>
    </dgm:pt>
    <dgm:pt modelId="{54CE0D68-E48F-4D8C-9B3F-80C5992F9195}" type="parTrans" cxnId="{E48602B8-FD5E-4427-94A9-5FAF693EC8CF}">
      <dgm:prSet/>
      <dgm:spPr/>
      <dgm:t>
        <a:bodyPr/>
        <a:lstStyle/>
        <a:p>
          <a:pPr algn="l"/>
          <a:endParaRPr lang="en-GB"/>
        </a:p>
      </dgm:t>
    </dgm:pt>
    <dgm:pt modelId="{3C911D97-533E-47F5-B6F0-64A3CF44EC11}" type="sibTrans" cxnId="{E48602B8-FD5E-4427-94A9-5FAF693EC8CF}">
      <dgm:prSet/>
      <dgm:spPr/>
      <dgm:t>
        <a:bodyPr/>
        <a:lstStyle/>
        <a:p>
          <a:pPr algn="l"/>
          <a:endParaRPr lang="en-GB"/>
        </a:p>
      </dgm:t>
    </dgm:pt>
    <dgm:pt modelId="{124AB543-7289-49FB-82E9-7EC4CC33798E}">
      <dgm:prSet phldrT="[Text]" custT="1"/>
      <dgm:spPr/>
      <dgm:t>
        <a:bodyPr/>
        <a:lstStyle/>
        <a:p>
          <a:pPr algn="l"/>
          <a:r>
            <a:rPr lang="en-GB" sz="1100">
              <a:latin typeface="Times New Roman" panose="02020603050405020304" pitchFamily="18" charset="0"/>
              <a:cs typeface="Times New Roman" panose="02020603050405020304" pitchFamily="18" charset="0"/>
            </a:rPr>
            <a:t>living alone, with family or with friends; not constrained to sharing with other people just because they also have disabilities</a:t>
          </a:r>
        </a:p>
      </dgm:t>
    </dgm:pt>
    <dgm:pt modelId="{919293AC-67F1-4A08-BA51-728E2B2BC57F}" type="parTrans" cxnId="{9C5F28EB-6047-4833-9DB4-5FC45BEF20F3}">
      <dgm:prSet/>
      <dgm:spPr/>
      <dgm:t>
        <a:bodyPr/>
        <a:lstStyle/>
        <a:p>
          <a:pPr algn="l"/>
          <a:endParaRPr lang="en-GB"/>
        </a:p>
      </dgm:t>
    </dgm:pt>
    <dgm:pt modelId="{1B199F33-B969-4B98-B05D-67527EDDCF85}" type="sibTrans" cxnId="{9C5F28EB-6047-4833-9DB4-5FC45BEF20F3}">
      <dgm:prSet/>
      <dgm:spPr/>
      <dgm:t>
        <a:bodyPr/>
        <a:lstStyle/>
        <a:p>
          <a:pPr algn="l"/>
          <a:endParaRPr lang="en-GB"/>
        </a:p>
      </dgm:t>
    </dgm:pt>
    <dgm:pt modelId="{8C89E1DB-BE1F-40F6-84D0-66D1E2E9AF2A}">
      <dgm:prSet phldrT="[Text]" custT="1"/>
      <dgm:spPr/>
      <dgm:t>
        <a:bodyPr/>
        <a:lstStyle/>
        <a:p>
          <a:pPr algn="l"/>
          <a:r>
            <a:rPr lang="en-GB" sz="1100">
              <a:latin typeface="Times New Roman" panose="02020603050405020304" pitchFamily="18" charset="0"/>
              <a:cs typeface="Times New Roman" panose="02020603050405020304" pitchFamily="18" charset="0"/>
            </a:rPr>
            <a:t>dispersed across the local community</a:t>
          </a:r>
        </a:p>
      </dgm:t>
    </dgm:pt>
    <dgm:pt modelId="{A16A71CF-F86B-4E87-83C2-A2E90EB97CC8}" type="parTrans" cxnId="{A89AD563-DABE-48A1-9C2C-F602E63F8142}">
      <dgm:prSet/>
      <dgm:spPr/>
      <dgm:t>
        <a:bodyPr/>
        <a:lstStyle/>
        <a:p>
          <a:endParaRPr lang="en-GB"/>
        </a:p>
      </dgm:t>
    </dgm:pt>
    <dgm:pt modelId="{01F58910-6A6A-4422-B1BF-AB0FC4A05265}" type="sibTrans" cxnId="{A89AD563-DABE-48A1-9C2C-F602E63F8142}">
      <dgm:prSet/>
      <dgm:spPr/>
      <dgm:t>
        <a:bodyPr/>
        <a:lstStyle/>
        <a:p>
          <a:endParaRPr lang="en-GB"/>
        </a:p>
      </dgm:t>
    </dgm:pt>
    <dgm:pt modelId="{ABDF291C-E1C3-4EEF-AB68-4351573A3890}">
      <dgm:prSet phldrT="[Text]" custT="1"/>
      <dgm:spPr/>
      <dgm:t>
        <a:bodyPr/>
        <a:lstStyle/>
        <a:p>
          <a:pPr algn="l"/>
          <a:r>
            <a:rPr lang="en-GB" sz="1100">
              <a:latin typeface="Times New Roman" panose="02020603050405020304" pitchFamily="18" charset="0"/>
              <a:cs typeface="Times New Roman" panose="02020603050405020304" pitchFamily="18" charset="0"/>
            </a:rPr>
            <a:t>offer access to a range of public services, in walking distance or by public transport</a:t>
          </a:r>
        </a:p>
      </dgm:t>
    </dgm:pt>
    <dgm:pt modelId="{80DDE06E-A693-4659-9A41-5B4FC72C4A70}" type="parTrans" cxnId="{242B3EC5-1799-490B-9DAA-37C9B3546261}">
      <dgm:prSet/>
      <dgm:spPr/>
      <dgm:t>
        <a:bodyPr/>
        <a:lstStyle/>
        <a:p>
          <a:endParaRPr lang="en-GB"/>
        </a:p>
      </dgm:t>
    </dgm:pt>
    <dgm:pt modelId="{1A790A78-B26A-4616-853F-1E3C877D035C}" type="sibTrans" cxnId="{242B3EC5-1799-490B-9DAA-37C9B3546261}">
      <dgm:prSet/>
      <dgm:spPr/>
      <dgm:t>
        <a:bodyPr/>
        <a:lstStyle/>
        <a:p>
          <a:endParaRPr lang="en-GB"/>
        </a:p>
      </dgm:t>
    </dgm:pt>
    <dgm:pt modelId="{A5703EA5-8FAF-431D-BB09-001E1D9E4436}">
      <dgm:prSet phldrT="[Text]" custT="1"/>
      <dgm:spPr/>
      <dgm:t>
        <a:bodyPr/>
        <a:lstStyle/>
        <a:p>
          <a:pPr algn="l"/>
          <a:r>
            <a:rPr lang="en-GB" sz="1100">
              <a:latin typeface="Times New Roman" panose="02020603050405020304" pitchFamily="18" charset="0"/>
              <a:cs typeface="Times New Roman" panose="02020603050405020304" pitchFamily="18" charset="0"/>
            </a:rPr>
            <a:t>focused on the needs of the person with disabilities, rather than the service</a:t>
          </a:r>
        </a:p>
      </dgm:t>
    </dgm:pt>
    <dgm:pt modelId="{47B4C25B-CAAE-4EEB-8925-601869CCDDD3}" type="parTrans" cxnId="{42358C59-C137-4C4A-86EA-E515B219E2B9}">
      <dgm:prSet/>
      <dgm:spPr/>
      <dgm:t>
        <a:bodyPr/>
        <a:lstStyle/>
        <a:p>
          <a:endParaRPr lang="en-GB"/>
        </a:p>
      </dgm:t>
    </dgm:pt>
    <dgm:pt modelId="{3EDA2D84-2D82-435E-B1B1-9BBD08362543}" type="sibTrans" cxnId="{42358C59-C137-4C4A-86EA-E515B219E2B9}">
      <dgm:prSet/>
      <dgm:spPr/>
      <dgm:t>
        <a:bodyPr/>
        <a:lstStyle/>
        <a:p>
          <a:endParaRPr lang="en-GB"/>
        </a:p>
      </dgm:t>
    </dgm:pt>
    <dgm:pt modelId="{C629A806-4631-43E4-91A9-68DF77DFA193}" type="pres">
      <dgm:prSet presAssocID="{B53FFB6D-7120-40EC-AEFE-4CF974165C34}" presName="Name0" presStyleCnt="0">
        <dgm:presLayoutVars>
          <dgm:dir/>
          <dgm:animLvl val="lvl"/>
          <dgm:resizeHandles val="exact"/>
        </dgm:presLayoutVars>
      </dgm:prSet>
      <dgm:spPr/>
      <dgm:t>
        <a:bodyPr/>
        <a:lstStyle/>
        <a:p>
          <a:endParaRPr lang="en-GB"/>
        </a:p>
      </dgm:t>
    </dgm:pt>
    <dgm:pt modelId="{29528869-4BD5-4805-9A25-9A9B9068EC83}" type="pres">
      <dgm:prSet presAssocID="{BC8493E0-A4DE-4429-A357-00AF00599D79}" presName="composite" presStyleCnt="0"/>
      <dgm:spPr/>
    </dgm:pt>
    <dgm:pt modelId="{36A33560-7519-4724-9B3B-17B0209FEC19}" type="pres">
      <dgm:prSet presAssocID="{BC8493E0-A4DE-4429-A357-00AF00599D79}" presName="parTx" presStyleLbl="alignNode1" presStyleIdx="0" presStyleCnt="2">
        <dgm:presLayoutVars>
          <dgm:chMax val="0"/>
          <dgm:chPref val="0"/>
          <dgm:bulletEnabled val="1"/>
        </dgm:presLayoutVars>
      </dgm:prSet>
      <dgm:spPr/>
      <dgm:t>
        <a:bodyPr/>
        <a:lstStyle/>
        <a:p>
          <a:endParaRPr lang="en-GB"/>
        </a:p>
      </dgm:t>
    </dgm:pt>
    <dgm:pt modelId="{43DB7168-90D6-44B2-80ED-AA1C693FB8D0}" type="pres">
      <dgm:prSet presAssocID="{BC8493E0-A4DE-4429-A357-00AF00599D79}" presName="desTx" presStyleLbl="alignAccFollowNode1" presStyleIdx="0" presStyleCnt="2">
        <dgm:presLayoutVars>
          <dgm:bulletEnabled val="1"/>
        </dgm:presLayoutVars>
      </dgm:prSet>
      <dgm:spPr/>
      <dgm:t>
        <a:bodyPr/>
        <a:lstStyle/>
        <a:p>
          <a:endParaRPr lang="en-GB"/>
        </a:p>
      </dgm:t>
    </dgm:pt>
    <dgm:pt modelId="{8E6AC3FC-D777-4549-A925-93A8DE983473}" type="pres">
      <dgm:prSet presAssocID="{30E22483-156B-409B-8A91-EE34AC8310CC}" presName="space" presStyleCnt="0"/>
      <dgm:spPr/>
    </dgm:pt>
    <dgm:pt modelId="{98615661-83A9-4B87-AED3-4F6FA1CC47ED}" type="pres">
      <dgm:prSet presAssocID="{CEA857D2-02AA-400F-B153-201C0F681CE5}" presName="composite" presStyleCnt="0"/>
      <dgm:spPr/>
    </dgm:pt>
    <dgm:pt modelId="{7C30B349-E5EF-457F-8A76-E8A6385D2C63}" type="pres">
      <dgm:prSet presAssocID="{CEA857D2-02AA-400F-B153-201C0F681CE5}" presName="parTx" presStyleLbl="alignNode1" presStyleIdx="1" presStyleCnt="2">
        <dgm:presLayoutVars>
          <dgm:chMax val="0"/>
          <dgm:chPref val="0"/>
          <dgm:bulletEnabled val="1"/>
        </dgm:presLayoutVars>
      </dgm:prSet>
      <dgm:spPr/>
      <dgm:t>
        <a:bodyPr/>
        <a:lstStyle/>
        <a:p>
          <a:endParaRPr lang="en-GB"/>
        </a:p>
      </dgm:t>
    </dgm:pt>
    <dgm:pt modelId="{A714D169-8CBB-4AE9-9199-851983C78A6A}" type="pres">
      <dgm:prSet presAssocID="{CEA857D2-02AA-400F-B153-201C0F681CE5}" presName="desTx" presStyleLbl="alignAccFollowNode1" presStyleIdx="1" presStyleCnt="2">
        <dgm:presLayoutVars>
          <dgm:bulletEnabled val="1"/>
        </dgm:presLayoutVars>
      </dgm:prSet>
      <dgm:spPr/>
      <dgm:t>
        <a:bodyPr/>
        <a:lstStyle/>
        <a:p>
          <a:endParaRPr lang="en-GB"/>
        </a:p>
      </dgm:t>
    </dgm:pt>
  </dgm:ptLst>
  <dgm:cxnLst>
    <dgm:cxn modelId="{242B3EC5-1799-490B-9DAA-37C9B3546261}" srcId="{BC8493E0-A4DE-4429-A357-00AF00599D79}" destId="{ABDF291C-E1C3-4EEF-AB68-4351573A3890}" srcOrd="2" destOrd="0" parTransId="{80DDE06E-A693-4659-9A41-5B4FC72C4A70}" sibTransId="{1A790A78-B26A-4616-853F-1E3C877D035C}"/>
    <dgm:cxn modelId="{46D96A21-0202-490C-857F-B79C1DA9C086}" srcId="{CEA857D2-02AA-400F-B153-201C0F681CE5}" destId="{E8D2E74C-DCC8-442B-8D52-1306A1FF41AA}" srcOrd="2" destOrd="0" parTransId="{F72CEE0E-45F1-4CA8-87F5-D488036F3B7A}" sibTransId="{0F96771E-B480-4FDC-9FC3-3D2C6624BE19}"/>
    <dgm:cxn modelId="{37070248-4181-474E-AB36-334DA9C78F69}" type="presOf" srcId="{A60264C9-CD89-4A7C-9D94-00A8C1162A55}" destId="{A714D169-8CBB-4AE9-9199-851983C78A6A}" srcOrd="0" destOrd="4" presId="urn:microsoft.com/office/officeart/2005/8/layout/hList1"/>
    <dgm:cxn modelId="{EBE140A4-8E00-45BA-811D-438671086A14}" srcId="{CEA857D2-02AA-400F-B153-201C0F681CE5}" destId="{5C7A6C7A-63D9-4EA4-B919-18ED8E8D049C}" srcOrd="1" destOrd="0" parTransId="{6E27CFC8-F354-4883-A1DB-BD758D960CD9}" sibTransId="{147B5C6A-E05E-4160-B977-F02A7EBACE6D}"/>
    <dgm:cxn modelId="{5CA31C0E-63E2-4980-9F00-61DDC96212FC}" type="presOf" srcId="{38BFCB4C-0136-480D-8F41-9E5C6A614A1B}" destId="{43DB7168-90D6-44B2-80ED-AA1C693FB8D0}" srcOrd="0" destOrd="0" presId="urn:microsoft.com/office/officeart/2005/8/layout/hList1"/>
    <dgm:cxn modelId="{31CF1E92-BC90-40E8-96C7-93C910B92A20}" type="presOf" srcId="{5C7A6C7A-63D9-4EA4-B919-18ED8E8D049C}" destId="{A714D169-8CBB-4AE9-9199-851983C78A6A}" srcOrd="0" destOrd="1" presId="urn:microsoft.com/office/officeart/2005/8/layout/hList1"/>
    <dgm:cxn modelId="{6ADFA4A1-5256-4DF2-9C37-C4AA302A5DB6}" srcId="{B53FFB6D-7120-40EC-AEFE-4CF974165C34}" destId="{BC8493E0-A4DE-4429-A357-00AF00599D79}" srcOrd="0" destOrd="0" parTransId="{BCB9C117-5E15-462A-9A29-BA97015CA46D}" sibTransId="{30E22483-156B-409B-8A91-EE34AC8310CC}"/>
    <dgm:cxn modelId="{42358C59-C137-4C4A-86EA-E515B219E2B9}" srcId="{CEA857D2-02AA-400F-B153-201C0F681CE5}" destId="{A5703EA5-8FAF-431D-BB09-001E1D9E4436}" srcOrd="0" destOrd="0" parTransId="{47B4C25B-CAAE-4EEB-8925-601869CCDDD3}" sibTransId="{3EDA2D84-2D82-435E-B1B1-9BBD08362543}"/>
    <dgm:cxn modelId="{12B6F3AA-0F30-4C1B-8A52-08ED46A59323}" type="presOf" srcId="{8C89E1DB-BE1F-40F6-84D0-66D1E2E9AF2A}" destId="{43DB7168-90D6-44B2-80ED-AA1C693FB8D0}" srcOrd="0" destOrd="1" presId="urn:microsoft.com/office/officeart/2005/8/layout/hList1"/>
    <dgm:cxn modelId="{E48602B8-FD5E-4427-94A9-5FAF693EC8CF}" srcId="{CEA857D2-02AA-400F-B153-201C0F681CE5}" destId="{A60264C9-CD89-4A7C-9D94-00A8C1162A55}" srcOrd="4" destOrd="0" parTransId="{54CE0D68-E48F-4D8C-9B3F-80C5992F9195}" sibTransId="{3C911D97-533E-47F5-B6F0-64A3CF44EC11}"/>
    <dgm:cxn modelId="{B313DFB4-CD69-479A-BD4E-40C9E18D5F03}" type="presOf" srcId="{ABDF291C-E1C3-4EEF-AB68-4351573A3890}" destId="{43DB7168-90D6-44B2-80ED-AA1C693FB8D0}" srcOrd="0" destOrd="2" presId="urn:microsoft.com/office/officeart/2005/8/layout/hList1"/>
    <dgm:cxn modelId="{EC744AFB-57C0-45D0-A9CC-2ABB3B017003}" type="presOf" srcId="{E8D2E74C-DCC8-442B-8D52-1306A1FF41AA}" destId="{A714D169-8CBB-4AE9-9199-851983C78A6A}" srcOrd="0" destOrd="2" presId="urn:microsoft.com/office/officeart/2005/8/layout/hList1"/>
    <dgm:cxn modelId="{20F078C7-0BDB-4BE3-BDEF-847BF48F9183}" srcId="{BC8493E0-A4DE-4429-A357-00AF00599D79}" destId="{9B991DB8-9C38-4C1D-A215-B6CA92698F80}" srcOrd="4" destOrd="0" parTransId="{05ED38DD-8828-4833-AE85-7A5800BDF631}" sibTransId="{26940800-1D3C-4165-95EE-54771B119AB7}"/>
    <dgm:cxn modelId="{9C5F28EB-6047-4833-9DB4-5FC45BEF20F3}" srcId="{BC8493E0-A4DE-4429-A357-00AF00599D79}" destId="{124AB543-7289-49FB-82E9-7EC4CC33798E}" srcOrd="3" destOrd="0" parTransId="{919293AC-67F1-4A08-BA51-728E2B2BC57F}" sibTransId="{1B199F33-B969-4B98-B05D-67527EDDCF85}"/>
    <dgm:cxn modelId="{A89AD563-DABE-48A1-9C2C-F602E63F8142}" srcId="{BC8493E0-A4DE-4429-A357-00AF00599D79}" destId="{8C89E1DB-BE1F-40F6-84D0-66D1E2E9AF2A}" srcOrd="1" destOrd="0" parTransId="{A16A71CF-F86B-4E87-83C2-A2E90EB97CC8}" sibTransId="{01F58910-6A6A-4422-B1BF-AB0FC4A05265}"/>
    <dgm:cxn modelId="{8559E373-D55E-4674-B11A-ACCF6EE90437}" srcId="{B53FFB6D-7120-40EC-AEFE-4CF974165C34}" destId="{CEA857D2-02AA-400F-B153-201C0F681CE5}" srcOrd="1" destOrd="0" parTransId="{F3C36DD3-4F9A-4F19-BAF9-65B1ED938601}" sibTransId="{705C862A-7708-4FDA-841D-136948626695}"/>
    <dgm:cxn modelId="{B21D2C35-8A61-48E1-9BBA-152C9E6110F9}" type="presOf" srcId="{BC8493E0-A4DE-4429-A357-00AF00599D79}" destId="{36A33560-7519-4724-9B3B-17B0209FEC19}" srcOrd="0" destOrd="0" presId="urn:microsoft.com/office/officeart/2005/8/layout/hList1"/>
    <dgm:cxn modelId="{581B8B5A-4466-477E-9C80-B4E1D8864A89}" type="presOf" srcId="{CEA857D2-02AA-400F-B153-201C0F681CE5}" destId="{7C30B349-E5EF-457F-8A76-E8A6385D2C63}" srcOrd="0" destOrd="0" presId="urn:microsoft.com/office/officeart/2005/8/layout/hList1"/>
    <dgm:cxn modelId="{4E489B22-D6D0-4F6E-94FF-9AAA34F976DC}" type="presOf" srcId="{B53FFB6D-7120-40EC-AEFE-4CF974165C34}" destId="{C629A806-4631-43E4-91A9-68DF77DFA193}" srcOrd="0" destOrd="0" presId="urn:microsoft.com/office/officeart/2005/8/layout/hList1"/>
    <dgm:cxn modelId="{526FA032-87E7-4147-A141-B876BDB53A0B}" type="presOf" srcId="{57460572-5204-411A-AEFF-51B666F501D5}" destId="{A714D169-8CBB-4AE9-9199-851983C78A6A}" srcOrd="0" destOrd="3" presId="urn:microsoft.com/office/officeart/2005/8/layout/hList1"/>
    <dgm:cxn modelId="{21F24242-0202-4648-A749-A8628CD55D45}" type="presOf" srcId="{9B991DB8-9C38-4C1D-A215-B6CA92698F80}" destId="{43DB7168-90D6-44B2-80ED-AA1C693FB8D0}" srcOrd="0" destOrd="4" presId="urn:microsoft.com/office/officeart/2005/8/layout/hList1"/>
    <dgm:cxn modelId="{85BB3675-36DA-44BC-A9A1-EB5FC1D4FB56}" type="presOf" srcId="{A5703EA5-8FAF-431D-BB09-001E1D9E4436}" destId="{A714D169-8CBB-4AE9-9199-851983C78A6A}" srcOrd="0" destOrd="0" presId="urn:microsoft.com/office/officeart/2005/8/layout/hList1"/>
    <dgm:cxn modelId="{E77853C5-9111-4198-8FDF-E6BC642785B6}" type="presOf" srcId="{124AB543-7289-49FB-82E9-7EC4CC33798E}" destId="{43DB7168-90D6-44B2-80ED-AA1C693FB8D0}" srcOrd="0" destOrd="3" presId="urn:microsoft.com/office/officeart/2005/8/layout/hList1"/>
    <dgm:cxn modelId="{F8E2D62C-B1D8-4CAB-863B-2DEC22C12AE0}" srcId="{BC8493E0-A4DE-4429-A357-00AF00599D79}" destId="{38BFCB4C-0136-480D-8F41-9E5C6A614A1B}" srcOrd="0" destOrd="0" parTransId="{D86BAD22-5116-4A2B-BE3C-8DE499136F3E}" sibTransId="{D38194B0-0824-4A5D-88F4-CC0D95CE6C84}"/>
    <dgm:cxn modelId="{0A079F43-ED44-4E38-A32B-C7F6E57B58C7}" srcId="{CEA857D2-02AA-400F-B153-201C0F681CE5}" destId="{57460572-5204-411A-AEFF-51B666F501D5}" srcOrd="3" destOrd="0" parTransId="{B06C261C-E7E4-4FC2-BE00-09B1688BF709}" sibTransId="{9D2E0AC0-500A-40FD-B6AE-D32599C6B8C8}"/>
    <dgm:cxn modelId="{33AEA8B9-C5F6-4BE9-BC83-F1850B15E9A8}" type="presParOf" srcId="{C629A806-4631-43E4-91A9-68DF77DFA193}" destId="{29528869-4BD5-4805-9A25-9A9B9068EC83}" srcOrd="0" destOrd="0" presId="urn:microsoft.com/office/officeart/2005/8/layout/hList1"/>
    <dgm:cxn modelId="{A2A9938C-135D-4334-A13F-7D485EB22141}" type="presParOf" srcId="{29528869-4BD5-4805-9A25-9A9B9068EC83}" destId="{36A33560-7519-4724-9B3B-17B0209FEC19}" srcOrd="0" destOrd="0" presId="urn:microsoft.com/office/officeart/2005/8/layout/hList1"/>
    <dgm:cxn modelId="{1BAEC323-6A61-45AD-AAB3-E0814E3A046E}" type="presParOf" srcId="{29528869-4BD5-4805-9A25-9A9B9068EC83}" destId="{43DB7168-90D6-44B2-80ED-AA1C693FB8D0}" srcOrd="1" destOrd="0" presId="urn:microsoft.com/office/officeart/2005/8/layout/hList1"/>
    <dgm:cxn modelId="{ECC5D90E-DF2D-47E7-AF83-CA077236C055}" type="presParOf" srcId="{C629A806-4631-43E4-91A9-68DF77DFA193}" destId="{8E6AC3FC-D777-4549-A925-93A8DE983473}" srcOrd="1" destOrd="0" presId="urn:microsoft.com/office/officeart/2005/8/layout/hList1"/>
    <dgm:cxn modelId="{F5C65B60-B35F-48CC-9D7F-25B28AE5C591}" type="presParOf" srcId="{C629A806-4631-43E4-91A9-68DF77DFA193}" destId="{98615661-83A9-4B87-AED3-4F6FA1CC47ED}" srcOrd="2" destOrd="0" presId="urn:microsoft.com/office/officeart/2005/8/layout/hList1"/>
    <dgm:cxn modelId="{40215A14-638D-40AC-AFB4-654A37C8C989}" type="presParOf" srcId="{98615661-83A9-4B87-AED3-4F6FA1CC47ED}" destId="{7C30B349-E5EF-457F-8A76-E8A6385D2C63}" srcOrd="0" destOrd="0" presId="urn:microsoft.com/office/officeart/2005/8/layout/hList1"/>
    <dgm:cxn modelId="{D18B7728-88F3-4991-A8CA-F5B90AB3A47D}" type="presParOf" srcId="{98615661-83A9-4B87-AED3-4F6FA1CC47ED}" destId="{A714D169-8CBB-4AE9-9199-851983C78A6A}"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A33560-7519-4724-9B3B-17B0209FEC19}">
      <dsp:nvSpPr>
        <dsp:cNvPr id="0" name=""/>
        <dsp:cNvSpPr/>
      </dsp:nvSpPr>
      <dsp:spPr>
        <a:xfrm>
          <a:off x="27" y="11024"/>
          <a:ext cx="2672550" cy="864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l" defTabSz="488950">
            <a:lnSpc>
              <a:spcPct val="90000"/>
            </a:lnSpc>
            <a:spcBef>
              <a:spcPct val="0"/>
            </a:spcBef>
            <a:spcAft>
              <a:spcPct val="35000"/>
            </a:spcAft>
          </a:pPr>
          <a:r>
            <a:rPr lang="en-GB" sz="1100" b="1" kern="1200">
              <a:latin typeface="Times New Roman" panose="02020603050405020304" pitchFamily="18" charset="0"/>
              <a:cs typeface="Times New Roman" panose="02020603050405020304" pitchFamily="18" charset="0"/>
            </a:rPr>
            <a:t>Physical characteristics of community-based services</a:t>
          </a:r>
        </a:p>
      </dsp:txBody>
      <dsp:txXfrm>
        <a:off x="27" y="11024"/>
        <a:ext cx="2672550" cy="864000"/>
      </dsp:txXfrm>
    </dsp:sp>
    <dsp:sp modelId="{43DB7168-90D6-44B2-80ED-AA1C693FB8D0}">
      <dsp:nvSpPr>
        <dsp:cNvPr id="0" name=""/>
        <dsp:cNvSpPr/>
      </dsp:nvSpPr>
      <dsp:spPr>
        <a:xfrm>
          <a:off x="27" y="875025"/>
          <a:ext cx="2672550" cy="139995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Times New Roman" panose="02020603050405020304" pitchFamily="18" charset="0"/>
              <a:cs typeface="Times New Roman" panose="02020603050405020304" pitchFamily="18" charset="0"/>
            </a:rPr>
            <a:t>small buildings</a:t>
          </a:r>
        </a:p>
        <a:p>
          <a:pPr marL="57150" lvl="1" indent="-57150" algn="l" defTabSz="488950">
            <a:lnSpc>
              <a:spcPct val="90000"/>
            </a:lnSpc>
            <a:spcBef>
              <a:spcPct val="0"/>
            </a:spcBef>
            <a:spcAft>
              <a:spcPct val="15000"/>
            </a:spcAft>
            <a:buChar char="••"/>
          </a:pPr>
          <a:r>
            <a:rPr lang="en-GB" sz="1100" kern="1200">
              <a:latin typeface="Times New Roman" panose="02020603050405020304" pitchFamily="18" charset="0"/>
              <a:cs typeface="Times New Roman" panose="02020603050405020304" pitchFamily="18" charset="0"/>
            </a:rPr>
            <a:t>dispersed across the local community</a:t>
          </a:r>
        </a:p>
        <a:p>
          <a:pPr marL="57150" lvl="1" indent="-57150" algn="l" defTabSz="488950">
            <a:lnSpc>
              <a:spcPct val="90000"/>
            </a:lnSpc>
            <a:spcBef>
              <a:spcPct val="0"/>
            </a:spcBef>
            <a:spcAft>
              <a:spcPct val="15000"/>
            </a:spcAft>
            <a:buChar char="••"/>
          </a:pPr>
          <a:r>
            <a:rPr lang="en-GB" sz="1100" kern="1200">
              <a:latin typeface="Times New Roman" panose="02020603050405020304" pitchFamily="18" charset="0"/>
              <a:cs typeface="Times New Roman" panose="02020603050405020304" pitchFamily="18" charset="0"/>
            </a:rPr>
            <a:t>offer access to a range of public services, in walking distance or by public transport</a:t>
          </a:r>
        </a:p>
        <a:p>
          <a:pPr marL="57150" lvl="1" indent="-57150" algn="l" defTabSz="488950">
            <a:lnSpc>
              <a:spcPct val="90000"/>
            </a:lnSpc>
            <a:spcBef>
              <a:spcPct val="0"/>
            </a:spcBef>
            <a:spcAft>
              <a:spcPct val="15000"/>
            </a:spcAft>
            <a:buChar char="••"/>
          </a:pPr>
          <a:r>
            <a:rPr lang="en-GB" sz="1100" kern="1200">
              <a:latin typeface="Times New Roman" panose="02020603050405020304" pitchFamily="18" charset="0"/>
              <a:cs typeface="Times New Roman" panose="02020603050405020304" pitchFamily="18" charset="0"/>
            </a:rPr>
            <a:t>living alone, with family or with friends; not constrained to sharing with other people just because they also have disabilities</a:t>
          </a:r>
        </a:p>
        <a:p>
          <a:pPr marL="57150" lvl="1" indent="-57150" algn="l" defTabSz="488950">
            <a:lnSpc>
              <a:spcPct val="90000"/>
            </a:lnSpc>
            <a:spcBef>
              <a:spcPct val="0"/>
            </a:spcBef>
            <a:spcAft>
              <a:spcPct val="15000"/>
            </a:spcAft>
            <a:buChar char="••"/>
          </a:pPr>
          <a:r>
            <a:rPr lang="en-GB" sz="1100" kern="1200">
              <a:latin typeface="Times New Roman" panose="02020603050405020304" pitchFamily="18" charset="0"/>
              <a:cs typeface="Times New Roman" panose="02020603050405020304" pitchFamily="18" charset="0"/>
            </a:rPr>
            <a:t>own room and personal space</a:t>
          </a:r>
        </a:p>
      </dsp:txBody>
      <dsp:txXfrm>
        <a:off x="27" y="875025"/>
        <a:ext cx="2672550" cy="1399950"/>
      </dsp:txXfrm>
    </dsp:sp>
    <dsp:sp modelId="{7C30B349-E5EF-457F-8A76-E8A6385D2C63}">
      <dsp:nvSpPr>
        <dsp:cNvPr id="0" name=""/>
        <dsp:cNvSpPr/>
      </dsp:nvSpPr>
      <dsp:spPr>
        <a:xfrm>
          <a:off x="3046735" y="11024"/>
          <a:ext cx="2672550" cy="864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l" defTabSz="488950">
            <a:lnSpc>
              <a:spcPct val="90000"/>
            </a:lnSpc>
            <a:spcBef>
              <a:spcPct val="0"/>
            </a:spcBef>
            <a:spcAft>
              <a:spcPct val="35000"/>
            </a:spcAft>
          </a:pPr>
          <a:r>
            <a:rPr lang="en-GB" sz="1100" b="1" kern="1200">
              <a:latin typeface="Times New Roman" panose="02020603050405020304" pitchFamily="18" charset="0"/>
              <a:cs typeface="Times New Roman" panose="02020603050405020304" pitchFamily="18" charset="0"/>
            </a:rPr>
            <a:t>Cultural characteristics of community-based services </a:t>
          </a:r>
        </a:p>
      </dsp:txBody>
      <dsp:txXfrm>
        <a:off x="3046735" y="11024"/>
        <a:ext cx="2672550" cy="864000"/>
      </dsp:txXfrm>
    </dsp:sp>
    <dsp:sp modelId="{A714D169-8CBB-4AE9-9199-851983C78A6A}">
      <dsp:nvSpPr>
        <dsp:cNvPr id="0" name=""/>
        <dsp:cNvSpPr/>
      </dsp:nvSpPr>
      <dsp:spPr>
        <a:xfrm>
          <a:off x="3046735" y="875025"/>
          <a:ext cx="2672550" cy="139995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Times New Roman" panose="02020603050405020304" pitchFamily="18" charset="0"/>
              <a:cs typeface="Times New Roman" panose="02020603050405020304" pitchFamily="18" charset="0"/>
            </a:rPr>
            <a:t>focused on the needs of the person with disabilities, rather than the service</a:t>
          </a:r>
        </a:p>
        <a:p>
          <a:pPr marL="57150" lvl="1" indent="-57150" algn="l" defTabSz="488950">
            <a:lnSpc>
              <a:spcPct val="90000"/>
            </a:lnSpc>
            <a:spcBef>
              <a:spcPct val="0"/>
            </a:spcBef>
            <a:spcAft>
              <a:spcPct val="15000"/>
            </a:spcAft>
            <a:buChar char="••"/>
          </a:pPr>
          <a:r>
            <a:rPr lang="en-GB" sz="1100" kern="1200">
              <a:latin typeface="Times New Roman" panose="02020603050405020304" pitchFamily="18" charset="0"/>
              <a:cs typeface="Times New Roman" panose="02020603050405020304" pitchFamily="18" charset="0"/>
            </a:rPr>
            <a:t>individual control of daily activities</a:t>
          </a:r>
        </a:p>
        <a:p>
          <a:pPr marL="57150" lvl="1" indent="-57150" algn="l" defTabSz="488950">
            <a:lnSpc>
              <a:spcPct val="90000"/>
            </a:lnSpc>
            <a:spcBef>
              <a:spcPct val="0"/>
            </a:spcBef>
            <a:spcAft>
              <a:spcPct val="15000"/>
            </a:spcAft>
            <a:buChar char="••"/>
          </a:pPr>
          <a:r>
            <a:rPr lang="en-GB" sz="1100" kern="1200">
              <a:latin typeface="Times New Roman" panose="02020603050405020304" pitchFamily="18" charset="0"/>
              <a:cs typeface="Times New Roman" panose="02020603050405020304" pitchFamily="18" charset="0"/>
            </a:rPr>
            <a:t>no externally imposed routine</a:t>
          </a:r>
        </a:p>
        <a:p>
          <a:pPr marL="57150" lvl="1" indent="-57150" algn="l" defTabSz="488950">
            <a:lnSpc>
              <a:spcPct val="90000"/>
            </a:lnSpc>
            <a:spcBef>
              <a:spcPct val="0"/>
            </a:spcBef>
            <a:spcAft>
              <a:spcPct val="15000"/>
            </a:spcAft>
            <a:buChar char="••"/>
          </a:pPr>
          <a:r>
            <a:rPr lang="en-GB" sz="1100" kern="1200">
              <a:latin typeface="Times New Roman" panose="02020603050405020304" pitchFamily="18" charset="0"/>
              <a:cs typeface="Times New Roman" panose="02020603050405020304" pitchFamily="18" charset="0"/>
            </a:rPr>
            <a:t>appropriate staff support to undertake activities as needed</a:t>
          </a:r>
        </a:p>
        <a:p>
          <a:pPr marL="57150" lvl="1" indent="-57150" algn="l" defTabSz="488950">
            <a:lnSpc>
              <a:spcPct val="90000"/>
            </a:lnSpc>
            <a:spcBef>
              <a:spcPct val="0"/>
            </a:spcBef>
            <a:spcAft>
              <a:spcPct val="15000"/>
            </a:spcAft>
            <a:buChar char="••"/>
          </a:pPr>
          <a:r>
            <a:rPr lang="en-GB" sz="1100" kern="1200">
              <a:latin typeface="Times New Roman" panose="02020603050405020304" pitchFamily="18" charset="0"/>
              <a:cs typeface="Times New Roman" panose="02020603050405020304" pitchFamily="18" charset="0"/>
            </a:rPr>
            <a:t>individualised support that does not need to be shared</a:t>
          </a:r>
        </a:p>
      </dsp:txBody>
      <dsp:txXfrm>
        <a:off x="3046735" y="875025"/>
        <a:ext cx="2672550" cy="139995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6BDD-F4CF-402F-BAA3-ACBB624B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2020-01-21T11:55:00Z</dcterms:created>
  <dcterms:modified xsi:type="dcterms:W3CDTF">2020-01-21T11:55:00Z</dcterms:modified>
</cp:coreProperties>
</file>