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4681" w14:textId="77777777" w:rsidR="00E54542" w:rsidRDefault="00E54542" w:rsidP="00E54542">
      <w:pPr>
        <w:spacing w:after="0" w:line="240" w:lineRule="auto"/>
        <w:jc w:val="right"/>
        <w:rPr>
          <w:rFonts w:ascii="Arial Narrow" w:eastAsia="Calibri" w:hAnsi="Arial Narrow" w:cs="Times New Roman"/>
          <w:sz w:val="48"/>
          <w:szCs w:val="48"/>
          <w:lang w:val="en-GB" w:bidi="en-US"/>
        </w:rPr>
      </w:pPr>
      <w:bookmarkStart w:id="0" w:name="_GoBack"/>
      <w:bookmarkEnd w:id="0"/>
    </w:p>
    <w:p w14:paraId="2C624682" w14:textId="3AA40E68" w:rsidR="00E54542" w:rsidRPr="00E54542" w:rsidRDefault="00CF2679"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BG – Country information</w:t>
      </w:r>
    </w:p>
    <w:p w14:paraId="2C624683" w14:textId="77777777" w:rsidR="00E54542" w:rsidRDefault="00E54542" w:rsidP="00E54542">
      <w:pPr>
        <w:spacing w:after="0" w:line="240" w:lineRule="auto"/>
        <w:jc w:val="right"/>
        <w:rPr>
          <w:rFonts w:ascii="Arial Narrow" w:eastAsia="Calibri" w:hAnsi="Arial Narrow" w:cs="Times New Roman"/>
          <w:sz w:val="48"/>
          <w:szCs w:val="48"/>
          <w:lang w:val="en-GB" w:bidi="en-US"/>
        </w:rPr>
      </w:pPr>
    </w:p>
    <w:p w14:paraId="68F3F1D9" w14:textId="77777777" w:rsidR="001533A8" w:rsidRPr="00E54542" w:rsidRDefault="001533A8" w:rsidP="00E54542">
      <w:pPr>
        <w:spacing w:after="0" w:line="240" w:lineRule="auto"/>
        <w:jc w:val="right"/>
        <w:rPr>
          <w:rFonts w:ascii="Arial Narrow" w:eastAsia="Calibri" w:hAnsi="Arial Narrow" w:cs="Times New Roman"/>
          <w:sz w:val="48"/>
          <w:szCs w:val="48"/>
          <w:lang w:val="en-GB" w:bidi="en-US"/>
        </w:rPr>
      </w:pPr>
    </w:p>
    <w:p w14:paraId="2C624684" w14:textId="77777777" w:rsidR="00E54542" w:rsidRDefault="00E54542"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 xml:space="preserve">Indicators on political participation </w:t>
      </w:r>
    </w:p>
    <w:p w14:paraId="51112E5B" w14:textId="77777777" w:rsidR="004F742E" w:rsidRDefault="00E54542" w:rsidP="001533A8">
      <w:pPr>
        <w:spacing w:after="0" w:line="240" w:lineRule="auto"/>
        <w:jc w:val="right"/>
        <w:rPr>
          <w:rFonts w:ascii="Arial Narrow" w:eastAsia="Calibri" w:hAnsi="Arial Narrow" w:cs="Times New Roman"/>
          <w:sz w:val="48"/>
          <w:szCs w:val="48"/>
          <w:lang w:val="en-GB" w:bidi="en-US"/>
        </w:rPr>
      </w:pPr>
      <w:proofErr w:type="gramStart"/>
      <w:r>
        <w:rPr>
          <w:rFonts w:ascii="Arial Narrow" w:eastAsia="Calibri" w:hAnsi="Arial Narrow" w:cs="Times New Roman"/>
          <w:sz w:val="48"/>
          <w:szCs w:val="48"/>
          <w:lang w:val="en-GB" w:bidi="en-US"/>
        </w:rPr>
        <w:t>of</w:t>
      </w:r>
      <w:proofErr w:type="gramEnd"/>
      <w:r>
        <w:rPr>
          <w:rFonts w:ascii="Arial Narrow" w:eastAsia="Calibri" w:hAnsi="Arial Narrow" w:cs="Times New Roman"/>
          <w:sz w:val="48"/>
          <w:szCs w:val="48"/>
          <w:lang w:val="en-GB" w:bidi="en-US"/>
        </w:rPr>
        <w:t xml:space="preserve"> persons with disabilities</w:t>
      </w:r>
    </w:p>
    <w:p w14:paraId="0B0DE332" w14:textId="77777777" w:rsidR="004F742E" w:rsidRDefault="004F742E" w:rsidP="001533A8">
      <w:pPr>
        <w:spacing w:after="0" w:line="240" w:lineRule="auto"/>
        <w:jc w:val="right"/>
        <w:rPr>
          <w:rFonts w:ascii="Arial Narrow" w:eastAsia="Calibri" w:hAnsi="Arial Narrow" w:cs="Times New Roman"/>
          <w:sz w:val="48"/>
          <w:szCs w:val="48"/>
          <w:lang w:val="en-GB" w:bidi="en-US"/>
        </w:rPr>
      </w:pPr>
    </w:p>
    <w:p w14:paraId="3A56C33C" w14:textId="77777777" w:rsidR="004F742E" w:rsidRDefault="004F742E" w:rsidP="001533A8">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2014</w:t>
      </w:r>
    </w:p>
    <w:p w14:paraId="0A846456" w14:textId="77777777" w:rsidR="004F742E" w:rsidRDefault="004F742E" w:rsidP="001533A8">
      <w:pPr>
        <w:spacing w:after="0" w:line="240" w:lineRule="auto"/>
        <w:jc w:val="right"/>
        <w:rPr>
          <w:rFonts w:ascii="Arial Narrow" w:eastAsia="Calibri" w:hAnsi="Arial Narrow" w:cs="Times New Roman"/>
          <w:sz w:val="48"/>
          <w:szCs w:val="48"/>
          <w:lang w:val="en-GB" w:bidi="en-US"/>
        </w:rPr>
      </w:pPr>
    </w:p>
    <w:p w14:paraId="28BE2601" w14:textId="77777777" w:rsidR="004F742E" w:rsidRDefault="004F742E" w:rsidP="004F742E">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proofErr w:type="gramStart"/>
      <w:r>
        <w:rPr>
          <w:rFonts w:ascii="Verdana" w:hAnsi="Verdana"/>
          <w:i/>
          <w:iCs/>
          <w:sz w:val="20"/>
          <w:szCs w:val="20"/>
          <w:lang w:val="en-IE"/>
        </w:rPr>
        <w:t>The</w:t>
      </w:r>
      <w:proofErr w:type="gramEnd"/>
      <w:r>
        <w:rPr>
          <w:rFonts w:ascii="Verdana" w:hAnsi="Verdana"/>
          <w:i/>
          <w:iCs/>
          <w:sz w:val="20"/>
          <w:szCs w:val="20"/>
          <w:lang w:val="en-IE"/>
        </w:rPr>
        <w:t xml:space="preserv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21C4C9EF" w14:textId="77777777" w:rsidR="004F742E" w:rsidRDefault="004F742E" w:rsidP="004F742E">
      <w:pPr>
        <w:rPr>
          <w:lang w:bidi="en-US"/>
        </w:rPr>
      </w:pPr>
    </w:p>
    <w:p w14:paraId="158399F0" w14:textId="27A79F32" w:rsidR="004F742E" w:rsidRPr="004F742E" w:rsidRDefault="004F742E" w:rsidP="004F742E">
      <w:pPr>
        <w:rPr>
          <w:lang w:bidi="en-US"/>
        </w:rPr>
      </w:pPr>
      <w:r>
        <w:rPr>
          <w:lang w:bidi="en-US"/>
        </w:rPr>
        <w:t xml:space="preserve">FRANET contractor: Bulgarian Helsinki Committee </w:t>
      </w:r>
    </w:p>
    <w:p w14:paraId="2C62468A" w14:textId="2D8CB83A" w:rsidR="00472DF5" w:rsidRPr="00C16E24" w:rsidRDefault="00E54542" w:rsidP="001533A8">
      <w:pPr>
        <w:spacing w:after="0" w:line="240" w:lineRule="auto"/>
        <w:jc w:val="right"/>
        <w:rPr>
          <w:rFonts w:ascii="Times New Roman" w:hAnsi="Times New Roman"/>
        </w:rPr>
      </w:pPr>
      <w:r w:rsidRPr="00E54542">
        <w:rPr>
          <w:rFonts w:ascii="Times New Roman" w:hAnsi="Times New Roman"/>
        </w:rPr>
        <w:br w:type="page"/>
      </w:r>
      <w:bookmarkStart w:id="1" w:name="_Toc164588452"/>
    </w:p>
    <w:bookmarkEnd w:id="1"/>
    <w:p w14:paraId="2C62468C" w14:textId="34A75529" w:rsidR="00821E86" w:rsidRPr="001533A8" w:rsidRDefault="00CD74D1" w:rsidP="00CD74D1">
      <w:pPr>
        <w:numPr>
          <w:ilvl w:val="0"/>
          <w:numId w:val="13"/>
        </w:numPr>
        <w:spacing w:after="0" w:line="240" w:lineRule="auto"/>
        <w:ind w:left="567" w:hanging="567"/>
        <w:contextualSpacing/>
        <w:jc w:val="both"/>
        <w:rPr>
          <w:rFonts w:ascii="Verdana" w:eastAsia="Calibri" w:hAnsi="Verdana" w:cs="Times New Roman"/>
          <w:b/>
          <w:sz w:val="24"/>
          <w:szCs w:val="24"/>
          <w:lang w:val="en-GB"/>
        </w:rPr>
      </w:pPr>
      <w:r w:rsidRPr="001533A8">
        <w:rPr>
          <w:rFonts w:ascii="Verdana" w:eastAsia="Calibri" w:hAnsi="Verdana" w:cs="Times New Roman"/>
          <w:b/>
          <w:sz w:val="24"/>
          <w:szCs w:val="24"/>
          <w:lang w:val="en-GB"/>
        </w:rPr>
        <w:lastRenderedPageBreak/>
        <w:t>STRUCTURE INDICATORS</w:t>
      </w:r>
    </w:p>
    <w:p w14:paraId="7A60BFD4" w14:textId="77777777" w:rsidR="00CD74D1" w:rsidRDefault="00CD74D1" w:rsidP="00CD74D1">
      <w:pPr>
        <w:spacing w:after="0" w:line="240" w:lineRule="auto"/>
        <w:ind w:left="567"/>
        <w:contextualSpacing/>
        <w:jc w:val="both"/>
        <w:rPr>
          <w:rFonts w:eastAsia="Calibri" w:cs="Times New Roman"/>
          <w:b/>
          <w:lang w:val="en-GB"/>
        </w:rPr>
      </w:pPr>
    </w:p>
    <w:tbl>
      <w:tblPr>
        <w:tblStyle w:val="TableGrid"/>
        <w:tblW w:w="4772" w:type="pct"/>
        <w:tblLook w:val="04A0" w:firstRow="1" w:lastRow="0" w:firstColumn="1" w:lastColumn="0" w:noHBand="0" w:noVBand="1"/>
      </w:tblPr>
      <w:tblGrid>
        <w:gridCol w:w="4459"/>
        <w:gridCol w:w="9069"/>
      </w:tblGrid>
      <w:tr w:rsidR="004915F0" w:rsidRPr="001533A8" w14:paraId="2C624692" w14:textId="77777777" w:rsidTr="004915F0">
        <w:trPr>
          <w:trHeight w:val="454"/>
        </w:trPr>
        <w:tc>
          <w:tcPr>
            <w:tcW w:w="1648" w:type="pct"/>
            <w:shd w:val="clear" w:color="auto" w:fill="C6D9F1" w:themeFill="text2" w:themeFillTint="33"/>
            <w:vAlign w:val="center"/>
          </w:tcPr>
          <w:p w14:paraId="2C62468E"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Structure indicators</w:t>
            </w:r>
          </w:p>
        </w:tc>
        <w:tc>
          <w:tcPr>
            <w:tcW w:w="3352" w:type="pct"/>
            <w:shd w:val="clear" w:color="auto" w:fill="C6D9F1" w:themeFill="text2" w:themeFillTint="33"/>
            <w:vAlign w:val="center"/>
          </w:tcPr>
          <w:p w14:paraId="2C624691"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Source and supporting information</w:t>
            </w:r>
          </w:p>
        </w:tc>
      </w:tr>
      <w:tr w:rsidR="004915F0" w:rsidRPr="001533A8" w14:paraId="13048D32" w14:textId="77777777" w:rsidTr="004915F0">
        <w:trPr>
          <w:trHeight w:val="454"/>
        </w:trPr>
        <w:tc>
          <w:tcPr>
            <w:tcW w:w="1648" w:type="pct"/>
            <w:vAlign w:val="center"/>
          </w:tcPr>
          <w:p w14:paraId="457154E8" w14:textId="6DAA99F1" w:rsidR="004915F0" w:rsidRPr="00347A2B" w:rsidRDefault="004915F0" w:rsidP="00347A2B">
            <w:pPr>
              <w:jc w:val="both"/>
              <w:rPr>
                <w:rFonts w:ascii="Verdana" w:hAnsi="Verdana"/>
                <w:sz w:val="20"/>
                <w:szCs w:val="20"/>
              </w:rPr>
            </w:pPr>
            <w:r w:rsidRPr="001533A8">
              <w:rPr>
                <w:rFonts w:ascii="Verdana" w:hAnsi="Verdana"/>
                <w:sz w:val="20"/>
                <w:szCs w:val="20"/>
              </w:rPr>
              <w:t>Has [country] ratified the CRPD without a reservation to Article 29? Please give details of any reservation.</w:t>
            </w:r>
          </w:p>
        </w:tc>
        <w:tc>
          <w:tcPr>
            <w:tcW w:w="3352" w:type="pct"/>
            <w:vAlign w:val="center"/>
          </w:tcPr>
          <w:p w14:paraId="638C28C2" w14:textId="4447BBC3"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22 Mar 2012</w:t>
            </w:r>
            <w:r w:rsidRPr="001533A8">
              <w:rPr>
                <w:rStyle w:val="FootnoteReference"/>
                <w:rFonts w:ascii="Verdana" w:hAnsi="Verdana"/>
                <w:sz w:val="20"/>
                <w:szCs w:val="20"/>
              </w:rPr>
              <w:footnoteReference w:id="1"/>
            </w:r>
          </w:p>
        </w:tc>
      </w:tr>
      <w:tr w:rsidR="004915F0" w:rsidRPr="001533A8" w14:paraId="234FB6EA" w14:textId="77777777" w:rsidTr="004915F0">
        <w:trPr>
          <w:trHeight w:val="454"/>
        </w:trPr>
        <w:tc>
          <w:tcPr>
            <w:tcW w:w="1648" w:type="pct"/>
            <w:vAlign w:val="center"/>
          </w:tcPr>
          <w:p w14:paraId="07FB0042" w14:textId="36BC3784" w:rsidR="004915F0" w:rsidRPr="00347A2B" w:rsidRDefault="004915F0" w:rsidP="00347A2B">
            <w:pPr>
              <w:jc w:val="both"/>
              <w:rPr>
                <w:rFonts w:ascii="Verdana" w:hAnsi="Verdana"/>
                <w:sz w:val="20"/>
                <w:szCs w:val="20"/>
              </w:rPr>
            </w:pPr>
            <w:r w:rsidRPr="001533A8">
              <w:rPr>
                <w:rFonts w:ascii="Verdana" w:hAnsi="Verdana"/>
                <w:sz w:val="20"/>
                <w:szCs w:val="20"/>
              </w:rPr>
              <w:t>Has [country] ratified the CRPD without a reservation to Article 12? Please give details of any reservation.</w:t>
            </w:r>
          </w:p>
        </w:tc>
        <w:tc>
          <w:tcPr>
            <w:tcW w:w="3352" w:type="pct"/>
            <w:vAlign w:val="center"/>
          </w:tcPr>
          <w:p w14:paraId="28A028F3" w14:textId="4B856406"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22 Mar 2012</w:t>
            </w:r>
            <w:r w:rsidRPr="001533A8">
              <w:rPr>
                <w:rStyle w:val="FootnoteReference"/>
                <w:rFonts w:ascii="Verdana" w:hAnsi="Verdana"/>
                <w:sz w:val="20"/>
                <w:szCs w:val="20"/>
              </w:rPr>
              <w:footnoteReference w:id="2"/>
            </w:r>
          </w:p>
        </w:tc>
      </w:tr>
      <w:tr w:rsidR="004915F0" w:rsidRPr="001533A8" w14:paraId="38D42A8C" w14:textId="77777777" w:rsidTr="004915F0">
        <w:trPr>
          <w:trHeight w:val="454"/>
        </w:trPr>
        <w:tc>
          <w:tcPr>
            <w:tcW w:w="1648" w:type="pct"/>
            <w:vAlign w:val="center"/>
          </w:tcPr>
          <w:p w14:paraId="563980F4" w14:textId="0F61D1D9" w:rsidR="004915F0" w:rsidRPr="00661CC4" w:rsidRDefault="004915F0" w:rsidP="00347A2B">
            <w:pPr>
              <w:jc w:val="both"/>
              <w:rPr>
                <w:rFonts w:ascii="Verdana" w:hAnsi="Verdana"/>
                <w:sz w:val="20"/>
                <w:szCs w:val="20"/>
              </w:rPr>
            </w:pPr>
            <w:r w:rsidRPr="001533A8">
              <w:rPr>
                <w:rFonts w:ascii="Verdana" w:hAnsi="Verdana"/>
                <w:sz w:val="20"/>
                <w:szCs w:val="20"/>
              </w:rPr>
              <w:t>Has [country] ratified the CRPD without a reservation to Article 9? Please give details of any reservation.</w:t>
            </w:r>
          </w:p>
        </w:tc>
        <w:tc>
          <w:tcPr>
            <w:tcW w:w="3352" w:type="pct"/>
            <w:vAlign w:val="center"/>
          </w:tcPr>
          <w:p w14:paraId="59E4C7DC" w14:textId="5E1B7E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22 Mar 2012</w:t>
            </w:r>
            <w:r w:rsidRPr="001533A8">
              <w:rPr>
                <w:rStyle w:val="FootnoteReference"/>
                <w:rFonts w:ascii="Verdana" w:hAnsi="Verdana"/>
                <w:sz w:val="20"/>
                <w:szCs w:val="20"/>
              </w:rPr>
              <w:footnoteReference w:id="3"/>
            </w:r>
          </w:p>
        </w:tc>
      </w:tr>
      <w:tr w:rsidR="004915F0" w:rsidRPr="001533A8" w14:paraId="2C6246A3" w14:textId="77777777" w:rsidTr="004915F0">
        <w:trPr>
          <w:trHeight w:val="454"/>
        </w:trPr>
        <w:tc>
          <w:tcPr>
            <w:tcW w:w="1648" w:type="pct"/>
            <w:vAlign w:val="center"/>
          </w:tcPr>
          <w:p w14:paraId="2C624694" w14:textId="77777777" w:rsidR="004915F0" w:rsidRPr="001533A8" w:rsidRDefault="004915F0" w:rsidP="00347A2B">
            <w:pPr>
              <w:jc w:val="both"/>
              <w:rPr>
                <w:rFonts w:ascii="Verdana" w:hAnsi="Verdana" w:cs="Times New Roman"/>
                <w:sz w:val="20"/>
                <w:szCs w:val="20"/>
              </w:rPr>
            </w:pPr>
            <w:r w:rsidRPr="001533A8">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2C624695" w14:textId="77777777" w:rsidR="004915F0" w:rsidRPr="001533A8" w:rsidRDefault="004915F0" w:rsidP="00347A2B">
            <w:pPr>
              <w:jc w:val="both"/>
              <w:rPr>
                <w:rFonts w:ascii="Verdana" w:hAnsi="Verdana" w:cs="Times New Roman"/>
                <w:sz w:val="20"/>
                <w:szCs w:val="20"/>
              </w:rPr>
            </w:pPr>
          </w:p>
          <w:p w14:paraId="2C624696" w14:textId="77777777" w:rsidR="004915F0" w:rsidRPr="001533A8" w:rsidRDefault="004915F0" w:rsidP="00347A2B">
            <w:pPr>
              <w:jc w:val="both"/>
              <w:rPr>
                <w:rFonts w:ascii="Verdana" w:hAnsi="Verdana" w:cs="Times New Roman"/>
                <w:sz w:val="20"/>
                <w:szCs w:val="20"/>
                <w:highlight w:val="lightGray"/>
              </w:rPr>
            </w:pPr>
            <w:r w:rsidRPr="001533A8">
              <w:rPr>
                <w:rFonts w:ascii="Verdana" w:hAnsi="Verdana" w:cs="Times New Roman"/>
                <w:sz w:val="20"/>
                <w:szCs w:val="20"/>
              </w:rPr>
              <w:t>Does the same law apply for national, federal, local and regional elections, and referendums?</w:t>
            </w:r>
          </w:p>
        </w:tc>
        <w:tc>
          <w:tcPr>
            <w:tcW w:w="3352" w:type="pct"/>
            <w:vAlign w:val="center"/>
          </w:tcPr>
          <w:p w14:paraId="66E79FE4"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The legislation which applies to European Parliament and municipal elections in Bulgaria is the </w:t>
            </w:r>
            <w:r w:rsidRPr="001533A8">
              <w:rPr>
                <w:rFonts w:ascii="Verdana" w:eastAsia="Calibri" w:hAnsi="Verdana" w:cs="Times New Roman"/>
                <w:sz w:val="20"/>
                <w:szCs w:val="20"/>
                <w:u w:val="single"/>
                <w:lang w:val="en-GB"/>
              </w:rPr>
              <w:t>Electoral Code</w:t>
            </w:r>
            <w:r w:rsidRPr="001533A8">
              <w:rPr>
                <w:rStyle w:val="FootnoteReference"/>
                <w:rFonts w:ascii="Verdana" w:eastAsia="Calibri" w:hAnsi="Verdana" w:cs="Times New Roman"/>
                <w:sz w:val="20"/>
                <w:szCs w:val="20"/>
                <w:lang w:val="en-GB"/>
              </w:rPr>
              <w:footnoteReference w:id="4"/>
            </w:r>
            <w:r w:rsidRPr="001533A8">
              <w:rPr>
                <w:rFonts w:ascii="Verdana" w:eastAsia="Calibri" w:hAnsi="Verdana" w:cs="Times New Roman"/>
                <w:sz w:val="20"/>
                <w:szCs w:val="20"/>
                <w:lang w:val="en-GB"/>
              </w:rPr>
              <w:t xml:space="preserve">. There are no amendments in view of the 2014 European Parliament </w:t>
            </w:r>
            <w:r w:rsidRPr="001533A8">
              <w:rPr>
                <w:rFonts w:ascii="Verdana" w:eastAsia="Calibri" w:hAnsi="Verdana" w:cs="Times New Roman"/>
                <w:sz w:val="20"/>
                <w:szCs w:val="20"/>
                <w:lang w:val="en-US"/>
              </w:rPr>
              <w:t>elections</w:t>
            </w:r>
            <w:r w:rsidRPr="001533A8">
              <w:rPr>
                <w:rFonts w:ascii="Verdana" w:eastAsia="Calibri" w:hAnsi="Verdana" w:cs="Times New Roman"/>
                <w:sz w:val="20"/>
                <w:szCs w:val="20"/>
                <w:lang w:val="en-GB"/>
              </w:rPr>
              <w:t xml:space="preserve">. The same law applies to president, National Assembly and local elections. </w:t>
            </w:r>
          </w:p>
          <w:p w14:paraId="6390371A" w14:textId="77777777" w:rsidR="004915F0" w:rsidRPr="001533A8" w:rsidRDefault="004915F0" w:rsidP="00347A2B">
            <w:pPr>
              <w:spacing w:before="240"/>
              <w:contextualSpacing/>
              <w:jc w:val="both"/>
              <w:rPr>
                <w:rFonts w:ascii="Verdana" w:eastAsia="Calibri" w:hAnsi="Verdana" w:cs="Times New Roman"/>
                <w:sz w:val="20"/>
                <w:szCs w:val="20"/>
                <w:lang w:val="en-GB"/>
              </w:rPr>
            </w:pPr>
          </w:p>
          <w:p w14:paraId="2C6246A1" w14:textId="269603CA" w:rsidR="004915F0" w:rsidRPr="001533A8" w:rsidRDefault="004915F0" w:rsidP="00347A2B">
            <w:pPr>
              <w:spacing w:before="240"/>
              <w:contextualSpacing/>
              <w:jc w:val="both"/>
              <w:rPr>
                <w:rFonts w:ascii="Verdana" w:hAnsi="Verdana" w:cs="Times New Roman"/>
                <w:sz w:val="20"/>
                <w:szCs w:val="20"/>
              </w:rPr>
            </w:pPr>
            <w:r w:rsidRPr="001533A8">
              <w:rPr>
                <w:rFonts w:ascii="Verdana" w:eastAsia="Calibri" w:hAnsi="Verdana" w:cs="Times New Roman"/>
                <w:sz w:val="20"/>
                <w:szCs w:val="20"/>
              </w:rPr>
              <w:t>There is a preference</w:t>
            </w:r>
            <w:r w:rsidRPr="001533A8">
              <w:rPr>
                <w:rStyle w:val="FootnoteReference"/>
                <w:rFonts w:ascii="Verdana" w:eastAsia="Calibri" w:hAnsi="Verdana" w:cs="Times New Roman"/>
                <w:sz w:val="20"/>
                <w:szCs w:val="20"/>
              </w:rPr>
              <w:footnoteReference w:id="5"/>
            </w:r>
            <w:r w:rsidRPr="001533A8">
              <w:rPr>
                <w:rFonts w:ascii="Verdana" w:eastAsia="Calibri" w:hAnsi="Verdana" w:cs="Times New Roman"/>
                <w:sz w:val="20"/>
                <w:szCs w:val="20"/>
              </w:rPr>
              <w:t xml:space="preserve"> for the election of members of Bulgaria in the European Parliament. The preference threshold </w:t>
            </w:r>
            <w:r w:rsidRPr="001533A8">
              <w:rPr>
                <w:rFonts w:ascii="Verdana" w:eastAsia="Calibri" w:hAnsi="Verdana" w:cs="Times New Roman"/>
                <w:sz w:val="20"/>
                <w:szCs w:val="20"/>
                <w:lang w:val="bg-BG"/>
              </w:rPr>
              <w:t>was</w:t>
            </w:r>
            <w:r w:rsidRPr="001533A8">
              <w:rPr>
                <w:rFonts w:ascii="Verdana" w:eastAsia="Calibri" w:hAnsi="Verdana" w:cs="Times New Roman"/>
                <w:sz w:val="20"/>
                <w:szCs w:val="20"/>
              </w:rPr>
              <w:t xml:space="preserve"> decreased from 15 to 6% in January 2011 when the Electoral Code was adopted. </w:t>
            </w:r>
            <w:r w:rsidRPr="001533A8">
              <w:rPr>
                <w:rStyle w:val="FootnoteReference"/>
                <w:rFonts w:ascii="Verdana" w:eastAsia="Calibri" w:hAnsi="Verdana" w:cs="Times New Roman"/>
                <w:sz w:val="20"/>
                <w:szCs w:val="20"/>
              </w:rPr>
              <w:footnoteReference w:id="6"/>
            </w:r>
            <w:r w:rsidRPr="001533A8">
              <w:rPr>
                <w:rFonts w:ascii="Verdana" w:eastAsia="Calibri" w:hAnsi="Verdana" w:cs="Times New Roman"/>
                <w:sz w:val="20"/>
                <w:szCs w:val="20"/>
              </w:rPr>
              <w:t xml:space="preserve"> </w:t>
            </w:r>
            <w:r w:rsidRPr="001533A8">
              <w:rPr>
                <w:rStyle w:val="hps"/>
                <w:rFonts w:ascii="Verdana" w:hAnsi="Verdana" w:cs="Times New Roman"/>
                <w:sz w:val="20"/>
                <w:szCs w:val="20"/>
              </w:rPr>
              <w:t>If</w:t>
            </w:r>
            <w:r w:rsidRPr="001533A8">
              <w:rPr>
                <w:rFonts w:ascii="Verdana" w:hAnsi="Verdana" w:cs="Times New Roman"/>
                <w:sz w:val="20"/>
                <w:szCs w:val="20"/>
              </w:rPr>
              <w:t xml:space="preserve"> </w:t>
            </w:r>
            <w:r w:rsidRPr="001533A8">
              <w:rPr>
                <w:rStyle w:val="hps"/>
                <w:rFonts w:ascii="Verdana" w:hAnsi="Verdana" w:cs="Times New Roman"/>
                <w:sz w:val="20"/>
                <w:szCs w:val="20"/>
              </w:rPr>
              <w:t>a political party’s list has gathered</w:t>
            </w:r>
            <w:r w:rsidRPr="001533A8">
              <w:rPr>
                <w:rFonts w:ascii="Verdana" w:hAnsi="Verdana" w:cs="Times New Roman"/>
                <w:sz w:val="20"/>
                <w:szCs w:val="20"/>
              </w:rPr>
              <w:t xml:space="preserve"> </w:t>
            </w:r>
            <w:r w:rsidRPr="001533A8">
              <w:rPr>
                <w:rStyle w:val="hps"/>
                <w:rFonts w:ascii="Verdana" w:hAnsi="Verdana" w:cs="Times New Roman"/>
                <w:sz w:val="20"/>
                <w:szCs w:val="20"/>
              </w:rPr>
              <w:t>10,000 votes, for example the candidate</w:t>
            </w:r>
            <w:r w:rsidRPr="001533A8">
              <w:rPr>
                <w:rFonts w:ascii="Verdana" w:hAnsi="Verdana" w:cs="Times New Roman"/>
                <w:sz w:val="20"/>
                <w:szCs w:val="20"/>
              </w:rPr>
              <w:t xml:space="preserve"> i</w:t>
            </w:r>
            <w:r w:rsidRPr="001533A8">
              <w:rPr>
                <w:rStyle w:val="hps"/>
                <w:rFonts w:ascii="Verdana" w:hAnsi="Verdana" w:cs="Times New Roman"/>
                <w:sz w:val="20"/>
                <w:szCs w:val="20"/>
              </w:rPr>
              <w:t>n third position</w:t>
            </w:r>
            <w:r w:rsidRPr="001533A8">
              <w:rPr>
                <w:rFonts w:ascii="Verdana" w:hAnsi="Verdana" w:cs="Times New Roman"/>
                <w:sz w:val="20"/>
                <w:szCs w:val="20"/>
              </w:rPr>
              <w:t xml:space="preserve"> in the list has to collect at least 600 preferential votes to be placed in first position. </w:t>
            </w:r>
          </w:p>
          <w:p w14:paraId="1EAF1305" w14:textId="77777777" w:rsidR="004915F0" w:rsidRPr="001533A8" w:rsidRDefault="004915F0" w:rsidP="00347A2B">
            <w:pPr>
              <w:spacing w:before="240"/>
              <w:contextualSpacing/>
              <w:jc w:val="both"/>
              <w:rPr>
                <w:rFonts w:ascii="Verdana" w:hAnsi="Verdana"/>
                <w:sz w:val="20"/>
                <w:szCs w:val="20"/>
                <w:lang w:val="bg-BG"/>
              </w:rPr>
            </w:pPr>
          </w:p>
          <w:p w14:paraId="2C6246A2" w14:textId="44E0AE55" w:rsidR="004915F0" w:rsidRPr="00661CC4" w:rsidRDefault="004915F0" w:rsidP="00347A2B">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 xml:space="preserve">The Direct Participation of Citizens in National Government and Local Self-government Act </w:t>
            </w:r>
            <w:r w:rsidRPr="001533A8">
              <w:rPr>
                <w:rStyle w:val="FootnoteReference"/>
                <w:rFonts w:ascii="Verdana" w:eastAsia="Calibri" w:hAnsi="Verdana" w:cs="Times New Roman"/>
                <w:sz w:val="20"/>
                <w:szCs w:val="20"/>
              </w:rPr>
              <w:footnoteReference w:id="7"/>
            </w:r>
            <w:r w:rsidRPr="001533A8">
              <w:rPr>
                <w:rFonts w:ascii="Verdana" w:eastAsia="Calibri" w:hAnsi="Verdana" w:cs="Times New Roman"/>
                <w:sz w:val="20"/>
                <w:szCs w:val="20"/>
              </w:rPr>
              <w:t xml:space="preserve"> regulates the way </w:t>
            </w:r>
            <w:r w:rsidRPr="001533A8">
              <w:rPr>
                <w:rFonts w:ascii="Verdana" w:eastAsia="Calibri" w:hAnsi="Verdana" w:cs="Times New Roman"/>
                <w:sz w:val="20"/>
                <w:szCs w:val="20"/>
                <w:u w:val="single"/>
              </w:rPr>
              <w:t>referendums</w:t>
            </w:r>
            <w:r w:rsidRPr="001533A8">
              <w:rPr>
                <w:rFonts w:ascii="Verdana" w:eastAsia="Calibri" w:hAnsi="Verdana" w:cs="Times New Roman"/>
                <w:sz w:val="20"/>
                <w:szCs w:val="20"/>
              </w:rPr>
              <w:t xml:space="preserve"> are held in the country.</w:t>
            </w:r>
          </w:p>
        </w:tc>
      </w:tr>
      <w:tr w:rsidR="004915F0" w:rsidRPr="001533A8" w14:paraId="2C6246AA" w14:textId="77777777" w:rsidTr="004915F0">
        <w:trPr>
          <w:trHeight w:val="454"/>
        </w:trPr>
        <w:tc>
          <w:tcPr>
            <w:tcW w:w="1648" w:type="pct"/>
            <w:shd w:val="clear" w:color="auto" w:fill="auto"/>
            <w:vAlign w:val="center"/>
          </w:tcPr>
          <w:p w14:paraId="2C6246A5"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Is there a requirement under law to register to vote? If so, please specify the relevant legislation.</w:t>
            </w:r>
          </w:p>
        </w:tc>
        <w:tc>
          <w:tcPr>
            <w:tcW w:w="3352" w:type="pct"/>
            <w:shd w:val="clear" w:color="auto" w:fill="auto"/>
            <w:vAlign w:val="center"/>
          </w:tcPr>
          <w:p w14:paraId="2C6246A9" w14:textId="7A8CCF69" w:rsidR="004915F0" w:rsidRPr="00661CC4" w:rsidRDefault="004915F0" w:rsidP="00661CC4">
            <w:pPr>
              <w:spacing w:before="100" w:beforeAutospacing="1"/>
              <w:jc w:val="both"/>
              <w:rPr>
                <w:rFonts w:ascii="Verdana" w:hAnsi="Verdana" w:cs="Times New Roman"/>
                <w:sz w:val="20"/>
                <w:szCs w:val="20"/>
              </w:rPr>
            </w:pPr>
            <w:r w:rsidRPr="001533A8">
              <w:rPr>
                <w:rFonts w:ascii="Verdana" w:hAnsi="Verdana" w:cs="Times New Roman"/>
                <w:sz w:val="20"/>
                <w:szCs w:val="20"/>
              </w:rPr>
              <w:t xml:space="preserve">There is no general requirement under the law to register to vote. People with permanent disabilities that prevent them from exercising their voting right in the polling station, should request to vote through a special Precinct Election Commissions </w:t>
            </w:r>
            <w:r>
              <w:rPr>
                <w:rFonts w:ascii="Verdana" w:hAnsi="Verdana" w:cs="Times New Roman"/>
                <w:sz w:val="20"/>
                <w:szCs w:val="20"/>
              </w:rPr>
              <w:t>(</w:t>
            </w:r>
            <w:r w:rsidRPr="001533A8">
              <w:rPr>
                <w:rFonts w:ascii="Verdana" w:hAnsi="Verdana" w:cs="Times New Roman"/>
                <w:sz w:val="20"/>
                <w:szCs w:val="20"/>
              </w:rPr>
              <w:t>PEC</w:t>
            </w:r>
            <w:r>
              <w:rPr>
                <w:rFonts w:ascii="Verdana" w:hAnsi="Verdana" w:cs="Times New Roman"/>
                <w:sz w:val="20"/>
                <w:szCs w:val="20"/>
              </w:rPr>
              <w:t>)</w:t>
            </w:r>
            <w:r w:rsidRPr="001533A8">
              <w:rPr>
                <w:rFonts w:ascii="Verdana" w:hAnsi="Verdana" w:cs="Times New Roman"/>
                <w:sz w:val="20"/>
                <w:szCs w:val="20"/>
              </w:rPr>
              <w:t xml:space="preserve"> for mobile voting not later than 30-days prior the elections day in a written application form, signed </w:t>
            </w:r>
            <w:r w:rsidRPr="001533A8">
              <w:rPr>
                <w:rStyle w:val="hps"/>
                <w:rFonts w:ascii="Verdana" w:hAnsi="Verdana" w:cs="Times New Roman"/>
                <w:sz w:val="20"/>
                <w:szCs w:val="20"/>
              </w:rPr>
              <w:t>and</w:t>
            </w:r>
            <w:r w:rsidRPr="001533A8">
              <w:rPr>
                <w:rFonts w:ascii="Verdana" w:hAnsi="Verdana" w:cs="Times New Roman"/>
                <w:sz w:val="20"/>
                <w:szCs w:val="20"/>
              </w:rPr>
              <w:t xml:space="preserve"> </w:t>
            </w:r>
            <w:r w:rsidRPr="001533A8">
              <w:rPr>
                <w:rStyle w:val="hps"/>
                <w:rFonts w:ascii="Verdana" w:hAnsi="Verdana" w:cs="Times New Roman"/>
                <w:sz w:val="20"/>
                <w:szCs w:val="20"/>
              </w:rPr>
              <w:t>submitted</w:t>
            </w:r>
            <w:r w:rsidRPr="001533A8">
              <w:rPr>
                <w:rFonts w:ascii="Verdana" w:hAnsi="Verdana" w:cs="Times New Roman"/>
                <w:sz w:val="20"/>
                <w:szCs w:val="20"/>
              </w:rPr>
              <w:t xml:space="preserve"> </w:t>
            </w:r>
            <w:r w:rsidRPr="001533A8">
              <w:rPr>
                <w:rStyle w:val="hps"/>
                <w:rFonts w:ascii="Verdana" w:hAnsi="Verdana" w:cs="Times New Roman"/>
                <w:sz w:val="20"/>
                <w:szCs w:val="20"/>
              </w:rPr>
              <w:t>by letter</w:t>
            </w:r>
            <w:r w:rsidRPr="001533A8">
              <w:rPr>
                <w:rFonts w:ascii="Verdana" w:hAnsi="Verdana" w:cs="Times New Roman"/>
                <w:sz w:val="20"/>
                <w:szCs w:val="20"/>
              </w:rPr>
              <w:t xml:space="preserve">, fax </w:t>
            </w:r>
            <w:r w:rsidRPr="001533A8">
              <w:rPr>
                <w:rStyle w:val="hps"/>
                <w:rFonts w:ascii="Verdana" w:hAnsi="Verdana" w:cs="Times New Roman"/>
                <w:sz w:val="20"/>
                <w:szCs w:val="20"/>
              </w:rPr>
              <w:t>or electronically</w:t>
            </w:r>
            <w:r w:rsidRPr="001533A8">
              <w:rPr>
                <w:rFonts w:ascii="Verdana" w:hAnsi="Verdana" w:cs="Times New Roman"/>
                <w:sz w:val="20"/>
                <w:szCs w:val="20"/>
              </w:rPr>
              <w:t xml:space="preserve"> </w:t>
            </w:r>
            <w:r w:rsidRPr="001533A8">
              <w:rPr>
                <w:rStyle w:val="hps"/>
                <w:rFonts w:ascii="Verdana" w:hAnsi="Verdana" w:cs="Times New Roman"/>
                <w:sz w:val="20"/>
                <w:szCs w:val="20"/>
              </w:rPr>
              <w:t>to the municipal administrations.</w:t>
            </w:r>
            <w:r w:rsidRPr="001533A8">
              <w:rPr>
                <w:rStyle w:val="FootnoteReference"/>
                <w:rFonts w:ascii="Verdana" w:hAnsi="Verdana" w:cs="Times New Roman"/>
                <w:sz w:val="20"/>
                <w:szCs w:val="20"/>
              </w:rPr>
              <w:footnoteReference w:id="8"/>
            </w:r>
            <w:r w:rsidRPr="001533A8">
              <w:rPr>
                <w:rFonts w:ascii="Verdana" w:hAnsi="Verdana" w:cs="Times New Roman"/>
                <w:sz w:val="20"/>
                <w:szCs w:val="20"/>
              </w:rPr>
              <w:t xml:space="preserve"> </w:t>
            </w:r>
            <w:r w:rsidRPr="001533A8">
              <w:rPr>
                <w:rStyle w:val="hps"/>
                <w:rFonts w:ascii="Verdana" w:hAnsi="Verdana" w:cs="Times New Roman"/>
                <w:sz w:val="20"/>
                <w:szCs w:val="20"/>
              </w:rPr>
              <w:t>At least one special PEC for mobile voting is to be assigned on the territory of</w:t>
            </w:r>
            <w:r w:rsidRPr="001533A8">
              <w:rPr>
                <w:rFonts w:ascii="Verdana" w:hAnsi="Verdana" w:cs="Times New Roman"/>
                <w:sz w:val="20"/>
                <w:szCs w:val="20"/>
              </w:rPr>
              <w:t xml:space="preserve"> </w:t>
            </w:r>
            <w:r w:rsidRPr="001533A8">
              <w:rPr>
                <w:rStyle w:val="hps"/>
                <w:rFonts w:ascii="Verdana" w:hAnsi="Verdana" w:cs="Times New Roman"/>
                <w:sz w:val="20"/>
                <w:szCs w:val="20"/>
              </w:rPr>
              <w:t>each municipality</w:t>
            </w:r>
            <w:r>
              <w:rPr>
                <w:rStyle w:val="hps"/>
                <w:rFonts w:ascii="Verdana" w:hAnsi="Verdana" w:cs="Times New Roman"/>
                <w:sz w:val="20"/>
                <w:szCs w:val="20"/>
              </w:rPr>
              <w:t>,</w:t>
            </w:r>
            <w:r w:rsidRPr="001533A8">
              <w:rPr>
                <w:rStyle w:val="hps"/>
                <w:rFonts w:ascii="Verdana" w:hAnsi="Verdana" w:cs="Times New Roman"/>
                <w:color w:val="FF0000"/>
                <w:sz w:val="20"/>
                <w:szCs w:val="20"/>
              </w:rPr>
              <w:t xml:space="preserve"> </w:t>
            </w:r>
            <w:r w:rsidRPr="001533A8">
              <w:rPr>
                <w:rStyle w:val="hps"/>
                <w:rFonts w:ascii="Verdana" w:hAnsi="Verdana" w:cs="Times New Roman"/>
                <w:sz w:val="20"/>
                <w:szCs w:val="20"/>
              </w:rPr>
              <w:t>if at least 10 voters with permanent disabilities have requested it.</w:t>
            </w:r>
          </w:p>
        </w:tc>
      </w:tr>
      <w:tr w:rsidR="004915F0" w:rsidRPr="001533A8" w14:paraId="69D60B04" w14:textId="77777777" w:rsidTr="004915F0">
        <w:trPr>
          <w:trHeight w:val="454"/>
        </w:trPr>
        <w:tc>
          <w:tcPr>
            <w:tcW w:w="1648" w:type="pct"/>
            <w:shd w:val="clear" w:color="auto" w:fill="auto"/>
            <w:vAlign w:val="center"/>
          </w:tcPr>
          <w:p w14:paraId="6D47663A" w14:textId="77777777" w:rsidR="004915F0" w:rsidRPr="001533A8" w:rsidRDefault="004915F0" w:rsidP="00347A2B">
            <w:pPr>
              <w:jc w:val="both"/>
              <w:rPr>
                <w:rFonts w:ascii="Verdana" w:hAnsi="Verdana"/>
                <w:sz w:val="20"/>
                <w:szCs w:val="20"/>
              </w:rPr>
            </w:pPr>
            <w:r w:rsidRPr="001533A8">
              <w:rPr>
                <w:rFonts w:ascii="Verdana" w:hAnsi="Verdana"/>
                <w:sz w:val="20"/>
                <w:szCs w:val="20"/>
              </w:rPr>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5FABF32A" w14:textId="4ED04041" w:rsidR="004915F0" w:rsidRPr="00661CC4" w:rsidRDefault="004915F0" w:rsidP="00347A2B">
            <w:pPr>
              <w:spacing w:before="240"/>
              <w:contextualSpacing/>
              <w:jc w:val="both"/>
              <w:rPr>
                <w:rFonts w:ascii="Verdana" w:hAnsi="Verdana"/>
                <w:sz w:val="20"/>
                <w:szCs w:val="20"/>
              </w:rPr>
            </w:pPr>
            <w:r w:rsidRPr="001533A8">
              <w:rPr>
                <w:rFonts w:ascii="Verdana" w:hAnsi="Verdana"/>
                <w:sz w:val="20"/>
                <w:szCs w:val="20"/>
              </w:rPr>
              <w:t>Does the same law regarding voting rights apply for national, local/regional elections and referendums?</w:t>
            </w:r>
          </w:p>
        </w:tc>
        <w:tc>
          <w:tcPr>
            <w:tcW w:w="3352" w:type="pct"/>
          </w:tcPr>
          <w:p w14:paraId="51E90773" w14:textId="5E4DE6E0" w:rsidR="004915F0" w:rsidRPr="001533A8" w:rsidRDefault="004915F0" w:rsidP="00347A2B">
            <w:pPr>
              <w:jc w:val="both"/>
              <w:rPr>
                <w:rFonts w:ascii="Verdana" w:hAnsi="Verdana"/>
                <w:sz w:val="20"/>
                <w:szCs w:val="20"/>
              </w:rPr>
            </w:pPr>
            <w:r w:rsidRPr="001533A8">
              <w:rPr>
                <w:rFonts w:ascii="Verdana" w:hAnsi="Verdana"/>
                <w:sz w:val="20"/>
                <w:szCs w:val="20"/>
              </w:rPr>
              <w:t xml:space="preserve">There is no limitation except for persons placed under guardianship by a final decision of a district court (Article 42 of the Constitution of the Republic of Bulgaria and art. 3 and 4 of the Electoral Code). These persons have no active or passive rights to vote </w:t>
            </w:r>
            <w:r w:rsidRPr="001533A8">
              <w:rPr>
                <w:rFonts w:ascii="Verdana" w:eastAsia="Calibri" w:hAnsi="Verdana" w:cs="Times New Roman"/>
                <w:sz w:val="20"/>
                <w:szCs w:val="20"/>
                <w:lang w:val="en-GB"/>
              </w:rPr>
              <w:t>and are placed in the so called “prohibited voter lists”.</w:t>
            </w:r>
            <w:r w:rsidRPr="001533A8">
              <w:rPr>
                <w:rStyle w:val="FootnoteReference"/>
                <w:rFonts w:ascii="Verdana" w:eastAsia="Calibri" w:hAnsi="Verdana" w:cs="Times New Roman"/>
                <w:sz w:val="20"/>
                <w:szCs w:val="20"/>
                <w:lang w:val="en-GB"/>
              </w:rPr>
              <w:footnoteReference w:id="9"/>
            </w:r>
          </w:p>
          <w:p w14:paraId="73CFA5B5" w14:textId="77777777" w:rsidR="004915F0" w:rsidRPr="001533A8" w:rsidRDefault="004915F0" w:rsidP="00347A2B">
            <w:pPr>
              <w:jc w:val="both"/>
              <w:rPr>
                <w:rFonts w:ascii="Verdana" w:hAnsi="Verdana"/>
                <w:sz w:val="20"/>
                <w:szCs w:val="20"/>
              </w:rPr>
            </w:pPr>
          </w:p>
          <w:p w14:paraId="1D3A8A3D" w14:textId="31501A23"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The Electoral Code applies to all types of elections - national, local, European Parliament and referendum on the basis of the national norm of § 2 of the Direct Participation of Citizens in State and Local Government Act</w:t>
            </w:r>
          </w:p>
        </w:tc>
      </w:tr>
      <w:tr w:rsidR="004915F0" w:rsidRPr="001533A8" w14:paraId="406D3937" w14:textId="77777777" w:rsidTr="004915F0">
        <w:trPr>
          <w:trHeight w:val="454"/>
        </w:trPr>
        <w:tc>
          <w:tcPr>
            <w:tcW w:w="1648" w:type="pct"/>
            <w:shd w:val="clear" w:color="auto" w:fill="auto"/>
            <w:vAlign w:val="center"/>
          </w:tcPr>
          <w:p w14:paraId="010003D1" w14:textId="77777777" w:rsidR="004915F0" w:rsidRPr="001533A8" w:rsidRDefault="004915F0" w:rsidP="00347A2B">
            <w:pPr>
              <w:jc w:val="both"/>
              <w:rPr>
                <w:rFonts w:ascii="Verdana" w:hAnsi="Verdana"/>
                <w:sz w:val="20"/>
                <w:szCs w:val="20"/>
              </w:rPr>
            </w:pPr>
            <w:r w:rsidRPr="001533A8">
              <w:rPr>
                <w:rFonts w:ascii="Verdana" w:hAnsi="Verdana"/>
                <w:sz w:val="20"/>
                <w:szCs w:val="20"/>
              </w:rPr>
              <w:t xml:space="preserve">Do all persons with disabilities have the right, under law, to stand for and be elected to public office, in municipal elections, on an equal basis with others? </w:t>
            </w:r>
            <w:r w:rsidRPr="001533A8">
              <w:rPr>
                <w:rFonts w:ascii="Verdana" w:hAnsi="Verdana"/>
                <w:sz w:val="20"/>
                <w:szCs w:val="20"/>
              </w:rPr>
              <w:lastRenderedPageBreak/>
              <w:t>And in elections to the European Parliament?</w:t>
            </w:r>
          </w:p>
          <w:p w14:paraId="789F28B0" w14:textId="77777777" w:rsidR="004915F0" w:rsidRPr="001533A8" w:rsidRDefault="004915F0" w:rsidP="00347A2B">
            <w:pPr>
              <w:jc w:val="both"/>
              <w:rPr>
                <w:rFonts w:ascii="Verdana" w:hAnsi="Verdana"/>
                <w:sz w:val="20"/>
                <w:szCs w:val="20"/>
              </w:rPr>
            </w:pPr>
          </w:p>
          <w:p w14:paraId="67EAF64C" w14:textId="263DEC22" w:rsidR="004915F0" w:rsidRPr="00661CC4" w:rsidRDefault="004915F0" w:rsidP="00347A2B">
            <w:pPr>
              <w:spacing w:before="240"/>
              <w:contextualSpacing/>
              <w:jc w:val="both"/>
              <w:rPr>
                <w:rFonts w:ascii="Verdana" w:hAnsi="Verdana"/>
                <w:sz w:val="20"/>
                <w:szCs w:val="20"/>
              </w:rPr>
            </w:pPr>
            <w:r w:rsidRPr="001533A8">
              <w:rPr>
                <w:rFonts w:ascii="Verdana" w:hAnsi="Verdana"/>
                <w:sz w:val="20"/>
                <w:szCs w:val="20"/>
              </w:rPr>
              <w:t>Does the same election law apply for other elections (e.g. national, local and regional) and referendums?</w:t>
            </w:r>
          </w:p>
        </w:tc>
        <w:tc>
          <w:tcPr>
            <w:tcW w:w="3352" w:type="pct"/>
          </w:tcPr>
          <w:p w14:paraId="0F9FF7F8" w14:textId="5B6D368C" w:rsidR="004915F0" w:rsidRPr="001533A8" w:rsidRDefault="004915F0" w:rsidP="00347A2B">
            <w:pPr>
              <w:jc w:val="both"/>
              <w:rPr>
                <w:rFonts w:ascii="Verdana" w:hAnsi="Verdana"/>
                <w:sz w:val="20"/>
                <w:szCs w:val="20"/>
              </w:rPr>
            </w:pPr>
            <w:r w:rsidRPr="001533A8">
              <w:rPr>
                <w:rFonts w:ascii="Verdana" w:hAnsi="Verdana"/>
                <w:sz w:val="20"/>
                <w:szCs w:val="20"/>
              </w:rPr>
              <w:lastRenderedPageBreak/>
              <w:t xml:space="preserve">All people with disabilities, except those placed under guardianship by a final court decision, are entitled to vote and </w:t>
            </w:r>
            <w:r w:rsidRPr="001533A8">
              <w:rPr>
                <w:rFonts w:ascii="Verdana" w:hAnsi="Verdana"/>
                <w:sz w:val="20"/>
                <w:szCs w:val="20"/>
                <w:lang w:val="en-US"/>
              </w:rPr>
              <w:t xml:space="preserve">to </w:t>
            </w:r>
            <w:r w:rsidRPr="001533A8">
              <w:rPr>
                <w:rFonts w:ascii="Verdana" w:hAnsi="Verdana"/>
                <w:sz w:val="20"/>
                <w:szCs w:val="20"/>
              </w:rPr>
              <w:t>be elected in local and national elections on equal basis with others. They</w:t>
            </w:r>
            <w:r w:rsidRPr="001533A8">
              <w:rPr>
                <w:rFonts w:ascii="Verdana" w:hAnsi="Verdana"/>
                <w:sz w:val="20"/>
                <w:szCs w:val="20"/>
                <w:lang w:val="en-US"/>
              </w:rPr>
              <w:t xml:space="preserve"> </w:t>
            </w:r>
            <w:r w:rsidRPr="001533A8">
              <w:rPr>
                <w:rFonts w:ascii="Verdana" w:hAnsi="Verdana"/>
                <w:sz w:val="20"/>
                <w:szCs w:val="20"/>
              </w:rPr>
              <w:t xml:space="preserve">have such rights in the European Parliament elections and in referendums on the basis of the national norm of § 2 of the Direct Participation of </w:t>
            </w:r>
            <w:r w:rsidRPr="001533A8">
              <w:rPr>
                <w:rFonts w:ascii="Verdana" w:hAnsi="Verdana"/>
                <w:sz w:val="20"/>
                <w:szCs w:val="20"/>
              </w:rPr>
              <w:lastRenderedPageBreak/>
              <w:t>Citizens in State and Local Government Act.</w:t>
            </w:r>
          </w:p>
          <w:p w14:paraId="07D27E9E" w14:textId="77777777" w:rsidR="004915F0" w:rsidRPr="001533A8" w:rsidRDefault="004915F0" w:rsidP="00347A2B">
            <w:pPr>
              <w:jc w:val="both"/>
              <w:rPr>
                <w:rFonts w:ascii="Verdana" w:hAnsi="Verdana"/>
                <w:sz w:val="20"/>
                <w:szCs w:val="20"/>
                <w:lang w:val="en-US"/>
              </w:rPr>
            </w:pPr>
          </w:p>
          <w:p w14:paraId="450FBB81" w14:textId="77777777" w:rsidR="004915F0" w:rsidRPr="001533A8" w:rsidRDefault="004915F0" w:rsidP="00347A2B">
            <w:pPr>
              <w:jc w:val="both"/>
              <w:rPr>
                <w:rFonts w:ascii="Verdana" w:hAnsi="Verdana"/>
                <w:sz w:val="20"/>
                <w:szCs w:val="20"/>
              </w:rPr>
            </w:pPr>
            <w:r w:rsidRPr="001533A8">
              <w:rPr>
                <w:rFonts w:ascii="Verdana" w:hAnsi="Verdana"/>
                <w:sz w:val="20"/>
                <w:szCs w:val="20"/>
              </w:rPr>
              <w:t>The Electoral Code applies to all types of elections, which provides separate rules for each type of vote, including the election of members of the European Parliament.</w:t>
            </w:r>
          </w:p>
          <w:p w14:paraId="3995BC7F" w14:textId="60D42156" w:rsidR="004915F0" w:rsidRPr="001533A8" w:rsidRDefault="004915F0" w:rsidP="00347A2B">
            <w:pPr>
              <w:jc w:val="both"/>
              <w:rPr>
                <w:rFonts w:ascii="Verdana" w:hAnsi="Verdana"/>
                <w:sz w:val="20"/>
                <w:szCs w:val="20"/>
                <w:lang w:val="en-GB"/>
              </w:rPr>
            </w:pPr>
          </w:p>
        </w:tc>
      </w:tr>
      <w:tr w:rsidR="004915F0" w:rsidRPr="001533A8" w14:paraId="2C6246B6" w14:textId="77777777" w:rsidTr="004915F0">
        <w:trPr>
          <w:trHeight w:val="454"/>
        </w:trPr>
        <w:tc>
          <w:tcPr>
            <w:tcW w:w="1648" w:type="pct"/>
            <w:shd w:val="clear" w:color="auto" w:fill="auto"/>
            <w:vAlign w:val="center"/>
          </w:tcPr>
          <w:p w14:paraId="2C6246AC"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Is there legislation in place regulating how people living in long-term institutions may vote?</w:t>
            </w:r>
          </w:p>
        </w:tc>
        <w:tc>
          <w:tcPr>
            <w:tcW w:w="3352" w:type="pct"/>
            <w:vAlign w:val="center"/>
          </w:tcPr>
          <w:p w14:paraId="2C6246B0" w14:textId="545E4A16"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Article 42 of the Electoral Code points out that in hospitals and care facilities (health centres, rest homes, retirement homes and other social institutions), people who are not under guardianship may vote in the special sections, which are made in these establishments. </w:t>
            </w:r>
          </w:p>
          <w:p w14:paraId="2C6246B1" w14:textId="77777777" w:rsidR="004915F0" w:rsidRPr="001533A8" w:rsidRDefault="004915F0" w:rsidP="00347A2B">
            <w:pPr>
              <w:spacing w:before="240"/>
              <w:contextualSpacing/>
              <w:jc w:val="both"/>
              <w:rPr>
                <w:rFonts w:ascii="Verdana" w:eastAsia="Calibri" w:hAnsi="Verdana" w:cs="Times New Roman"/>
                <w:sz w:val="20"/>
                <w:szCs w:val="20"/>
                <w:highlight w:val="yellow"/>
                <w:lang w:val="en-GB"/>
              </w:rPr>
            </w:pPr>
          </w:p>
          <w:p w14:paraId="2C6246B5" w14:textId="3098AB1F" w:rsidR="004915F0" w:rsidRPr="00661CC4" w:rsidRDefault="004915F0" w:rsidP="00661CC4">
            <w:pPr>
              <w:spacing w:before="240"/>
              <w:contextualSpacing/>
              <w:jc w:val="both"/>
              <w:rPr>
                <w:rFonts w:ascii="Verdana" w:eastAsia="Calibri" w:hAnsi="Verdana" w:cs="Times New Roman"/>
                <w:sz w:val="20"/>
                <w:szCs w:val="20"/>
                <w:highlight w:val="yellow"/>
                <w:lang w:val="en-US"/>
              </w:rPr>
            </w:pPr>
            <w:r w:rsidRPr="001533A8">
              <w:rPr>
                <w:rFonts w:ascii="Verdana" w:eastAsia="Calibri" w:hAnsi="Verdana" w:cs="Times New Roman"/>
                <w:sz w:val="20"/>
                <w:szCs w:val="20"/>
                <w:lang w:val="en-GB"/>
              </w:rPr>
              <w:t xml:space="preserve">According to </w:t>
            </w:r>
            <w:r w:rsidRPr="001533A8">
              <w:rPr>
                <w:rFonts w:ascii="Verdana" w:eastAsia="Calibri" w:hAnsi="Verdana" w:cs="Times New Roman"/>
                <w:sz w:val="20"/>
                <w:szCs w:val="20"/>
                <w:lang w:val="bg-BG"/>
              </w:rPr>
              <w:t>А</w:t>
            </w:r>
            <w:proofErr w:type="spellStart"/>
            <w:r w:rsidRPr="001533A8">
              <w:rPr>
                <w:rFonts w:ascii="Verdana" w:eastAsia="Calibri" w:hAnsi="Verdana" w:cs="Times New Roman"/>
                <w:sz w:val="20"/>
                <w:szCs w:val="20"/>
                <w:lang w:val="en-GB"/>
              </w:rPr>
              <w:t>rticle</w:t>
            </w:r>
            <w:proofErr w:type="spellEnd"/>
            <w:r w:rsidRPr="001533A8">
              <w:rPr>
                <w:rFonts w:ascii="Verdana" w:eastAsia="Calibri" w:hAnsi="Verdana" w:cs="Times New Roman"/>
                <w:sz w:val="20"/>
                <w:szCs w:val="20"/>
                <w:lang w:val="en-GB"/>
              </w:rPr>
              <w:t xml:space="preserve"> 72 (6) of the Electoral Code which concerns the European Parliament elections, t</w:t>
            </w:r>
            <w:r w:rsidRPr="001533A8">
              <w:rPr>
                <w:rFonts w:ascii="Verdana" w:eastAsia="Calibri" w:hAnsi="Verdana" w:cs="Times New Roman"/>
                <w:sz w:val="20"/>
                <w:szCs w:val="20"/>
                <w:lang w:val="en-US"/>
              </w:rPr>
              <w:t xml:space="preserve">he minimum number of people residing in these facilities and meeting the requirements is of 20. Article 72 (7) applies to municipal elections and stipulates a minimum of 20 people who have lived for the previous six months </w:t>
            </w:r>
            <w:r>
              <w:rPr>
                <w:rFonts w:ascii="Verdana" w:eastAsia="Calibri" w:hAnsi="Verdana" w:cs="Times New Roman"/>
                <w:sz w:val="20"/>
                <w:szCs w:val="20"/>
                <w:lang w:val="en-US"/>
              </w:rPr>
              <w:t xml:space="preserve">on </w:t>
            </w:r>
            <w:r w:rsidRPr="001533A8">
              <w:rPr>
                <w:rFonts w:ascii="Verdana" w:eastAsia="Calibri" w:hAnsi="Verdana" w:cs="Times New Roman"/>
                <w:sz w:val="20"/>
                <w:szCs w:val="20"/>
                <w:lang w:val="en-US"/>
              </w:rPr>
              <w:t xml:space="preserve">the territory of which is the facility.   </w:t>
            </w:r>
          </w:p>
        </w:tc>
      </w:tr>
      <w:tr w:rsidR="004915F0" w:rsidRPr="001533A8" w14:paraId="665A6506" w14:textId="77777777" w:rsidTr="004915F0">
        <w:trPr>
          <w:trHeight w:val="454"/>
        </w:trPr>
        <w:tc>
          <w:tcPr>
            <w:tcW w:w="1648" w:type="pct"/>
            <w:shd w:val="clear" w:color="auto" w:fill="auto"/>
            <w:vAlign w:val="center"/>
          </w:tcPr>
          <w:p w14:paraId="2FA5A357" w14:textId="29F4D54E"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3352" w:type="pct"/>
          </w:tcPr>
          <w:p w14:paraId="5E09B6E5" w14:textId="1A2E0458" w:rsidR="004915F0" w:rsidRPr="001533A8" w:rsidRDefault="004915F0" w:rsidP="00347A2B">
            <w:pPr>
              <w:jc w:val="both"/>
              <w:rPr>
                <w:rFonts w:ascii="Verdana" w:hAnsi="Verdana"/>
                <w:sz w:val="20"/>
                <w:szCs w:val="20"/>
              </w:rPr>
            </w:pPr>
            <w:r>
              <w:rPr>
                <w:rFonts w:ascii="Verdana" w:hAnsi="Verdana"/>
                <w:sz w:val="20"/>
                <w:szCs w:val="20"/>
              </w:rPr>
              <w:t>P</w:t>
            </w:r>
            <w:r w:rsidRPr="001533A8">
              <w:rPr>
                <w:rFonts w:ascii="Verdana" w:hAnsi="Verdana"/>
                <w:sz w:val="20"/>
                <w:szCs w:val="20"/>
              </w:rPr>
              <w:t xml:space="preserve">ersons with </w:t>
            </w:r>
            <w:proofErr w:type="gramStart"/>
            <w:r w:rsidRPr="001533A8">
              <w:rPr>
                <w:rFonts w:ascii="Verdana" w:hAnsi="Verdana"/>
                <w:sz w:val="20"/>
                <w:szCs w:val="20"/>
              </w:rPr>
              <w:t>disabilities</w:t>
            </w:r>
            <w:proofErr w:type="gramEnd"/>
            <w:r w:rsidRPr="001533A8">
              <w:rPr>
                <w:rFonts w:ascii="Verdana" w:hAnsi="Verdana"/>
                <w:sz w:val="20"/>
                <w:szCs w:val="20"/>
              </w:rPr>
              <w:t xml:space="preserve"> who are not able to cast their votes in a polling station, are provided with the possibility to explicitly fill in an application in 30 days before election day for voting with a mobile polling box at home (Article 176 of the EC).</w:t>
            </w:r>
          </w:p>
          <w:p w14:paraId="1D811CC9" w14:textId="208D0BC8" w:rsidR="004915F0" w:rsidRPr="001533A8" w:rsidRDefault="004915F0" w:rsidP="00347A2B">
            <w:pPr>
              <w:jc w:val="both"/>
              <w:rPr>
                <w:rFonts w:ascii="Verdana" w:hAnsi="Verdana"/>
                <w:sz w:val="20"/>
                <w:szCs w:val="20"/>
              </w:rPr>
            </w:pPr>
          </w:p>
          <w:p w14:paraId="5547FDBE" w14:textId="14418E88" w:rsidR="004915F0" w:rsidRPr="001533A8" w:rsidRDefault="004915F0" w:rsidP="00347A2B">
            <w:pPr>
              <w:jc w:val="both"/>
              <w:rPr>
                <w:rFonts w:ascii="Verdana" w:hAnsi="Verdana"/>
                <w:sz w:val="20"/>
                <w:szCs w:val="20"/>
              </w:rPr>
            </w:pPr>
            <w:r w:rsidRPr="001533A8">
              <w:rPr>
                <w:rFonts w:ascii="Verdana" w:hAnsi="Verdana"/>
                <w:sz w:val="20"/>
                <w:szCs w:val="20"/>
              </w:rPr>
              <w:t>The Electoral Code also provides the possibility to create polling stations in homes for people with disabilities, medical and health facilities, nursing homes and others. (Art. 72, para 6, 7 and 8 of the EC).</w:t>
            </w:r>
          </w:p>
          <w:p w14:paraId="4B173A42" w14:textId="77777777" w:rsidR="004915F0" w:rsidRPr="001533A8" w:rsidRDefault="004915F0" w:rsidP="00347A2B">
            <w:pPr>
              <w:jc w:val="both"/>
              <w:rPr>
                <w:rFonts w:ascii="Verdana" w:hAnsi="Verdana"/>
                <w:sz w:val="20"/>
                <w:szCs w:val="20"/>
              </w:rPr>
            </w:pPr>
          </w:p>
          <w:p w14:paraId="4A06188A" w14:textId="29D904A6" w:rsidR="004915F0" w:rsidRPr="001533A8" w:rsidRDefault="004915F0" w:rsidP="00347A2B">
            <w:pPr>
              <w:jc w:val="both"/>
              <w:rPr>
                <w:rFonts w:ascii="Verdana" w:hAnsi="Verdana"/>
                <w:sz w:val="20"/>
                <w:szCs w:val="20"/>
              </w:rPr>
            </w:pPr>
            <w:r w:rsidRPr="001533A8">
              <w:rPr>
                <w:rFonts w:ascii="Verdana" w:hAnsi="Verdana"/>
                <w:sz w:val="20"/>
                <w:szCs w:val="20"/>
              </w:rPr>
              <w:t>It provides as well in the creation of a specialized polling station for people with disabilities of the musculoskeletal system or vision on the ground floor of buildings when polling stations are situated on a second or upper floor (Art. 73 of the EC). There is also a provision regarding the voting by independent accompanying person (companion) for people with disabilities of the musculoskeletal system or vision (Article 204 of the EC).</w:t>
            </w:r>
          </w:p>
          <w:p w14:paraId="7D39FC52" w14:textId="77777777" w:rsidR="004915F0" w:rsidRPr="001533A8" w:rsidRDefault="004915F0" w:rsidP="00347A2B">
            <w:pPr>
              <w:jc w:val="both"/>
              <w:rPr>
                <w:rFonts w:ascii="Verdana" w:hAnsi="Verdana"/>
                <w:sz w:val="20"/>
                <w:szCs w:val="20"/>
              </w:rPr>
            </w:pPr>
          </w:p>
          <w:p w14:paraId="7273FA68" w14:textId="6BE984C6" w:rsidR="004915F0" w:rsidRPr="00661CC4" w:rsidRDefault="004915F0" w:rsidP="00347A2B">
            <w:pPr>
              <w:jc w:val="both"/>
              <w:rPr>
                <w:rFonts w:ascii="Verdana" w:hAnsi="Verdana"/>
                <w:sz w:val="20"/>
                <w:szCs w:val="20"/>
              </w:rPr>
            </w:pPr>
            <w:r w:rsidRPr="001533A8">
              <w:rPr>
                <w:rFonts w:ascii="Verdana" w:hAnsi="Verdana"/>
                <w:sz w:val="20"/>
                <w:szCs w:val="20"/>
              </w:rPr>
              <w:t>No obligation exists regarding the provision of newsletters or templates of Braille letter or newsletters with enlarged font, nor is there a provision regarding voting by mail, in advance or otherwise.</w:t>
            </w:r>
          </w:p>
        </w:tc>
      </w:tr>
      <w:tr w:rsidR="004915F0" w:rsidRPr="001533A8" w14:paraId="2C6246BC" w14:textId="77777777" w:rsidTr="004915F0">
        <w:trPr>
          <w:trHeight w:val="454"/>
        </w:trPr>
        <w:tc>
          <w:tcPr>
            <w:tcW w:w="1648" w:type="pct"/>
            <w:shd w:val="clear" w:color="auto" w:fill="auto"/>
            <w:vAlign w:val="center"/>
          </w:tcPr>
          <w:p w14:paraId="2C6246B8"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Is there a duty under law for public and private providers of internet and web-</w:t>
            </w:r>
            <w:r w:rsidRPr="001533A8">
              <w:rPr>
                <w:rFonts w:ascii="Verdana" w:eastAsia="Calibri" w:hAnsi="Verdana" w:cs="Times New Roman"/>
                <w:sz w:val="20"/>
                <w:szCs w:val="20"/>
                <w:lang w:val="en-GB"/>
              </w:rPr>
              <w:lastRenderedPageBreak/>
              <w:t xml:space="preserve">based information to ensure that public information is subject to accessibility requirements (e.g. equivalent to </w:t>
            </w:r>
            <w:hyperlink r:id="rId13" w:history="1">
              <w:r w:rsidRPr="001533A8">
                <w:rPr>
                  <w:rStyle w:val="Hyperlink"/>
                  <w:rFonts w:ascii="Verdana" w:eastAsia="Calibri" w:hAnsi="Verdana" w:cs="Times New Roman"/>
                  <w:sz w:val="20"/>
                  <w:szCs w:val="20"/>
                  <w:lang w:val="en-GB"/>
                </w:rPr>
                <w:t>Web Content Accessibility Guidelines (WCAG) 2.0</w:t>
              </w:r>
            </w:hyperlink>
            <w:r w:rsidRPr="001533A8">
              <w:rPr>
                <w:rFonts w:ascii="Verdana" w:eastAsia="Calibri" w:hAnsi="Verdana" w:cs="Times New Roman"/>
                <w:sz w:val="20"/>
                <w:szCs w:val="20"/>
                <w:lang w:val="en-GB"/>
              </w:rPr>
              <w:t xml:space="preserve"> AA standard</w:t>
            </w:r>
            <w:r w:rsidRPr="001533A8">
              <w:rPr>
                <w:rStyle w:val="FootnoteReference"/>
                <w:rFonts w:ascii="Verdana" w:eastAsia="Calibri" w:hAnsi="Verdana" w:cs="Times New Roman"/>
                <w:sz w:val="20"/>
                <w:szCs w:val="20"/>
                <w:lang w:val="en-GB"/>
              </w:rPr>
              <w:footnoteReference w:id="10"/>
            </w:r>
            <w:r w:rsidRPr="001533A8">
              <w:rPr>
                <w:rFonts w:ascii="Verdana" w:eastAsia="Calibri" w:hAnsi="Verdana" w:cs="Times New Roman"/>
                <w:sz w:val="20"/>
                <w:szCs w:val="20"/>
                <w:lang w:val="en-GB"/>
              </w:rPr>
              <w:t>)</w:t>
            </w:r>
          </w:p>
        </w:tc>
        <w:tc>
          <w:tcPr>
            <w:tcW w:w="3352" w:type="pct"/>
          </w:tcPr>
          <w:p w14:paraId="1D0F9590" w14:textId="0CD3CBE5" w:rsidR="004915F0" w:rsidRPr="001533A8" w:rsidRDefault="004915F0" w:rsidP="00347A2B">
            <w:pPr>
              <w:jc w:val="both"/>
              <w:rPr>
                <w:rFonts w:ascii="Verdana" w:hAnsi="Verdana"/>
                <w:sz w:val="20"/>
                <w:szCs w:val="20"/>
              </w:rPr>
            </w:pPr>
            <w:r>
              <w:rPr>
                <w:rFonts w:ascii="Verdana" w:hAnsi="Verdana"/>
                <w:sz w:val="20"/>
                <w:szCs w:val="20"/>
              </w:rPr>
              <w:lastRenderedPageBreak/>
              <w:t xml:space="preserve">The </w:t>
            </w:r>
            <w:r w:rsidRPr="001533A8">
              <w:rPr>
                <w:rFonts w:ascii="Verdana" w:hAnsi="Verdana"/>
                <w:sz w:val="20"/>
                <w:szCs w:val="20"/>
              </w:rPr>
              <w:t>Electoral Code contains no obligations for public and private internet providers of web-based information to meet accessibility requirements.</w:t>
            </w:r>
          </w:p>
          <w:p w14:paraId="3E62E0F1" w14:textId="77777777" w:rsidR="004915F0" w:rsidRDefault="004915F0" w:rsidP="00347A2B">
            <w:pPr>
              <w:jc w:val="both"/>
              <w:rPr>
                <w:rFonts w:ascii="Verdana" w:hAnsi="Verdana"/>
                <w:color w:val="FF0000"/>
                <w:sz w:val="20"/>
                <w:szCs w:val="20"/>
              </w:rPr>
            </w:pPr>
          </w:p>
          <w:p w14:paraId="42B0024F" w14:textId="77777777" w:rsidR="004915F0" w:rsidRPr="00347A2B" w:rsidRDefault="004915F0" w:rsidP="00347A2B">
            <w:pPr>
              <w:jc w:val="both"/>
              <w:rPr>
                <w:rFonts w:ascii="Verdana" w:hAnsi="Verdana"/>
                <w:sz w:val="20"/>
                <w:szCs w:val="20"/>
              </w:rPr>
            </w:pPr>
            <w:r w:rsidRPr="00347A2B">
              <w:rPr>
                <w:rFonts w:ascii="Verdana" w:hAnsi="Verdana"/>
                <w:sz w:val="20"/>
                <w:szCs w:val="20"/>
              </w:rPr>
              <w:t>However, article 26, para 1, item 22 of the Electoral Code (EC) provides an obligation for the Central Electoral Commission to publish its decisions, minutes , methodological guidelines, preliminary and final election results, scanned and electronic copies of the minutes of the station, regional and municipal electoral commissions and other documents and data. Article 29, para 1, item 21 of the EC obliges RECs to maintain a website where to publish its decisions and minutes of meetings, while art. 33, para 1, item 28 of the EC contains the same requirement for MECs.</w:t>
            </w:r>
          </w:p>
          <w:p w14:paraId="75556969" w14:textId="77777777" w:rsidR="004915F0" w:rsidRPr="00347A2B" w:rsidRDefault="004915F0" w:rsidP="00347A2B">
            <w:pPr>
              <w:jc w:val="both"/>
              <w:rPr>
                <w:rFonts w:ascii="Verdana" w:hAnsi="Verdana"/>
                <w:sz w:val="20"/>
                <w:szCs w:val="20"/>
              </w:rPr>
            </w:pPr>
          </w:p>
          <w:p w14:paraId="2C6246BB" w14:textId="54F67E8D" w:rsidR="004915F0" w:rsidRPr="00661CC4" w:rsidRDefault="004915F0" w:rsidP="00661CC4">
            <w:pPr>
              <w:jc w:val="both"/>
              <w:rPr>
                <w:rFonts w:ascii="Verdana" w:hAnsi="Verdana"/>
                <w:sz w:val="20"/>
                <w:szCs w:val="20"/>
              </w:rPr>
            </w:pPr>
            <w:r w:rsidRPr="00347A2B">
              <w:rPr>
                <w:rFonts w:ascii="Verdana" w:hAnsi="Verdana"/>
                <w:sz w:val="20"/>
                <w:szCs w:val="20"/>
              </w:rPr>
              <w:t>Furthermore, article 54 of the EC provides an obligation to publish electoral rolls on the website of the relevant municipality, as well as that the mayors of municipalities and the Directorate General “Civil Registration and Administrative Services</w:t>
            </w:r>
            <w:r w:rsidRPr="00347A2B">
              <w:rPr>
                <w:rFonts w:ascii="Verdana" w:hAnsi="Verdana"/>
                <w:sz w:val="20"/>
                <w:szCs w:val="20"/>
                <w:lang w:val="en-US"/>
              </w:rPr>
              <w:t>”</w:t>
            </w:r>
            <w:r w:rsidRPr="00347A2B">
              <w:rPr>
                <w:rFonts w:ascii="Verdana" w:hAnsi="Verdana"/>
                <w:sz w:val="20"/>
                <w:szCs w:val="20"/>
              </w:rPr>
              <w:t xml:space="preserve"> to the Ministry of Regional Development should provide an opportunity for each voter to make references with the electoral roll by providing his/her uniform personal identification number.</w:t>
            </w:r>
          </w:p>
        </w:tc>
      </w:tr>
      <w:tr w:rsidR="004915F0" w:rsidRPr="001533A8" w14:paraId="2C6246C2" w14:textId="77777777" w:rsidTr="004915F0">
        <w:trPr>
          <w:trHeight w:val="454"/>
        </w:trPr>
        <w:tc>
          <w:tcPr>
            <w:tcW w:w="1648" w:type="pct"/>
            <w:shd w:val="clear" w:color="auto" w:fill="auto"/>
            <w:vAlign w:val="center"/>
          </w:tcPr>
          <w:p w14:paraId="2C6246BE"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3352" w:type="pct"/>
          </w:tcPr>
          <w:p w14:paraId="016F6185" w14:textId="3596924C" w:rsidR="004915F0" w:rsidRDefault="004915F0" w:rsidP="00347A2B">
            <w:pPr>
              <w:jc w:val="both"/>
              <w:rPr>
                <w:rFonts w:ascii="Verdana" w:hAnsi="Verdana"/>
                <w:sz w:val="20"/>
                <w:szCs w:val="20"/>
              </w:rPr>
            </w:pPr>
            <w:r w:rsidRPr="001533A8">
              <w:rPr>
                <w:rFonts w:ascii="Verdana" w:hAnsi="Verdana"/>
                <w:sz w:val="20"/>
                <w:szCs w:val="20"/>
              </w:rPr>
              <w:t>In compliance with Art. 49 of the Electronic Communications Act, the Communications Regulation Commission adopted Rules of procedure for providing access to electronic communications services through networks for terrestrial digital broadcasting and providing electronic communications services for people with hearing and visual impairments through these networks (Promulgated, SG 96/07.11.2008).</w:t>
            </w:r>
          </w:p>
          <w:p w14:paraId="0DCB502D" w14:textId="77777777" w:rsidR="004915F0" w:rsidRPr="001533A8" w:rsidRDefault="004915F0" w:rsidP="00347A2B">
            <w:pPr>
              <w:jc w:val="both"/>
              <w:rPr>
                <w:rFonts w:ascii="Verdana" w:hAnsi="Verdana"/>
                <w:sz w:val="20"/>
                <w:szCs w:val="20"/>
              </w:rPr>
            </w:pPr>
          </w:p>
          <w:p w14:paraId="28FCD4D4" w14:textId="604797C7" w:rsidR="004915F0" w:rsidRDefault="004915F0" w:rsidP="00347A2B">
            <w:pPr>
              <w:jc w:val="both"/>
              <w:rPr>
                <w:rFonts w:ascii="Verdana" w:hAnsi="Verdana"/>
                <w:sz w:val="20"/>
                <w:szCs w:val="20"/>
              </w:rPr>
            </w:pPr>
            <w:r w:rsidRPr="001533A8">
              <w:rPr>
                <w:rFonts w:ascii="Verdana" w:hAnsi="Verdana"/>
                <w:sz w:val="20"/>
                <w:szCs w:val="20"/>
              </w:rPr>
              <w:t>From 2009 to present, the Council for Electronic Media provided obligations in the licenses for the delivery of audio-visual media services through networks for terrestrial digital broadcasting for the supplier “to ensure access to the program for persons with hearing and visual impairments including specialized subtitle language signs, audio description and audio subtitles.”</w:t>
            </w:r>
          </w:p>
          <w:p w14:paraId="4BCF74EF" w14:textId="77777777" w:rsidR="004915F0" w:rsidRPr="001533A8" w:rsidRDefault="004915F0" w:rsidP="00347A2B">
            <w:pPr>
              <w:jc w:val="both"/>
              <w:rPr>
                <w:rFonts w:ascii="Verdana" w:hAnsi="Verdana"/>
                <w:sz w:val="20"/>
                <w:szCs w:val="20"/>
                <w:lang w:val="en-US"/>
              </w:rPr>
            </w:pPr>
          </w:p>
          <w:p w14:paraId="2C6246C1" w14:textId="789788D3" w:rsidR="004915F0" w:rsidRPr="00661CC4" w:rsidRDefault="004915F0" w:rsidP="00347A2B">
            <w:pPr>
              <w:spacing w:before="240"/>
              <w:contextualSpacing/>
              <w:jc w:val="both"/>
              <w:rPr>
                <w:rFonts w:ascii="Verdana" w:hAnsi="Verdana"/>
                <w:sz w:val="20"/>
                <w:szCs w:val="20"/>
              </w:rPr>
            </w:pPr>
            <w:r w:rsidRPr="001533A8">
              <w:rPr>
                <w:rFonts w:ascii="Verdana" w:hAnsi="Verdana"/>
                <w:sz w:val="20"/>
                <w:szCs w:val="20"/>
              </w:rPr>
              <w:t xml:space="preserve">Bulgarian National Television provides sign language interpretation </w:t>
            </w:r>
            <w:r w:rsidRPr="001533A8">
              <w:rPr>
                <w:rFonts w:ascii="Verdana" w:hAnsi="Verdana"/>
                <w:sz w:val="20"/>
                <w:szCs w:val="20"/>
                <w:lang w:val="en-US"/>
              </w:rPr>
              <w:t>for the</w:t>
            </w:r>
            <w:r w:rsidRPr="001533A8">
              <w:rPr>
                <w:rFonts w:ascii="Verdana" w:hAnsi="Verdana"/>
                <w:sz w:val="20"/>
                <w:szCs w:val="20"/>
              </w:rPr>
              <w:t xml:space="preserve"> disputes broadcasted according to the requirements of the Electoral Code.</w:t>
            </w:r>
          </w:p>
        </w:tc>
      </w:tr>
      <w:tr w:rsidR="004915F0" w:rsidRPr="001533A8" w14:paraId="1B59511E" w14:textId="77777777" w:rsidTr="004915F0">
        <w:trPr>
          <w:trHeight w:val="454"/>
        </w:trPr>
        <w:tc>
          <w:tcPr>
            <w:tcW w:w="1648" w:type="pct"/>
            <w:vAlign w:val="center"/>
          </w:tcPr>
          <w:p w14:paraId="7C22D62A" w14:textId="010700C3"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Are there mandatory accessibility standards for the construction and significant alternation of national and local authority buildings?</w:t>
            </w:r>
          </w:p>
        </w:tc>
        <w:tc>
          <w:tcPr>
            <w:tcW w:w="3352" w:type="pct"/>
          </w:tcPr>
          <w:p w14:paraId="05644338" w14:textId="77F66612" w:rsidR="004915F0" w:rsidRDefault="004915F0" w:rsidP="00347A2B">
            <w:pPr>
              <w:jc w:val="both"/>
              <w:rPr>
                <w:rFonts w:ascii="Verdana" w:hAnsi="Verdana"/>
                <w:sz w:val="20"/>
                <w:szCs w:val="20"/>
              </w:rPr>
            </w:pPr>
            <w:r w:rsidRPr="001533A8">
              <w:rPr>
                <w:rFonts w:ascii="Verdana" w:hAnsi="Verdana"/>
                <w:sz w:val="20"/>
                <w:szCs w:val="20"/>
              </w:rPr>
              <w:t>Article 169, para 2 of the Law on Spatial Planning provides an obligation for the design, implementation and maintenance of buildings in accordance with the requirements for accessible environment for the population, including for people with disabilities.</w:t>
            </w:r>
          </w:p>
          <w:p w14:paraId="70C5E391" w14:textId="77777777" w:rsidR="004915F0" w:rsidRPr="001533A8" w:rsidRDefault="004915F0" w:rsidP="00347A2B">
            <w:pPr>
              <w:jc w:val="both"/>
              <w:rPr>
                <w:rFonts w:ascii="Verdana" w:hAnsi="Verdana"/>
                <w:sz w:val="20"/>
                <w:szCs w:val="20"/>
              </w:rPr>
            </w:pPr>
          </w:p>
          <w:p w14:paraId="333535AF" w14:textId="6869123E" w:rsidR="004915F0" w:rsidRPr="00661CC4" w:rsidRDefault="004915F0" w:rsidP="00347A2B">
            <w:pPr>
              <w:spacing w:before="240"/>
              <w:contextualSpacing/>
              <w:jc w:val="both"/>
              <w:rPr>
                <w:rFonts w:ascii="Verdana" w:hAnsi="Verdana"/>
                <w:sz w:val="20"/>
                <w:szCs w:val="20"/>
              </w:rPr>
            </w:pPr>
            <w:r w:rsidRPr="001533A8">
              <w:rPr>
                <w:rFonts w:ascii="Verdana" w:hAnsi="Verdana"/>
                <w:sz w:val="20"/>
                <w:szCs w:val="20"/>
              </w:rPr>
              <w:lastRenderedPageBreak/>
              <w:t>Based on that provision and in relation to Art. 33 of the Law on Integration of People with Disabilities, Ordinance № 4 for the design, implementation and maintenance of buildings in accordance with the requirements for accessible environment for the population (including for people with disabilities) was adopted in 2009.</w:t>
            </w:r>
          </w:p>
        </w:tc>
      </w:tr>
      <w:tr w:rsidR="004915F0" w:rsidRPr="001533A8" w14:paraId="531D5E25" w14:textId="77777777" w:rsidTr="004915F0">
        <w:trPr>
          <w:trHeight w:val="454"/>
        </w:trPr>
        <w:tc>
          <w:tcPr>
            <w:tcW w:w="1648" w:type="pct"/>
            <w:vAlign w:val="center"/>
          </w:tcPr>
          <w:p w14:paraId="54F16BF5" w14:textId="0D9650D4" w:rsidR="004915F0" w:rsidRPr="001533A8" w:rsidRDefault="004915F0" w:rsidP="00347A2B">
            <w:pPr>
              <w:jc w:val="both"/>
              <w:rPr>
                <w:rFonts w:ascii="Verdana" w:hAnsi="Verdana"/>
                <w:sz w:val="20"/>
                <w:szCs w:val="20"/>
              </w:rPr>
            </w:pPr>
            <w:r w:rsidRPr="001533A8">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r>
              <w:rPr>
                <w:rFonts w:ascii="Verdana" w:hAnsi="Verdana"/>
                <w:sz w:val="20"/>
                <w:szCs w:val="20"/>
              </w:rPr>
              <w:t>.</w:t>
            </w:r>
            <w:r w:rsidRPr="001533A8">
              <w:rPr>
                <w:rFonts w:ascii="Verdana" w:hAnsi="Verdana"/>
                <w:sz w:val="20"/>
                <w:szCs w:val="20"/>
              </w:rPr>
              <w:t>)?</w:t>
            </w:r>
          </w:p>
          <w:p w14:paraId="4CC7862C" w14:textId="77777777" w:rsidR="004915F0" w:rsidRPr="001533A8" w:rsidRDefault="004915F0" w:rsidP="00347A2B">
            <w:pPr>
              <w:jc w:val="both"/>
              <w:rPr>
                <w:rFonts w:ascii="Verdana" w:hAnsi="Verdana"/>
                <w:sz w:val="20"/>
                <w:szCs w:val="20"/>
              </w:rPr>
            </w:pPr>
          </w:p>
          <w:p w14:paraId="52323625" w14:textId="1D731C9B"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 xml:space="preserve">Please indicate whether the legislation requires that polling stations and voting processes are accessible for all persons with disabilities or for particular impairment groups (e.g. persons with visual, hearing, physical impairments </w:t>
            </w:r>
            <w:proofErr w:type="spellStart"/>
            <w:r w:rsidRPr="001533A8">
              <w:rPr>
                <w:rFonts w:ascii="Verdana" w:hAnsi="Verdana"/>
                <w:sz w:val="20"/>
                <w:szCs w:val="20"/>
              </w:rPr>
              <w:t>etc</w:t>
            </w:r>
            <w:proofErr w:type="spellEnd"/>
            <w:r w:rsidRPr="001533A8">
              <w:rPr>
                <w:rFonts w:ascii="Verdana" w:hAnsi="Verdana"/>
                <w:sz w:val="20"/>
                <w:szCs w:val="20"/>
              </w:rPr>
              <w:t>).</w:t>
            </w:r>
          </w:p>
        </w:tc>
        <w:tc>
          <w:tcPr>
            <w:tcW w:w="3352" w:type="pct"/>
          </w:tcPr>
          <w:p w14:paraId="3F778C04" w14:textId="4D4CAD98" w:rsidR="004915F0" w:rsidRPr="001533A8" w:rsidRDefault="004915F0" w:rsidP="00347A2B">
            <w:pPr>
              <w:jc w:val="both"/>
              <w:rPr>
                <w:rFonts w:ascii="Verdana" w:hAnsi="Verdana"/>
                <w:sz w:val="20"/>
                <w:szCs w:val="20"/>
              </w:rPr>
            </w:pPr>
            <w:r>
              <w:rPr>
                <w:rFonts w:ascii="Verdana" w:hAnsi="Verdana"/>
                <w:sz w:val="20"/>
                <w:szCs w:val="20"/>
              </w:rPr>
              <w:t>F</w:t>
            </w:r>
            <w:r w:rsidRPr="001533A8">
              <w:rPr>
                <w:rFonts w:ascii="Verdana" w:hAnsi="Verdana"/>
                <w:sz w:val="20"/>
                <w:szCs w:val="20"/>
              </w:rPr>
              <w:t xml:space="preserve">or persons with disabilities related to the musculoskeletal system or </w:t>
            </w:r>
            <w:r>
              <w:rPr>
                <w:rFonts w:ascii="Verdana" w:hAnsi="Verdana"/>
                <w:sz w:val="20"/>
                <w:szCs w:val="20"/>
              </w:rPr>
              <w:t>the vision, when</w:t>
            </w:r>
            <w:r w:rsidRPr="001533A8">
              <w:rPr>
                <w:rFonts w:ascii="Verdana" w:hAnsi="Verdana"/>
                <w:sz w:val="20"/>
                <w:szCs w:val="20"/>
              </w:rPr>
              <w:t xml:space="preserve"> polling stations are situated on higher floors, the establishment of special polling stations (by decision of the regional or municipal electoral commissions) on the </w:t>
            </w:r>
            <w:r>
              <w:rPr>
                <w:rFonts w:ascii="Verdana" w:hAnsi="Verdana"/>
                <w:sz w:val="20"/>
                <w:szCs w:val="20"/>
              </w:rPr>
              <w:t xml:space="preserve">floor </w:t>
            </w:r>
            <w:r w:rsidRPr="001533A8">
              <w:rPr>
                <w:rFonts w:ascii="Verdana" w:hAnsi="Verdana"/>
                <w:sz w:val="20"/>
                <w:szCs w:val="20"/>
              </w:rPr>
              <w:t>ground floor is provided (article 73 of the EC).</w:t>
            </w:r>
          </w:p>
          <w:p w14:paraId="6843451A" w14:textId="77777777" w:rsidR="004915F0" w:rsidRPr="001533A8" w:rsidRDefault="004915F0" w:rsidP="00347A2B">
            <w:pPr>
              <w:jc w:val="both"/>
              <w:rPr>
                <w:rFonts w:ascii="Verdana" w:hAnsi="Verdana"/>
                <w:sz w:val="20"/>
                <w:szCs w:val="20"/>
              </w:rPr>
            </w:pPr>
          </w:p>
          <w:p w14:paraId="3AB81203" w14:textId="611521B4" w:rsidR="004915F0" w:rsidRDefault="004915F0" w:rsidP="00347A2B">
            <w:pPr>
              <w:jc w:val="both"/>
              <w:rPr>
                <w:rFonts w:ascii="Verdana" w:hAnsi="Verdana"/>
                <w:sz w:val="20"/>
                <w:szCs w:val="20"/>
              </w:rPr>
            </w:pPr>
            <w:r w:rsidRPr="001533A8">
              <w:rPr>
                <w:rFonts w:ascii="Verdana" w:hAnsi="Verdana"/>
                <w:sz w:val="20"/>
                <w:szCs w:val="20"/>
              </w:rPr>
              <w:t>Moreover, these persons can choose in which station t</w:t>
            </w:r>
            <w:r>
              <w:rPr>
                <w:rFonts w:ascii="Verdana" w:hAnsi="Verdana"/>
                <w:sz w:val="20"/>
                <w:szCs w:val="20"/>
              </w:rPr>
              <w:t>hey</w:t>
            </w:r>
            <w:r w:rsidRPr="001533A8">
              <w:rPr>
                <w:rFonts w:ascii="Verdana" w:hAnsi="Verdana"/>
                <w:sz w:val="20"/>
                <w:szCs w:val="20"/>
              </w:rPr>
              <w:t xml:space="preserve"> cast their vote, even though </w:t>
            </w:r>
            <w:r>
              <w:rPr>
                <w:rFonts w:ascii="Verdana" w:hAnsi="Verdana"/>
                <w:sz w:val="20"/>
                <w:szCs w:val="20"/>
              </w:rPr>
              <w:t xml:space="preserve">they were </w:t>
            </w:r>
            <w:r w:rsidRPr="001533A8">
              <w:rPr>
                <w:rFonts w:ascii="Verdana" w:hAnsi="Verdana"/>
                <w:sz w:val="20"/>
                <w:szCs w:val="20"/>
              </w:rPr>
              <w:t>not previously included in the electoral roll of the relevant section (Article 203, para 2 of the EC).</w:t>
            </w:r>
          </w:p>
          <w:p w14:paraId="70C75371" w14:textId="77777777" w:rsidR="004915F0" w:rsidRPr="001533A8" w:rsidRDefault="004915F0" w:rsidP="00347A2B">
            <w:pPr>
              <w:jc w:val="both"/>
              <w:rPr>
                <w:rFonts w:ascii="Verdana" w:hAnsi="Verdana"/>
                <w:sz w:val="20"/>
                <w:szCs w:val="20"/>
              </w:rPr>
            </w:pPr>
          </w:p>
          <w:p w14:paraId="0BE02DAA" w14:textId="2E22F178" w:rsidR="004915F0" w:rsidRPr="001533A8" w:rsidRDefault="004915F0" w:rsidP="00347A2B">
            <w:pPr>
              <w:jc w:val="both"/>
              <w:rPr>
                <w:rFonts w:ascii="Verdana" w:hAnsi="Verdana"/>
                <w:sz w:val="20"/>
                <w:szCs w:val="20"/>
              </w:rPr>
            </w:pPr>
            <w:r w:rsidRPr="001533A8">
              <w:rPr>
                <w:rFonts w:ascii="Verdana" w:hAnsi="Verdana"/>
                <w:sz w:val="20"/>
                <w:szCs w:val="20"/>
              </w:rPr>
              <w:t>The polling stations in social, health care facilities and nursing homes should be formed if there are minimum 20 voters</w:t>
            </w:r>
            <w:r>
              <w:rPr>
                <w:rFonts w:ascii="Verdana" w:hAnsi="Verdana"/>
                <w:sz w:val="20"/>
                <w:szCs w:val="20"/>
              </w:rPr>
              <w:t xml:space="preserve">, and this </w:t>
            </w:r>
            <w:r w:rsidRPr="001533A8">
              <w:rPr>
                <w:rFonts w:ascii="Verdana" w:hAnsi="Verdana"/>
                <w:sz w:val="20"/>
                <w:szCs w:val="20"/>
              </w:rPr>
              <w:t>concerns all persons placed in the facilities who meet the special requirements of the law (art. 72 , para . 6 and 7 of the EC).</w:t>
            </w:r>
          </w:p>
          <w:p w14:paraId="2A55DACF" w14:textId="77777777" w:rsidR="004915F0" w:rsidRPr="001533A8" w:rsidRDefault="004915F0" w:rsidP="00347A2B">
            <w:pPr>
              <w:jc w:val="both"/>
              <w:rPr>
                <w:rFonts w:ascii="Verdana" w:hAnsi="Verdana"/>
                <w:sz w:val="20"/>
                <w:szCs w:val="20"/>
              </w:rPr>
            </w:pPr>
          </w:p>
          <w:p w14:paraId="0646A02C" w14:textId="77777777" w:rsidR="004915F0" w:rsidRPr="001533A8" w:rsidRDefault="004915F0" w:rsidP="00347A2B">
            <w:pPr>
              <w:jc w:val="both"/>
              <w:rPr>
                <w:rFonts w:ascii="Verdana" w:hAnsi="Verdana"/>
                <w:sz w:val="20"/>
                <w:szCs w:val="20"/>
                <w:lang w:val="en-US"/>
              </w:rPr>
            </w:pPr>
            <w:r w:rsidRPr="001533A8">
              <w:rPr>
                <w:rFonts w:ascii="Verdana" w:hAnsi="Verdana"/>
                <w:sz w:val="20"/>
                <w:szCs w:val="20"/>
              </w:rPr>
              <w:t>There are no requirements for the percentage of available polling stations.</w:t>
            </w:r>
          </w:p>
          <w:p w14:paraId="39D72FED" w14:textId="77777777" w:rsidR="004915F0" w:rsidRPr="001533A8" w:rsidRDefault="004915F0" w:rsidP="00347A2B">
            <w:pPr>
              <w:jc w:val="both"/>
              <w:rPr>
                <w:rFonts w:ascii="Verdana" w:hAnsi="Verdana"/>
                <w:sz w:val="20"/>
                <w:szCs w:val="20"/>
              </w:rPr>
            </w:pPr>
          </w:p>
          <w:p w14:paraId="486B3000" w14:textId="21EDBDA6" w:rsidR="004915F0" w:rsidRPr="00661CC4" w:rsidRDefault="004915F0" w:rsidP="00F716F1">
            <w:pPr>
              <w:jc w:val="both"/>
              <w:rPr>
                <w:rFonts w:ascii="Verdana" w:hAnsi="Verdana"/>
                <w:sz w:val="20"/>
                <w:szCs w:val="20"/>
              </w:rPr>
            </w:pPr>
            <w:r w:rsidRPr="001533A8">
              <w:rPr>
                <w:rFonts w:ascii="Verdana" w:hAnsi="Verdana"/>
                <w:sz w:val="20"/>
                <w:szCs w:val="20"/>
              </w:rPr>
              <w:t>The Electoral Code pro</w:t>
            </w:r>
            <w:r>
              <w:rPr>
                <w:rFonts w:ascii="Verdana" w:hAnsi="Verdana"/>
                <w:sz w:val="20"/>
                <w:szCs w:val="20"/>
              </w:rPr>
              <w:t>vides no special voting rights f</w:t>
            </w:r>
            <w:r w:rsidRPr="001533A8">
              <w:rPr>
                <w:rFonts w:ascii="Verdana" w:hAnsi="Verdana"/>
                <w:sz w:val="20"/>
                <w:szCs w:val="20"/>
              </w:rPr>
              <w:t>o</w:t>
            </w:r>
            <w:r>
              <w:rPr>
                <w:rFonts w:ascii="Verdana" w:hAnsi="Verdana"/>
                <w:sz w:val="20"/>
                <w:szCs w:val="20"/>
              </w:rPr>
              <w:t>r</w:t>
            </w:r>
            <w:r w:rsidRPr="001533A8">
              <w:rPr>
                <w:rFonts w:ascii="Verdana" w:hAnsi="Verdana"/>
                <w:sz w:val="20"/>
                <w:szCs w:val="20"/>
              </w:rPr>
              <w:t xml:space="preserve"> people with hearing impairment</w:t>
            </w:r>
            <w:r>
              <w:rPr>
                <w:rFonts w:ascii="Verdana" w:hAnsi="Verdana"/>
                <w:sz w:val="20"/>
                <w:szCs w:val="20"/>
              </w:rPr>
              <w:t>s</w:t>
            </w:r>
            <w:r w:rsidRPr="001533A8">
              <w:rPr>
                <w:rFonts w:ascii="Verdana" w:hAnsi="Verdana"/>
                <w:sz w:val="20"/>
                <w:szCs w:val="20"/>
              </w:rPr>
              <w:t>.</w:t>
            </w:r>
          </w:p>
        </w:tc>
      </w:tr>
      <w:tr w:rsidR="004915F0" w:rsidRPr="001533A8" w14:paraId="2C6246CA" w14:textId="77777777" w:rsidTr="004915F0">
        <w:trPr>
          <w:trHeight w:val="454"/>
        </w:trPr>
        <w:tc>
          <w:tcPr>
            <w:tcW w:w="1648" w:type="pct"/>
            <w:vAlign w:val="center"/>
          </w:tcPr>
          <w:p w14:paraId="2C6246C4"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Does the law foresee training for election authorities and election officials on non-discrimination on the grounds of disability, accessibility and reasonable accommodation?</w:t>
            </w:r>
          </w:p>
        </w:tc>
        <w:tc>
          <w:tcPr>
            <w:tcW w:w="3352" w:type="pct"/>
          </w:tcPr>
          <w:p w14:paraId="6248BE92" w14:textId="5F60A4DD" w:rsidR="004915F0" w:rsidRDefault="004915F0" w:rsidP="00347A2B">
            <w:pPr>
              <w:jc w:val="both"/>
              <w:rPr>
                <w:rFonts w:ascii="Verdana" w:hAnsi="Verdana"/>
                <w:sz w:val="20"/>
                <w:szCs w:val="20"/>
              </w:rPr>
            </w:pPr>
            <w:r w:rsidRPr="001533A8">
              <w:rPr>
                <w:rFonts w:ascii="Verdana" w:hAnsi="Verdana"/>
                <w:sz w:val="20"/>
                <w:szCs w:val="20"/>
              </w:rPr>
              <w:t>The Central Electoral Commission (CECs) conducts the election trainings for the municipal and district electoral commissions (Art. 26, para 1, item 3 of the EC) and regional electoral commissions (RECs) (art. 29, para 1 item 1 of the EC). The municipal electoral commissions (MECs) (art. 33, para 1, item 1 of the EC) conduct the training of station electoral commissions in relation to the implementation of the law (EC) and methodological guidelines of the CEC.</w:t>
            </w:r>
          </w:p>
          <w:p w14:paraId="72B81D58" w14:textId="77777777" w:rsidR="004915F0" w:rsidRPr="001533A8" w:rsidRDefault="004915F0" w:rsidP="00347A2B">
            <w:pPr>
              <w:jc w:val="both"/>
              <w:rPr>
                <w:rFonts w:ascii="Verdana" w:hAnsi="Verdana"/>
                <w:sz w:val="20"/>
                <w:szCs w:val="20"/>
                <w:lang w:val="en-US"/>
              </w:rPr>
            </w:pPr>
          </w:p>
          <w:p w14:paraId="2C6246C9" w14:textId="38915D13" w:rsidR="004915F0" w:rsidRPr="00661CC4" w:rsidRDefault="004915F0" w:rsidP="00347A2B">
            <w:pPr>
              <w:spacing w:before="240"/>
              <w:contextualSpacing/>
              <w:jc w:val="both"/>
              <w:rPr>
                <w:rFonts w:ascii="Verdana" w:hAnsi="Verdana"/>
                <w:sz w:val="20"/>
                <w:szCs w:val="20"/>
              </w:rPr>
            </w:pPr>
            <w:r w:rsidRPr="001533A8">
              <w:rPr>
                <w:rFonts w:ascii="Verdana" w:hAnsi="Verdana"/>
                <w:sz w:val="20"/>
                <w:szCs w:val="20"/>
              </w:rPr>
              <w:t>Within the training of electoral commissions, which are held together with local and regional authorities involved in the organizational and technical preparations of the elections, trainings on non-discrimination based on disability, accessibility and reasonable accommodation are held.</w:t>
            </w:r>
          </w:p>
        </w:tc>
      </w:tr>
      <w:tr w:rsidR="004915F0" w:rsidRPr="001533A8" w14:paraId="3C241BEF" w14:textId="77777777" w:rsidTr="004915F0">
        <w:trPr>
          <w:trHeight w:val="454"/>
        </w:trPr>
        <w:tc>
          <w:tcPr>
            <w:tcW w:w="1648" w:type="pct"/>
            <w:vAlign w:val="center"/>
          </w:tcPr>
          <w:p w14:paraId="00285DDB" w14:textId="6BBE3661"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hAnsi="Verdana"/>
                <w:sz w:val="20"/>
                <w:szCs w:val="20"/>
              </w:rPr>
              <w:t>Does the national strategy/action plan on disability cover the right to political participation of persons with disabilities?</w:t>
            </w:r>
          </w:p>
        </w:tc>
        <w:tc>
          <w:tcPr>
            <w:tcW w:w="3352" w:type="pct"/>
          </w:tcPr>
          <w:p w14:paraId="4230ACB8" w14:textId="6A7B0B6D" w:rsidR="004915F0" w:rsidRDefault="004915F0" w:rsidP="00347A2B">
            <w:pPr>
              <w:jc w:val="both"/>
              <w:rPr>
                <w:rFonts w:ascii="Verdana" w:hAnsi="Verdana"/>
                <w:sz w:val="20"/>
                <w:szCs w:val="20"/>
                <w:lang w:val="en"/>
              </w:rPr>
            </w:pPr>
            <w:r w:rsidRPr="001533A8">
              <w:rPr>
                <w:rFonts w:ascii="Verdana" w:hAnsi="Verdana"/>
                <w:sz w:val="20"/>
                <w:szCs w:val="20"/>
                <w:lang w:val="en"/>
              </w:rPr>
              <w:t xml:space="preserve">The long-term national strategy (2008-2015) to ensure equal opportunities for people with disabilities related to implementing the objectives of the Council of Europe to establish a European policy framework for compliance with human rights, non-discrimination, equal opportunities and full citizenship of people with disabilities has </w:t>
            </w:r>
            <w:r w:rsidRPr="001533A8">
              <w:rPr>
                <w:rFonts w:ascii="Verdana" w:hAnsi="Verdana"/>
                <w:sz w:val="20"/>
                <w:szCs w:val="20"/>
                <w:lang w:val="en"/>
              </w:rPr>
              <w:lastRenderedPageBreak/>
              <w:t xml:space="preserve">already been adopted. The strategy was updated in 2012. </w:t>
            </w:r>
          </w:p>
          <w:p w14:paraId="1C4AB9EC" w14:textId="77777777" w:rsidR="004915F0" w:rsidRPr="001533A8" w:rsidRDefault="004915F0" w:rsidP="00347A2B">
            <w:pPr>
              <w:jc w:val="both"/>
              <w:rPr>
                <w:rFonts w:ascii="Verdana" w:hAnsi="Verdana"/>
                <w:sz w:val="20"/>
                <w:szCs w:val="20"/>
                <w:lang w:val="en"/>
              </w:rPr>
            </w:pPr>
          </w:p>
          <w:p w14:paraId="605ED8F2" w14:textId="0D72443F" w:rsidR="004915F0" w:rsidRPr="001533A8" w:rsidRDefault="004915F0" w:rsidP="00347A2B">
            <w:pPr>
              <w:jc w:val="both"/>
              <w:rPr>
                <w:rFonts w:ascii="Verdana" w:hAnsi="Verdana"/>
                <w:sz w:val="20"/>
                <w:szCs w:val="20"/>
                <w:lang w:val="en"/>
              </w:rPr>
            </w:pPr>
            <w:r w:rsidRPr="001533A8">
              <w:rPr>
                <w:rFonts w:ascii="Verdana" w:hAnsi="Verdana"/>
                <w:sz w:val="20"/>
                <w:szCs w:val="20"/>
                <w:lang w:val="en"/>
              </w:rPr>
              <w:t xml:space="preserve">Decision № 967/30.12.2011 of the Council of Ministers for the preparation of an Action Plan by the Ministry of </w:t>
            </w:r>
            <w:proofErr w:type="spellStart"/>
            <w:r w:rsidRPr="001533A8">
              <w:rPr>
                <w:rFonts w:ascii="Verdana" w:hAnsi="Verdana"/>
                <w:sz w:val="20"/>
                <w:szCs w:val="20"/>
                <w:lang w:val="en"/>
              </w:rPr>
              <w:t>Labour</w:t>
            </w:r>
            <w:proofErr w:type="spellEnd"/>
            <w:r w:rsidRPr="001533A8">
              <w:rPr>
                <w:rFonts w:ascii="Verdana" w:hAnsi="Verdana"/>
                <w:sz w:val="20"/>
                <w:szCs w:val="20"/>
                <w:lang w:val="en"/>
              </w:rPr>
              <w:t xml:space="preserve"> and Social Policy, contains measures to bring Bulgaria’s legislation and policies on people with disabilities in compliance with the provisions of the UN Convention on rights of Persons with Disabilities.</w:t>
            </w:r>
          </w:p>
          <w:p w14:paraId="39423626" w14:textId="3BAC7E97" w:rsidR="004915F0" w:rsidRPr="00661CC4" w:rsidRDefault="004915F0" w:rsidP="00347A2B">
            <w:pPr>
              <w:spacing w:before="240"/>
              <w:contextualSpacing/>
              <w:jc w:val="both"/>
              <w:rPr>
                <w:rFonts w:ascii="Verdana" w:hAnsi="Verdana"/>
                <w:sz w:val="20"/>
                <w:szCs w:val="20"/>
                <w:lang w:val="en"/>
              </w:rPr>
            </w:pPr>
            <w:r w:rsidRPr="001533A8">
              <w:rPr>
                <w:rFonts w:ascii="Verdana" w:hAnsi="Verdana"/>
                <w:sz w:val="20"/>
                <w:szCs w:val="20"/>
                <w:lang w:val="en"/>
              </w:rPr>
              <w:t>Decision № 868/19.10.2012 of the Council of Ministers provides for the adoption of the Action Plan.</w:t>
            </w:r>
          </w:p>
        </w:tc>
      </w:tr>
      <w:tr w:rsidR="004915F0" w:rsidRPr="001533A8" w14:paraId="2C6246D4" w14:textId="77777777" w:rsidTr="004915F0">
        <w:trPr>
          <w:trHeight w:val="454"/>
        </w:trPr>
        <w:tc>
          <w:tcPr>
            <w:tcW w:w="1648" w:type="pct"/>
            <w:vAlign w:val="center"/>
          </w:tcPr>
          <w:p w14:paraId="2C6246CC" w14:textId="5F4CC151"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3352" w:type="pct"/>
            <w:vAlign w:val="center"/>
          </w:tcPr>
          <w:p w14:paraId="2C6246D0" w14:textId="7D460A61" w:rsidR="004915F0" w:rsidRPr="001533A8" w:rsidRDefault="004915F0" w:rsidP="00347A2B">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lang w:val="bg-BG"/>
              </w:rPr>
              <w:t xml:space="preserve">There </w:t>
            </w:r>
            <w:r w:rsidRPr="001533A8">
              <w:rPr>
                <w:rFonts w:ascii="Verdana" w:eastAsia="Calibri" w:hAnsi="Verdana" w:cs="Times New Roman"/>
                <w:sz w:val="20"/>
                <w:szCs w:val="20"/>
                <w:lang w:val="en-US"/>
              </w:rPr>
              <w:t>are</w:t>
            </w:r>
            <w:r w:rsidRPr="001533A8">
              <w:rPr>
                <w:rFonts w:ascii="Verdana" w:eastAsia="Calibri" w:hAnsi="Verdana" w:cs="Times New Roman"/>
                <w:sz w:val="20"/>
                <w:szCs w:val="20"/>
                <w:lang w:val="bg-BG"/>
              </w:rPr>
              <w:t xml:space="preserve"> no </w:t>
            </w:r>
            <w:r w:rsidRPr="001533A8">
              <w:rPr>
                <w:rFonts w:ascii="Verdana" w:eastAsia="Calibri" w:hAnsi="Verdana" w:cs="Times New Roman"/>
                <w:sz w:val="20"/>
                <w:szCs w:val="20"/>
              </w:rPr>
              <w:t>special arrangements for persons with disabilities, including those who have been deprived of their legal capacity. They follow the general rules provided in the Electoral Code – a complaint has to be filed to the relevant electoral administration body.  The provisions of the Electoral Code addressing the complaints mechanisms are article 26; article 29; article 33; article 36 and article 39.</w:t>
            </w:r>
          </w:p>
          <w:p w14:paraId="2C6246D1" w14:textId="77777777" w:rsidR="004915F0" w:rsidRPr="001533A8" w:rsidRDefault="004915F0" w:rsidP="00347A2B">
            <w:pPr>
              <w:spacing w:before="240"/>
              <w:contextualSpacing/>
              <w:jc w:val="both"/>
              <w:rPr>
                <w:rFonts w:ascii="Verdana" w:eastAsia="Calibri" w:hAnsi="Verdana" w:cs="Times New Roman"/>
                <w:sz w:val="20"/>
                <w:szCs w:val="20"/>
              </w:rPr>
            </w:pPr>
          </w:p>
          <w:p w14:paraId="2C6246D2" w14:textId="67430B0E" w:rsidR="004915F0" w:rsidRPr="001533A8" w:rsidRDefault="004915F0" w:rsidP="00347A2B">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These competent bodies are respectively the Polling Station, Regional/Municipal Electoral Commissions and the Central Electoral Commission.</w:t>
            </w:r>
          </w:p>
          <w:p w14:paraId="120BFA8B" w14:textId="77777777" w:rsidR="004915F0" w:rsidRPr="001533A8" w:rsidRDefault="004915F0" w:rsidP="00347A2B">
            <w:pPr>
              <w:spacing w:before="240"/>
              <w:contextualSpacing/>
              <w:jc w:val="both"/>
              <w:rPr>
                <w:rFonts w:ascii="Verdana" w:eastAsia="Calibri" w:hAnsi="Verdana" w:cs="Times New Roman"/>
                <w:sz w:val="20"/>
                <w:szCs w:val="20"/>
              </w:rPr>
            </w:pPr>
          </w:p>
          <w:p w14:paraId="2C6246D3" w14:textId="77777777" w:rsidR="004915F0" w:rsidRPr="001533A8" w:rsidRDefault="004915F0" w:rsidP="00347A2B">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rPr>
              <w:t>People deprived of their legal capacity are not entitled to access any redress and complaint mechanisms. In theory the person under partial guardianship has access to redress and complaint mechanisms with the consent of his/her guardian while the person under plenary guardianship has no access him/herself.</w:t>
            </w:r>
          </w:p>
        </w:tc>
      </w:tr>
    </w:tbl>
    <w:p w14:paraId="2C6246D5" w14:textId="77777777" w:rsidR="00C95E57" w:rsidRPr="001533A8" w:rsidRDefault="00C95E57" w:rsidP="006B7FC1">
      <w:pPr>
        <w:spacing w:line="240" w:lineRule="auto"/>
        <w:contextualSpacing/>
        <w:jc w:val="both"/>
        <w:rPr>
          <w:rFonts w:ascii="Verdana" w:eastAsia="Calibri" w:hAnsi="Verdana" w:cs="Times New Roman"/>
          <w:sz w:val="20"/>
          <w:szCs w:val="20"/>
          <w:lang w:val="en-GB"/>
        </w:rPr>
      </w:pPr>
    </w:p>
    <w:p w14:paraId="2C6246D6" w14:textId="77777777" w:rsidR="00C95E57" w:rsidRPr="001533A8" w:rsidRDefault="00C95E57" w:rsidP="006B7FC1">
      <w:pPr>
        <w:spacing w:line="240" w:lineRule="auto"/>
        <w:contextualSpacing/>
        <w:jc w:val="both"/>
        <w:rPr>
          <w:rFonts w:ascii="Verdana" w:eastAsia="Calibri" w:hAnsi="Verdana" w:cs="Times New Roman"/>
          <w:sz w:val="20"/>
          <w:szCs w:val="20"/>
          <w:lang w:val="en-GB"/>
        </w:rPr>
      </w:pPr>
    </w:p>
    <w:p w14:paraId="2C6246D7" w14:textId="77777777" w:rsidR="00225B23" w:rsidRPr="001533A8" w:rsidRDefault="00225B23" w:rsidP="00912C69">
      <w:pPr>
        <w:spacing w:line="240" w:lineRule="auto"/>
        <w:ind w:left="567"/>
        <w:contextualSpacing/>
        <w:jc w:val="both"/>
        <w:rPr>
          <w:rFonts w:ascii="Verdana" w:eastAsia="Calibri" w:hAnsi="Verdana" w:cs="Times New Roman"/>
          <w:b/>
          <w:sz w:val="24"/>
          <w:szCs w:val="24"/>
          <w:lang w:val="en-GB"/>
        </w:rPr>
      </w:pPr>
    </w:p>
    <w:p w14:paraId="2C6246D8" w14:textId="77C1E995" w:rsidR="00912C69" w:rsidRDefault="005F45ED" w:rsidP="00CD74D1">
      <w:pPr>
        <w:numPr>
          <w:ilvl w:val="0"/>
          <w:numId w:val="13"/>
        </w:numPr>
        <w:spacing w:after="0" w:line="240" w:lineRule="auto"/>
        <w:ind w:left="567" w:hanging="567"/>
        <w:contextualSpacing/>
        <w:jc w:val="both"/>
        <w:rPr>
          <w:rFonts w:ascii="Verdana" w:eastAsia="Calibri" w:hAnsi="Verdana" w:cs="Times New Roman"/>
          <w:b/>
          <w:sz w:val="24"/>
          <w:szCs w:val="24"/>
          <w:lang w:val="en-GB"/>
        </w:rPr>
      </w:pPr>
      <w:r w:rsidRPr="001533A8">
        <w:rPr>
          <w:rFonts w:ascii="Verdana" w:eastAsia="Calibri" w:hAnsi="Verdana" w:cs="Times New Roman"/>
          <w:b/>
          <w:sz w:val="24"/>
          <w:szCs w:val="24"/>
          <w:lang w:val="en-GB"/>
        </w:rPr>
        <w:t>PROCESS INDICATORS</w:t>
      </w:r>
    </w:p>
    <w:p w14:paraId="056C832C" w14:textId="77777777" w:rsidR="00B74B96" w:rsidRPr="001533A8" w:rsidRDefault="00B74B96" w:rsidP="00B74B96">
      <w:pPr>
        <w:spacing w:after="0" w:line="240" w:lineRule="auto"/>
        <w:ind w:left="567"/>
        <w:contextualSpacing/>
        <w:jc w:val="both"/>
        <w:rPr>
          <w:rFonts w:ascii="Verdana" w:eastAsia="Calibri" w:hAnsi="Verdana" w:cs="Times New Roman"/>
          <w:b/>
          <w:sz w:val="24"/>
          <w:szCs w:val="24"/>
          <w:lang w:val="en-GB"/>
        </w:rPr>
      </w:pPr>
    </w:p>
    <w:tbl>
      <w:tblPr>
        <w:tblStyle w:val="TableGrid"/>
        <w:tblW w:w="4751" w:type="pct"/>
        <w:tblLayout w:type="fixed"/>
        <w:tblLook w:val="04A0" w:firstRow="1" w:lastRow="0" w:firstColumn="1" w:lastColumn="0" w:noHBand="0" w:noVBand="1"/>
      </w:tblPr>
      <w:tblGrid>
        <w:gridCol w:w="4396"/>
        <w:gridCol w:w="9072"/>
      </w:tblGrid>
      <w:tr w:rsidR="004915F0" w:rsidRPr="001533A8" w14:paraId="2C6246E0" w14:textId="77777777" w:rsidTr="004915F0">
        <w:trPr>
          <w:trHeight w:val="454"/>
        </w:trPr>
        <w:tc>
          <w:tcPr>
            <w:tcW w:w="1632" w:type="pct"/>
            <w:shd w:val="clear" w:color="auto" w:fill="C6D9F1" w:themeFill="text2" w:themeFillTint="33"/>
            <w:vAlign w:val="center"/>
          </w:tcPr>
          <w:p w14:paraId="2C6246DC"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Process indicators</w:t>
            </w:r>
          </w:p>
        </w:tc>
        <w:tc>
          <w:tcPr>
            <w:tcW w:w="3368" w:type="pct"/>
            <w:shd w:val="clear" w:color="auto" w:fill="C6D9F1" w:themeFill="text2" w:themeFillTint="33"/>
            <w:vAlign w:val="center"/>
          </w:tcPr>
          <w:p w14:paraId="2C6246DF"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Source and supporting information</w:t>
            </w:r>
          </w:p>
        </w:tc>
      </w:tr>
      <w:tr w:rsidR="004915F0" w:rsidRPr="001533A8" w14:paraId="15DC58A4" w14:textId="77777777" w:rsidTr="004915F0">
        <w:trPr>
          <w:trHeight w:val="454"/>
        </w:trPr>
        <w:tc>
          <w:tcPr>
            <w:tcW w:w="1632" w:type="pct"/>
            <w:shd w:val="clear" w:color="auto" w:fill="auto"/>
            <w:vAlign w:val="center"/>
          </w:tcPr>
          <w:p w14:paraId="7ED79CCE" w14:textId="2521CB3C"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t>Do national, regional, local and municipal election authorities have non-discrimination and accessibility action plans and guidelines in place?</w:t>
            </w:r>
          </w:p>
        </w:tc>
        <w:tc>
          <w:tcPr>
            <w:tcW w:w="3368" w:type="pct"/>
          </w:tcPr>
          <w:p w14:paraId="30CA0331" w14:textId="3A172E7E" w:rsidR="004915F0" w:rsidRDefault="004915F0" w:rsidP="00C67645">
            <w:pPr>
              <w:jc w:val="both"/>
              <w:rPr>
                <w:rFonts w:ascii="Verdana" w:hAnsi="Verdana"/>
                <w:sz w:val="20"/>
                <w:szCs w:val="20"/>
              </w:rPr>
            </w:pPr>
            <w:r w:rsidRPr="001533A8">
              <w:rPr>
                <w:rFonts w:ascii="Verdana" w:hAnsi="Verdana"/>
                <w:sz w:val="20"/>
                <w:szCs w:val="20"/>
              </w:rPr>
              <w:t xml:space="preserve">Local authorities have an obligation to provide independent voting for people with disabilities by creating conditions for access to the polling stations, as well as conditions for the independent exercise of the right to vote in polling stations and to create opportunities and plans to bring citizens who cannot move by themselves to the polling stations, stating (indicating) telephone and address, </w:t>
            </w:r>
            <w:proofErr w:type="spellStart"/>
            <w:r w:rsidRPr="001533A8">
              <w:rPr>
                <w:rFonts w:ascii="Verdana" w:hAnsi="Verdana"/>
                <w:sz w:val="20"/>
                <w:szCs w:val="20"/>
              </w:rPr>
              <w:t>wh</w:t>
            </w:r>
            <w:proofErr w:type="spellEnd"/>
            <w:r w:rsidRPr="001533A8">
              <w:rPr>
                <w:rFonts w:ascii="Verdana" w:hAnsi="Verdana"/>
                <w:sz w:val="20"/>
                <w:szCs w:val="20"/>
                <w:lang w:val="en-US"/>
              </w:rPr>
              <w:t>ere</w:t>
            </w:r>
            <w:r w:rsidRPr="001533A8">
              <w:rPr>
                <w:rFonts w:ascii="Verdana" w:hAnsi="Verdana"/>
                <w:sz w:val="20"/>
                <w:szCs w:val="20"/>
              </w:rPr>
              <w:t xml:space="preserve"> requests for help can be made on the day of elections (Article 175, para 2 of the EC).</w:t>
            </w:r>
          </w:p>
          <w:p w14:paraId="79CB5D6F" w14:textId="77777777" w:rsidR="004915F0" w:rsidRPr="001533A8" w:rsidRDefault="004915F0" w:rsidP="00C67645">
            <w:pPr>
              <w:jc w:val="both"/>
              <w:rPr>
                <w:rFonts w:ascii="Verdana" w:hAnsi="Verdana"/>
                <w:sz w:val="20"/>
                <w:szCs w:val="20"/>
              </w:rPr>
            </w:pPr>
          </w:p>
          <w:p w14:paraId="50E934C8" w14:textId="532A7B07" w:rsidR="004915F0" w:rsidRDefault="004915F0" w:rsidP="00C67645">
            <w:pPr>
              <w:jc w:val="both"/>
              <w:rPr>
                <w:rFonts w:ascii="Verdana" w:hAnsi="Verdana"/>
                <w:sz w:val="20"/>
                <w:szCs w:val="20"/>
              </w:rPr>
            </w:pPr>
            <w:r w:rsidRPr="001533A8">
              <w:rPr>
                <w:rFonts w:ascii="Verdana" w:hAnsi="Verdana"/>
                <w:sz w:val="20"/>
                <w:szCs w:val="20"/>
              </w:rPr>
              <w:t>Municipal</w:t>
            </w:r>
            <w:r>
              <w:rPr>
                <w:rFonts w:ascii="Verdana" w:hAnsi="Verdana"/>
                <w:sz w:val="20"/>
                <w:szCs w:val="20"/>
              </w:rPr>
              <w:t xml:space="preserve"> (MECs)</w:t>
            </w:r>
            <w:r w:rsidRPr="001533A8">
              <w:rPr>
                <w:rFonts w:ascii="Verdana" w:hAnsi="Verdana"/>
                <w:sz w:val="20"/>
                <w:szCs w:val="20"/>
              </w:rPr>
              <w:t xml:space="preserve"> and regional electoral commissions </w:t>
            </w:r>
            <w:r>
              <w:rPr>
                <w:rFonts w:ascii="Verdana" w:hAnsi="Verdana"/>
                <w:sz w:val="20"/>
                <w:szCs w:val="20"/>
              </w:rPr>
              <w:t xml:space="preserve">(RECs) </w:t>
            </w:r>
            <w:r w:rsidRPr="001533A8">
              <w:rPr>
                <w:rFonts w:ascii="Verdana" w:hAnsi="Verdana"/>
                <w:sz w:val="20"/>
                <w:szCs w:val="20"/>
              </w:rPr>
              <w:t>have obligation</w:t>
            </w:r>
            <w:r>
              <w:rPr>
                <w:rFonts w:ascii="Verdana" w:hAnsi="Verdana"/>
                <w:sz w:val="20"/>
                <w:szCs w:val="20"/>
              </w:rPr>
              <w:t xml:space="preserve">s to </w:t>
            </w:r>
            <w:r>
              <w:rPr>
                <w:rFonts w:ascii="Verdana" w:hAnsi="Verdana"/>
                <w:sz w:val="20"/>
                <w:szCs w:val="20"/>
              </w:rPr>
              <w:lastRenderedPageBreak/>
              <w:t xml:space="preserve">develop plans to ensure </w:t>
            </w:r>
            <w:r w:rsidRPr="001533A8">
              <w:rPr>
                <w:rFonts w:ascii="Verdana" w:hAnsi="Verdana"/>
                <w:sz w:val="20"/>
                <w:szCs w:val="20"/>
              </w:rPr>
              <w:t xml:space="preserve">measures </w:t>
            </w:r>
            <w:r>
              <w:rPr>
                <w:rFonts w:ascii="Verdana" w:hAnsi="Verdana"/>
                <w:sz w:val="20"/>
                <w:szCs w:val="20"/>
              </w:rPr>
              <w:t>enabling</w:t>
            </w:r>
            <w:r w:rsidRPr="001533A8">
              <w:rPr>
                <w:rFonts w:ascii="Verdana" w:hAnsi="Verdana"/>
                <w:sz w:val="20"/>
                <w:szCs w:val="20"/>
              </w:rPr>
              <w:t xml:space="preserve"> people with disabilities</w:t>
            </w:r>
            <w:r>
              <w:rPr>
                <w:rFonts w:ascii="Verdana" w:hAnsi="Verdana"/>
                <w:sz w:val="20"/>
                <w:szCs w:val="20"/>
              </w:rPr>
              <w:t xml:space="preserve"> to vote</w:t>
            </w:r>
            <w:r w:rsidRPr="001533A8">
              <w:rPr>
                <w:rFonts w:ascii="Verdana" w:hAnsi="Verdana"/>
                <w:sz w:val="20"/>
                <w:szCs w:val="20"/>
              </w:rPr>
              <w:t>.</w:t>
            </w:r>
          </w:p>
          <w:p w14:paraId="09CC6F34" w14:textId="77777777" w:rsidR="004915F0" w:rsidRPr="001533A8" w:rsidRDefault="004915F0" w:rsidP="00C67645">
            <w:pPr>
              <w:jc w:val="both"/>
              <w:rPr>
                <w:rFonts w:ascii="Verdana" w:hAnsi="Verdana"/>
                <w:sz w:val="20"/>
                <w:szCs w:val="20"/>
              </w:rPr>
            </w:pPr>
          </w:p>
          <w:p w14:paraId="2EF0D965" w14:textId="37D931F5" w:rsidR="004915F0" w:rsidRPr="00203716" w:rsidRDefault="004915F0" w:rsidP="00C67645">
            <w:pPr>
              <w:spacing w:before="240"/>
              <w:contextualSpacing/>
              <w:jc w:val="both"/>
              <w:rPr>
                <w:rFonts w:ascii="Verdana" w:hAnsi="Verdana"/>
                <w:sz w:val="20"/>
                <w:szCs w:val="20"/>
              </w:rPr>
            </w:pPr>
            <w:r w:rsidRPr="001533A8">
              <w:rPr>
                <w:rFonts w:ascii="Verdana" w:hAnsi="Verdana"/>
                <w:sz w:val="20"/>
                <w:szCs w:val="20"/>
              </w:rPr>
              <w:t xml:space="preserve">The activities of local administrations, MECs and RECs are announced through the media and </w:t>
            </w:r>
            <w:r w:rsidRPr="00203716">
              <w:rPr>
                <w:rFonts w:ascii="Verdana" w:hAnsi="Verdana"/>
                <w:sz w:val="20"/>
                <w:szCs w:val="20"/>
              </w:rPr>
              <w:t>on the websites of local and regional authorities. The notice shall state the telephone and address where requests for help can be made on the day of elections (Art. 175 of the EC). For example, 29 out of 31 regional electoral commissions announced these measures on their websites during the elections of 12 May 2013.</w:t>
            </w:r>
          </w:p>
          <w:p w14:paraId="17B3A505" w14:textId="77777777" w:rsidR="004915F0" w:rsidRPr="00203716" w:rsidRDefault="004915F0" w:rsidP="00C67645">
            <w:pPr>
              <w:spacing w:before="240"/>
              <w:contextualSpacing/>
              <w:jc w:val="both"/>
              <w:rPr>
                <w:rFonts w:ascii="Verdana" w:hAnsi="Verdana"/>
                <w:sz w:val="20"/>
                <w:szCs w:val="20"/>
              </w:rPr>
            </w:pPr>
          </w:p>
          <w:p w14:paraId="5BC75607" w14:textId="77777777" w:rsidR="004915F0" w:rsidRPr="00BC0433" w:rsidRDefault="004915F0" w:rsidP="00BC0433">
            <w:pPr>
              <w:jc w:val="both"/>
              <w:rPr>
                <w:rFonts w:ascii="Verdana" w:eastAsia="Calibri" w:hAnsi="Verdana" w:cs="Times New Roman"/>
                <w:sz w:val="20"/>
                <w:szCs w:val="20"/>
              </w:rPr>
            </w:pPr>
            <w:r w:rsidRPr="00203716">
              <w:rPr>
                <w:rFonts w:ascii="Verdana" w:hAnsi="Verdana"/>
                <w:sz w:val="20"/>
                <w:szCs w:val="20"/>
              </w:rPr>
              <w:t xml:space="preserve">Additionally, an awareness campaign conducted by the Central Electoral Commission (CEC) on the rights of citizens in the electoral process and the </w:t>
            </w:r>
            <w:r>
              <w:rPr>
                <w:rFonts w:ascii="Verdana" w:hAnsi="Verdana"/>
                <w:sz w:val="20"/>
                <w:szCs w:val="20"/>
              </w:rPr>
              <w:t>exercise of the right to vote, wa</w:t>
            </w:r>
            <w:r w:rsidRPr="00203716">
              <w:rPr>
                <w:rFonts w:ascii="Verdana" w:hAnsi="Verdana"/>
                <w:sz w:val="20"/>
                <w:szCs w:val="20"/>
              </w:rPr>
              <w:t>s broadcasted on the Bulgarian National Television</w:t>
            </w:r>
            <w:r>
              <w:rPr>
                <w:rFonts w:ascii="Verdana" w:hAnsi="Verdana"/>
                <w:sz w:val="20"/>
                <w:szCs w:val="20"/>
              </w:rPr>
              <w:t xml:space="preserve">, </w:t>
            </w:r>
            <w:r w:rsidRPr="00203716">
              <w:rPr>
                <w:rFonts w:ascii="Verdana" w:hAnsi="Verdana"/>
                <w:sz w:val="20"/>
                <w:szCs w:val="20"/>
              </w:rPr>
              <w:t>with simultaneous sign language</w:t>
            </w:r>
            <w:r>
              <w:rPr>
                <w:rFonts w:ascii="Verdana" w:hAnsi="Verdana"/>
                <w:sz w:val="20"/>
                <w:szCs w:val="20"/>
              </w:rPr>
              <w:t xml:space="preserve">, as well as it was </w:t>
            </w:r>
            <w:r w:rsidRPr="00BC0433">
              <w:rPr>
                <w:rFonts w:ascii="Verdana" w:hAnsi="Verdana"/>
                <w:sz w:val="20"/>
                <w:szCs w:val="20"/>
              </w:rPr>
              <w:t xml:space="preserve">posted on the CEC website. It consisted of 3 video clips. </w:t>
            </w:r>
            <w:r w:rsidRPr="00BC0433">
              <w:rPr>
                <w:rFonts w:ascii="Verdana" w:eastAsia="Calibri" w:hAnsi="Verdana" w:cs="Times New Roman"/>
                <w:sz w:val="20"/>
                <w:szCs w:val="20"/>
              </w:rPr>
              <w:t>The first two clips provided information related to deadlines and procedures for amending the voter lists and to the facilities offered to disabled voters, including mobile voting. The latter clip was released after the deadline to request mobile voting, which may partly explain the low number of requests received (see below).</w:t>
            </w:r>
            <w:r w:rsidRPr="00BC0433">
              <w:rPr>
                <w:rFonts w:ascii="Verdana" w:eastAsia="Calibri" w:hAnsi="Verdana" w:cs="Times New Roman"/>
                <w:sz w:val="20"/>
                <w:szCs w:val="20"/>
                <w:vertAlign w:val="superscript"/>
              </w:rPr>
              <w:footnoteReference w:id="11"/>
            </w:r>
            <w:r w:rsidRPr="00BC0433">
              <w:rPr>
                <w:rFonts w:ascii="Verdana" w:eastAsia="Calibri" w:hAnsi="Verdana" w:cs="Times New Roman"/>
                <w:sz w:val="20"/>
                <w:szCs w:val="20"/>
              </w:rPr>
              <w:t xml:space="preserve"> The third clip informed voters of election-day procedures. </w:t>
            </w:r>
          </w:p>
          <w:p w14:paraId="656BDCD4" w14:textId="77777777" w:rsidR="004915F0" w:rsidRPr="00BC0433" w:rsidRDefault="004915F0" w:rsidP="00BC0433">
            <w:pPr>
              <w:jc w:val="both"/>
              <w:rPr>
                <w:rFonts w:ascii="Verdana" w:eastAsia="Calibri" w:hAnsi="Verdana" w:cs="Times New Roman"/>
                <w:sz w:val="20"/>
                <w:szCs w:val="20"/>
              </w:rPr>
            </w:pPr>
          </w:p>
          <w:p w14:paraId="1801BDD5" w14:textId="4AB035B1" w:rsidR="004915F0" w:rsidRPr="00661CC4" w:rsidRDefault="004915F0" w:rsidP="00661CC4">
            <w:pPr>
              <w:jc w:val="both"/>
              <w:rPr>
                <w:rFonts w:ascii="Verdana" w:hAnsi="Verdana"/>
                <w:sz w:val="20"/>
                <w:szCs w:val="20"/>
              </w:rPr>
            </w:pPr>
            <w:r w:rsidRPr="00BC0433">
              <w:rPr>
                <w:rFonts w:ascii="Verdana" w:eastAsia="Calibri" w:hAnsi="Verdana" w:cs="Times New Roman"/>
                <w:sz w:val="20"/>
                <w:szCs w:val="20"/>
              </w:rPr>
              <w:t>No additional voter education materials were noted at the district or municipal level, from either Municipal Election Commissions (MECs) or NGOs.</w:t>
            </w:r>
            <w:r w:rsidRPr="00BC0433">
              <w:rPr>
                <w:rStyle w:val="FootnoteReference"/>
                <w:rFonts w:ascii="Verdana" w:eastAsia="Calibri" w:hAnsi="Verdana" w:cs="Times New Roman"/>
                <w:sz w:val="20"/>
                <w:szCs w:val="20"/>
              </w:rPr>
              <w:footnoteReference w:id="12"/>
            </w:r>
            <w:r w:rsidRPr="00BC0433">
              <w:rPr>
                <w:rFonts w:ascii="Verdana" w:eastAsia="Calibri" w:hAnsi="Verdana" w:cs="Times New Roman"/>
                <w:sz w:val="20"/>
                <w:szCs w:val="20"/>
              </w:rPr>
              <w:t xml:space="preserve"> </w:t>
            </w:r>
          </w:p>
        </w:tc>
      </w:tr>
      <w:tr w:rsidR="004915F0" w:rsidRPr="001533A8" w14:paraId="51305D7D" w14:textId="77777777" w:rsidTr="004915F0">
        <w:trPr>
          <w:trHeight w:val="454"/>
        </w:trPr>
        <w:tc>
          <w:tcPr>
            <w:tcW w:w="1632" w:type="pct"/>
            <w:shd w:val="clear" w:color="auto" w:fill="auto"/>
            <w:vAlign w:val="center"/>
          </w:tcPr>
          <w:p w14:paraId="0BD6F295" w14:textId="3C550031"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lastRenderedPageBreak/>
              <w:t>Are there measures by election authorities in place to facilitate persons with disabilities who live in institutions, whether short- or long-term, and those who are home-bound, to register to vote and to vote? (e.g. voting at institutions, voting in advance, voting by mail, mobile voting)</w:t>
            </w:r>
          </w:p>
        </w:tc>
        <w:tc>
          <w:tcPr>
            <w:tcW w:w="3368" w:type="pct"/>
          </w:tcPr>
          <w:p w14:paraId="78F87BB5" w14:textId="79458D64" w:rsidR="004915F0" w:rsidRDefault="004915F0" w:rsidP="00C67645">
            <w:pPr>
              <w:jc w:val="both"/>
              <w:rPr>
                <w:rFonts w:ascii="Verdana" w:hAnsi="Verdana"/>
                <w:sz w:val="20"/>
                <w:szCs w:val="20"/>
              </w:rPr>
            </w:pPr>
            <w:r w:rsidRPr="001533A8">
              <w:rPr>
                <w:rFonts w:ascii="Verdana" w:hAnsi="Verdana"/>
                <w:sz w:val="20"/>
                <w:szCs w:val="20"/>
              </w:rPr>
              <w:t>Electoral rolls are prepared through the permanent addresses of the voters at the municipal administrations. Electoral Code explicit provides for the creation of polling stations in medical and health care facilities, day-care centres and nursing homes and other care facilities in the presence of at least 20 voters in the election of MPs, MEPs from Bulgaria and President and Vice President of the Republic of Bulgaria (Article 72, para 6 of the EC).</w:t>
            </w:r>
          </w:p>
          <w:p w14:paraId="755363FF" w14:textId="77777777" w:rsidR="004915F0" w:rsidRPr="001533A8" w:rsidRDefault="004915F0" w:rsidP="00C67645">
            <w:pPr>
              <w:jc w:val="both"/>
              <w:rPr>
                <w:rFonts w:ascii="Verdana" w:hAnsi="Verdana"/>
                <w:sz w:val="20"/>
                <w:szCs w:val="20"/>
              </w:rPr>
            </w:pPr>
          </w:p>
          <w:p w14:paraId="6FAEBBD9" w14:textId="3F66336F" w:rsidR="004915F0" w:rsidRPr="001533A8" w:rsidRDefault="004915F0" w:rsidP="00C67645">
            <w:pPr>
              <w:jc w:val="both"/>
              <w:rPr>
                <w:rFonts w:ascii="Verdana" w:hAnsi="Verdana"/>
                <w:sz w:val="20"/>
                <w:szCs w:val="20"/>
              </w:rPr>
            </w:pPr>
            <w:r w:rsidRPr="001533A8">
              <w:rPr>
                <w:rFonts w:ascii="Verdana" w:hAnsi="Verdana"/>
                <w:sz w:val="20"/>
                <w:szCs w:val="20"/>
              </w:rPr>
              <w:t>In elections for municipal councillors and mayors, polling stations are formed in these places in the presence of at least 20 voters with voting rights in local elections.</w:t>
            </w:r>
          </w:p>
          <w:p w14:paraId="1D695FA8" w14:textId="77777777" w:rsidR="004915F0" w:rsidRDefault="004915F0" w:rsidP="00C67645">
            <w:pPr>
              <w:jc w:val="both"/>
              <w:rPr>
                <w:rFonts w:ascii="Verdana" w:hAnsi="Verdana"/>
                <w:sz w:val="20"/>
                <w:szCs w:val="20"/>
              </w:rPr>
            </w:pPr>
            <w:r w:rsidRPr="001533A8">
              <w:rPr>
                <w:rFonts w:ascii="Verdana" w:hAnsi="Verdana"/>
                <w:sz w:val="20"/>
                <w:szCs w:val="20"/>
              </w:rPr>
              <w:t>In these cases, electoral rolls are drawn up and signed by the head of the relevant institution or home (Art. 42, para 1 of the EC).</w:t>
            </w:r>
          </w:p>
          <w:p w14:paraId="44CFDCB8" w14:textId="77777777" w:rsidR="004915F0" w:rsidRPr="001533A8" w:rsidRDefault="004915F0" w:rsidP="00C67645">
            <w:pPr>
              <w:jc w:val="both"/>
              <w:rPr>
                <w:rFonts w:ascii="Verdana" w:hAnsi="Verdana"/>
                <w:sz w:val="20"/>
                <w:szCs w:val="20"/>
              </w:rPr>
            </w:pPr>
          </w:p>
          <w:p w14:paraId="42C9C250" w14:textId="6508A2F0" w:rsidR="004915F0" w:rsidRPr="00661CC4" w:rsidRDefault="004915F0" w:rsidP="00C67645">
            <w:pPr>
              <w:spacing w:before="240"/>
              <w:contextualSpacing/>
              <w:jc w:val="both"/>
              <w:rPr>
                <w:rFonts w:ascii="Verdana" w:hAnsi="Verdana"/>
                <w:sz w:val="20"/>
                <w:szCs w:val="20"/>
              </w:rPr>
            </w:pPr>
            <w:r w:rsidRPr="001533A8">
              <w:rPr>
                <w:rFonts w:ascii="Verdana" w:hAnsi="Verdana"/>
                <w:sz w:val="20"/>
                <w:szCs w:val="20"/>
              </w:rPr>
              <w:t xml:space="preserve">Voters with disabilities who are not allowed to cast their vote by themselves in a polling </w:t>
            </w:r>
            <w:r w:rsidRPr="001533A8">
              <w:rPr>
                <w:rFonts w:ascii="Verdana" w:hAnsi="Verdana"/>
                <w:sz w:val="20"/>
                <w:szCs w:val="20"/>
              </w:rPr>
              <w:lastRenderedPageBreak/>
              <w:t>station, but wish to vote, may apply for mobile voting box to the municipal administration not later than 30 days before the day of elections through a letter with a handwritten signature and submitted by mail, fax or electronically (Art. 176, para 1 of the EC). If at least 10 voters submitted an application form, mobile polling station should be established within the municipality.</w:t>
            </w:r>
          </w:p>
        </w:tc>
      </w:tr>
      <w:tr w:rsidR="004915F0" w:rsidRPr="001533A8" w14:paraId="2C6246E8" w14:textId="77777777" w:rsidTr="004915F0">
        <w:trPr>
          <w:trHeight w:val="454"/>
        </w:trPr>
        <w:tc>
          <w:tcPr>
            <w:tcW w:w="1632" w:type="pct"/>
            <w:shd w:val="clear" w:color="auto" w:fill="auto"/>
            <w:vAlign w:val="center"/>
          </w:tcPr>
          <w:p w14:paraId="2C6246E2" w14:textId="77777777"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Are there mechanisms in place to ensure that disabled people’s organisations (DPOs) are consulted and involved in the development of laws and policies in electoral matters? Please give details of the mechanisms through which DPOs are involved.</w:t>
            </w:r>
          </w:p>
        </w:tc>
        <w:tc>
          <w:tcPr>
            <w:tcW w:w="3368" w:type="pct"/>
            <w:vAlign w:val="center"/>
          </w:tcPr>
          <w:p w14:paraId="2C6246E5" w14:textId="1895CFC9" w:rsidR="004915F0"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National Council for the Integration of Disabled People</w:t>
            </w:r>
            <w:r w:rsidRPr="001533A8">
              <w:rPr>
                <w:rStyle w:val="FootnoteReference"/>
                <w:rFonts w:ascii="Verdana" w:eastAsia="Calibri" w:hAnsi="Verdana" w:cs="Times New Roman"/>
                <w:sz w:val="20"/>
                <w:szCs w:val="20"/>
                <w:lang w:val="en-GB"/>
              </w:rPr>
              <w:footnoteReference w:id="13"/>
            </w:r>
            <w:r w:rsidRPr="001533A8">
              <w:rPr>
                <w:rFonts w:ascii="Verdana" w:eastAsia="Calibri" w:hAnsi="Verdana" w:cs="Times New Roman"/>
                <w:sz w:val="20"/>
                <w:szCs w:val="20"/>
                <w:lang w:val="en-GB"/>
              </w:rPr>
              <w:t xml:space="preserve"> functioning as a part of the Council of Ministers’ administration is composed of representatives of the government and NGOs. Its main function is to ensure that there is cooperation during the development and implementation of policies for disabled people. </w:t>
            </w:r>
          </w:p>
          <w:p w14:paraId="1B3026B9" w14:textId="77777777" w:rsidR="004915F0" w:rsidRPr="001533A8" w:rsidRDefault="004915F0" w:rsidP="00C67645">
            <w:pPr>
              <w:spacing w:before="240"/>
              <w:contextualSpacing/>
              <w:jc w:val="both"/>
              <w:rPr>
                <w:rFonts w:ascii="Verdana" w:eastAsia="Calibri" w:hAnsi="Verdana" w:cs="Times New Roman"/>
                <w:sz w:val="20"/>
                <w:szCs w:val="20"/>
                <w:lang w:val="en-GB"/>
              </w:rPr>
            </w:pPr>
          </w:p>
          <w:p w14:paraId="2C6246E6" w14:textId="77777777" w:rsidR="004915F0"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council has published only one report from its meetings for 2013 and electoral matters have not been discussed in it.</w:t>
            </w:r>
          </w:p>
          <w:p w14:paraId="214A4F11" w14:textId="77777777" w:rsidR="004915F0" w:rsidRPr="001533A8" w:rsidRDefault="004915F0" w:rsidP="00C67645">
            <w:pPr>
              <w:spacing w:before="240"/>
              <w:contextualSpacing/>
              <w:jc w:val="both"/>
              <w:rPr>
                <w:rFonts w:ascii="Verdana" w:eastAsia="Calibri" w:hAnsi="Verdana" w:cs="Times New Roman"/>
                <w:sz w:val="20"/>
                <w:szCs w:val="20"/>
                <w:lang w:val="en-GB"/>
              </w:rPr>
            </w:pPr>
          </w:p>
          <w:p w14:paraId="20A179DE" w14:textId="24D1558A" w:rsidR="004915F0"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National Assembly has a Permanent Commission for Interaction with Civic Organizations and Movements.</w:t>
            </w:r>
            <w:r w:rsidRPr="001533A8">
              <w:rPr>
                <w:rStyle w:val="FootnoteReference"/>
                <w:rFonts w:ascii="Verdana" w:eastAsia="Calibri" w:hAnsi="Verdana" w:cs="Times New Roman"/>
                <w:sz w:val="20"/>
                <w:szCs w:val="20"/>
                <w:lang w:val="en-GB"/>
              </w:rPr>
              <w:footnoteReference w:id="14"/>
            </w:r>
            <w:r w:rsidRPr="001533A8">
              <w:rPr>
                <w:rFonts w:ascii="Verdana" w:eastAsia="Calibri" w:hAnsi="Verdana" w:cs="Times New Roman"/>
                <w:sz w:val="20"/>
                <w:szCs w:val="20"/>
                <w:lang w:val="en-GB"/>
              </w:rPr>
              <w:t xml:space="preserve"> </w:t>
            </w:r>
          </w:p>
          <w:p w14:paraId="3AC7FA12" w14:textId="77777777" w:rsidR="004915F0" w:rsidRPr="001533A8" w:rsidRDefault="004915F0" w:rsidP="00C67645">
            <w:pPr>
              <w:spacing w:before="240"/>
              <w:contextualSpacing/>
              <w:jc w:val="both"/>
              <w:rPr>
                <w:rFonts w:ascii="Verdana" w:eastAsia="Calibri" w:hAnsi="Verdana" w:cs="Times New Roman"/>
                <w:sz w:val="20"/>
                <w:szCs w:val="20"/>
                <w:lang w:val="en-GB"/>
              </w:rPr>
            </w:pPr>
          </w:p>
          <w:p w14:paraId="2C6246E7" w14:textId="175FB0A6"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Involvement and collaboration with organizations of and for people with disabilities is supported by the National Council for the Integration of Persons with Disabilities, which is an advisory body to the Council of Ministers. It includes representatives of the state, as well as national representative organizations of and for people with disabilities.</w:t>
            </w:r>
          </w:p>
        </w:tc>
      </w:tr>
      <w:tr w:rsidR="004915F0" w:rsidRPr="001533A8" w14:paraId="3C6F0DF4" w14:textId="77777777" w:rsidTr="004915F0">
        <w:trPr>
          <w:trHeight w:val="454"/>
        </w:trPr>
        <w:tc>
          <w:tcPr>
            <w:tcW w:w="1632" w:type="pct"/>
            <w:shd w:val="clear" w:color="auto" w:fill="auto"/>
            <w:vAlign w:val="center"/>
          </w:tcPr>
          <w:p w14:paraId="5D91E204" w14:textId="6F4E70D8"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t>Is training provided to election authorities and election officials on non-discrimination on the grounds of disability, accessibility and reasonable accommodation?</w:t>
            </w:r>
          </w:p>
        </w:tc>
        <w:tc>
          <w:tcPr>
            <w:tcW w:w="3368" w:type="pct"/>
          </w:tcPr>
          <w:p w14:paraId="54E05022" w14:textId="621F1AD1"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t>Central Electoral Commission's decision, methodological guidelines and trainings of electoral commissions at all levels together with the administrations involved in preparation and holding of elections are focused on non-discrimination of voters on the grounds of disability, accessibility and reasonable accommodation.</w:t>
            </w:r>
          </w:p>
        </w:tc>
      </w:tr>
      <w:tr w:rsidR="004915F0" w:rsidRPr="001533A8" w14:paraId="2C6246EF" w14:textId="77777777" w:rsidTr="004915F0">
        <w:trPr>
          <w:trHeight w:val="454"/>
        </w:trPr>
        <w:tc>
          <w:tcPr>
            <w:tcW w:w="1632" w:type="pct"/>
            <w:shd w:val="clear" w:color="auto" w:fill="auto"/>
            <w:vAlign w:val="center"/>
          </w:tcPr>
          <w:p w14:paraId="2C6246EA" w14:textId="1EA13AF0"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Is information about how and where to complain in the case of problems with exercising the right to political participation accessible to all persons with disabilities?</w:t>
            </w:r>
          </w:p>
        </w:tc>
        <w:tc>
          <w:tcPr>
            <w:tcW w:w="3368" w:type="pct"/>
            <w:vAlign w:val="center"/>
          </w:tcPr>
          <w:p w14:paraId="4F772C9D" w14:textId="159B093C" w:rsidR="004915F0" w:rsidRPr="00765314" w:rsidRDefault="004915F0" w:rsidP="00C67645">
            <w:pPr>
              <w:spacing w:before="240"/>
              <w:contextualSpacing/>
              <w:jc w:val="both"/>
              <w:rPr>
                <w:rFonts w:ascii="Verdana" w:eastAsia="Calibri" w:hAnsi="Verdana" w:cs="Times New Roman"/>
                <w:sz w:val="20"/>
                <w:szCs w:val="20"/>
                <w:lang w:val="en-GB"/>
              </w:rPr>
            </w:pPr>
            <w:r w:rsidRPr="00765314">
              <w:rPr>
                <w:rFonts w:ascii="Verdana" w:eastAsia="Calibri" w:hAnsi="Verdana" w:cs="Times New Roman"/>
                <w:sz w:val="20"/>
                <w:szCs w:val="20"/>
                <w:lang w:val="en-GB"/>
              </w:rPr>
              <w:t>The information is available through the website of the Central Electoral Commission and through contacts between the Central Electoral Commission and organizations of persons with disabilities.</w:t>
            </w:r>
            <w:r w:rsidRPr="00765314">
              <w:rPr>
                <w:rStyle w:val="FootnoteReference"/>
                <w:rFonts w:ascii="Verdana" w:eastAsia="Calibri" w:hAnsi="Verdana" w:cs="Times New Roman"/>
                <w:sz w:val="20"/>
                <w:szCs w:val="20"/>
                <w:lang w:val="en-GB"/>
              </w:rPr>
              <w:footnoteReference w:id="15"/>
            </w:r>
          </w:p>
          <w:p w14:paraId="29F7675E" w14:textId="77777777" w:rsidR="004915F0" w:rsidRPr="00765314" w:rsidRDefault="004915F0" w:rsidP="00C67645">
            <w:pPr>
              <w:spacing w:before="240"/>
              <w:contextualSpacing/>
              <w:jc w:val="both"/>
              <w:rPr>
                <w:rFonts w:ascii="Verdana" w:eastAsia="Calibri" w:hAnsi="Verdana" w:cs="Times New Roman"/>
                <w:sz w:val="20"/>
                <w:szCs w:val="20"/>
                <w:lang w:val="en-GB"/>
              </w:rPr>
            </w:pPr>
          </w:p>
          <w:p w14:paraId="6145640C" w14:textId="665DD0A3" w:rsidR="004915F0" w:rsidRPr="001533A8" w:rsidRDefault="004915F0" w:rsidP="00C67645">
            <w:pPr>
              <w:spacing w:before="240"/>
              <w:contextualSpacing/>
              <w:jc w:val="both"/>
              <w:rPr>
                <w:rFonts w:ascii="Verdana" w:eastAsia="Calibri" w:hAnsi="Verdana" w:cs="Times New Roman"/>
                <w:sz w:val="20"/>
                <w:szCs w:val="20"/>
                <w:lang w:val="en-GB"/>
              </w:rPr>
            </w:pPr>
            <w:r w:rsidRPr="00765314">
              <w:rPr>
                <w:rFonts w:ascii="Verdana" w:eastAsia="Calibri" w:hAnsi="Verdana" w:cs="Times New Roman"/>
                <w:sz w:val="20"/>
                <w:szCs w:val="20"/>
                <w:lang w:val="en-GB"/>
              </w:rPr>
              <w:t xml:space="preserve">The website of the Central Electoral Commission partially meets the WCAG 2.0 AA </w:t>
            </w:r>
            <w:r w:rsidRPr="00765314">
              <w:rPr>
                <w:rFonts w:ascii="Verdana" w:eastAsia="Calibri" w:hAnsi="Verdana" w:cs="Times New Roman"/>
                <w:sz w:val="20"/>
                <w:szCs w:val="20"/>
                <w:lang w:val="en-GB"/>
              </w:rPr>
              <w:lastRenderedPageBreak/>
              <w:t xml:space="preserve">standards. The websites of </w:t>
            </w:r>
            <w:r w:rsidRPr="001533A8">
              <w:rPr>
                <w:rFonts w:ascii="Verdana" w:eastAsia="Calibri" w:hAnsi="Verdana" w:cs="Times New Roman"/>
                <w:sz w:val="20"/>
                <w:szCs w:val="20"/>
                <w:lang w:val="en-GB"/>
              </w:rPr>
              <w:t>the regional electoral administration bodies are subpages of the one of the Central Election Commission. They have the same design and technical specifications. All pages were assessed by independent web-developers.</w:t>
            </w:r>
          </w:p>
          <w:p w14:paraId="3E1C0E81" w14:textId="77777777" w:rsidR="004915F0" w:rsidRDefault="004915F0" w:rsidP="00C67645">
            <w:pPr>
              <w:spacing w:before="240"/>
              <w:contextualSpacing/>
              <w:jc w:val="both"/>
              <w:rPr>
                <w:rFonts w:ascii="Verdana" w:eastAsia="Calibri" w:hAnsi="Verdana" w:cs="Times New Roman"/>
                <w:sz w:val="20"/>
                <w:szCs w:val="20"/>
                <w:lang w:val="en-GB"/>
              </w:rPr>
            </w:pPr>
          </w:p>
          <w:p w14:paraId="2C6246EE" w14:textId="24DFE0EC" w:rsidR="004915F0" w:rsidRPr="001533A8" w:rsidRDefault="004915F0" w:rsidP="00765314">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At the polling stations there is no information about how to complain in different format-braille, large print, easy to read, audio, etc.</w:t>
            </w:r>
          </w:p>
        </w:tc>
      </w:tr>
      <w:tr w:rsidR="004915F0" w:rsidRPr="001533A8" w14:paraId="2C6246F5" w14:textId="77777777" w:rsidTr="004915F0">
        <w:trPr>
          <w:trHeight w:val="454"/>
        </w:trPr>
        <w:tc>
          <w:tcPr>
            <w:tcW w:w="1632" w:type="pct"/>
            <w:shd w:val="clear" w:color="auto" w:fill="auto"/>
            <w:vAlign w:val="center"/>
          </w:tcPr>
          <w:p w14:paraId="091BA04A" w14:textId="77777777" w:rsidR="004915F0" w:rsidRPr="001533A8" w:rsidRDefault="004915F0" w:rsidP="00C67645">
            <w:pPr>
              <w:jc w:val="both"/>
              <w:rPr>
                <w:rFonts w:ascii="Verdana" w:hAnsi="Verdana"/>
                <w:sz w:val="20"/>
                <w:szCs w:val="20"/>
              </w:rPr>
            </w:pPr>
            <w:r w:rsidRPr="001533A8">
              <w:rPr>
                <w:rFonts w:ascii="Verdana" w:hAnsi="Verdana"/>
                <w:sz w:val="20"/>
                <w:szCs w:val="20"/>
              </w:rPr>
              <w:lastRenderedPageBreak/>
              <w:t>Have national judicial redress mechanisms considered any cases related to the right to political participation of persons with disabilities?</w:t>
            </w:r>
          </w:p>
          <w:p w14:paraId="2C6246F1" w14:textId="03E0F23B"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t>Please give details of relevant case law and any available data on the number of such cases.</w:t>
            </w:r>
          </w:p>
        </w:tc>
        <w:tc>
          <w:tcPr>
            <w:tcW w:w="3368" w:type="pct"/>
            <w:vAlign w:val="center"/>
          </w:tcPr>
          <w:p w14:paraId="2C6246F4" w14:textId="0058CB70" w:rsidR="004915F0" w:rsidRPr="001533A8"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sz w:val="20"/>
                <w:szCs w:val="20"/>
              </w:rPr>
              <w:t>The National Statistical Institute collects and presents official data</w:t>
            </w:r>
            <w:r w:rsidRPr="001533A8">
              <w:rPr>
                <w:rStyle w:val="FootnoteReference"/>
                <w:rFonts w:ascii="Verdana" w:eastAsia="Calibri" w:hAnsi="Verdana" w:cs="Times New Roman"/>
                <w:sz w:val="20"/>
                <w:szCs w:val="20"/>
              </w:rPr>
              <w:footnoteReference w:id="16"/>
            </w:r>
            <w:r w:rsidRPr="001533A8">
              <w:rPr>
                <w:rFonts w:ascii="Verdana" w:eastAsia="Calibri" w:hAnsi="Verdana" w:cs="Times New Roman"/>
                <w:sz w:val="20"/>
                <w:szCs w:val="20"/>
              </w:rPr>
              <w:t xml:space="preserve"> in the field of justice only for the number of crimes, accused and persons convicted, as well the distribution of the cases by statistical regions and districts. The data collected by the Institute is based on the information provided by the Bulgarian courts. There are no cases regarding the violation of the political rights of persons with disabilities.  </w:t>
            </w:r>
            <w:r w:rsidRPr="001533A8">
              <w:rPr>
                <w:rFonts w:ascii="Verdana" w:eastAsia="Calibri" w:hAnsi="Verdana" w:cs="Times New Roman"/>
                <w:sz w:val="20"/>
                <w:szCs w:val="20"/>
              </w:rPr>
              <w:br/>
            </w:r>
          </w:p>
        </w:tc>
      </w:tr>
      <w:tr w:rsidR="004915F0" w:rsidRPr="001533A8" w14:paraId="2C6246FB" w14:textId="77777777" w:rsidTr="004915F0">
        <w:trPr>
          <w:trHeight w:val="454"/>
        </w:trPr>
        <w:tc>
          <w:tcPr>
            <w:tcW w:w="1632" w:type="pct"/>
            <w:shd w:val="clear" w:color="auto" w:fill="auto"/>
            <w:vAlign w:val="center"/>
          </w:tcPr>
          <w:p w14:paraId="7929ED5A" w14:textId="77777777" w:rsidR="004915F0" w:rsidRPr="001533A8" w:rsidRDefault="004915F0" w:rsidP="00C67645">
            <w:pPr>
              <w:jc w:val="both"/>
              <w:rPr>
                <w:rFonts w:ascii="Verdana" w:hAnsi="Verdana"/>
                <w:sz w:val="20"/>
                <w:szCs w:val="20"/>
              </w:rPr>
            </w:pPr>
            <w:r w:rsidRPr="001533A8">
              <w:rPr>
                <w:rFonts w:ascii="Verdana" w:hAnsi="Verdana"/>
                <w:sz w:val="20"/>
                <w:szCs w:val="20"/>
              </w:rPr>
              <w:t xml:space="preserve">Have national non-judicial redress mechanisms (e.g. National Human Rights Institutions, Equality Bodies, </w:t>
            </w:r>
            <w:proofErr w:type="spellStart"/>
            <w:r w:rsidRPr="001533A8">
              <w:rPr>
                <w:rFonts w:ascii="Verdana" w:hAnsi="Verdana"/>
                <w:sz w:val="20"/>
                <w:szCs w:val="20"/>
              </w:rPr>
              <w:t>Ombuds</w:t>
            </w:r>
            <w:proofErr w:type="spellEnd"/>
            <w:r w:rsidRPr="001533A8">
              <w:rPr>
                <w:rFonts w:ascii="Verdana" w:hAnsi="Verdana"/>
                <w:sz w:val="20"/>
                <w:szCs w:val="20"/>
              </w:rPr>
              <w:t xml:space="preserve"> institutions) considered any cases related to the right to political participation of persons with disabilities?</w:t>
            </w:r>
          </w:p>
          <w:p w14:paraId="2C6246F7" w14:textId="58837B72"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hAnsi="Verdana"/>
                <w:sz w:val="20"/>
                <w:szCs w:val="20"/>
              </w:rPr>
              <w:t>Please give details of relevant case law and any available data on the number of such cases.</w:t>
            </w:r>
          </w:p>
        </w:tc>
        <w:tc>
          <w:tcPr>
            <w:tcW w:w="3368" w:type="pct"/>
            <w:vAlign w:val="center"/>
          </w:tcPr>
          <w:p w14:paraId="553E7E2A" w14:textId="77777777" w:rsidR="004915F0" w:rsidRDefault="004915F0" w:rsidP="00C67645">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From the annual reports</w:t>
            </w:r>
            <w:r w:rsidRPr="001533A8">
              <w:rPr>
                <w:rStyle w:val="FootnoteReference"/>
                <w:rFonts w:ascii="Verdana" w:eastAsia="Calibri" w:hAnsi="Verdana" w:cs="Times New Roman"/>
                <w:sz w:val="20"/>
                <w:szCs w:val="20"/>
              </w:rPr>
              <w:footnoteReference w:id="17"/>
            </w:r>
            <w:r w:rsidRPr="001533A8">
              <w:rPr>
                <w:rFonts w:ascii="Verdana" w:eastAsia="Calibri" w:hAnsi="Verdana" w:cs="Times New Roman"/>
                <w:sz w:val="20"/>
                <w:szCs w:val="20"/>
              </w:rPr>
              <w:t xml:space="preserve"> of the national Ombudsman in the part "Complaints of persons with disabilities", no complaints related to violation of the political rights of persons with disabilities are available.</w:t>
            </w:r>
          </w:p>
          <w:p w14:paraId="6AEAE983" w14:textId="77777777" w:rsidR="004915F0" w:rsidRPr="001533A8" w:rsidRDefault="004915F0" w:rsidP="00C67645">
            <w:pPr>
              <w:spacing w:before="240"/>
              <w:contextualSpacing/>
              <w:jc w:val="both"/>
              <w:rPr>
                <w:rFonts w:ascii="Verdana" w:eastAsia="Calibri" w:hAnsi="Verdana" w:cs="Times New Roman"/>
                <w:sz w:val="20"/>
                <w:szCs w:val="20"/>
              </w:rPr>
            </w:pPr>
          </w:p>
          <w:p w14:paraId="2C6246FA" w14:textId="4D089384" w:rsidR="004915F0" w:rsidRPr="00661CC4" w:rsidRDefault="004915F0" w:rsidP="00C67645">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 xml:space="preserve"> There are single complaints in the Protection from Discrimination Commission concerning the access to the polling stations. After such complaints during the 2006 presidential elections, the Commission fined with BGN 2,000 (</w:t>
            </w:r>
            <w:proofErr w:type="spellStart"/>
            <w:r w:rsidRPr="001533A8">
              <w:rPr>
                <w:rFonts w:ascii="Verdana" w:eastAsia="Calibri" w:hAnsi="Verdana" w:cs="Times New Roman"/>
                <w:sz w:val="20"/>
                <w:szCs w:val="20"/>
              </w:rPr>
              <w:t>appr</w:t>
            </w:r>
            <w:proofErr w:type="spellEnd"/>
            <w:r w:rsidRPr="001533A8">
              <w:rPr>
                <w:rFonts w:ascii="Verdana" w:eastAsia="Calibri" w:hAnsi="Verdana" w:cs="Times New Roman"/>
                <w:sz w:val="20"/>
                <w:szCs w:val="20"/>
              </w:rPr>
              <w:t xml:space="preserve">. EUR 1,000) the Minister of State Administration and Administrative Reform Nikolay </w:t>
            </w:r>
            <w:proofErr w:type="spellStart"/>
            <w:r w:rsidRPr="001533A8">
              <w:rPr>
                <w:rFonts w:ascii="Verdana" w:eastAsia="Calibri" w:hAnsi="Verdana" w:cs="Times New Roman"/>
                <w:sz w:val="20"/>
                <w:szCs w:val="20"/>
              </w:rPr>
              <w:t>Vassilev</w:t>
            </w:r>
            <w:proofErr w:type="spellEnd"/>
            <w:r w:rsidRPr="001533A8">
              <w:rPr>
                <w:rFonts w:ascii="Verdana" w:eastAsia="Calibri" w:hAnsi="Verdana" w:cs="Times New Roman"/>
                <w:sz w:val="20"/>
                <w:szCs w:val="20"/>
              </w:rPr>
              <w:t xml:space="preserve"> because he unfulfilled his obligation to ensure access to polling stations for persons with disabilities. In 2009 the fine was revoked by the Supreme Administrative Court. </w:t>
            </w:r>
            <w:r w:rsidRPr="001533A8">
              <w:rPr>
                <w:rStyle w:val="FootnoteReference"/>
                <w:rFonts w:ascii="Verdana" w:eastAsia="Calibri" w:hAnsi="Verdana" w:cs="Times New Roman"/>
                <w:sz w:val="20"/>
                <w:szCs w:val="20"/>
              </w:rPr>
              <w:footnoteReference w:id="18"/>
            </w:r>
          </w:p>
        </w:tc>
      </w:tr>
    </w:tbl>
    <w:p w14:paraId="2C6246FC" w14:textId="77777777" w:rsidR="00225B23" w:rsidRPr="001533A8" w:rsidRDefault="00225B23" w:rsidP="00C67645">
      <w:pPr>
        <w:spacing w:after="0" w:line="240" w:lineRule="auto"/>
        <w:contextualSpacing/>
        <w:jc w:val="both"/>
        <w:rPr>
          <w:rFonts w:ascii="Verdana" w:eastAsia="Calibri" w:hAnsi="Verdana" w:cs="Times New Roman"/>
          <w:b/>
          <w:sz w:val="20"/>
          <w:szCs w:val="20"/>
          <w:lang w:val="en-GB"/>
        </w:rPr>
      </w:pPr>
    </w:p>
    <w:p w14:paraId="2C6246FD" w14:textId="77777777" w:rsidR="00912C69" w:rsidRDefault="00576099" w:rsidP="00CD74D1">
      <w:pPr>
        <w:numPr>
          <w:ilvl w:val="0"/>
          <w:numId w:val="13"/>
        </w:numPr>
        <w:spacing w:after="0" w:line="240" w:lineRule="auto"/>
        <w:ind w:left="567" w:hanging="567"/>
        <w:contextualSpacing/>
        <w:jc w:val="both"/>
        <w:rPr>
          <w:rFonts w:ascii="Verdana" w:eastAsia="Calibri" w:hAnsi="Verdana" w:cs="Times New Roman"/>
          <w:b/>
          <w:sz w:val="24"/>
          <w:szCs w:val="24"/>
          <w:lang w:val="en-GB"/>
        </w:rPr>
      </w:pPr>
      <w:r w:rsidRPr="001533A8">
        <w:rPr>
          <w:rFonts w:ascii="Verdana" w:eastAsia="Calibri" w:hAnsi="Verdana" w:cs="Times New Roman"/>
          <w:b/>
          <w:sz w:val="24"/>
          <w:szCs w:val="24"/>
          <w:lang w:val="en-GB"/>
        </w:rPr>
        <w:t>OUTCOME INDICATORS</w:t>
      </w:r>
    </w:p>
    <w:p w14:paraId="02D8D538" w14:textId="77777777" w:rsidR="00BC0433" w:rsidRPr="001533A8" w:rsidRDefault="00BC0433" w:rsidP="00BC0433">
      <w:pPr>
        <w:spacing w:after="0" w:line="240" w:lineRule="auto"/>
        <w:ind w:left="567"/>
        <w:contextualSpacing/>
        <w:jc w:val="both"/>
        <w:rPr>
          <w:rFonts w:ascii="Verdana" w:eastAsia="Calibri" w:hAnsi="Verdana" w:cs="Times New Roman"/>
          <w:b/>
          <w:sz w:val="24"/>
          <w:szCs w:val="24"/>
          <w:lang w:val="en-GB"/>
        </w:rPr>
      </w:pPr>
    </w:p>
    <w:tbl>
      <w:tblPr>
        <w:tblStyle w:val="TableGrid"/>
        <w:tblW w:w="4751" w:type="pct"/>
        <w:tblLayout w:type="fixed"/>
        <w:tblLook w:val="04A0" w:firstRow="1" w:lastRow="0" w:firstColumn="1" w:lastColumn="0" w:noHBand="0" w:noVBand="1"/>
      </w:tblPr>
      <w:tblGrid>
        <w:gridCol w:w="4396"/>
        <w:gridCol w:w="9072"/>
      </w:tblGrid>
      <w:tr w:rsidR="004915F0" w:rsidRPr="001533A8" w14:paraId="2C624704" w14:textId="77777777" w:rsidTr="004915F0">
        <w:trPr>
          <w:trHeight w:val="454"/>
        </w:trPr>
        <w:tc>
          <w:tcPr>
            <w:tcW w:w="1632" w:type="pct"/>
            <w:shd w:val="clear" w:color="auto" w:fill="C6D9F1" w:themeFill="text2" w:themeFillTint="33"/>
            <w:vAlign w:val="center"/>
          </w:tcPr>
          <w:p w14:paraId="2C624701"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Outcome indicators</w:t>
            </w:r>
          </w:p>
        </w:tc>
        <w:tc>
          <w:tcPr>
            <w:tcW w:w="3368" w:type="pct"/>
            <w:shd w:val="clear" w:color="auto" w:fill="C6D9F1" w:themeFill="text2" w:themeFillTint="33"/>
            <w:vAlign w:val="center"/>
          </w:tcPr>
          <w:p w14:paraId="2C624703" w14:textId="77777777" w:rsidR="004915F0" w:rsidRPr="001533A8" w:rsidRDefault="004915F0" w:rsidP="002E1085">
            <w:pPr>
              <w:spacing w:before="240"/>
              <w:contextualSpacing/>
              <w:rPr>
                <w:rFonts w:ascii="Verdana" w:eastAsia="Calibri" w:hAnsi="Verdana" w:cs="Times New Roman"/>
                <w:b/>
                <w:sz w:val="20"/>
                <w:szCs w:val="20"/>
                <w:lang w:val="en-GB"/>
              </w:rPr>
            </w:pPr>
            <w:r w:rsidRPr="001533A8">
              <w:rPr>
                <w:rFonts w:ascii="Verdana" w:eastAsia="Calibri" w:hAnsi="Verdana" w:cs="Times New Roman"/>
                <w:b/>
                <w:sz w:val="20"/>
                <w:szCs w:val="20"/>
                <w:lang w:val="en-GB"/>
              </w:rPr>
              <w:t>Source and supporting information</w:t>
            </w:r>
          </w:p>
        </w:tc>
      </w:tr>
      <w:tr w:rsidR="004915F0" w:rsidRPr="001533A8" w14:paraId="2C62470B" w14:textId="77777777" w:rsidTr="004915F0">
        <w:trPr>
          <w:trHeight w:val="454"/>
        </w:trPr>
        <w:tc>
          <w:tcPr>
            <w:tcW w:w="1632" w:type="pct"/>
            <w:shd w:val="clear" w:color="auto" w:fill="auto"/>
            <w:vAlign w:val="center"/>
          </w:tcPr>
          <w:p w14:paraId="2C624706" w14:textId="77777777" w:rsidR="004915F0" w:rsidRPr="001533A8" w:rsidRDefault="004915F0" w:rsidP="00C67645">
            <w:pPr>
              <w:spacing w:before="240"/>
              <w:contextualSpacing/>
              <w:jc w:val="both"/>
              <w:rPr>
                <w:rFonts w:ascii="Verdana" w:hAnsi="Verdana"/>
                <w:sz w:val="20"/>
                <w:szCs w:val="20"/>
                <w:highlight w:val="yellow"/>
              </w:rPr>
            </w:pPr>
            <w:r w:rsidRPr="001533A8">
              <w:rPr>
                <w:rFonts w:ascii="Verdana" w:hAnsi="Verdana" w:cs="Times New Roman"/>
                <w:sz w:val="20"/>
                <w:szCs w:val="20"/>
              </w:rPr>
              <w:lastRenderedPageBreak/>
              <w:t>How many members of the current national parliament identify as having a disability?</w:t>
            </w:r>
          </w:p>
        </w:tc>
        <w:tc>
          <w:tcPr>
            <w:tcW w:w="3368" w:type="pct"/>
            <w:vAlign w:val="center"/>
          </w:tcPr>
          <w:p w14:paraId="2C62470A" w14:textId="5D10062B" w:rsidR="004915F0" w:rsidRPr="00661CC4" w:rsidRDefault="004915F0" w:rsidP="00A5402D">
            <w:pPr>
              <w:spacing w:before="240"/>
              <w:contextualSpacing/>
              <w:jc w:val="both"/>
              <w:rPr>
                <w:rFonts w:ascii="Verdana" w:eastAsia="Calibri" w:hAnsi="Verdana" w:cs="Times New Roman"/>
                <w:color w:val="FF0000"/>
                <w:sz w:val="20"/>
                <w:szCs w:val="20"/>
                <w:lang w:val="en-GB"/>
              </w:rPr>
            </w:pPr>
            <w:r w:rsidRPr="001533A8">
              <w:rPr>
                <w:rFonts w:ascii="Verdana" w:eastAsia="Calibri" w:hAnsi="Verdana" w:cs="Times New Roman"/>
                <w:sz w:val="20"/>
                <w:szCs w:val="20"/>
                <w:lang w:val="en-GB"/>
              </w:rPr>
              <w:t>There is no official information on how many members of the current parliament identify as having a disability</w:t>
            </w:r>
            <w:r>
              <w:rPr>
                <w:rStyle w:val="FootnoteReference"/>
                <w:rFonts w:ascii="Verdana" w:eastAsia="Calibri" w:hAnsi="Verdana" w:cs="Times New Roman"/>
                <w:sz w:val="20"/>
                <w:szCs w:val="20"/>
                <w:lang w:val="en-GB"/>
              </w:rPr>
              <w:footnoteReference w:id="19"/>
            </w:r>
            <w:r w:rsidRPr="001533A8">
              <w:rPr>
                <w:rFonts w:ascii="Verdana" w:eastAsia="Calibri" w:hAnsi="Verdana" w:cs="Times New Roman"/>
                <w:sz w:val="20"/>
                <w:szCs w:val="20"/>
                <w:lang w:val="en-GB"/>
              </w:rPr>
              <w:t>.</w:t>
            </w:r>
            <w:r>
              <w:rPr>
                <w:rFonts w:ascii="Verdana" w:eastAsia="Calibri" w:hAnsi="Verdana" w:cs="Times New Roman"/>
                <w:sz w:val="20"/>
                <w:szCs w:val="20"/>
                <w:lang w:val="en-GB"/>
              </w:rPr>
              <w:t xml:space="preserve"> The only available </w:t>
            </w:r>
            <w:r w:rsidRPr="00A5402D">
              <w:rPr>
                <w:rFonts w:ascii="Verdana" w:eastAsia="Calibri" w:hAnsi="Verdana" w:cs="Times New Roman"/>
                <w:sz w:val="20"/>
                <w:szCs w:val="20"/>
                <w:lang w:val="en-GB"/>
              </w:rPr>
              <w:t>data is the registered number of people with disabilities in Bulgaria for the year 2011, provided by the National Statistical Institute after the census from 2011</w:t>
            </w:r>
            <w:r w:rsidRPr="00A5402D">
              <w:rPr>
                <w:rStyle w:val="FootnoteReference"/>
                <w:rFonts w:ascii="Verdana" w:eastAsia="Calibri" w:hAnsi="Verdana" w:cs="Times New Roman"/>
                <w:sz w:val="20"/>
                <w:szCs w:val="20"/>
                <w:lang w:val="en-GB"/>
              </w:rPr>
              <w:footnoteReference w:id="20"/>
            </w:r>
            <w:r w:rsidRPr="00A5402D">
              <w:rPr>
                <w:rFonts w:ascii="Verdana" w:eastAsia="Calibri" w:hAnsi="Verdana" w:cs="Times New Roman"/>
                <w:sz w:val="20"/>
                <w:szCs w:val="20"/>
                <w:lang w:val="en-GB"/>
              </w:rPr>
              <w:t xml:space="preserve">. </w:t>
            </w:r>
          </w:p>
        </w:tc>
      </w:tr>
      <w:tr w:rsidR="004915F0" w:rsidRPr="001533A8" w14:paraId="2C62471C" w14:textId="77777777" w:rsidTr="004915F0">
        <w:trPr>
          <w:trHeight w:val="454"/>
        </w:trPr>
        <w:tc>
          <w:tcPr>
            <w:tcW w:w="1632" w:type="pct"/>
            <w:shd w:val="clear" w:color="auto" w:fill="auto"/>
            <w:vAlign w:val="center"/>
          </w:tcPr>
          <w:p w14:paraId="2C62470D" w14:textId="77777777" w:rsidR="004915F0" w:rsidRPr="001533A8" w:rsidRDefault="004915F0" w:rsidP="00C67645">
            <w:pPr>
              <w:spacing w:before="240"/>
              <w:contextualSpacing/>
              <w:jc w:val="both"/>
              <w:rPr>
                <w:rFonts w:ascii="Verdana" w:hAnsi="Verdana" w:cs="Times New Roman"/>
                <w:sz w:val="20"/>
                <w:szCs w:val="20"/>
              </w:rPr>
            </w:pPr>
            <w:r w:rsidRPr="001533A8">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2C62470E" w14:textId="77777777" w:rsidR="004915F0" w:rsidRPr="001533A8" w:rsidRDefault="004915F0" w:rsidP="00C67645">
            <w:pPr>
              <w:spacing w:before="240"/>
              <w:contextualSpacing/>
              <w:jc w:val="both"/>
              <w:rPr>
                <w:rFonts w:ascii="Verdana" w:hAnsi="Verdana" w:cs="Times New Roman"/>
                <w:sz w:val="20"/>
                <w:szCs w:val="20"/>
              </w:rPr>
            </w:pPr>
          </w:p>
          <w:p w14:paraId="2C62470F" w14:textId="77777777" w:rsidR="004915F0" w:rsidRPr="001533A8" w:rsidRDefault="004915F0" w:rsidP="00C67645">
            <w:pPr>
              <w:spacing w:before="240"/>
              <w:contextualSpacing/>
              <w:jc w:val="both"/>
              <w:rPr>
                <w:rFonts w:ascii="Verdana" w:hAnsi="Verdana" w:cs="Times New Roman"/>
                <w:sz w:val="20"/>
                <w:szCs w:val="20"/>
              </w:rPr>
            </w:pPr>
            <w:r w:rsidRPr="001533A8">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368" w:type="pct"/>
            <w:vAlign w:val="center"/>
          </w:tcPr>
          <w:p w14:paraId="2C624712" w14:textId="20EA4954" w:rsidR="004915F0" w:rsidRPr="001533A8"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sz w:val="20"/>
                <w:szCs w:val="20"/>
                <w:lang w:val="en-US"/>
              </w:rPr>
              <w:t>Voters with problems in the locomotive system or the vision are allowed to vote in any polling station where access for persons with disabilities is provided. According to</w:t>
            </w:r>
            <w:r>
              <w:rPr>
                <w:rFonts w:ascii="Verdana" w:eastAsia="Calibri" w:hAnsi="Verdana" w:cs="Times New Roman"/>
                <w:sz w:val="20"/>
                <w:szCs w:val="20"/>
                <w:lang w:val="en-US"/>
              </w:rPr>
              <w:t xml:space="preserve"> a</w:t>
            </w:r>
            <w:r w:rsidRPr="001533A8">
              <w:rPr>
                <w:rFonts w:ascii="Verdana" w:eastAsia="Calibri" w:hAnsi="Verdana" w:cs="Times New Roman"/>
                <w:sz w:val="20"/>
                <w:szCs w:val="20"/>
                <w:lang w:val="en-US"/>
              </w:rPr>
              <w:t xml:space="preserve">rt. 203, paragraph 3 of Electoral Code in Bulgaria if they vote in a polling station different from the one that serves their permanent living address, these voters are required to complete a declaration that they will not vote multiple times.  Yet, this is not the total number of persons with disabilities who have voted, as such statistics does not exist. </w:t>
            </w:r>
          </w:p>
          <w:p w14:paraId="2C624713" w14:textId="7CF0C258" w:rsidR="004915F0"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sz w:val="20"/>
                <w:szCs w:val="20"/>
                <w:lang w:val="en-US"/>
              </w:rPr>
              <w:t>According to the number of these declarations, provided by the database of the Central Electoral Commission, voter turnout for persons with disabilities (</w:t>
            </w:r>
            <w:r>
              <w:rPr>
                <w:rFonts w:ascii="Verdana" w:eastAsia="Calibri" w:hAnsi="Verdana" w:cs="Times New Roman"/>
                <w:sz w:val="20"/>
                <w:szCs w:val="20"/>
                <w:lang w:val="en-US"/>
              </w:rPr>
              <w:t>of the</w:t>
            </w:r>
            <w:r w:rsidRPr="001533A8">
              <w:rPr>
                <w:rFonts w:ascii="Verdana" w:eastAsia="Calibri" w:hAnsi="Verdana" w:cs="Times New Roman"/>
                <w:sz w:val="20"/>
                <w:szCs w:val="20"/>
                <w:lang w:val="en-US"/>
              </w:rPr>
              <w:t xml:space="preserve"> locomotive system and/or vision) was:   </w:t>
            </w:r>
          </w:p>
          <w:p w14:paraId="730428A2" w14:textId="77777777" w:rsidR="004915F0" w:rsidRPr="001533A8" w:rsidRDefault="004915F0" w:rsidP="00C67645">
            <w:pPr>
              <w:spacing w:before="240"/>
              <w:contextualSpacing/>
              <w:jc w:val="both"/>
              <w:rPr>
                <w:rFonts w:ascii="Verdana" w:eastAsia="Calibri" w:hAnsi="Verdana" w:cs="Times New Roman"/>
                <w:sz w:val="20"/>
                <w:szCs w:val="20"/>
                <w:lang w:val="en-US"/>
              </w:rPr>
            </w:pPr>
          </w:p>
          <w:p w14:paraId="2C624714" w14:textId="266C760F" w:rsidR="004915F0" w:rsidRPr="001533A8"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b/>
                <w:sz w:val="20"/>
                <w:szCs w:val="20"/>
                <w:lang w:val="en-US"/>
              </w:rPr>
              <w:t>Municipal Elections in October 2011</w:t>
            </w:r>
            <w:r>
              <w:rPr>
                <w:rFonts w:ascii="Verdana" w:eastAsia="Calibri" w:hAnsi="Verdana" w:cs="Times New Roman"/>
                <w:sz w:val="20"/>
                <w:szCs w:val="20"/>
                <w:lang w:val="en-US"/>
              </w:rPr>
              <w:t xml:space="preserve"> </w:t>
            </w:r>
            <w:r w:rsidRPr="001533A8">
              <w:rPr>
                <w:rFonts w:ascii="Verdana" w:eastAsia="Calibri" w:hAnsi="Verdana" w:cs="Times New Roman"/>
                <w:sz w:val="20"/>
                <w:szCs w:val="20"/>
                <w:lang w:val="en-US"/>
              </w:rPr>
              <w:t xml:space="preserve"> </w:t>
            </w:r>
          </w:p>
          <w:p w14:paraId="2C624715" w14:textId="23920C0E" w:rsidR="004915F0" w:rsidRPr="001533A8" w:rsidRDefault="004915F0" w:rsidP="00C67645">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-Votes for Municipal Councilors:</w:t>
            </w:r>
            <w:r w:rsidRPr="001533A8">
              <w:rPr>
                <w:rFonts w:ascii="Verdana" w:eastAsia="Calibri" w:hAnsi="Verdana" w:cs="Times New Roman"/>
                <w:sz w:val="20"/>
                <w:szCs w:val="20"/>
                <w:lang w:val="en-US"/>
              </w:rPr>
              <w:t xml:space="preserve"> </w:t>
            </w:r>
            <w:r w:rsidRPr="001533A8">
              <w:rPr>
                <w:rFonts w:ascii="Verdana" w:eastAsia="Calibri" w:hAnsi="Verdana" w:cs="Times New Roman"/>
                <w:b/>
                <w:sz w:val="20"/>
                <w:szCs w:val="20"/>
                <w:lang w:val="en-US"/>
              </w:rPr>
              <w:t>5,658</w:t>
            </w:r>
            <w:r w:rsidRPr="001533A8">
              <w:rPr>
                <w:rFonts w:ascii="Verdana" w:eastAsia="Calibri" w:hAnsi="Verdana" w:cs="Times New Roman"/>
                <w:sz w:val="20"/>
                <w:szCs w:val="20"/>
                <w:lang w:val="en-US"/>
              </w:rPr>
              <w:t xml:space="preserve"> persons with disabilities voted out of </w:t>
            </w:r>
            <w:r w:rsidRPr="001533A8">
              <w:rPr>
                <w:rFonts w:ascii="Verdana" w:eastAsia="Calibri" w:hAnsi="Verdana" w:cs="Times New Roman"/>
                <w:b/>
                <w:sz w:val="20"/>
                <w:szCs w:val="20"/>
                <w:lang w:val="bg-BG"/>
              </w:rPr>
              <w:t>3</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530</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550</w:t>
            </w:r>
            <w:r w:rsidRPr="001533A8">
              <w:rPr>
                <w:rFonts w:ascii="Verdana" w:eastAsia="Calibri" w:hAnsi="Verdana" w:cs="Times New Roman"/>
                <w:sz w:val="20"/>
                <w:szCs w:val="20"/>
                <w:lang w:val="en-US"/>
              </w:rPr>
              <w:t xml:space="preserve"> in total (or a </w:t>
            </w:r>
            <w:r w:rsidRPr="001533A8">
              <w:rPr>
                <w:rFonts w:ascii="Verdana" w:eastAsia="Calibri" w:hAnsi="Verdana" w:cs="Times New Roman"/>
                <w:b/>
                <w:sz w:val="20"/>
                <w:szCs w:val="20"/>
                <w:lang w:val="bg-BG"/>
              </w:rPr>
              <w:t>0,16%</w:t>
            </w:r>
            <w:r w:rsidRPr="001533A8">
              <w:rPr>
                <w:rFonts w:ascii="Verdana" w:eastAsia="Calibri" w:hAnsi="Verdana" w:cs="Times New Roman"/>
                <w:sz w:val="20"/>
                <w:szCs w:val="20"/>
                <w:lang w:val="en-US"/>
              </w:rPr>
              <w:t xml:space="preserve"> of the total)</w:t>
            </w:r>
            <w:r w:rsidRPr="001533A8">
              <w:rPr>
                <w:rStyle w:val="FootnoteReference"/>
                <w:rFonts w:ascii="Verdana" w:eastAsia="Calibri" w:hAnsi="Verdana" w:cs="Times New Roman"/>
                <w:sz w:val="20"/>
                <w:szCs w:val="20"/>
                <w:lang w:val="en-US"/>
              </w:rPr>
              <w:footnoteReference w:id="21"/>
            </w:r>
            <w:r w:rsidRPr="001533A8">
              <w:rPr>
                <w:rFonts w:ascii="Verdana" w:eastAsia="Calibri" w:hAnsi="Verdana" w:cs="Times New Roman"/>
                <w:sz w:val="20"/>
                <w:szCs w:val="20"/>
                <w:lang w:val="en-US"/>
              </w:rPr>
              <w:t xml:space="preserve"> </w:t>
            </w:r>
          </w:p>
          <w:p w14:paraId="2C624716" w14:textId="44DA0A26" w:rsidR="004915F0" w:rsidRPr="001533A8" w:rsidRDefault="004915F0" w:rsidP="00C67645">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w:t>
            </w:r>
            <w:r w:rsidRPr="001533A8">
              <w:rPr>
                <w:rFonts w:ascii="Verdana" w:eastAsia="Calibri" w:hAnsi="Verdana" w:cs="Times New Roman"/>
                <w:sz w:val="20"/>
                <w:szCs w:val="20"/>
                <w:lang w:val="en-US"/>
              </w:rPr>
              <w:t>Votes for Mayor</w:t>
            </w:r>
            <w:r>
              <w:rPr>
                <w:rFonts w:ascii="Verdana" w:eastAsia="Calibri" w:hAnsi="Verdana" w:cs="Times New Roman"/>
                <w:sz w:val="20"/>
                <w:szCs w:val="20"/>
                <w:lang w:val="en-US"/>
              </w:rPr>
              <w:t>s of Municipality (first round)</w:t>
            </w:r>
            <w:r>
              <w:rPr>
                <w:rFonts w:ascii="Verdana" w:eastAsia="Calibri" w:hAnsi="Verdana" w:cs="Times New Roman"/>
                <w:b/>
                <w:sz w:val="20"/>
                <w:szCs w:val="20"/>
                <w:lang w:val="en-US"/>
              </w:rPr>
              <w:t>:</w:t>
            </w:r>
            <w:r w:rsidRPr="001533A8">
              <w:rPr>
                <w:rFonts w:ascii="Verdana" w:eastAsia="Calibri" w:hAnsi="Verdana" w:cs="Times New Roman"/>
                <w:b/>
                <w:sz w:val="20"/>
                <w:szCs w:val="20"/>
                <w:lang w:val="en-US"/>
              </w:rPr>
              <w:t xml:space="preserve"> </w:t>
            </w:r>
            <w:r w:rsidRPr="001533A8">
              <w:rPr>
                <w:rFonts w:ascii="Verdana" w:eastAsia="Calibri" w:hAnsi="Verdana" w:cs="Times New Roman"/>
                <w:b/>
                <w:sz w:val="20"/>
                <w:szCs w:val="20"/>
                <w:lang w:val="bg-BG"/>
              </w:rPr>
              <w:t>5</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605</w:t>
            </w:r>
            <w:r w:rsidRPr="001533A8">
              <w:rPr>
                <w:rFonts w:ascii="Verdana" w:eastAsia="Calibri" w:hAnsi="Verdana" w:cs="Times New Roman"/>
                <w:sz w:val="20"/>
                <w:szCs w:val="20"/>
                <w:lang w:val="bg-BG"/>
              </w:rPr>
              <w:t xml:space="preserve"> </w:t>
            </w:r>
            <w:r w:rsidRPr="001533A8">
              <w:rPr>
                <w:rFonts w:ascii="Verdana" w:eastAsia="Calibri" w:hAnsi="Verdana" w:cs="Times New Roman"/>
                <w:sz w:val="20"/>
                <w:szCs w:val="20"/>
                <w:lang w:val="en-US"/>
              </w:rPr>
              <w:t xml:space="preserve">persons with disabilities voted out of </w:t>
            </w:r>
            <w:r w:rsidRPr="001533A8">
              <w:rPr>
                <w:rFonts w:ascii="Verdana" w:eastAsia="Calibri" w:hAnsi="Verdana" w:cs="Times New Roman"/>
                <w:b/>
                <w:sz w:val="20"/>
                <w:szCs w:val="20"/>
                <w:lang w:val="bg-BG"/>
              </w:rPr>
              <w:t>3</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 xml:space="preserve"> 530</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606</w:t>
            </w:r>
            <w:r w:rsidRPr="001533A8">
              <w:rPr>
                <w:rFonts w:ascii="Verdana" w:eastAsia="Calibri" w:hAnsi="Verdana" w:cs="Times New Roman"/>
                <w:b/>
                <w:sz w:val="20"/>
                <w:szCs w:val="20"/>
                <w:lang w:val="en-US"/>
              </w:rPr>
              <w:t xml:space="preserve"> </w:t>
            </w:r>
            <w:r w:rsidRPr="001533A8">
              <w:rPr>
                <w:rFonts w:ascii="Verdana" w:eastAsia="Calibri" w:hAnsi="Verdana" w:cs="Times New Roman"/>
                <w:sz w:val="20"/>
                <w:szCs w:val="20"/>
                <w:lang w:val="en-US"/>
              </w:rPr>
              <w:t xml:space="preserve">in total (or a </w:t>
            </w:r>
            <w:r w:rsidRPr="001533A8">
              <w:rPr>
                <w:rFonts w:ascii="Verdana" w:eastAsia="Calibri" w:hAnsi="Verdana" w:cs="Times New Roman"/>
                <w:b/>
                <w:sz w:val="20"/>
                <w:szCs w:val="20"/>
                <w:lang w:val="en-US"/>
              </w:rPr>
              <w:t>0.16%</w:t>
            </w:r>
            <w:r w:rsidRPr="001533A8">
              <w:rPr>
                <w:rFonts w:ascii="Verdana" w:eastAsia="Calibri" w:hAnsi="Verdana" w:cs="Times New Roman"/>
                <w:sz w:val="20"/>
                <w:szCs w:val="20"/>
                <w:lang w:val="en-US"/>
              </w:rPr>
              <w:t xml:space="preserve"> of the total)</w:t>
            </w:r>
            <w:r w:rsidRPr="001533A8">
              <w:rPr>
                <w:rStyle w:val="FootnoteReference"/>
                <w:rFonts w:ascii="Verdana" w:eastAsia="Calibri" w:hAnsi="Verdana" w:cs="Times New Roman"/>
                <w:sz w:val="20"/>
                <w:szCs w:val="20"/>
                <w:lang w:val="en-US"/>
              </w:rPr>
              <w:footnoteReference w:id="22"/>
            </w:r>
            <w:r w:rsidRPr="001533A8">
              <w:rPr>
                <w:rFonts w:ascii="Verdana" w:eastAsia="Calibri" w:hAnsi="Verdana" w:cs="Times New Roman"/>
                <w:sz w:val="20"/>
                <w:szCs w:val="20"/>
                <w:lang w:val="en-US"/>
              </w:rPr>
              <w:t xml:space="preserve"> </w:t>
            </w:r>
          </w:p>
          <w:p w14:paraId="2C624717" w14:textId="78885D42" w:rsidR="004915F0" w:rsidRPr="001533A8" w:rsidRDefault="004915F0" w:rsidP="00C67645">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w:t>
            </w:r>
            <w:r w:rsidRPr="001533A8">
              <w:rPr>
                <w:rFonts w:ascii="Verdana" w:eastAsia="Calibri" w:hAnsi="Verdana" w:cs="Times New Roman"/>
                <w:sz w:val="20"/>
                <w:szCs w:val="20"/>
                <w:lang w:val="en-US"/>
              </w:rPr>
              <w:t>Votes for Mayors of Municipality (second round)</w:t>
            </w:r>
            <w:r>
              <w:rPr>
                <w:rFonts w:ascii="Verdana" w:eastAsia="Calibri" w:hAnsi="Verdana" w:cs="Times New Roman"/>
                <w:sz w:val="20"/>
                <w:szCs w:val="20"/>
                <w:lang w:val="en-US"/>
              </w:rPr>
              <w:t>:</w:t>
            </w:r>
            <w:r w:rsidRPr="001533A8">
              <w:rPr>
                <w:rFonts w:ascii="Verdana" w:eastAsia="Calibri" w:hAnsi="Verdana" w:cs="Times New Roman"/>
                <w:b/>
                <w:sz w:val="20"/>
                <w:szCs w:val="20"/>
                <w:lang w:val="en-US"/>
              </w:rPr>
              <w:t xml:space="preserve"> 2,468</w:t>
            </w:r>
            <w:r w:rsidRPr="001533A8">
              <w:rPr>
                <w:rFonts w:ascii="Verdana" w:eastAsia="Calibri" w:hAnsi="Verdana" w:cs="Times New Roman"/>
                <w:sz w:val="20"/>
                <w:szCs w:val="20"/>
                <w:lang w:val="bg-BG"/>
              </w:rPr>
              <w:t xml:space="preserve"> </w:t>
            </w:r>
            <w:r w:rsidRPr="001533A8">
              <w:rPr>
                <w:rFonts w:ascii="Verdana" w:eastAsia="Calibri" w:hAnsi="Verdana" w:cs="Times New Roman"/>
                <w:sz w:val="20"/>
                <w:szCs w:val="20"/>
                <w:lang w:val="en-US"/>
              </w:rPr>
              <w:t xml:space="preserve">persons with disabilities voted out of </w:t>
            </w:r>
            <w:r w:rsidRPr="001533A8">
              <w:rPr>
                <w:rFonts w:ascii="Verdana" w:eastAsia="Calibri" w:hAnsi="Verdana" w:cs="Times New Roman"/>
                <w:b/>
                <w:sz w:val="20"/>
                <w:szCs w:val="20"/>
                <w:lang w:val="en-US"/>
              </w:rPr>
              <w:t xml:space="preserve">2,145,685 </w:t>
            </w:r>
            <w:r w:rsidRPr="001533A8">
              <w:rPr>
                <w:rFonts w:ascii="Verdana" w:eastAsia="Calibri" w:hAnsi="Verdana" w:cs="Times New Roman"/>
                <w:sz w:val="20"/>
                <w:szCs w:val="20"/>
                <w:lang w:val="en-US"/>
              </w:rPr>
              <w:t xml:space="preserve">in total (or a </w:t>
            </w:r>
            <w:r w:rsidRPr="001533A8">
              <w:rPr>
                <w:rFonts w:ascii="Verdana" w:eastAsia="Calibri" w:hAnsi="Verdana" w:cs="Times New Roman"/>
                <w:b/>
                <w:sz w:val="20"/>
                <w:szCs w:val="20"/>
                <w:lang w:val="en-US"/>
              </w:rPr>
              <w:t>0.12%</w:t>
            </w:r>
            <w:r w:rsidRPr="001533A8">
              <w:rPr>
                <w:rFonts w:ascii="Verdana" w:eastAsia="Calibri" w:hAnsi="Verdana" w:cs="Times New Roman"/>
                <w:sz w:val="20"/>
                <w:szCs w:val="20"/>
                <w:lang w:val="en-US"/>
              </w:rPr>
              <w:t xml:space="preserve"> of the total)</w:t>
            </w:r>
            <w:r w:rsidRPr="001533A8">
              <w:rPr>
                <w:rStyle w:val="FootnoteReference"/>
                <w:rFonts w:ascii="Verdana" w:eastAsia="Calibri" w:hAnsi="Verdana" w:cs="Times New Roman"/>
                <w:sz w:val="20"/>
                <w:szCs w:val="20"/>
                <w:lang w:val="en-US"/>
              </w:rPr>
              <w:footnoteReference w:id="23"/>
            </w:r>
            <w:r w:rsidRPr="001533A8">
              <w:rPr>
                <w:rFonts w:ascii="Verdana" w:eastAsia="Calibri" w:hAnsi="Verdana" w:cs="Times New Roman"/>
                <w:sz w:val="20"/>
                <w:szCs w:val="20"/>
                <w:lang w:val="en-US"/>
              </w:rPr>
              <w:tab/>
            </w:r>
          </w:p>
          <w:p w14:paraId="2C624718" w14:textId="045889A3" w:rsidR="004915F0" w:rsidRPr="001533A8" w:rsidRDefault="004915F0" w:rsidP="00C67645">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w:t>
            </w:r>
            <w:r w:rsidRPr="001533A8">
              <w:rPr>
                <w:rFonts w:ascii="Verdana" w:eastAsia="Calibri" w:hAnsi="Verdana" w:cs="Times New Roman"/>
                <w:sz w:val="20"/>
                <w:szCs w:val="20"/>
                <w:lang w:val="en-US"/>
              </w:rPr>
              <w:t>Votes for a Ma</w:t>
            </w:r>
            <w:r>
              <w:rPr>
                <w:rFonts w:ascii="Verdana" w:eastAsia="Calibri" w:hAnsi="Verdana" w:cs="Times New Roman"/>
                <w:sz w:val="20"/>
                <w:szCs w:val="20"/>
                <w:lang w:val="en-US"/>
              </w:rPr>
              <w:t>yors of Villages (first round):</w:t>
            </w:r>
            <w:r w:rsidRPr="001533A8">
              <w:rPr>
                <w:rFonts w:ascii="Verdana" w:eastAsia="Calibri" w:hAnsi="Verdana" w:cs="Times New Roman"/>
                <w:sz w:val="20"/>
                <w:szCs w:val="20"/>
                <w:lang w:val="en-US"/>
              </w:rPr>
              <w:t xml:space="preserve"> </w:t>
            </w:r>
            <w:r w:rsidRPr="001533A8">
              <w:rPr>
                <w:rFonts w:ascii="Verdana" w:eastAsia="Calibri" w:hAnsi="Verdana" w:cs="Times New Roman"/>
                <w:b/>
                <w:sz w:val="20"/>
                <w:szCs w:val="20"/>
                <w:lang w:val="en-US"/>
              </w:rPr>
              <w:t xml:space="preserve">1,850 </w:t>
            </w:r>
            <w:r w:rsidRPr="001533A8">
              <w:rPr>
                <w:rFonts w:ascii="Verdana" w:eastAsia="Calibri" w:hAnsi="Verdana" w:cs="Times New Roman"/>
                <w:sz w:val="20"/>
                <w:szCs w:val="20"/>
                <w:lang w:val="en-US"/>
              </w:rPr>
              <w:t xml:space="preserve">persons with disabilities voted out of </w:t>
            </w:r>
            <w:r w:rsidRPr="001533A8">
              <w:rPr>
                <w:rFonts w:ascii="Verdana" w:eastAsia="Calibri" w:hAnsi="Verdana" w:cs="Times New Roman"/>
                <w:b/>
                <w:sz w:val="20"/>
                <w:szCs w:val="20"/>
                <w:lang w:val="en-US"/>
              </w:rPr>
              <w:t xml:space="preserve">1, 025,583 </w:t>
            </w:r>
            <w:r w:rsidRPr="001533A8">
              <w:rPr>
                <w:rFonts w:ascii="Verdana" w:eastAsia="Calibri" w:hAnsi="Verdana" w:cs="Times New Roman"/>
                <w:sz w:val="20"/>
                <w:szCs w:val="20"/>
                <w:lang w:val="en-US"/>
              </w:rPr>
              <w:t xml:space="preserve">in total (or a </w:t>
            </w:r>
            <w:r w:rsidRPr="001533A8">
              <w:rPr>
                <w:rFonts w:ascii="Verdana" w:eastAsia="Calibri" w:hAnsi="Verdana" w:cs="Times New Roman"/>
                <w:b/>
                <w:sz w:val="20"/>
                <w:szCs w:val="20"/>
                <w:lang w:val="en-US"/>
              </w:rPr>
              <w:t xml:space="preserve">0.18% </w:t>
            </w:r>
            <w:r w:rsidRPr="001533A8">
              <w:rPr>
                <w:rFonts w:ascii="Verdana" w:eastAsia="Calibri" w:hAnsi="Verdana" w:cs="Times New Roman"/>
                <w:sz w:val="20"/>
                <w:szCs w:val="20"/>
                <w:lang w:val="en-US"/>
              </w:rPr>
              <w:t>of the total)</w:t>
            </w:r>
            <w:r w:rsidRPr="001533A8">
              <w:rPr>
                <w:rStyle w:val="FootnoteReference"/>
                <w:rFonts w:ascii="Verdana" w:eastAsia="Calibri" w:hAnsi="Verdana" w:cs="Times New Roman"/>
                <w:sz w:val="20"/>
                <w:szCs w:val="20"/>
                <w:lang w:val="en-US"/>
              </w:rPr>
              <w:footnoteReference w:id="24"/>
            </w:r>
            <w:r w:rsidRPr="001533A8">
              <w:rPr>
                <w:rFonts w:ascii="Verdana" w:eastAsia="Calibri" w:hAnsi="Verdana" w:cs="Times New Roman"/>
                <w:sz w:val="20"/>
                <w:szCs w:val="20"/>
                <w:lang w:val="en-US"/>
              </w:rPr>
              <w:t xml:space="preserve"> </w:t>
            </w:r>
          </w:p>
          <w:p w14:paraId="2C624719" w14:textId="46D818CA" w:rsidR="004915F0" w:rsidRDefault="004915F0" w:rsidP="00C67645">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w:t>
            </w:r>
            <w:r w:rsidRPr="001533A8">
              <w:rPr>
                <w:rFonts w:ascii="Verdana" w:eastAsia="Calibri" w:hAnsi="Verdana" w:cs="Times New Roman"/>
                <w:sz w:val="20"/>
                <w:szCs w:val="20"/>
                <w:lang w:val="en-US"/>
              </w:rPr>
              <w:t>Votes for a Mayors of Villages (second round)</w:t>
            </w:r>
            <w:r>
              <w:rPr>
                <w:rFonts w:ascii="Verdana" w:eastAsia="Calibri" w:hAnsi="Verdana" w:cs="Times New Roman"/>
                <w:sz w:val="20"/>
                <w:szCs w:val="20"/>
                <w:lang w:val="en-US"/>
              </w:rPr>
              <w:t>:</w:t>
            </w:r>
            <w:r w:rsidRPr="001533A8">
              <w:rPr>
                <w:rFonts w:ascii="Verdana" w:eastAsia="Calibri" w:hAnsi="Verdana" w:cs="Times New Roman"/>
                <w:sz w:val="20"/>
                <w:szCs w:val="20"/>
                <w:lang w:val="en-US"/>
              </w:rPr>
              <w:t xml:space="preserve"> </w:t>
            </w:r>
            <w:r w:rsidRPr="001533A8">
              <w:rPr>
                <w:rFonts w:ascii="Verdana" w:eastAsia="Calibri" w:hAnsi="Verdana" w:cs="Times New Roman"/>
                <w:b/>
                <w:sz w:val="20"/>
                <w:szCs w:val="20"/>
                <w:lang w:val="en-US"/>
              </w:rPr>
              <w:t xml:space="preserve">654 </w:t>
            </w:r>
            <w:r w:rsidRPr="001533A8">
              <w:rPr>
                <w:rFonts w:ascii="Verdana" w:eastAsia="Calibri" w:hAnsi="Verdana" w:cs="Times New Roman"/>
                <w:sz w:val="20"/>
                <w:szCs w:val="20"/>
                <w:lang w:val="en-US"/>
              </w:rPr>
              <w:t xml:space="preserve">persons with disabilities voted out of </w:t>
            </w:r>
            <w:r w:rsidRPr="001533A8">
              <w:rPr>
                <w:rFonts w:ascii="Verdana" w:eastAsia="Calibri" w:hAnsi="Verdana" w:cs="Times New Roman"/>
                <w:b/>
                <w:sz w:val="20"/>
                <w:szCs w:val="20"/>
                <w:lang w:val="en-US"/>
              </w:rPr>
              <w:t xml:space="preserve">530, 709 </w:t>
            </w:r>
            <w:r w:rsidRPr="001533A8">
              <w:rPr>
                <w:rFonts w:ascii="Verdana" w:eastAsia="Calibri" w:hAnsi="Verdana" w:cs="Times New Roman"/>
                <w:sz w:val="20"/>
                <w:szCs w:val="20"/>
                <w:lang w:val="en-US"/>
              </w:rPr>
              <w:t xml:space="preserve">in total (or a </w:t>
            </w:r>
            <w:r w:rsidRPr="001533A8">
              <w:rPr>
                <w:rFonts w:ascii="Verdana" w:eastAsia="Calibri" w:hAnsi="Verdana" w:cs="Times New Roman"/>
                <w:b/>
                <w:sz w:val="20"/>
                <w:szCs w:val="20"/>
                <w:lang w:val="en-US"/>
              </w:rPr>
              <w:t>0.1</w:t>
            </w:r>
            <w:r w:rsidRPr="001533A8">
              <w:rPr>
                <w:rFonts w:ascii="Verdana" w:eastAsia="Calibri" w:hAnsi="Verdana" w:cs="Times New Roman"/>
                <w:b/>
                <w:sz w:val="20"/>
                <w:szCs w:val="20"/>
                <w:lang w:val="bg-BG"/>
              </w:rPr>
              <w:t>2</w:t>
            </w:r>
            <w:r w:rsidRPr="001533A8">
              <w:rPr>
                <w:rFonts w:ascii="Verdana" w:eastAsia="Calibri" w:hAnsi="Verdana" w:cs="Times New Roman"/>
                <w:b/>
                <w:sz w:val="20"/>
                <w:szCs w:val="20"/>
                <w:lang w:val="en-US"/>
              </w:rPr>
              <w:t xml:space="preserve">% </w:t>
            </w:r>
            <w:r w:rsidRPr="001533A8">
              <w:rPr>
                <w:rFonts w:ascii="Verdana" w:eastAsia="Calibri" w:hAnsi="Verdana" w:cs="Times New Roman"/>
                <w:sz w:val="20"/>
                <w:szCs w:val="20"/>
                <w:lang w:val="en-US"/>
              </w:rPr>
              <w:t xml:space="preserve">of the total) </w:t>
            </w:r>
            <w:r w:rsidRPr="001533A8">
              <w:rPr>
                <w:rStyle w:val="FootnoteReference"/>
                <w:rFonts w:ascii="Verdana" w:eastAsia="Calibri" w:hAnsi="Verdana" w:cs="Times New Roman"/>
                <w:sz w:val="20"/>
                <w:szCs w:val="20"/>
                <w:lang w:val="en-US"/>
              </w:rPr>
              <w:footnoteReference w:id="25"/>
            </w:r>
          </w:p>
          <w:p w14:paraId="6B3BDFC3" w14:textId="77777777" w:rsidR="004915F0" w:rsidRPr="001533A8" w:rsidRDefault="004915F0" w:rsidP="00C67645">
            <w:pPr>
              <w:spacing w:before="240"/>
              <w:contextualSpacing/>
              <w:jc w:val="both"/>
              <w:rPr>
                <w:rFonts w:ascii="Verdana" w:eastAsia="Calibri" w:hAnsi="Verdana" w:cs="Times New Roman"/>
                <w:sz w:val="20"/>
                <w:szCs w:val="20"/>
                <w:lang w:val="en-US"/>
              </w:rPr>
            </w:pPr>
          </w:p>
          <w:p w14:paraId="2C62471A" w14:textId="6ABFF5AA" w:rsidR="004915F0"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b/>
                <w:sz w:val="20"/>
                <w:szCs w:val="20"/>
                <w:lang w:val="en-US"/>
              </w:rPr>
              <w:t>European Parliament elections</w:t>
            </w:r>
            <w:r>
              <w:rPr>
                <w:rFonts w:ascii="Verdana" w:eastAsia="Calibri" w:hAnsi="Verdana" w:cs="Times New Roman"/>
                <w:b/>
                <w:sz w:val="20"/>
                <w:szCs w:val="20"/>
                <w:lang w:val="en-US"/>
              </w:rPr>
              <w:t xml:space="preserve"> in </w:t>
            </w:r>
            <w:r w:rsidRPr="001533A8">
              <w:rPr>
                <w:rFonts w:ascii="Verdana" w:eastAsia="Calibri" w:hAnsi="Verdana" w:cs="Times New Roman"/>
                <w:b/>
                <w:sz w:val="20"/>
                <w:szCs w:val="20"/>
                <w:lang w:val="en-US"/>
              </w:rPr>
              <w:t>2009</w:t>
            </w:r>
            <w:r>
              <w:rPr>
                <w:rFonts w:ascii="Verdana" w:eastAsia="Calibri" w:hAnsi="Verdana" w:cs="Times New Roman"/>
                <w:b/>
                <w:sz w:val="20"/>
                <w:szCs w:val="20"/>
                <w:lang w:val="en-US"/>
              </w:rPr>
              <w:t>:</w:t>
            </w:r>
            <w:r w:rsidRPr="001533A8">
              <w:rPr>
                <w:rFonts w:ascii="Verdana" w:eastAsia="Calibri" w:hAnsi="Verdana" w:cs="Times New Roman"/>
                <w:sz w:val="20"/>
                <w:szCs w:val="20"/>
                <w:lang w:val="en-US"/>
              </w:rPr>
              <w:t xml:space="preserve"> </w:t>
            </w:r>
            <w:r w:rsidRPr="001533A8">
              <w:rPr>
                <w:rFonts w:ascii="Verdana" w:eastAsia="Calibri" w:hAnsi="Verdana" w:cs="Times New Roman"/>
                <w:sz w:val="20"/>
                <w:szCs w:val="20"/>
                <w:lang w:val="bg-BG"/>
              </w:rPr>
              <w:t>2</w:t>
            </w:r>
            <w:r w:rsidRPr="001533A8">
              <w:rPr>
                <w:rFonts w:ascii="Verdana" w:eastAsia="Calibri" w:hAnsi="Verdana" w:cs="Times New Roman"/>
                <w:sz w:val="20"/>
                <w:szCs w:val="20"/>
                <w:lang w:val="en-US"/>
              </w:rPr>
              <w:t>,</w:t>
            </w:r>
            <w:r w:rsidRPr="001533A8">
              <w:rPr>
                <w:rFonts w:ascii="Verdana" w:eastAsia="Calibri" w:hAnsi="Verdana" w:cs="Times New Roman"/>
                <w:sz w:val="20"/>
                <w:szCs w:val="20"/>
                <w:lang w:val="bg-BG"/>
              </w:rPr>
              <w:t>614</w:t>
            </w:r>
            <w:r w:rsidRPr="001533A8">
              <w:rPr>
                <w:rFonts w:ascii="Verdana" w:eastAsia="Calibri" w:hAnsi="Verdana" w:cs="Times New Roman"/>
                <w:sz w:val="20"/>
                <w:szCs w:val="20"/>
                <w:lang w:val="en-US"/>
              </w:rPr>
              <w:t xml:space="preserve"> persons with disabilities voted out of </w:t>
            </w:r>
            <w:r w:rsidRPr="001533A8">
              <w:rPr>
                <w:rFonts w:ascii="Verdana" w:eastAsia="Calibri" w:hAnsi="Verdana" w:cs="Times New Roman"/>
                <w:sz w:val="20"/>
                <w:szCs w:val="20"/>
                <w:lang w:val="bg-BG"/>
              </w:rPr>
              <w:lastRenderedPageBreak/>
              <w:t>2</w:t>
            </w:r>
            <w:r w:rsidRPr="001533A8">
              <w:rPr>
                <w:rFonts w:ascii="Verdana" w:eastAsia="Calibri" w:hAnsi="Verdana" w:cs="Times New Roman"/>
                <w:sz w:val="20"/>
                <w:szCs w:val="20"/>
                <w:lang w:val="en-US"/>
              </w:rPr>
              <w:t>,</w:t>
            </w:r>
            <w:r w:rsidRPr="001533A8">
              <w:rPr>
                <w:rFonts w:ascii="Verdana" w:eastAsia="Calibri" w:hAnsi="Verdana" w:cs="Times New Roman"/>
                <w:sz w:val="20"/>
                <w:szCs w:val="20"/>
                <w:lang w:val="bg-BG"/>
              </w:rPr>
              <w:t>601</w:t>
            </w:r>
            <w:r w:rsidRPr="001533A8">
              <w:rPr>
                <w:rFonts w:ascii="Verdana" w:eastAsia="Calibri" w:hAnsi="Verdana" w:cs="Times New Roman"/>
                <w:sz w:val="20"/>
                <w:szCs w:val="20"/>
                <w:lang w:val="en-US"/>
              </w:rPr>
              <w:t>,</w:t>
            </w:r>
            <w:r w:rsidRPr="001533A8">
              <w:rPr>
                <w:rFonts w:ascii="Verdana" w:eastAsia="Calibri" w:hAnsi="Verdana" w:cs="Times New Roman"/>
                <w:sz w:val="20"/>
                <w:szCs w:val="20"/>
                <w:lang w:val="bg-BG"/>
              </w:rPr>
              <w:t>692</w:t>
            </w:r>
            <w:r w:rsidRPr="001533A8">
              <w:rPr>
                <w:rFonts w:ascii="Verdana" w:eastAsia="Calibri" w:hAnsi="Verdana" w:cs="Times New Roman"/>
                <w:sz w:val="20"/>
                <w:szCs w:val="20"/>
                <w:lang w:val="en-US"/>
              </w:rPr>
              <w:t xml:space="preserve"> in total (or a </w:t>
            </w:r>
            <w:r w:rsidRPr="001533A8">
              <w:rPr>
                <w:rFonts w:ascii="Verdana" w:eastAsia="Calibri" w:hAnsi="Verdana" w:cs="Times New Roman"/>
                <w:b/>
                <w:sz w:val="20"/>
                <w:szCs w:val="20"/>
                <w:lang w:val="bg-BG"/>
              </w:rPr>
              <w:t>0,1%</w:t>
            </w:r>
            <w:r w:rsidRPr="001533A8">
              <w:rPr>
                <w:rFonts w:ascii="Verdana" w:eastAsia="Calibri" w:hAnsi="Verdana" w:cs="Times New Roman"/>
                <w:b/>
                <w:sz w:val="20"/>
                <w:szCs w:val="20"/>
                <w:lang w:val="en-US"/>
              </w:rPr>
              <w:t xml:space="preserve"> </w:t>
            </w:r>
            <w:r w:rsidRPr="001533A8">
              <w:rPr>
                <w:rFonts w:ascii="Verdana" w:eastAsia="Calibri" w:hAnsi="Verdana" w:cs="Times New Roman"/>
                <w:sz w:val="20"/>
                <w:szCs w:val="20"/>
                <w:lang w:val="en-US"/>
              </w:rPr>
              <w:t>of the total)</w:t>
            </w:r>
            <w:r w:rsidRPr="001533A8">
              <w:rPr>
                <w:rStyle w:val="FootnoteReference"/>
                <w:rFonts w:ascii="Verdana" w:eastAsia="Calibri" w:hAnsi="Verdana" w:cs="Times New Roman"/>
                <w:sz w:val="20"/>
                <w:szCs w:val="20"/>
                <w:lang w:val="en-US"/>
              </w:rPr>
              <w:footnoteReference w:id="26"/>
            </w:r>
            <w:r w:rsidRPr="001533A8">
              <w:rPr>
                <w:rFonts w:ascii="Verdana" w:eastAsia="Calibri" w:hAnsi="Verdana" w:cs="Times New Roman"/>
                <w:sz w:val="20"/>
                <w:szCs w:val="20"/>
                <w:lang w:val="en-US"/>
              </w:rPr>
              <w:t xml:space="preserve"> </w:t>
            </w:r>
          </w:p>
          <w:p w14:paraId="0197C52B" w14:textId="77777777" w:rsidR="004915F0" w:rsidRPr="001533A8" w:rsidRDefault="004915F0" w:rsidP="00C67645">
            <w:pPr>
              <w:spacing w:before="240"/>
              <w:contextualSpacing/>
              <w:jc w:val="both"/>
              <w:rPr>
                <w:rFonts w:ascii="Verdana" w:eastAsia="Calibri" w:hAnsi="Verdana" w:cs="Times New Roman"/>
                <w:sz w:val="20"/>
                <w:szCs w:val="20"/>
                <w:lang w:val="en-US"/>
              </w:rPr>
            </w:pPr>
          </w:p>
          <w:p w14:paraId="2C62471B" w14:textId="4AC989F2" w:rsidR="004915F0" w:rsidRPr="001533A8" w:rsidRDefault="004915F0" w:rsidP="00661CC4">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b/>
                <w:sz w:val="20"/>
                <w:szCs w:val="20"/>
                <w:lang w:val="en-US"/>
              </w:rPr>
              <w:t>Early Parliamentary Election in May, 2013</w:t>
            </w:r>
            <w:r>
              <w:rPr>
                <w:rFonts w:ascii="Verdana" w:eastAsia="Calibri" w:hAnsi="Verdana" w:cs="Times New Roman"/>
                <w:sz w:val="20"/>
                <w:szCs w:val="20"/>
                <w:lang w:val="en-US"/>
              </w:rPr>
              <w:t>:</w:t>
            </w:r>
            <w:r w:rsidRPr="001533A8">
              <w:rPr>
                <w:rFonts w:ascii="Verdana" w:eastAsia="Calibri" w:hAnsi="Verdana" w:cs="Times New Roman"/>
                <w:sz w:val="20"/>
                <w:szCs w:val="20"/>
                <w:lang w:val="en-US"/>
              </w:rPr>
              <w:t xml:space="preserve"> </w:t>
            </w:r>
            <w:r w:rsidRPr="001533A8">
              <w:rPr>
                <w:rFonts w:ascii="Verdana" w:eastAsia="Calibri" w:hAnsi="Verdana" w:cs="Times New Roman"/>
                <w:b/>
                <w:sz w:val="20"/>
                <w:szCs w:val="20"/>
                <w:lang w:val="bg-BG"/>
              </w:rPr>
              <w:t>3</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435</w:t>
            </w:r>
            <w:r w:rsidRPr="001533A8">
              <w:rPr>
                <w:rFonts w:ascii="Verdana" w:eastAsia="Calibri" w:hAnsi="Verdana" w:cs="Times New Roman"/>
                <w:sz w:val="20"/>
                <w:szCs w:val="20"/>
                <w:lang w:val="en-US"/>
              </w:rPr>
              <w:t xml:space="preserve"> persons with disabilities voted out of </w:t>
            </w:r>
            <w:r w:rsidRPr="001533A8">
              <w:rPr>
                <w:rFonts w:ascii="Verdana" w:eastAsia="Calibri" w:hAnsi="Verdana" w:cs="Times New Roman"/>
                <w:b/>
                <w:sz w:val="20"/>
                <w:szCs w:val="20"/>
                <w:lang w:val="bg-BG"/>
              </w:rPr>
              <w:t>3</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 xml:space="preserve"> 632</w:t>
            </w:r>
            <w:r w:rsidRPr="001533A8">
              <w:rPr>
                <w:rFonts w:ascii="Verdana" w:eastAsia="Calibri" w:hAnsi="Verdana" w:cs="Times New Roman"/>
                <w:b/>
                <w:sz w:val="20"/>
                <w:szCs w:val="20"/>
                <w:lang w:val="en-US"/>
              </w:rPr>
              <w:t>,</w:t>
            </w:r>
            <w:r w:rsidRPr="001533A8">
              <w:rPr>
                <w:rFonts w:ascii="Verdana" w:eastAsia="Calibri" w:hAnsi="Verdana" w:cs="Times New Roman"/>
                <w:b/>
                <w:sz w:val="20"/>
                <w:szCs w:val="20"/>
                <w:lang w:val="bg-BG"/>
              </w:rPr>
              <w:t>953</w:t>
            </w:r>
            <w:r w:rsidRPr="001533A8">
              <w:rPr>
                <w:rFonts w:ascii="Verdana" w:eastAsia="Calibri" w:hAnsi="Verdana" w:cs="Times New Roman"/>
                <w:b/>
                <w:sz w:val="20"/>
                <w:szCs w:val="20"/>
                <w:lang w:val="en-US"/>
              </w:rPr>
              <w:t xml:space="preserve"> </w:t>
            </w:r>
            <w:r w:rsidRPr="001533A8">
              <w:rPr>
                <w:rFonts w:ascii="Verdana" w:eastAsia="Calibri" w:hAnsi="Verdana" w:cs="Times New Roman"/>
                <w:sz w:val="20"/>
                <w:szCs w:val="20"/>
                <w:lang w:val="en-US"/>
              </w:rPr>
              <w:t>in total (or 0.09% of the total)</w:t>
            </w:r>
            <w:r w:rsidRPr="001533A8">
              <w:rPr>
                <w:rStyle w:val="FootnoteReference"/>
                <w:rFonts w:ascii="Verdana" w:eastAsia="Calibri" w:hAnsi="Verdana" w:cs="Times New Roman"/>
                <w:sz w:val="20"/>
                <w:szCs w:val="20"/>
                <w:lang w:val="en-US"/>
              </w:rPr>
              <w:footnoteReference w:id="27"/>
            </w:r>
          </w:p>
        </w:tc>
      </w:tr>
      <w:tr w:rsidR="004915F0" w:rsidRPr="001533A8" w14:paraId="2C624723" w14:textId="77777777" w:rsidTr="004915F0">
        <w:trPr>
          <w:trHeight w:val="454"/>
        </w:trPr>
        <w:tc>
          <w:tcPr>
            <w:tcW w:w="1632" w:type="pct"/>
            <w:shd w:val="clear" w:color="auto" w:fill="auto"/>
            <w:vAlign w:val="center"/>
          </w:tcPr>
          <w:p w14:paraId="2C62471E" w14:textId="2A5EBBFE"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hAnsi="Verdana" w:cs="Times New Roman"/>
                <w:sz w:val="20"/>
                <w:szCs w:val="20"/>
              </w:rPr>
              <w:lastRenderedPageBreak/>
              <w:t>How many members of current municipal governments identify as having a disability?</w:t>
            </w:r>
          </w:p>
        </w:tc>
        <w:tc>
          <w:tcPr>
            <w:tcW w:w="3368" w:type="pct"/>
            <w:vAlign w:val="center"/>
          </w:tcPr>
          <w:p w14:paraId="2C624720" w14:textId="77777777"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There is no official source containing such information. </w:t>
            </w:r>
          </w:p>
          <w:p w14:paraId="2C624722" w14:textId="649B17BA" w:rsidR="004915F0" w:rsidRPr="001533A8" w:rsidRDefault="004915F0" w:rsidP="004F6C9C">
            <w:pPr>
              <w:spacing w:before="240"/>
              <w:contextualSpacing/>
              <w:jc w:val="both"/>
              <w:rPr>
                <w:rFonts w:ascii="Verdana" w:eastAsia="Calibri" w:hAnsi="Verdana" w:cs="Times New Roman"/>
                <w:sz w:val="20"/>
                <w:szCs w:val="20"/>
                <w:lang w:val="en-GB"/>
              </w:rPr>
            </w:pPr>
          </w:p>
        </w:tc>
      </w:tr>
      <w:tr w:rsidR="004915F0" w:rsidRPr="001533A8" w14:paraId="2C62472C" w14:textId="77777777" w:rsidTr="004915F0">
        <w:trPr>
          <w:trHeight w:val="454"/>
        </w:trPr>
        <w:tc>
          <w:tcPr>
            <w:tcW w:w="1632" w:type="pct"/>
            <w:shd w:val="clear" w:color="auto" w:fill="auto"/>
            <w:vAlign w:val="center"/>
          </w:tcPr>
          <w:p w14:paraId="2C624725" w14:textId="1AF8976C"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What proportion of polling stations is accessible for persons with disabilities?</w:t>
            </w:r>
            <w:r w:rsidRPr="001533A8">
              <w:rPr>
                <w:rStyle w:val="FootnoteReference"/>
                <w:rFonts w:ascii="Verdana" w:eastAsia="Calibri" w:hAnsi="Verdana" w:cs="Times New Roman"/>
                <w:sz w:val="20"/>
                <w:szCs w:val="20"/>
                <w:lang w:val="en-GB"/>
              </w:rPr>
              <w:footnoteReference w:id="28"/>
            </w:r>
            <w:r w:rsidRPr="001533A8">
              <w:rPr>
                <w:rFonts w:ascii="Verdana" w:eastAsia="Calibri" w:hAnsi="Verdana" w:cs="Times New Roman"/>
                <w:sz w:val="20"/>
                <w:szCs w:val="20"/>
                <w:lang w:val="en-GB"/>
              </w:rPr>
              <w:t xml:space="preserve"> Please indicate whether polling stations are accessible for all persons with disabilities or for particular impairment groups e.g. persons with visual, hearing, physical impairments etc</w:t>
            </w:r>
            <w:r>
              <w:rPr>
                <w:rFonts w:ascii="Verdana" w:eastAsia="Calibri" w:hAnsi="Verdana" w:cs="Times New Roman"/>
                <w:sz w:val="20"/>
                <w:szCs w:val="20"/>
                <w:lang w:val="en-GB"/>
              </w:rPr>
              <w:t>.</w:t>
            </w:r>
            <w:r w:rsidRPr="001533A8">
              <w:rPr>
                <w:rFonts w:ascii="Verdana" w:eastAsia="Calibri" w:hAnsi="Verdana" w:cs="Times New Roman"/>
                <w:sz w:val="20"/>
                <w:szCs w:val="20"/>
                <w:lang w:val="en-GB"/>
              </w:rPr>
              <w:t>)</w:t>
            </w:r>
          </w:p>
        </w:tc>
        <w:tc>
          <w:tcPr>
            <w:tcW w:w="3368" w:type="pct"/>
            <w:vAlign w:val="center"/>
          </w:tcPr>
          <w:p w14:paraId="2C624727" w14:textId="4A01E99F" w:rsidR="004915F0" w:rsidRPr="001533A8"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sz w:val="20"/>
                <w:szCs w:val="20"/>
                <w:lang w:val="en-US"/>
              </w:rPr>
              <w:t>Every Regional Electoral Commission (REC) is responsible to announce on its website the number of polling stations accessible for persons with disabilities</w:t>
            </w:r>
            <w:r>
              <w:rPr>
                <w:rFonts w:ascii="Verdana" w:eastAsia="Calibri" w:hAnsi="Verdana" w:cs="Times New Roman"/>
                <w:sz w:val="20"/>
                <w:szCs w:val="20"/>
                <w:lang w:val="en-US"/>
              </w:rPr>
              <w:t xml:space="preserve"> (articles 73 and 75 of the Electoral code)</w:t>
            </w:r>
            <w:r w:rsidRPr="001533A8">
              <w:rPr>
                <w:rFonts w:ascii="Verdana" w:eastAsia="Calibri" w:hAnsi="Verdana" w:cs="Times New Roman"/>
                <w:sz w:val="20"/>
                <w:szCs w:val="20"/>
                <w:lang w:val="en-US"/>
              </w:rPr>
              <w:t xml:space="preserve">. The RECs have websites since April 2013. This is why the only relevant information is from the early parliamentary elections in May 2013. </w:t>
            </w:r>
          </w:p>
          <w:p w14:paraId="780F8C5E" w14:textId="77777777" w:rsidR="004915F0" w:rsidRPr="001533A8" w:rsidRDefault="004915F0" w:rsidP="00C67645">
            <w:pPr>
              <w:spacing w:before="240"/>
              <w:contextualSpacing/>
              <w:jc w:val="both"/>
              <w:rPr>
                <w:rFonts w:ascii="Verdana" w:eastAsia="Calibri" w:hAnsi="Verdana" w:cs="Times New Roman"/>
                <w:sz w:val="20"/>
                <w:szCs w:val="20"/>
                <w:lang w:val="en-US"/>
              </w:rPr>
            </w:pPr>
          </w:p>
          <w:p w14:paraId="2C624728" w14:textId="77777777" w:rsidR="004915F0" w:rsidRPr="001533A8" w:rsidRDefault="004915F0" w:rsidP="00C67645">
            <w:pPr>
              <w:spacing w:before="240"/>
              <w:contextualSpacing/>
              <w:jc w:val="both"/>
              <w:rPr>
                <w:rFonts w:ascii="Verdana" w:eastAsia="Calibri" w:hAnsi="Verdana" w:cs="Times New Roman"/>
                <w:sz w:val="20"/>
                <w:szCs w:val="20"/>
                <w:lang w:val="en-US"/>
              </w:rPr>
            </w:pPr>
            <w:r w:rsidRPr="001533A8">
              <w:rPr>
                <w:rFonts w:ascii="Verdana" w:eastAsia="Calibri" w:hAnsi="Verdana" w:cs="Times New Roman"/>
                <w:sz w:val="20"/>
                <w:szCs w:val="20"/>
                <w:lang w:val="en-US"/>
              </w:rPr>
              <w:t>15 out of the 31 RECs did not announce a list with the addresses of the accessible polling stations. The other 16 RECs announced a total of 451 stations (the overall number of the polling stations for the elections in May 2013 is 11,902), along with all polling stations in buildings located on the first floor. The pointed polling stations are accessible for all persons with disabilities.</w:t>
            </w:r>
            <w:r w:rsidRPr="001533A8">
              <w:rPr>
                <w:rStyle w:val="FootnoteReference"/>
                <w:rFonts w:ascii="Verdana" w:eastAsia="Calibri" w:hAnsi="Verdana" w:cs="Times New Roman"/>
                <w:sz w:val="20"/>
                <w:szCs w:val="20"/>
                <w:lang w:val="en-US"/>
              </w:rPr>
              <w:footnoteReference w:id="29"/>
            </w:r>
          </w:p>
          <w:p w14:paraId="0788D74E" w14:textId="77777777" w:rsidR="004915F0" w:rsidRPr="00AA6428" w:rsidRDefault="004915F0" w:rsidP="00C67645">
            <w:pPr>
              <w:spacing w:before="240"/>
              <w:contextualSpacing/>
              <w:jc w:val="both"/>
              <w:rPr>
                <w:rFonts w:ascii="Verdana" w:eastAsia="Calibri" w:hAnsi="Verdana" w:cs="Times New Roman"/>
                <w:sz w:val="20"/>
                <w:szCs w:val="20"/>
                <w:lang w:val="bg-BG"/>
              </w:rPr>
            </w:pPr>
          </w:p>
          <w:p w14:paraId="2C62472A" w14:textId="77777777" w:rsidR="004915F0" w:rsidRPr="00AA6428" w:rsidRDefault="004915F0" w:rsidP="00C67645">
            <w:pPr>
              <w:spacing w:before="240"/>
              <w:contextualSpacing/>
              <w:jc w:val="both"/>
              <w:rPr>
                <w:rFonts w:ascii="Verdana" w:eastAsia="Calibri" w:hAnsi="Verdana" w:cs="Times New Roman"/>
                <w:sz w:val="20"/>
                <w:szCs w:val="20"/>
                <w:lang w:val="en-US"/>
              </w:rPr>
            </w:pPr>
            <w:r w:rsidRPr="00AA6428">
              <w:rPr>
                <w:rFonts w:ascii="Verdana" w:eastAsia="Calibri" w:hAnsi="Verdana" w:cs="Times New Roman"/>
                <w:sz w:val="20"/>
                <w:szCs w:val="20"/>
                <w:lang w:val="en-US"/>
              </w:rPr>
              <w:t xml:space="preserve">The only criteria used to determine whether a polling station is accessible for persons with disabilities, pointed by the Central Electoral Commission, is the location of the polling station. </w:t>
            </w:r>
            <w:r w:rsidRPr="00AA6428">
              <w:rPr>
                <w:rFonts w:ascii="Verdana" w:eastAsia="Calibri" w:hAnsi="Verdana" w:cs="Times New Roman"/>
                <w:sz w:val="20"/>
                <w:szCs w:val="20"/>
              </w:rPr>
              <w:t>Such section should be placed on the first floor of the building and be specifically indicated.</w:t>
            </w:r>
            <w:r w:rsidRPr="00AA6428">
              <w:rPr>
                <w:rStyle w:val="FootnoteReference"/>
                <w:rFonts w:ascii="Verdana" w:eastAsia="Calibri" w:hAnsi="Verdana" w:cs="Times New Roman"/>
                <w:sz w:val="20"/>
                <w:szCs w:val="20"/>
                <w:lang w:val="en-US"/>
              </w:rPr>
              <w:footnoteReference w:id="30"/>
            </w:r>
            <w:r w:rsidRPr="00AA6428">
              <w:rPr>
                <w:rFonts w:ascii="Verdana" w:eastAsia="Calibri" w:hAnsi="Verdana" w:cs="Times New Roman"/>
                <w:sz w:val="20"/>
                <w:szCs w:val="20"/>
                <w:lang w:val="en-US"/>
              </w:rPr>
              <w:t xml:space="preserve">  </w:t>
            </w:r>
          </w:p>
          <w:p w14:paraId="02E027AA" w14:textId="77777777" w:rsidR="004915F0" w:rsidRPr="001533A8" w:rsidRDefault="004915F0" w:rsidP="00C67645">
            <w:pPr>
              <w:spacing w:before="240"/>
              <w:contextualSpacing/>
              <w:jc w:val="both"/>
              <w:rPr>
                <w:rFonts w:ascii="Verdana" w:eastAsia="Calibri" w:hAnsi="Verdana" w:cs="Times New Roman"/>
                <w:sz w:val="20"/>
                <w:szCs w:val="20"/>
                <w:lang w:val="en-US"/>
              </w:rPr>
            </w:pPr>
          </w:p>
          <w:p w14:paraId="6C5E4580" w14:textId="29B796E8" w:rsidR="004915F0" w:rsidRPr="001533A8" w:rsidRDefault="004915F0" w:rsidP="00C67645">
            <w:pPr>
              <w:spacing w:before="240"/>
              <w:contextualSpacing/>
              <w:jc w:val="both"/>
              <w:rPr>
                <w:rFonts w:ascii="Verdana" w:eastAsia="Calibri" w:hAnsi="Verdana" w:cs="Times New Roman"/>
                <w:sz w:val="20"/>
                <w:szCs w:val="20"/>
                <w:lang w:val="en-US"/>
              </w:rPr>
            </w:pPr>
            <w:r>
              <w:rPr>
                <w:rFonts w:ascii="Verdana" w:hAnsi="Verdana"/>
                <w:sz w:val="20"/>
                <w:szCs w:val="20"/>
              </w:rPr>
              <w:t>Following the election monitoring report of the OSCE/ODIHR of the early Parliamentary elections of 12 May 2013, s</w:t>
            </w:r>
            <w:r w:rsidRPr="001533A8">
              <w:rPr>
                <w:rFonts w:ascii="Verdana" w:hAnsi="Verdana"/>
                <w:sz w:val="20"/>
                <w:szCs w:val="20"/>
              </w:rPr>
              <w:t xml:space="preserve">ome 340 polling stations observed (53 </w:t>
            </w:r>
            <w:r>
              <w:rPr>
                <w:rFonts w:ascii="Verdana" w:hAnsi="Verdana"/>
                <w:sz w:val="20"/>
                <w:szCs w:val="20"/>
              </w:rPr>
              <w:t>%</w:t>
            </w:r>
            <w:r w:rsidRPr="001533A8">
              <w:rPr>
                <w:rFonts w:ascii="Verdana" w:hAnsi="Verdana"/>
                <w:sz w:val="20"/>
                <w:szCs w:val="20"/>
              </w:rPr>
              <w:t xml:space="preserve"> of observed polling stations) were not readily accessible for people with disabilities, while the interior layout of some 195 stations was also found not suitable for such voters.</w:t>
            </w:r>
            <w:r w:rsidRPr="001533A8">
              <w:rPr>
                <w:rStyle w:val="FootnoteReference"/>
                <w:rFonts w:ascii="Verdana" w:hAnsi="Verdana"/>
                <w:sz w:val="20"/>
                <w:szCs w:val="20"/>
              </w:rPr>
              <w:footnoteReference w:id="31"/>
            </w:r>
          </w:p>
          <w:p w14:paraId="633175BB" w14:textId="77777777" w:rsidR="004915F0" w:rsidRPr="001533A8" w:rsidRDefault="004915F0" w:rsidP="00C67645">
            <w:pPr>
              <w:spacing w:before="240"/>
              <w:contextualSpacing/>
              <w:jc w:val="both"/>
              <w:rPr>
                <w:rFonts w:ascii="Verdana" w:eastAsia="Calibri" w:hAnsi="Verdana" w:cs="Times New Roman"/>
                <w:sz w:val="20"/>
                <w:szCs w:val="20"/>
                <w:lang w:val="en-GB"/>
              </w:rPr>
            </w:pPr>
          </w:p>
          <w:p w14:paraId="14586486" w14:textId="20782005" w:rsidR="004915F0" w:rsidRDefault="004915F0" w:rsidP="00C67645">
            <w:pPr>
              <w:spacing w:before="240"/>
              <w:contextualSpacing/>
              <w:jc w:val="both"/>
              <w:rPr>
                <w:rFonts w:ascii="Verdana" w:hAnsi="Verdana"/>
                <w:sz w:val="20"/>
                <w:szCs w:val="20"/>
              </w:rPr>
            </w:pPr>
            <w:r>
              <w:rPr>
                <w:rFonts w:ascii="Verdana" w:hAnsi="Verdana"/>
                <w:sz w:val="20"/>
                <w:szCs w:val="20"/>
              </w:rPr>
              <w:t>D</w:t>
            </w:r>
            <w:r w:rsidRPr="001533A8">
              <w:rPr>
                <w:rFonts w:ascii="Verdana" w:hAnsi="Verdana"/>
                <w:sz w:val="20"/>
                <w:szCs w:val="20"/>
              </w:rPr>
              <w:t>uring the Presidential and municipal elections of the 23d and 30</w:t>
            </w:r>
            <w:r w:rsidRPr="001533A8">
              <w:rPr>
                <w:rFonts w:ascii="Verdana" w:hAnsi="Verdana"/>
                <w:sz w:val="20"/>
                <w:szCs w:val="20"/>
                <w:vertAlign w:val="superscript"/>
              </w:rPr>
              <w:t>th</w:t>
            </w:r>
            <w:r w:rsidRPr="001533A8">
              <w:rPr>
                <w:rFonts w:ascii="Verdana" w:hAnsi="Verdana"/>
                <w:sz w:val="20"/>
                <w:szCs w:val="20"/>
              </w:rPr>
              <w:t xml:space="preserve"> of October 2011</w:t>
            </w:r>
            <w:r>
              <w:rPr>
                <w:rFonts w:ascii="Verdana" w:hAnsi="Verdana"/>
                <w:sz w:val="20"/>
                <w:szCs w:val="20"/>
              </w:rPr>
              <w:t>,</w:t>
            </w:r>
            <w:r w:rsidRPr="001533A8">
              <w:rPr>
                <w:rFonts w:ascii="Verdana" w:hAnsi="Verdana"/>
                <w:sz w:val="20"/>
                <w:szCs w:val="20"/>
              </w:rPr>
              <w:t xml:space="preserve"> </w:t>
            </w:r>
            <w:r>
              <w:rPr>
                <w:rFonts w:ascii="Verdana" w:hAnsi="Verdana"/>
                <w:sz w:val="20"/>
                <w:szCs w:val="20"/>
              </w:rPr>
              <w:lastRenderedPageBreak/>
              <w:t>m</w:t>
            </w:r>
            <w:r w:rsidRPr="001533A8">
              <w:rPr>
                <w:rFonts w:ascii="Verdana" w:hAnsi="Verdana"/>
                <w:sz w:val="20"/>
                <w:szCs w:val="20"/>
              </w:rPr>
              <w:t>any polling stations visited by the OSCE/ODIHR did not have ramps or other facilities for wheelchairs.</w:t>
            </w:r>
          </w:p>
          <w:p w14:paraId="032510CF" w14:textId="77777777" w:rsidR="004915F0" w:rsidRPr="001533A8" w:rsidRDefault="004915F0" w:rsidP="00C67645">
            <w:pPr>
              <w:spacing w:before="240"/>
              <w:contextualSpacing/>
              <w:jc w:val="both"/>
              <w:rPr>
                <w:rFonts w:ascii="Verdana" w:hAnsi="Verdana"/>
                <w:sz w:val="20"/>
                <w:szCs w:val="20"/>
              </w:rPr>
            </w:pPr>
          </w:p>
          <w:p w14:paraId="2C62472B" w14:textId="30BDD917" w:rsidR="004915F0" w:rsidRPr="00661CC4" w:rsidRDefault="004915F0" w:rsidP="00C67645">
            <w:pPr>
              <w:spacing w:before="240"/>
              <w:contextualSpacing/>
              <w:jc w:val="both"/>
              <w:rPr>
                <w:rFonts w:ascii="Verdana" w:hAnsi="Verdana"/>
                <w:sz w:val="20"/>
                <w:szCs w:val="20"/>
              </w:rPr>
            </w:pPr>
            <w:r>
              <w:rPr>
                <w:rFonts w:ascii="Verdana" w:hAnsi="Verdana"/>
                <w:sz w:val="20"/>
                <w:szCs w:val="20"/>
              </w:rPr>
              <w:t>Additionally, t</w:t>
            </w:r>
            <w:r w:rsidRPr="001533A8">
              <w:rPr>
                <w:rFonts w:ascii="Verdana" w:hAnsi="Verdana"/>
                <w:sz w:val="20"/>
                <w:szCs w:val="20"/>
              </w:rPr>
              <w:t>he Electoral Code provides for mobile voting if at least 10 voters with permanent disabilities that prevent them from exercising their voting right have requested it.</w:t>
            </w:r>
            <w:r w:rsidRPr="001533A8">
              <w:rPr>
                <w:rStyle w:val="FootnoteReference"/>
                <w:rFonts w:ascii="Verdana" w:hAnsi="Verdana"/>
                <w:sz w:val="20"/>
                <w:szCs w:val="20"/>
              </w:rPr>
              <w:footnoteReference w:id="32"/>
            </w:r>
            <w:r w:rsidRPr="001533A8">
              <w:rPr>
                <w:rFonts w:ascii="Verdana" w:hAnsi="Verdana"/>
                <w:sz w:val="20"/>
                <w:szCs w:val="20"/>
              </w:rPr>
              <w:t xml:space="preserve"> Mobile voting was conducted by 97 special Precinct Election Commissions (PECs) in as many municipalities. OSCE/ODIHR LEOM interlocutors explained that this low number was due to the early application deadline for mobile voting and lack of information about the provisions.</w:t>
            </w:r>
            <w:r w:rsidRPr="001533A8">
              <w:rPr>
                <w:rStyle w:val="FootnoteReference"/>
                <w:rFonts w:ascii="Verdana" w:hAnsi="Verdana"/>
                <w:sz w:val="20"/>
                <w:szCs w:val="20"/>
              </w:rPr>
              <w:footnoteReference w:id="33"/>
            </w:r>
          </w:p>
        </w:tc>
      </w:tr>
      <w:tr w:rsidR="004915F0" w:rsidRPr="001533A8" w14:paraId="2C624733" w14:textId="77777777" w:rsidTr="004915F0">
        <w:trPr>
          <w:trHeight w:val="454"/>
        </w:trPr>
        <w:tc>
          <w:tcPr>
            <w:tcW w:w="1632" w:type="pct"/>
            <w:shd w:val="clear" w:color="auto" w:fill="auto"/>
            <w:vAlign w:val="center"/>
          </w:tcPr>
          <w:p w14:paraId="2C62472E" w14:textId="77777777"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 xml:space="preserve">Does the website to provide instructions for voting and information on candidates run by the ministry responsible for organising elections meet accessibility standards (e.g. equivalent to </w:t>
            </w:r>
            <w:hyperlink r:id="rId14" w:history="1">
              <w:r w:rsidRPr="001533A8">
                <w:rPr>
                  <w:rStyle w:val="Hyperlink"/>
                  <w:rFonts w:ascii="Verdana" w:eastAsia="Calibri" w:hAnsi="Verdana" w:cs="Times New Roman"/>
                  <w:sz w:val="20"/>
                  <w:szCs w:val="20"/>
                  <w:lang w:val="en-GB"/>
                </w:rPr>
                <w:t>Web Content Accessibility Guidelines (WCAG) 2.0</w:t>
              </w:r>
            </w:hyperlink>
            <w:r w:rsidRPr="001533A8">
              <w:rPr>
                <w:rFonts w:ascii="Verdana" w:eastAsia="Calibri" w:hAnsi="Verdana" w:cs="Times New Roman"/>
                <w:sz w:val="20"/>
                <w:szCs w:val="20"/>
                <w:lang w:val="en-GB"/>
              </w:rPr>
              <w:t xml:space="preserve"> AA standard</w:t>
            </w:r>
            <w:r w:rsidRPr="001533A8">
              <w:rPr>
                <w:rStyle w:val="FootnoteReference"/>
                <w:rFonts w:ascii="Verdana" w:eastAsia="Calibri" w:hAnsi="Verdana" w:cs="Times New Roman"/>
                <w:sz w:val="20"/>
                <w:szCs w:val="20"/>
                <w:lang w:val="en-GB"/>
              </w:rPr>
              <w:footnoteReference w:id="34"/>
            </w:r>
            <w:r w:rsidRPr="001533A8">
              <w:rPr>
                <w:rFonts w:ascii="Verdana" w:eastAsia="Calibri" w:hAnsi="Verdana" w:cs="Times New Roman"/>
                <w:sz w:val="20"/>
                <w:szCs w:val="20"/>
                <w:lang w:val="en-GB"/>
              </w:rPr>
              <w:t>)?</w:t>
            </w:r>
          </w:p>
        </w:tc>
        <w:tc>
          <w:tcPr>
            <w:tcW w:w="3368" w:type="pct"/>
            <w:vAlign w:val="center"/>
          </w:tcPr>
          <w:p w14:paraId="2C624730" w14:textId="5E5ED509" w:rsidR="004915F0" w:rsidRPr="001533A8" w:rsidRDefault="004915F0" w:rsidP="00C67645">
            <w:pPr>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Central Electoral Commission in Bulgaria (</w:t>
            </w:r>
            <w:hyperlink r:id="rId15" w:history="1">
              <w:r w:rsidRPr="001533A8">
                <w:rPr>
                  <w:rStyle w:val="Hyperlink"/>
                  <w:rFonts w:ascii="Verdana" w:eastAsia="Calibri" w:hAnsi="Verdana" w:cs="Times New Roman"/>
                  <w:sz w:val="20"/>
                  <w:szCs w:val="20"/>
                  <w:lang w:val="en-GB"/>
                </w:rPr>
                <w:t>www.cik.bg</w:t>
              </w:r>
            </w:hyperlink>
            <w:r w:rsidRPr="001533A8">
              <w:rPr>
                <w:rFonts w:ascii="Verdana" w:eastAsia="Calibri" w:hAnsi="Verdana" w:cs="Times New Roman"/>
                <w:sz w:val="20"/>
                <w:szCs w:val="20"/>
                <w:lang w:val="en-GB"/>
              </w:rPr>
              <w:t xml:space="preserve"> ) is responsible for the organization of all types of elections in the country. The website of the Commission meets partially the AA accessibility standard, as follows: </w:t>
            </w:r>
            <w:r w:rsidRPr="001533A8">
              <w:rPr>
                <w:rFonts w:ascii="Verdana" w:eastAsia="Calibri" w:hAnsi="Verdana" w:cs="Times New Roman"/>
                <w:b/>
                <w:sz w:val="20"/>
                <w:szCs w:val="20"/>
                <w:lang w:val="en-GB"/>
              </w:rPr>
              <w:t>Contrast ratio</w:t>
            </w:r>
            <w:r w:rsidRPr="001533A8">
              <w:rPr>
                <w:rFonts w:ascii="Verdana" w:eastAsia="Calibri" w:hAnsi="Verdana" w:cs="Times New Roman"/>
                <w:sz w:val="20"/>
                <w:szCs w:val="20"/>
                <w:lang w:val="en-GB"/>
              </w:rPr>
              <w:t xml:space="preserve">: YES; </w:t>
            </w:r>
            <w:r w:rsidRPr="001533A8">
              <w:rPr>
                <w:rFonts w:ascii="Verdana" w:eastAsia="Calibri" w:hAnsi="Verdana" w:cs="Times New Roman"/>
                <w:b/>
                <w:sz w:val="20"/>
                <w:szCs w:val="20"/>
                <w:lang w:val="en-GB"/>
              </w:rPr>
              <w:t>Large Text:</w:t>
            </w:r>
            <w:r w:rsidRPr="001533A8">
              <w:rPr>
                <w:rFonts w:ascii="Verdana" w:eastAsia="Calibri" w:hAnsi="Verdana" w:cs="Times New Roman"/>
                <w:sz w:val="20"/>
                <w:szCs w:val="20"/>
                <w:lang w:val="en-GB"/>
              </w:rPr>
              <w:t xml:space="preserve"> NO (11px, weight: normal, style: normal); </w:t>
            </w:r>
            <w:r w:rsidRPr="001533A8">
              <w:rPr>
                <w:rFonts w:ascii="Verdana" w:eastAsia="Calibri" w:hAnsi="Verdana" w:cs="Times New Roman"/>
                <w:b/>
                <w:sz w:val="20"/>
                <w:szCs w:val="20"/>
                <w:lang w:val="en-GB"/>
              </w:rPr>
              <w:t>Images of Text:</w:t>
            </w:r>
            <w:r w:rsidRPr="001533A8">
              <w:rPr>
                <w:rFonts w:ascii="Verdana" w:eastAsia="Calibri" w:hAnsi="Verdana" w:cs="Times New Roman"/>
                <w:sz w:val="20"/>
                <w:szCs w:val="20"/>
                <w:lang w:val="en-GB"/>
              </w:rPr>
              <w:t xml:space="preserve"> NO </w:t>
            </w:r>
          </w:p>
          <w:p w14:paraId="2C624732" w14:textId="22F39DBA" w:rsidR="004915F0" w:rsidRPr="001533A8" w:rsidRDefault="004915F0" w:rsidP="00BC0433">
            <w:pPr>
              <w:jc w:val="both"/>
              <w:rPr>
                <w:rFonts w:ascii="Verdana" w:eastAsia="Calibri" w:hAnsi="Verdana" w:cs="Times New Roman"/>
                <w:sz w:val="20"/>
                <w:szCs w:val="20"/>
                <w:lang w:val="en-US"/>
              </w:rPr>
            </w:pPr>
          </w:p>
        </w:tc>
      </w:tr>
      <w:tr w:rsidR="004915F0" w:rsidRPr="001533A8" w14:paraId="2C62473A" w14:textId="77777777" w:rsidTr="004915F0">
        <w:trPr>
          <w:trHeight w:val="454"/>
        </w:trPr>
        <w:tc>
          <w:tcPr>
            <w:tcW w:w="1632" w:type="pct"/>
            <w:shd w:val="clear" w:color="auto" w:fill="auto"/>
            <w:vAlign w:val="center"/>
          </w:tcPr>
          <w:p w14:paraId="2C624735" w14:textId="0F5EB899"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What proportion of main public and/or television broadcasts providing instructions for voting and information on candidates has national language subtitles?</w:t>
            </w:r>
          </w:p>
        </w:tc>
        <w:tc>
          <w:tcPr>
            <w:tcW w:w="3368" w:type="pct"/>
            <w:vAlign w:val="center"/>
          </w:tcPr>
          <w:p w14:paraId="2C624738" w14:textId="78EEE47D" w:rsidR="004915F0" w:rsidRPr="009B417D" w:rsidRDefault="004915F0" w:rsidP="00C67645">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 xml:space="preserve">There is no such information. </w:t>
            </w:r>
          </w:p>
          <w:p w14:paraId="5B883FE1" w14:textId="77777777" w:rsidR="004915F0" w:rsidRPr="009B417D" w:rsidRDefault="004915F0" w:rsidP="009B417D">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 xml:space="preserve">Only the news emission at 5 p.m. during the week days on the Bulgarian National TV has sign language for people with hearing problems. There is no other news, nor current affairs programmes that have subtitles. </w:t>
            </w:r>
          </w:p>
          <w:p w14:paraId="2C624739" w14:textId="7E3E0877" w:rsidR="004915F0" w:rsidRPr="009B417D" w:rsidRDefault="004915F0" w:rsidP="00C67645">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Furthermore, voting instructions and information on candidates are allowed to be in the national language in the country (Bulgarian).</w:t>
            </w:r>
            <w:r w:rsidRPr="009B417D">
              <w:rPr>
                <w:rStyle w:val="FootnoteReference"/>
                <w:rFonts w:ascii="Verdana" w:eastAsia="Calibri" w:hAnsi="Verdana" w:cs="Times New Roman"/>
                <w:sz w:val="20"/>
                <w:szCs w:val="20"/>
                <w:lang w:val="en-GB"/>
              </w:rPr>
              <w:footnoteReference w:id="35"/>
            </w:r>
            <w:r w:rsidRPr="009B417D">
              <w:rPr>
                <w:rFonts w:ascii="Verdana" w:eastAsia="Calibri" w:hAnsi="Verdana" w:cs="Times New Roman"/>
                <w:sz w:val="20"/>
                <w:szCs w:val="20"/>
                <w:lang w:val="bg-BG"/>
              </w:rPr>
              <w:t xml:space="preserve"> There are no written procedures requiring that the instructions for voting and information on candidates has national language subtitles. </w:t>
            </w:r>
          </w:p>
        </w:tc>
      </w:tr>
      <w:tr w:rsidR="004915F0" w:rsidRPr="001533A8" w14:paraId="2C624740" w14:textId="77777777" w:rsidTr="004915F0">
        <w:trPr>
          <w:trHeight w:val="454"/>
        </w:trPr>
        <w:tc>
          <w:tcPr>
            <w:tcW w:w="1632" w:type="pct"/>
            <w:shd w:val="clear" w:color="auto" w:fill="auto"/>
            <w:vAlign w:val="center"/>
          </w:tcPr>
          <w:p w14:paraId="2C62473C" w14:textId="3FDC7756"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What proportion of main public and/or television broadcasts providing instructions for voting and information on candidates has audio description?</w:t>
            </w:r>
          </w:p>
        </w:tc>
        <w:tc>
          <w:tcPr>
            <w:tcW w:w="3368" w:type="pct"/>
            <w:vAlign w:val="center"/>
          </w:tcPr>
          <w:p w14:paraId="2C62473F" w14:textId="2CD7B784"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There is no such information.  There is no requirement in the legislation that public and/or television broadcasts providing instructions for voting and information on candidates have audio description. </w:t>
            </w:r>
          </w:p>
        </w:tc>
      </w:tr>
      <w:tr w:rsidR="004915F0" w:rsidRPr="001533A8" w14:paraId="2C624746" w14:textId="77777777" w:rsidTr="004915F0">
        <w:trPr>
          <w:trHeight w:val="454"/>
        </w:trPr>
        <w:tc>
          <w:tcPr>
            <w:tcW w:w="1632" w:type="pct"/>
            <w:shd w:val="clear" w:color="auto" w:fill="auto"/>
            <w:vAlign w:val="center"/>
          </w:tcPr>
          <w:p w14:paraId="2C624742" w14:textId="07DAE919"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lastRenderedPageBreak/>
              <w:t>What proportion of main public and/or television broadcasts providing instructions for voting and information on candidates has sign language interpretation?</w:t>
            </w:r>
          </w:p>
        </w:tc>
        <w:tc>
          <w:tcPr>
            <w:tcW w:w="3368" w:type="pct"/>
            <w:vAlign w:val="center"/>
          </w:tcPr>
          <w:p w14:paraId="2C624745" w14:textId="4B298EAA"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There is no such information.  There is no requirement in the legislation that public and/or television broadcasts providing instructions for voting and information on candidates have sign language. The Central Electoral Commission at its own discretion decides on how to create informational videos for deaf people, which are randomly broadcasted in the public TV and radio stations.</w:t>
            </w:r>
          </w:p>
        </w:tc>
      </w:tr>
      <w:tr w:rsidR="004915F0" w:rsidRPr="001533A8" w14:paraId="2C62474C" w14:textId="77777777" w:rsidTr="004915F0">
        <w:trPr>
          <w:trHeight w:val="454"/>
        </w:trPr>
        <w:tc>
          <w:tcPr>
            <w:tcW w:w="1632" w:type="pct"/>
            <w:shd w:val="clear" w:color="auto" w:fill="auto"/>
            <w:vAlign w:val="center"/>
          </w:tcPr>
          <w:p w14:paraId="2C624748" w14:textId="4B6B292B" w:rsidR="004915F0" w:rsidRPr="001533A8" w:rsidRDefault="004915F0" w:rsidP="00C67645">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r>
              <w:rPr>
                <w:rFonts w:ascii="Verdana" w:eastAsia="Calibri" w:hAnsi="Verdana" w:cs="Times New Roman"/>
                <w:sz w:val="20"/>
                <w:szCs w:val="20"/>
                <w:lang w:val="en-GB"/>
              </w:rPr>
              <w:t>.</w:t>
            </w:r>
            <w:r w:rsidRPr="001533A8">
              <w:rPr>
                <w:rFonts w:ascii="Verdana" w:eastAsia="Calibri" w:hAnsi="Verdana" w:cs="Times New Roman"/>
                <w:sz w:val="20"/>
                <w:szCs w:val="20"/>
                <w:lang w:val="en-GB"/>
              </w:rPr>
              <w:t>)?</w:t>
            </w:r>
          </w:p>
        </w:tc>
        <w:tc>
          <w:tcPr>
            <w:tcW w:w="3368" w:type="pct"/>
            <w:vAlign w:val="center"/>
          </w:tcPr>
          <w:p w14:paraId="2C62474A" w14:textId="0A2B5652" w:rsidR="004915F0" w:rsidRPr="009B417D" w:rsidRDefault="004915F0" w:rsidP="00C67645">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There is no such information. No materials in the campaign were identified as being accessible to persons with disabilities.</w:t>
            </w:r>
            <w:r w:rsidRPr="009B417D">
              <w:rPr>
                <w:rStyle w:val="FootnoteReference"/>
                <w:rFonts w:ascii="Verdana" w:eastAsia="Calibri" w:hAnsi="Verdana" w:cs="Times New Roman"/>
                <w:sz w:val="20"/>
                <w:szCs w:val="20"/>
                <w:lang w:val="en-GB"/>
              </w:rPr>
              <w:footnoteReference w:id="36"/>
            </w:r>
          </w:p>
          <w:p w14:paraId="2C62474B" w14:textId="57852B0C" w:rsidR="004915F0" w:rsidRPr="009B417D" w:rsidRDefault="004915F0" w:rsidP="009B417D">
            <w:pPr>
              <w:spacing w:before="240"/>
              <w:contextualSpacing/>
              <w:jc w:val="both"/>
              <w:rPr>
                <w:rFonts w:ascii="Verdana" w:eastAsia="Calibri" w:hAnsi="Verdana" w:cs="Times New Roman"/>
                <w:sz w:val="20"/>
                <w:szCs w:val="20"/>
                <w:lang w:val="en-GB"/>
              </w:rPr>
            </w:pPr>
          </w:p>
        </w:tc>
      </w:tr>
      <w:tr w:rsidR="004915F0" w:rsidRPr="001533A8" w14:paraId="2C624751" w14:textId="77777777" w:rsidTr="004915F0">
        <w:trPr>
          <w:trHeight w:val="454"/>
        </w:trPr>
        <w:tc>
          <w:tcPr>
            <w:tcW w:w="1632" w:type="pct"/>
            <w:shd w:val="clear" w:color="auto" w:fill="auto"/>
            <w:vAlign w:val="center"/>
          </w:tcPr>
          <w:p w14:paraId="2C62474E" w14:textId="742D292A"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What proportion of public authority national and municipal buildings is accessible to persons with disabilities?</w:t>
            </w:r>
          </w:p>
        </w:tc>
        <w:tc>
          <w:tcPr>
            <w:tcW w:w="3368" w:type="pct"/>
            <w:vAlign w:val="center"/>
          </w:tcPr>
          <w:p w14:paraId="54055A50" w14:textId="3890928B" w:rsidR="004915F0" w:rsidRPr="009B417D" w:rsidRDefault="004915F0" w:rsidP="00C67645">
            <w:pPr>
              <w:spacing w:before="240"/>
              <w:contextualSpacing/>
              <w:jc w:val="both"/>
              <w:rPr>
                <w:rFonts w:ascii="Verdana" w:eastAsia="Calibri" w:hAnsi="Verdana" w:cs="Times New Roman"/>
                <w:sz w:val="20"/>
                <w:szCs w:val="20"/>
                <w:lang w:val="en-GB" w:bidi="en-US"/>
              </w:rPr>
            </w:pPr>
            <w:r w:rsidRPr="009B417D">
              <w:rPr>
                <w:rFonts w:ascii="Verdana" w:eastAsia="Calibri" w:hAnsi="Verdana" w:cs="Times New Roman"/>
                <w:sz w:val="20"/>
                <w:szCs w:val="20"/>
                <w:lang w:val="en-GB"/>
              </w:rPr>
              <w:t xml:space="preserve">There is no such statistical data. The Sofia municipal administration and the state institutions were consulted. </w:t>
            </w:r>
          </w:p>
          <w:p w14:paraId="2C624750" w14:textId="1FFC3420" w:rsidR="004915F0" w:rsidRPr="009B417D" w:rsidRDefault="004915F0" w:rsidP="00C67645">
            <w:pPr>
              <w:spacing w:before="240"/>
              <w:contextualSpacing/>
              <w:jc w:val="both"/>
              <w:rPr>
                <w:rFonts w:ascii="Verdana" w:eastAsia="Calibri" w:hAnsi="Verdana" w:cs="Times New Roman"/>
                <w:sz w:val="20"/>
                <w:szCs w:val="20"/>
                <w:lang w:val="en-GB"/>
              </w:rPr>
            </w:pPr>
          </w:p>
        </w:tc>
      </w:tr>
      <w:tr w:rsidR="004915F0" w:rsidRPr="001533A8" w14:paraId="2C624757" w14:textId="77777777" w:rsidTr="004915F0">
        <w:trPr>
          <w:trHeight w:val="454"/>
        </w:trPr>
        <w:tc>
          <w:tcPr>
            <w:tcW w:w="1632" w:type="pct"/>
            <w:shd w:val="clear" w:color="auto" w:fill="auto"/>
            <w:vAlign w:val="center"/>
          </w:tcPr>
          <w:p w14:paraId="2C624753" w14:textId="03911C3C" w:rsidR="004915F0" w:rsidRPr="001533A8" w:rsidRDefault="004915F0" w:rsidP="004915F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How many complaints related to infringements of the right to political participation of persons with disabilities were recorded in 2012? What proportion of these complaints was successful?</w:t>
            </w:r>
          </w:p>
        </w:tc>
        <w:tc>
          <w:tcPr>
            <w:tcW w:w="3368" w:type="pct"/>
            <w:vAlign w:val="center"/>
          </w:tcPr>
          <w:p w14:paraId="2C624756" w14:textId="7456CBC7" w:rsidR="004915F0" w:rsidRPr="009B417D" w:rsidRDefault="004915F0" w:rsidP="009B417D">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There is no statistical data. The Protection from Discrimination Commission</w:t>
            </w:r>
            <w:r w:rsidRPr="009B417D">
              <w:rPr>
                <w:rStyle w:val="FootnoteReference"/>
                <w:rFonts w:ascii="Verdana" w:eastAsia="Calibri" w:hAnsi="Verdana" w:cs="Times New Roman"/>
                <w:sz w:val="20"/>
                <w:szCs w:val="20"/>
                <w:lang w:val="en-GB"/>
              </w:rPr>
              <w:footnoteReference w:id="37"/>
            </w:r>
            <w:r w:rsidRPr="009B417D">
              <w:rPr>
                <w:rFonts w:ascii="Verdana" w:eastAsia="Calibri" w:hAnsi="Verdana" w:cs="Times New Roman"/>
                <w:sz w:val="20"/>
                <w:szCs w:val="20"/>
                <w:lang w:val="en-GB"/>
              </w:rPr>
              <w:t xml:space="preserve">, as well as the </w:t>
            </w:r>
            <w:r w:rsidRPr="009B417D">
              <w:rPr>
                <w:rFonts w:ascii="Verdana" w:eastAsia="Calibri" w:hAnsi="Verdana" w:cs="Times New Roman"/>
                <w:sz w:val="20"/>
                <w:szCs w:val="20"/>
                <w:lang w:val="en-GB" w:bidi="en-US"/>
              </w:rPr>
              <w:t>Centre for Independent Living</w:t>
            </w:r>
            <w:r w:rsidRPr="009B417D">
              <w:rPr>
                <w:rFonts w:ascii="Verdana" w:eastAsia="Calibri" w:hAnsi="Verdana" w:cs="Times New Roman"/>
                <w:sz w:val="20"/>
                <w:szCs w:val="20"/>
                <w:lang w:val="en-GB"/>
              </w:rPr>
              <w:t xml:space="preserve"> </w:t>
            </w:r>
            <w:proofErr w:type="gramStart"/>
            <w:r w:rsidRPr="009B417D">
              <w:rPr>
                <w:rFonts w:ascii="Verdana" w:eastAsia="Calibri" w:hAnsi="Verdana" w:cs="Times New Roman"/>
                <w:sz w:val="20"/>
                <w:szCs w:val="20"/>
                <w:lang w:val="en-GB"/>
              </w:rPr>
              <w:t>were</w:t>
            </w:r>
            <w:proofErr w:type="gramEnd"/>
            <w:r w:rsidRPr="009B417D">
              <w:rPr>
                <w:rFonts w:ascii="Verdana" w:eastAsia="Calibri" w:hAnsi="Verdana" w:cs="Times New Roman"/>
                <w:sz w:val="20"/>
                <w:szCs w:val="20"/>
                <w:lang w:val="en-GB"/>
              </w:rPr>
              <w:t xml:space="preserve"> consulted.</w:t>
            </w:r>
          </w:p>
        </w:tc>
      </w:tr>
    </w:tbl>
    <w:p w14:paraId="472DFA5F" w14:textId="55DA7F9B" w:rsidR="0081459C" w:rsidRPr="00C67645" w:rsidRDefault="0081459C" w:rsidP="00C67645">
      <w:pPr>
        <w:tabs>
          <w:tab w:val="left" w:pos="5835"/>
        </w:tabs>
        <w:rPr>
          <w:rFonts w:ascii="Verdana" w:hAnsi="Verdana"/>
          <w:sz w:val="20"/>
          <w:szCs w:val="20"/>
        </w:rPr>
      </w:pPr>
    </w:p>
    <w:sectPr w:rsidR="0081459C" w:rsidRPr="00C67645" w:rsidSect="00912C69">
      <w:headerReference w:type="default" r:id="rId16"/>
      <w:footerReference w:type="defaul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71FC" w14:textId="77777777" w:rsidR="00C46F3B" w:rsidRDefault="00C46F3B" w:rsidP="00912C69">
      <w:pPr>
        <w:spacing w:after="0" w:line="240" w:lineRule="auto"/>
      </w:pPr>
      <w:r>
        <w:separator/>
      </w:r>
    </w:p>
  </w:endnote>
  <w:endnote w:type="continuationSeparator" w:id="0">
    <w:p w14:paraId="7541E71B" w14:textId="77777777" w:rsidR="00C46F3B" w:rsidRDefault="00C46F3B"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478E" w14:textId="77777777" w:rsidR="0094211A" w:rsidRDefault="0094211A">
    <w:pPr>
      <w:pStyle w:val="Footer"/>
      <w:ind w:left="1080"/>
      <w:jc w:val="right"/>
    </w:pPr>
    <w:r>
      <w:fldChar w:fldCharType="begin"/>
    </w:r>
    <w:r>
      <w:instrText xml:space="preserve"> PAGE   \* MERGEFORMAT </w:instrText>
    </w:r>
    <w:r>
      <w:fldChar w:fldCharType="separate"/>
    </w:r>
    <w:r w:rsidR="00956DC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478F" w14:textId="77777777" w:rsidR="0094211A" w:rsidRDefault="0094211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D6B6" w14:textId="77777777" w:rsidR="00C46F3B" w:rsidRDefault="00C46F3B" w:rsidP="00912C69">
      <w:pPr>
        <w:spacing w:after="0" w:line="240" w:lineRule="auto"/>
      </w:pPr>
      <w:r>
        <w:separator/>
      </w:r>
    </w:p>
  </w:footnote>
  <w:footnote w:type="continuationSeparator" w:id="0">
    <w:p w14:paraId="13984B24" w14:textId="77777777" w:rsidR="00C46F3B" w:rsidRDefault="00C46F3B" w:rsidP="00912C69">
      <w:pPr>
        <w:spacing w:after="0" w:line="240" w:lineRule="auto"/>
      </w:pPr>
      <w:r>
        <w:continuationSeparator/>
      </w:r>
    </w:p>
  </w:footnote>
  <w:footnote w:id="1">
    <w:p w14:paraId="0EFAEDE7" w14:textId="77777777" w:rsidR="004915F0" w:rsidRPr="001533A8" w:rsidRDefault="004915F0" w:rsidP="00347A2B">
      <w:pPr>
        <w:pStyle w:val="FootnoteText"/>
        <w:jc w:val="both"/>
      </w:pPr>
      <w:r w:rsidRPr="001533A8">
        <w:rPr>
          <w:rStyle w:val="FootnoteReference"/>
        </w:rPr>
        <w:footnoteRef/>
      </w:r>
      <w:r w:rsidRPr="001533A8">
        <w:t xml:space="preserve"> UN (2013), Treaty Collection, available at: </w:t>
      </w:r>
      <w:hyperlink r:id="rId1" w:history="1">
        <w:r w:rsidRPr="001533A8">
          <w:rPr>
            <w:rStyle w:val="Hyperlink"/>
          </w:rPr>
          <w:t>http://treaties.un.org/Pages/ViewDetails.aspx?src=TREATY&amp;mtdsg_no=IV-15&amp;chapter=4&amp;lang=en</w:t>
        </w:r>
      </w:hyperlink>
      <w:r w:rsidRPr="001533A8">
        <w:rPr>
          <w:rStyle w:val="Hyperlink"/>
        </w:rPr>
        <w:t>.</w:t>
      </w:r>
    </w:p>
  </w:footnote>
  <w:footnote w:id="2">
    <w:p w14:paraId="575B215B" w14:textId="77777777" w:rsidR="004915F0" w:rsidRPr="001533A8" w:rsidRDefault="004915F0" w:rsidP="00347A2B">
      <w:pPr>
        <w:pStyle w:val="FootnoteText"/>
        <w:jc w:val="both"/>
      </w:pPr>
      <w:r w:rsidRPr="001533A8">
        <w:rPr>
          <w:rStyle w:val="FootnoteReference"/>
        </w:rPr>
        <w:footnoteRef/>
      </w:r>
      <w:r w:rsidRPr="001533A8">
        <w:t xml:space="preserve"> UN (2013), Treaty Collection, available at: </w:t>
      </w:r>
      <w:hyperlink r:id="rId2" w:history="1">
        <w:r w:rsidRPr="001533A8">
          <w:rPr>
            <w:rStyle w:val="Hyperlink"/>
          </w:rPr>
          <w:t>http://treaties.un.org/Pages/ViewDetails.aspx?src=TREATY&amp;mtdsg_no=IV-15&amp;chapter=4&amp;lang=en</w:t>
        </w:r>
      </w:hyperlink>
      <w:r w:rsidRPr="001533A8">
        <w:rPr>
          <w:rStyle w:val="Hyperlink"/>
        </w:rPr>
        <w:t>.</w:t>
      </w:r>
    </w:p>
  </w:footnote>
  <w:footnote w:id="3">
    <w:p w14:paraId="5FCF9656" w14:textId="77777777" w:rsidR="004915F0" w:rsidRPr="001533A8" w:rsidRDefault="004915F0" w:rsidP="00347A2B">
      <w:pPr>
        <w:pStyle w:val="FootnoteText"/>
        <w:jc w:val="both"/>
      </w:pPr>
      <w:r w:rsidRPr="001533A8">
        <w:rPr>
          <w:rStyle w:val="FootnoteReference"/>
        </w:rPr>
        <w:footnoteRef/>
      </w:r>
      <w:r w:rsidRPr="001533A8">
        <w:t xml:space="preserve"> UN (2013), Treaty Collection, available at: </w:t>
      </w:r>
      <w:hyperlink r:id="rId3" w:history="1">
        <w:r w:rsidRPr="001533A8">
          <w:rPr>
            <w:rStyle w:val="Hyperlink"/>
          </w:rPr>
          <w:t>http://treaties.un.org/Pages/ViewDetails.aspx?src=TREATY&amp;mtdsg_no=IV-15&amp;chapter=4&amp;lang=en</w:t>
        </w:r>
      </w:hyperlink>
      <w:r w:rsidRPr="001533A8">
        <w:rPr>
          <w:rStyle w:val="Hyperlink"/>
        </w:rPr>
        <w:t>.</w:t>
      </w:r>
    </w:p>
  </w:footnote>
  <w:footnote w:id="4">
    <w:p w14:paraId="2C624790" w14:textId="77777777"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GB"/>
        </w:rPr>
        <w:t>Bulgaria, Electoral Code (</w:t>
      </w:r>
      <w:proofErr w:type="spellStart"/>
      <w:r w:rsidRPr="001533A8">
        <w:rPr>
          <w:i/>
          <w:lang w:val="en-GB"/>
        </w:rPr>
        <w:t>Изб</w:t>
      </w:r>
      <w:proofErr w:type="spellEnd"/>
      <w:r w:rsidRPr="001533A8">
        <w:rPr>
          <w:i/>
          <w:lang w:val="bg-BG"/>
        </w:rPr>
        <w:t>орен</w:t>
      </w:r>
      <w:r w:rsidRPr="001533A8">
        <w:rPr>
          <w:i/>
          <w:lang w:val="en-GB"/>
        </w:rPr>
        <w:t xml:space="preserve"> </w:t>
      </w:r>
      <w:proofErr w:type="spellStart"/>
      <w:r w:rsidRPr="001533A8">
        <w:rPr>
          <w:i/>
          <w:lang w:val="en-GB"/>
        </w:rPr>
        <w:t>кодекс</w:t>
      </w:r>
      <w:proofErr w:type="spellEnd"/>
      <w:r w:rsidRPr="001533A8">
        <w:rPr>
          <w:lang w:val="en-GB"/>
        </w:rPr>
        <w:t xml:space="preserve">), </w:t>
      </w:r>
      <w:r w:rsidRPr="001533A8">
        <w:rPr>
          <w:lang w:val="bg-BG"/>
        </w:rPr>
        <w:t xml:space="preserve">28 </w:t>
      </w:r>
      <w:r w:rsidRPr="001533A8">
        <w:rPr>
          <w:lang w:val="en-US"/>
        </w:rPr>
        <w:t>.01.2011,</w:t>
      </w:r>
      <w:r w:rsidRPr="001533A8">
        <w:rPr>
          <w:lang w:val="en-GB"/>
        </w:rPr>
        <w:t xml:space="preserve"> available in Bulgarian at: </w:t>
      </w:r>
      <w:hyperlink r:id="rId4" w:history="1">
        <w:r w:rsidRPr="001533A8">
          <w:rPr>
            <w:rStyle w:val="Hyperlink"/>
          </w:rPr>
          <w:t>http://www.lex.bg/bg/laws/ldoc/2135715515</w:t>
        </w:r>
      </w:hyperlink>
      <w:r w:rsidRPr="001533A8">
        <w:t>.</w:t>
      </w:r>
    </w:p>
  </w:footnote>
  <w:footnote w:id="5">
    <w:p w14:paraId="1BDE82DD" w14:textId="32F0D429" w:rsidR="004915F0" w:rsidRPr="001533A8" w:rsidRDefault="004915F0" w:rsidP="00347A2B">
      <w:pPr>
        <w:pStyle w:val="FootnoteText"/>
        <w:jc w:val="both"/>
      </w:pPr>
      <w:r w:rsidRPr="001533A8">
        <w:rPr>
          <w:rStyle w:val="FootnoteReference"/>
        </w:rPr>
        <w:footnoteRef/>
      </w:r>
      <w:r w:rsidRPr="001533A8">
        <w:t xml:space="preserve"> </w:t>
      </w:r>
      <w:r w:rsidRPr="001533A8">
        <w:rPr>
          <w:rFonts w:eastAsia="Calibri" w:cs="Times New Roman"/>
        </w:rPr>
        <w:t>The preference threshold is the minimum percentage of preferential votes that one candidate should obtain in order to be placed on a better position in the list. The preference gives an opportunity to the voter, to choose a certain candidate from the list, point him/her in the ballot and place him/her in front of the other candidates from the political party’s list.</w:t>
      </w:r>
    </w:p>
  </w:footnote>
  <w:footnote w:id="6">
    <w:p w14:paraId="2C624791" w14:textId="77777777" w:rsidR="004915F0" w:rsidRPr="001533A8" w:rsidRDefault="004915F0" w:rsidP="00347A2B">
      <w:pPr>
        <w:pStyle w:val="FootnoteText"/>
        <w:jc w:val="both"/>
        <w:rPr>
          <w:lang w:val="es-ES_tradnl"/>
        </w:rPr>
      </w:pPr>
      <w:r w:rsidRPr="001533A8">
        <w:rPr>
          <w:rStyle w:val="FootnoteReference"/>
        </w:rPr>
        <w:footnoteRef/>
      </w:r>
      <w:r w:rsidRPr="001533A8">
        <w:rPr>
          <w:lang w:val="es-ES_tradnl"/>
        </w:rPr>
        <w:t xml:space="preserve"> Bulgaria, Electoral </w:t>
      </w:r>
      <w:proofErr w:type="spellStart"/>
      <w:r w:rsidRPr="001533A8">
        <w:rPr>
          <w:lang w:val="es-ES_tradnl"/>
        </w:rPr>
        <w:t>Code</w:t>
      </w:r>
      <w:proofErr w:type="spellEnd"/>
      <w:r w:rsidRPr="001533A8">
        <w:rPr>
          <w:lang w:val="es-ES_tradnl"/>
        </w:rPr>
        <w:t>, Art.259, para.2.</w:t>
      </w:r>
    </w:p>
  </w:footnote>
  <w:footnote w:id="7">
    <w:p w14:paraId="2C624792" w14:textId="77777777" w:rsidR="004915F0" w:rsidRPr="001533A8" w:rsidRDefault="004915F0" w:rsidP="00347A2B">
      <w:pPr>
        <w:pStyle w:val="FootnoteText"/>
        <w:jc w:val="both"/>
        <w:rPr>
          <w:lang w:val="es-ES_tradnl"/>
        </w:rPr>
      </w:pPr>
      <w:r w:rsidRPr="001533A8">
        <w:rPr>
          <w:rStyle w:val="FootnoteReference"/>
        </w:rPr>
        <w:footnoteRef/>
      </w:r>
      <w:r w:rsidRPr="001533A8">
        <w:rPr>
          <w:lang w:val="es-ES_tradnl"/>
        </w:rPr>
        <w:t xml:space="preserve"> Bulgaria, </w:t>
      </w:r>
      <w:proofErr w:type="spellStart"/>
      <w:r w:rsidRPr="001533A8">
        <w:rPr>
          <w:rFonts w:eastAsia="Calibri" w:cs="Times New Roman"/>
          <w:lang w:val="es-ES_tradnl"/>
        </w:rPr>
        <w:t>Direct</w:t>
      </w:r>
      <w:proofErr w:type="spellEnd"/>
      <w:r w:rsidRPr="001533A8">
        <w:rPr>
          <w:rFonts w:eastAsia="Calibri" w:cs="Times New Roman"/>
          <w:lang w:val="es-ES_tradnl"/>
        </w:rPr>
        <w:t xml:space="preserve"> </w:t>
      </w:r>
      <w:proofErr w:type="spellStart"/>
      <w:r w:rsidRPr="001533A8">
        <w:rPr>
          <w:rFonts w:eastAsia="Calibri" w:cs="Times New Roman"/>
          <w:lang w:val="es-ES_tradnl"/>
        </w:rPr>
        <w:t>Participation</w:t>
      </w:r>
      <w:proofErr w:type="spellEnd"/>
      <w:r w:rsidRPr="001533A8">
        <w:rPr>
          <w:rFonts w:eastAsia="Calibri" w:cs="Times New Roman"/>
          <w:lang w:val="es-ES_tradnl"/>
        </w:rPr>
        <w:t xml:space="preserve"> of </w:t>
      </w:r>
      <w:proofErr w:type="spellStart"/>
      <w:r w:rsidRPr="001533A8">
        <w:rPr>
          <w:rFonts w:eastAsia="Calibri" w:cs="Times New Roman"/>
          <w:lang w:val="es-ES_tradnl"/>
        </w:rPr>
        <w:t>Citizens</w:t>
      </w:r>
      <w:proofErr w:type="spellEnd"/>
      <w:r w:rsidRPr="001533A8">
        <w:rPr>
          <w:rFonts w:eastAsia="Calibri" w:cs="Times New Roman"/>
          <w:lang w:val="es-ES_tradnl"/>
        </w:rPr>
        <w:t xml:space="preserve"> in </w:t>
      </w:r>
      <w:proofErr w:type="spellStart"/>
      <w:r w:rsidRPr="001533A8">
        <w:rPr>
          <w:rFonts w:eastAsia="Calibri" w:cs="Times New Roman"/>
          <w:lang w:val="es-ES_tradnl"/>
        </w:rPr>
        <w:t>National</w:t>
      </w:r>
      <w:proofErr w:type="spellEnd"/>
      <w:r w:rsidRPr="001533A8">
        <w:rPr>
          <w:rFonts w:eastAsia="Calibri" w:cs="Times New Roman"/>
          <w:lang w:val="es-ES_tradnl"/>
        </w:rPr>
        <w:t xml:space="preserve"> </w:t>
      </w:r>
      <w:proofErr w:type="spellStart"/>
      <w:r w:rsidRPr="001533A8">
        <w:rPr>
          <w:rFonts w:eastAsia="Calibri" w:cs="Times New Roman"/>
          <w:lang w:val="es-ES_tradnl"/>
        </w:rPr>
        <w:t>Government</w:t>
      </w:r>
      <w:proofErr w:type="spellEnd"/>
      <w:r w:rsidRPr="001533A8">
        <w:rPr>
          <w:rFonts w:eastAsia="Calibri" w:cs="Times New Roman"/>
          <w:lang w:val="es-ES_tradnl"/>
        </w:rPr>
        <w:t xml:space="preserve"> and Local </w:t>
      </w:r>
      <w:proofErr w:type="spellStart"/>
      <w:r w:rsidRPr="001533A8">
        <w:rPr>
          <w:rFonts w:eastAsia="Calibri" w:cs="Times New Roman"/>
          <w:lang w:val="es-ES_tradnl"/>
        </w:rPr>
        <w:t>Self-government</w:t>
      </w:r>
      <w:proofErr w:type="spellEnd"/>
      <w:r w:rsidRPr="001533A8">
        <w:rPr>
          <w:rFonts w:eastAsia="Calibri" w:cs="Times New Roman"/>
          <w:lang w:val="es-ES_tradnl"/>
        </w:rPr>
        <w:t xml:space="preserve"> (</w:t>
      </w:r>
      <w:r w:rsidRPr="001533A8">
        <w:rPr>
          <w:i/>
          <w:lang w:val="bg-BG"/>
        </w:rPr>
        <w:t>Закон за прякото участие на гражданите в държавната власт и местното самоуправление</w:t>
      </w:r>
      <w:r w:rsidRPr="001533A8">
        <w:rPr>
          <w:lang w:val="es-ES_tradnl"/>
        </w:rPr>
        <w:t>),</w:t>
      </w:r>
      <w:r w:rsidRPr="001533A8">
        <w:rPr>
          <w:lang w:val="bg-BG"/>
        </w:rPr>
        <w:t xml:space="preserve"> 12.06.2009, </w:t>
      </w:r>
      <w:proofErr w:type="spellStart"/>
      <w:r w:rsidRPr="001533A8">
        <w:rPr>
          <w:lang w:val="es-ES_tradnl"/>
        </w:rPr>
        <w:t>available</w:t>
      </w:r>
      <w:proofErr w:type="spellEnd"/>
      <w:r w:rsidRPr="001533A8">
        <w:rPr>
          <w:lang w:val="es-ES_tradnl"/>
        </w:rPr>
        <w:t xml:space="preserve"> in </w:t>
      </w:r>
      <w:proofErr w:type="spellStart"/>
      <w:r w:rsidRPr="001533A8">
        <w:rPr>
          <w:lang w:val="es-ES_tradnl"/>
        </w:rPr>
        <w:t>Bulgarian</w:t>
      </w:r>
      <w:proofErr w:type="spellEnd"/>
      <w:r w:rsidRPr="001533A8">
        <w:rPr>
          <w:lang w:val="es-ES_tradnl"/>
        </w:rPr>
        <w:t xml:space="preserve"> at: </w:t>
      </w:r>
      <w:hyperlink r:id="rId5" w:history="1">
        <w:r w:rsidRPr="001533A8">
          <w:rPr>
            <w:rStyle w:val="Hyperlink"/>
            <w:lang w:val="es-ES_tradnl"/>
          </w:rPr>
          <w:t>http://www.lex.bg/bg/laws/ldoc/2135636485</w:t>
        </w:r>
      </w:hyperlink>
      <w:r w:rsidRPr="001533A8">
        <w:rPr>
          <w:lang w:val="es-ES_tradnl"/>
        </w:rPr>
        <w:t>.</w:t>
      </w:r>
    </w:p>
  </w:footnote>
  <w:footnote w:id="8">
    <w:p w14:paraId="2C624793" w14:textId="77777777" w:rsidR="004915F0" w:rsidRPr="001533A8" w:rsidRDefault="004915F0" w:rsidP="00347A2B">
      <w:pPr>
        <w:pStyle w:val="FootnoteText"/>
        <w:jc w:val="both"/>
        <w:rPr>
          <w:rFonts w:cs="Times New Roman"/>
        </w:rPr>
      </w:pPr>
      <w:r w:rsidRPr="001533A8">
        <w:rPr>
          <w:rStyle w:val="FootnoteReference"/>
        </w:rPr>
        <w:footnoteRef/>
      </w:r>
      <w:r w:rsidRPr="001533A8">
        <w:rPr>
          <w:lang w:val="es-ES_tradnl"/>
        </w:rPr>
        <w:t xml:space="preserve"> </w:t>
      </w:r>
      <w:r w:rsidRPr="001533A8">
        <w:rPr>
          <w:rFonts w:cs="Times New Roman"/>
          <w:lang w:val="es-ES_tradnl"/>
        </w:rPr>
        <w:t xml:space="preserve">Bulgaria, Electoral </w:t>
      </w:r>
      <w:proofErr w:type="spellStart"/>
      <w:r w:rsidRPr="001533A8">
        <w:rPr>
          <w:rFonts w:cs="Times New Roman"/>
          <w:lang w:val="es-ES_tradnl"/>
        </w:rPr>
        <w:t>Code</w:t>
      </w:r>
      <w:proofErr w:type="spellEnd"/>
      <w:r w:rsidRPr="001533A8">
        <w:rPr>
          <w:rFonts w:cs="Times New Roman"/>
          <w:lang w:val="es-ES_tradnl"/>
        </w:rPr>
        <w:t xml:space="preserve">, Art. 176, para. </w:t>
      </w:r>
      <w:r w:rsidRPr="001533A8">
        <w:rPr>
          <w:rFonts w:cs="Times New Roman"/>
        </w:rPr>
        <w:t>1.</w:t>
      </w:r>
    </w:p>
  </w:footnote>
  <w:footnote w:id="9">
    <w:p w14:paraId="6D9F15AF" w14:textId="52D9ED3B"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Constitution, Art. 42, para.1, available in Bulgarian at: </w:t>
      </w:r>
      <w:hyperlink r:id="rId6" w:history="1">
        <w:r w:rsidRPr="001533A8">
          <w:rPr>
            <w:rStyle w:val="Hyperlink"/>
          </w:rPr>
          <w:t>http://lex.bg/laws/ldoc/521957377</w:t>
        </w:r>
      </w:hyperlink>
      <w:r w:rsidRPr="001533A8">
        <w:rPr>
          <w:lang w:val="en-US"/>
        </w:rPr>
        <w:t>.</w:t>
      </w:r>
    </w:p>
  </w:footnote>
  <w:footnote w:id="10">
    <w:p w14:paraId="2C624795" w14:textId="77777777" w:rsidR="004915F0" w:rsidRPr="001533A8" w:rsidRDefault="004915F0" w:rsidP="00347A2B">
      <w:pPr>
        <w:pStyle w:val="FootnoteText"/>
        <w:jc w:val="both"/>
      </w:pPr>
      <w:r w:rsidRPr="001533A8">
        <w:rPr>
          <w:rStyle w:val="FootnoteReference"/>
        </w:rPr>
        <w:footnoteRef/>
      </w:r>
      <w:r w:rsidRPr="001533A8">
        <w:t xml:space="preserve"> For Level AA conformance, the Web page satisfies all the Level A and Level AA Success Criteria, or a Level AA conforming alternate version is provided. For more information, please see: </w:t>
      </w:r>
      <w:hyperlink r:id="rId7" w:anchor="uc-conformance-requirements-head" w:history="1">
        <w:r w:rsidRPr="001533A8">
          <w:rPr>
            <w:rStyle w:val="Hyperlink"/>
          </w:rPr>
          <w:t>http://www.w3.org/TR/UNDERSTANDING-WCAG20/conformance.html#uc-conformance-requirements-head</w:t>
        </w:r>
      </w:hyperlink>
      <w:r w:rsidRPr="001533A8">
        <w:t xml:space="preserve">. </w:t>
      </w:r>
    </w:p>
  </w:footnote>
  <w:footnote w:id="11">
    <w:p w14:paraId="666CAFF5" w14:textId="77777777" w:rsidR="004915F0" w:rsidRPr="001533A8" w:rsidRDefault="004915F0" w:rsidP="00BC0433">
      <w:pPr>
        <w:pStyle w:val="FootnoteText"/>
        <w:jc w:val="both"/>
      </w:pPr>
      <w:r w:rsidRPr="001533A8">
        <w:rPr>
          <w:rStyle w:val="FootnoteReference"/>
        </w:rPr>
        <w:footnoteRef/>
      </w:r>
      <w:r w:rsidRPr="001533A8">
        <w:t xml:space="preserve"> In </w:t>
      </w:r>
      <w:proofErr w:type="spellStart"/>
      <w:r w:rsidRPr="001533A8">
        <w:t>Silistra</w:t>
      </w:r>
      <w:proofErr w:type="spellEnd"/>
      <w:r w:rsidRPr="001533A8">
        <w:t>, the MEC held a press conference and informed voters about mobile voting, which resulted in having enough requests to conduct mobile voting.</w:t>
      </w:r>
    </w:p>
  </w:footnote>
  <w:footnote w:id="12">
    <w:p w14:paraId="72A741BD" w14:textId="77777777" w:rsidR="004915F0" w:rsidRPr="001533A8" w:rsidRDefault="004915F0" w:rsidP="00BC0433">
      <w:pPr>
        <w:pStyle w:val="FootnoteText"/>
        <w:jc w:val="both"/>
      </w:pPr>
      <w:r w:rsidRPr="001533A8">
        <w:rPr>
          <w:rStyle w:val="FootnoteReference"/>
        </w:rPr>
        <w:footnoteRef/>
      </w:r>
      <w:r w:rsidRPr="001533A8">
        <w:t xml:space="preserve"> OSCE/ODIHR election monitoring reports, P.9</w:t>
      </w:r>
    </w:p>
  </w:footnote>
  <w:footnote w:id="13">
    <w:p w14:paraId="2C624797" w14:textId="4DBAA8C0" w:rsidR="004915F0" w:rsidRPr="001533A8" w:rsidRDefault="004915F0" w:rsidP="00347A2B">
      <w:pPr>
        <w:pStyle w:val="FootnoteText"/>
        <w:jc w:val="both"/>
        <w:rPr>
          <w:lang w:val="en-US"/>
        </w:rPr>
      </w:pPr>
      <w:r w:rsidRPr="001533A8">
        <w:rPr>
          <w:rStyle w:val="FootnoteReference"/>
        </w:rPr>
        <w:footnoteRef/>
      </w:r>
      <w:r w:rsidRPr="001533A8">
        <w:t xml:space="preserve"> Bulgaria, </w:t>
      </w:r>
      <w:r w:rsidRPr="001533A8">
        <w:rPr>
          <w:lang w:val="en-GB"/>
        </w:rPr>
        <w:t>National Council for the Integration of Disabled People (</w:t>
      </w:r>
      <w:proofErr w:type="spellStart"/>
      <w:r w:rsidRPr="001533A8">
        <w:rPr>
          <w:i/>
          <w:lang w:val="en-GB"/>
        </w:rPr>
        <w:t>Национален</w:t>
      </w:r>
      <w:proofErr w:type="spellEnd"/>
      <w:r w:rsidRPr="001533A8">
        <w:rPr>
          <w:i/>
          <w:lang w:val="en-GB"/>
        </w:rPr>
        <w:t xml:space="preserve"> </w:t>
      </w:r>
      <w:proofErr w:type="spellStart"/>
      <w:r w:rsidRPr="001533A8">
        <w:rPr>
          <w:i/>
          <w:lang w:val="en-GB"/>
        </w:rPr>
        <w:t>съвет</w:t>
      </w:r>
      <w:proofErr w:type="spellEnd"/>
      <w:r w:rsidRPr="001533A8">
        <w:rPr>
          <w:i/>
          <w:lang w:val="en-GB"/>
        </w:rPr>
        <w:t xml:space="preserve"> </w:t>
      </w:r>
      <w:proofErr w:type="spellStart"/>
      <w:r w:rsidRPr="001533A8">
        <w:rPr>
          <w:i/>
          <w:lang w:val="en-GB"/>
        </w:rPr>
        <w:t>за</w:t>
      </w:r>
      <w:proofErr w:type="spellEnd"/>
      <w:r w:rsidRPr="001533A8">
        <w:rPr>
          <w:i/>
          <w:lang w:val="en-GB"/>
        </w:rPr>
        <w:t xml:space="preserve"> </w:t>
      </w:r>
      <w:proofErr w:type="spellStart"/>
      <w:r w:rsidRPr="001533A8">
        <w:rPr>
          <w:i/>
          <w:lang w:val="en-GB"/>
        </w:rPr>
        <w:t>интеграция</w:t>
      </w:r>
      <w:proofErr w:type="spellEnd"/>
      <w:r w:rsidRPr="001533A8">
        <w:rPr>
          <w:i/>
          <w:lang w:val="en-GB"/>
        </w:rPr>
        <w:t xml:space="preserve"> </w:t>
      </w:r>
      <w:proofErr w:type="spellStart"/>
      <w:r w:rsidRPr="001533A8">
        <w:rPr>
          <w:i/>
          <w:lang w:val="en-GB"/>
        </w:rPr>
        <w:t>на</w:t>
      </w:r>
      <w:proofErr w:type="spellEnd"/>
      <w:r w:rsidRPr="001533A8">
        <w:rPr>
          <w:i/>
          <w:lang w:val="en-GB"/>
        </w:rPr>
        <w:t xml:space="preserve"> </w:t>
      </w:r>
      <w:proofErr w:type="spellStart"/>
      <w:r w:rsidRPr="001533A8">
        <w:rPr>
          <w:i/>
          <w:lang w:val="en-GB"/>
        </w:rPr>
        <w:t>хората</w:t>
      </w:r>
      <w:proofErr w:type="spellEnd"/>
      <w:r w:rsidRPr="001533A8">
        <w:rPr>
          <w:i/>
          <w:lang w:val="en-GB"/>
        </w:rPr>
        <w:t xml:space="preserve"> с </w:t>
      </w:r>
      <w:proofErr w:type="spellStart"/>
      <w:r w:rsidRPr="001533A8">
        <w:rPr>
          <w:i/>
          <w:lang w:val="en-GB"/>
        </w:rPr>
        <w:t>увреждания</w:t>
      </w:r>
      <w:proofErr w:type="spellEnd"/>
      <w:r w:rsidRPr="001533A8">
        <w:rPr>
          <w:lang w:val="en-GB"/>
        </w:rPr>
        <w:t xml:space="preserve">), available in Bulgarian: </w:t>
      </w:r>
      <w:hyperlink r:id="rId8" w:history="1">
        <w:r w:rsidRPr="001533A8">
          <w:rPr>
            <w:rStyle w:val="Hyperlink"/>
            <w:lang w:val="en-GB"/>
          </w:rPr>
          <w:t>http://www.saveti.government.bg/web/cc_11/1</w:t>
        </w:r>
      </w:hyperlink>
      <w:r w:rsidRPr="001533A8">
        <w:rPr>
          <w:lang w:val="en-GB"/>
        </w:rPr>
        <w:t>.</w:t>
      </w:r>
    </w:p>
  </w:footnote>
  <w:footnote w:id="14">
    <w:p w14:paraId="2C624798" w14:textId="77777777"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National Assembly, Permanent Commission for Interaction with Civic </w:t>
      </w:r>
      <w:proofErr w:type="spellStart"/>
      <w:r w:rsidRPr="001533A8">
        <w:rPr>
          <w:lang w:val="en-US"/>
        </w:rPr>
        <w:t>Organisations</w:t>
      </w:r>
      <w:proofErr w:type="spellEnd"/>
      <w:r w:rsidRPr="001533A8">
        <w:rPr>
          <w:lang w:val="en-US"/>
        </w:rPr>
        <w:t xml:space="preserve"> and Movements, available in Bulgarian at: </w:t>
      </w:r>
      <w:hyperlink r:id="rId9" w:history="1">
        <w:r w:rsidRPr="001533A8">
          <w:rPr>
            <w:rStyle w:val="Hyperlink"/>
          </w:rPr>
          <w:t>http://www.parliament.bg/bg/parliamentarycommittees/members/2081</w:t>
        </w:r>
      </w:hyperlink>
      <w:r w:rsidRPr="001533A8">
        <w:rPr>
          <w:lang w:val="en-US"/>
        </w:rPr>
        <w:t>.</w:t>
      </w:r>
    </w:p>
  </w:footnote>
  <w:footnote w:id="15">
    <w:p w14:paraId="77BE0747" w14:textId="18A1FFC7" w:rsidR="004915F0" w:rsidRDefault="004915F0">
      <w:pPr>
        <w:pStyle w:val="FootnoteText"/>
      </w:pPr>
      <w:r>
        <w:rPr>
          <w:rStyle w:val="FootnoteReference"/>
        </w:rPr>
        <w:footnoteRef/>
      </w:r>
      <w:r>
        <w:t xml:space="preserve"> Information obtained from FRA BG National Liaison Officer.</w:t>
      </w:r>
    </w:p>
  </w:footnote>
  <w:footnote w:id="16">
    <w:p w14:paraId="2C62479A" w14:textId="77777777"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National Statistical Institute, justice statistic; available in English: </w:t>
      </w:r>
      <w:hyperlink r:id="rId10" w:history="1">
        <w:r w:rsidRPr="001533A8">
          <w:rPr>
            <w:rStyle w:val="Hyperlink"/>
            <w:lang w:val="en-US"/>
          </w:rPr>
          <w:t>http://www.nsi.bg/otrasalen.php?otr=50</w:t>
        </w:r>
      </w:hyperlink>
      <w:r w:rsidRPr="001533A8">
        <w:rPr>
          <w:lang w:val="en-US"/>
        </w:rPr>
        <w:t xml:space="preserve"> </w:t>
      </w:r>
    </w:p>
  </w:footnote>
  <w:footnote w:id="17">
    <w:p w14:paraId="1BF2A508" w14:textId="77777777" w:rsidR="004915F0" w:rsidRPr="001533A8" w:rsidRDefault="004915F0" w:rsidP="00347A2B">
      <w:pPr>
        <w:pStyle w:val="FootnoteText"/>
        <w:jc w:val="both"/>
        <w:rPr>
          <w:lang w:val="en-US"/>
        </w:rPr>
      </w:pPr>
      <w:r w:rsidRPr="001533A8">
        <w:rPr>
          <w:rStyle w:val="FootnoteReference"/>
        </w:rPr>
        <w:footnoteRef/>
      </w:r>
      <w:r w:rsidRPr="001533A8">
        <w:t xml:space="preserve"> National </w:t>
      </w:r>
      <w:r w:rsidRPr="001533A8">
        <w:rPr>
          <w:lang w:val="en-US"/>
        </w:rPr>
        <w:t xml:space="preserve">Ombudsman of Bulgaria; Annual Report of the Institution for 2012, available in Bulgarian: </w:t>
      </w:r>
      <w:hyperlink r:id="rId11" w:anchor="middleWrapper" w:history="1">
        <w:r w:rsidRPr="001533A8">
          <w:rPr>
            <w:rStyle w:val="Hyperlink"/>
            <w:lang w:val="en-US"/>
          </w:rPr>
          <w:t>http://www.ombudsman.bg/reports/2476#middleWrapper</w:t>
        </w:r>
      </w:hyperlink>
      <w:r w:rsidRPr="001533A8">
        <w:rPr>
          <w:lang w:val="en-US"/>
        </w:rPr>
        <w:t xml:space="preserve"> </w:t>
      </w:r>
    </w:p>
  </w:footnote>
  <w:footnote w:id="18">
    <w:p w14:paraId="2C62479C" w14:textId="5829915E" w:rsidR="004915F0" w:rsidRPr="001533A8" w:rsidRDefault="004915F0" w:rsidP="00347A2B">
      <w:pPr>
        <w:pStyle w:val="FootnoteText"/>
        <w:jc w:val="both"/>
        <w:rPr>
          <w:lang w:val="en-US"/>
        </w:rPr>
      </w:pPr>
      <w:r w:rsidRPr="001533A8">
        <w:rPr>
          <w:rStyle w:val="FootnoteReference"/>
        </w:rPr>
        <w:footnoteRef/>
      </w:r>
      <w:r w:rsidRPr="001533A8">
        <w:t xml:space="preserve">Informational web-site Econ.BG; </w:t>
      </w:r>
      <w:r w:rsidRPr="001533A8">
        <w:rPr>
          <w:lang w:val="en-US"/>
        </w:rPr>
        <w:t>article concerning the case from 2009, available in Bulgarian</w:t>
      </w:r>
      <w:r>
        <w:rPr>
          <w:lang w:val="en-US"/>
        </w:rPr>
        <w:t xml:space="preserve">: </w:t>
      </w:r>
      <w:r w:rsidRPr="001533A8">
        <w:rPr>
          <w:lang w:val="en-US"/>
        </w:rPr>
        <w:t xml:space="preserve">  </w:t>
      </w:r>
      <w:r w:rsidRPr="001533A8">
        <w:t xml:space="preserve"> </w:t>
      </w:r>
      <w:hyperlink r:id="rId12" w:history="1">
        <w:r w:rsidRPr="001533A8">
          <w:rPr>
            <w:rStyle w:val="Hyperlink"/>
          </w:rPr>
          <w:t>http://m.econ.bg/%D0%9D%D0%BE%D0%B2%D0%B8%D0%BD%D0%B8/%D0%92%D0%90%D0%A1-%D0%BE%D1%82%D0%BC%D0%B5%D0%BD%D0%B8-%D0%BD%D0%B0%D0%BB%D0%BE%D0%B6%D0%B5%D0%BD%D0%B0-%D0%B3%D0%BB%D0%BE%D0%B1%D0%B0-%D0%BD%D0%B0-%D0%9D%D0%B8%D0%BA%D0%BE%D0%BB%D0%B0%D0%B9-%D0%92%D0%B0%D1%81%D0%B8%D0%BB%D0%B5%D0%B2_l.a_i.166059_at.1.html</w:t>
        </w:r>
      </w:hyperlink>
    </w:p>
  </w:footnote>
  <w:footnote w:id="19">
    <w:p w14:paraId="5F9DF82E" w14:textId="1BF8B9B0" w:rsidR="004915F0" w:rsidRDefault="004915F0">
      <w:pPr>
        <w:pStyle w:val="FootnoteText"/>
      </w:pPr>
      <w:r w:rsidRPr="00A5402D">
        <w:rPr>
          <w:rStyle w:val="FootnoteReference"/>
        </w:rPr>
        <w:footnoteRef/>
      </w:r>
      <w:r w:rsidRPr="00A5402D">
        <w:t xml:space="preserve"> </w:t>
      </w:r>
      <w:r w:rsidRPr="00A5402D">
        <w:rPr>
          <w:rFonts w:eastAsia="Calibri" w:cs="Times New Roman"/>
          <w:lang w:val="en-GB"/>
        </w:rPr>
        <w:t xml:space="preserve">The Institute for Public Environment Development monitors the work of the Bulgarian Parliament for 4 years now, gathering information for all the deputies and presenting it to the Bulgarian public through the website </w:t>
      </w:r>
      <w:hyperlink r:id="rId13" w:history="1">
        <w:r w:rsidRPr="00A5402D">
          <w:rPr>
            <w:rStyle w:val="Hyperlink"/>
            <w:rFonts w:eastAsia="Calibri" w:cs="Times New Roman"/>
            <w:color w:val="auto"/>
            <w:lang w:val="en-GB"/>
          </w:rPr>
          <w:t>Open Parliament</w:t>
        </w:r>
      </w:hyperlink>
      <w:r w:rsidRPr="00A5402D">
        <w:rPr>
          <w:rFonts w:eastAsia="Calibri" w:cs="Times New Roman"/>
          <w:lang w:val="en-GB"/>
        </w:rPr>
        <w:t>. This is how the information was obtained.</w:t>
      </w:r>
    </w:p>
  </w:footnote>
  <w:footnote w:id="20">
    <w:p w14:paraId="1594195D" w14:textId="77777777" w:rsidR="004915F0" w:rsidRPr="001533A8" w:rsidRDefault="004915F0" w:rsidP="00A5402D">
      <w:pPr>
        <w:pStyle w:val="FootnoteText"/>
        <w:jc w:val="both"/>
        <w:rPr>
          <w:lang w:val="en-US"/>
        </w:rPr>
      </w:pPr>
      <w:r w:rsidRPr="001533A8">
        <w:rPr>
          <w:rStyle w:val="FootnoteReference"/>
        </w:rPr>
        <w:footnoteRef/>
      </w:r>
      <w:r w:rsidRPr="001533A8">
        <w:t xml:space="preserve"> </w:t>
      </w:r>
      <w:r w:rsidRPr="001533A8">
        <w:rPr>
          <w:lang w:val="en-US"/>
        </w:rPr>
        <w:t xml:space="preserve">Bulgaria, National Statistical Institute, available in Bulgarian at: </w:t>
      </w:r>
      <w:hyperlink r:id="rId14" w:history="1">
        <w:r w:rsidRPr="001533A8">
          <w:rPr>
            <w:rStyle w:val="Hyperlink"/>
            <w:rFonts w:eastAsia="Calibri" w:cs="Times New Roman"/>
            <w:lang w:val="en-GB"/>
          </w:rPr>
          <w:t>http://www.nsi.bg/EPDOCS/Census_Disability2011.pdf</w:t>
        </w:r>
      </w:hyperlink>
      <w:r w:rsidRPr="001533A8">
        <w:rPr>
          <w:rStyle w:val="Hyperlink"/>
          <w:rFonts w:eastAsia="Calibri" w:cs="Times New Roman"/>
          <w:lang w:val="en-GB"/>
        </w:rPr>
        <w:t>.</w:t>
      </w:r>
    </w:p>
  </w:footnote>
  <w:footnote w:id="21">
    <w:p w14:paraId="2C62479E" w14:textId="620EAC91"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15" w:history="1">
        <w:r w:rsidRPr="001533A8">
          <w:rPr>
            <w:rStyle w:val="Hyperlink"/>
            <w:lang w:val="en-US"/>
          </w:rPr>
          <w:t>http://results.cik.bg/tur1/mestni/0103.html</w:t>
        </w:r>
      </w:hyperlink>
      <w:r w:rsidRPr="001533A8">
        <w:rPr>
          <w:lang w:val="en-US"/>
        </w:rPr>
        <w:t>.</w:t>
      </w:r>
    </w:p>
  </w:footnote>
  <w:footnote w:id="22">
    <w:p w14:paraId="2C62479F" w14:textId="10B70D31"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16" w:history="1">
        <w:r w:rsidRPr="001533A8">
          <w:rPr>
            <w:rStyle w:val="Hyperlink"/>
            <w:lang w:val="en-US"/>
          </w:rPr>
          <w:t>http://results.cik.bg/tur1/mestni/0103.html</w:t>
        </w:r>
      </w:hyperlink>
      <w:r w:rsidRPr="001533A8">
        <w:rPr>
          <w:lang w:val="en-US"/>
        </w:rPr>
        <w:t>.</w:t>
      </w:r>
    </w:p>
  </w:footnote>
  <w:footnote w:id="23">
    <w:p w14:paraId="2C6247A0" w14:textId="5669C950"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17" w:history="1">
        <w:r w:rsidRPr="001533A8">
          <w:rPr>
            <w:rStyle w:val="Hyperlink"/>
            <w:lang w:val="en-US"/>
          </w:rPr>
          <w:t>http://results.cik.bg/tur1/mestni/0103.html</w:t>
        </w:r>
      </w:hyperlink>
      <w:r w:rsidRPr="001533A8">
        <w:rPr>
          <w:lang w:val="en-US"/>
        </w:rPr>
        <w:t>.</w:t>
      </w:r>
    </w:p>
  </w:footnote>
  <w:footnote w:id="24">
    <w:p w14:paraId="2C6247A1" w14:textId="36748DF5"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18" w:history="1">
        <w:r w:rsidRPr="001533A8">
          <w:rPr>
            <w:rStyle w:val="Hyperlink"/>
            <w:lang w:val="en-US"/>
          </w:rPr>
          <w:t>http://results.cik.bg/tur1/mestni/0103.html</w:t>
        </w:r>
      </w:hyperlink>
      <w:r w:rsidRPr="001533A8">
        <w:rPr>
          <w:lang w:val="en-US"/>
        </w:rPr>
        <w:t>.</w:t>
      </w:r>
    </w:p>
  </w:footnote>
  <w:footnote w:id="25">
    <w:p w14:paraId="2C6247A2" w14:textId="0F09BB2C"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19" w:history="1">
        <w:r w:rsidRPr="001533A8">
          <w:rPr>
            <w:rStyle w:val="Hyperlink"/>
            <w:lang w:val="en-US"/>
          </w:rPr>
          <w:t>http://results.cik.bg/tur1/mestni/0103.html</w:t>
        </w:r>
      </w:hyperlink>
      <w:r w:rsidRPr="001533A8">
        <w:rPr>
          <w:lang w:val="en-US"/>
        </w:rPr>
        <w:t>.</w:t>
      </w:r>
    </w:p>
  </w:footnote>
  <w:footnote w:id="26">
    <w:p w14:paraId="2C6247A3" w14:textId="77777777" w:rsidR="004915F0" w:rsidRPr="001533A8" w:rsidRDefault="004915F0" w:rsidP="00347A2B">
      <w:pPr>
        <w:pStyle w:val="FootnoteText"/>
        <w:jc w:val="both"/>
        <w:rPr>
          <w:lang w:val="en-US"/>
        </w:rPr>
      </w:pPr>
      <w:r w:rsidRPr="001533A8">
        <w:rPr>
          <w:rStyle w:val="FootnoteReference"/>
        </w:rPr>
        <w:footnoteRef/>
      </w:r>
      <w:r w:rsidRPr="001533A8">
        <w:t xml:space="preserve"> Bulgaria, Central Electoral Commission, available in Bulgarian at: </w:t>
      </w:r>
      <w:hyperlink r:id="rId20" w:history="1">
        <w:r w:rsidRPr="001533A8">
          <w:rPr>
            <w:rStyle w:val="Hyperlink"/>
            <w:lang w:val="en-US"/>
          </w:rPr>
          <w:t>http://ep2009.cik.bg/results/</w:t>
        </w:r>
      </w:hyperlink>
      <w:r w:rsidRPr="001533A8">
        <w:rPr>
          <w:lang w:val="en-US"/>
        </w:rPr>
        <w:t>.</w:t>
      </w:r>
    </w:p>
  </w:footnote>
  <w:footnote w:id="27">
    <w:p w14:paraId="2C6247A4" w14:textId="77777777"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21" w:history="1">
        <w:r w:rsidRPr="001533A8">
          <w:rPr>
            <w:rStyle w:val="Hyperlink"/>
            <w:lang w:val="en-US"/>
          </w:rPr>
          <w:t>http://results.cik.bg/pi2013/rezultati/</w:t>
        </w:r>
      </w:hyperlink>
      <w:r w:rsidRPr="001533A8">
        <w:rPr>
          <w:lang w:val="en-US"/>
        </w:rPr>
        <w:t>.</w:t>
      </w:r>
    </w:p>
  </w:footnote>
  <w:footnote w:id="28">
    <w:p w14:paraId="2C6247A6" w14:textId="77777777" w:rsidR="004915F0" w:rsidRPr="001533A8" w:rsidRDefault="004915F0" w:rsidP="00347A2B">
      <w:pPr>
        <w:pStyle w:val="FootnoteText"/>
        <w:jc w:val="both"/>
      </w:pPr>
      <w:r w:rsidRPr="001533A8">
        <w:rPr>
          <w:rStyle w:val="FootnoteReference"/>
        </w:rPr>
        <w:footnoteRef/>
      </w:r>
      <w:r w:rsidRPr="001533A8">
        <w:t xml:space="preserve"> Please base the response on existing data available from national or local governments or election authorities, or other survey data.</w:t>
      </w:r>
    </w:p>
  </w:footnote>
  <w:footnote w:id="29">
    <w:p w14:paraId="2C6247A7" w14:textId="468C99E4"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22" w:history="1">
        <w:r w:rsidRPr="001533A8">
          <w:rPr>
            <w:rStyle w:val="Hyperlink"/>
            <w:lang w:val="en-US"/>
          </w:rPr>
          <w:t>https://www.cik.bg/contacts_rik</w:t>
        </w:r>
      </w:hyperlink>
      <w:r w:rsidRPr="001533A8">
        <w:rPr>
          <w:lang w:val="en-US"/>
        </w:rPr>
        <w:t>.</w:t>
      </w:r>
    </w:p>
  </w:footnote>
  <w:footnote w:id="30">
    <w:p w14:paraId="2C6247A8" w14:textId="77777777" w:rsidR="004915F0" w:rsidRPr="001533A8" w:rsidRDefault="004915F0"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23" w:history="1">
        <w:r w:rsidRPr="001533A8">
          <w:rPr>
            <w:rStyle w:val="Hyperlink"/>
            <w:lang w:val="en-US"/>
          </w:rPr>
          <w:t>http://www.cik.bg/442</w:t>
        </w:r>
      </w:hyperlink>
      <w:r w:rsidRPr="001533A8">
        <w:rPr>
          <w:lang w:val="en-US"/>
        </w:rPr>
        <w:t xml:space="preserve"> </w:t>
      </w:r>
    </w:p>
  </w:footnote>
  <w:footnote w:id="31">
    <w:p w14:paraId="2F779D12" w14:textId="38216EE4" w:rsidR="004915F0" w:rsidRPr="001533A8" w:rsidRDefault="004915F0" w:rsidP="00347A2B">
      <w:pPr>
        <w:pStyle w:val="FootnoteText"/>
        <w:jc w:val="both"/>
      </w:pPr>
      <w:r w:rsidRPr="001533A8">
        <w:rPr>
          <w:rStyle w:val="FootnoteReference"/>
        </w:rPr>
        <w:footnoteRef/>
      </w:r>
      <w:r w:rsidRPr="001533A8">
        <w:t xml:space="preserve"> OSCE/ODIHR election monitoring reports, P. 20</w:t>
      </w:r>
    </w:p>
  </w:footnote>
  <w:footnote w:id="32">
    <w:p w14:paraId="11D18D1B" w14:textId="77777777" w:rsidR="004915F0" w:rsidRPr="001533A8" w:rsidRDefault="004915F0" w:rsidP="00347A2B">
      <w:pPr>
        <w:pStyle w:val="FootnoteText"/>
        <w:jc w:val="both"/>
      </w:pPr>
      <w:r w:rsidRPr="001533A8">
        <w:rPr>
          <w:rStyle w:val="FootnoteReference"/>
        </w:rPr>
        <w:footnoteRef/>
      </w:r>
      <w:r w:rsidRPr="001533A8">
        <w:t xml:space="preserve"> Requests must be received no later than 30 days before </w:t>
      </w:r>
      <w:proofErr w:type="gramStart"/>
      <w:r w:rsidRPr="001533A8">
        <w:t>election day</w:t>
      </w:r>
      <w:proofErr w:type="gramEnd"/>
      <w:r w:rsidRPr="001533A8">
        <w:t xml:space="preserve">. For these elections, requests for mobile voting had to be made by 22 September. Mobile voting requests had to be submitted by written application, accompanied by a copy of a certificate of disability issued by the Medical Expert Board.  </w:t>
      </w:r>
    </w:p>
  </w:footnote>
  <w:footnote w:id="33">
    <w:p w14:paraId="429610E1" w14:textId="437352D8" w:rsidR="004915F0" w:rsidRPr="001533A8" w:rsidRDefault="004915F0" w:rsidP="00347A2B">
      <w:pPr>
        <w:pStyle w:val="FootnoteText"/>
        <w:jc w:val="both"/>
      </w:pPr>
      <w:r w:rsidRPr="001533A8">
        <w:rPr>
          <w:rStyle w:val="FootnoteReference"/>
        </w:rPr>
        <w:footnoteRef/>
      </w:r>
      <w:r w:rsidRPr="001533A8">
        <w:t xml:space="preserve"> OSCE/ODIHR election monitoring reports, P. 9</w:t>
      </w:r>
    </w:p>
  </w:footnote>
  <w:footnote w:id="34">
    <w:p w14:paraId="2C6247A9" w14:textId="77777777" w:rsidR="004915F0" w:rsidRPr="001533A8" w:rsidRDefault="004915F0" w:rsidP="00347A2B">
      <w:pPr>
        <w:pStyle w:val="FootnoteText"/>
        <w:jc w:val="both"/>
      </w:pPr>
      <w:r w:rsidRPr="001533A8">
        <w:rPr>
          <w:rStyle w:val="FootnoteReference"/>
        </w:rPr>
        <w:footnoteRef/>
      </w:r>
      <w:r w:rsidRPr="001533A8">
        <w:t xml:space="preserve"> For Level AA conformance, the Web page satisfies all the Level A and Level AA Success Criteria, or a Level AA conforming alternate version is provided. For more information, please see: </w:t>
      </w:r>
      <w:hyperlink r:id="rId24" w:anchor="uc-conformance-requirements-head" w:history="1">
        <w:r w:rsidRPr="001533A8">
          <w:rPr>
            <w:rStyle w:val="Hyperlink"/>
          </w:rPr>
          <w:t>http://www.w3.org/TR/UNDERSTANDING-WCAG20/conformance.html#uc-conformance-requirements-head</w:t>
        </w:r>
      </w:hyperlink>
      <w:r w:rsidRPr="001533A8">
        <w:t xml:space="preserve">. </w:t>
      </w:r>
    </w:p>
  </w:footnote>
  <w:footnote w:id="35">
    <w:p w14:paraId="33BC57FC" w14:textId="77777777" w:rsidR="004915F0" w:rsidRPr="001533A8" w:rsidRDefault="004915F0" w:rsidP="009B417D">
      <w:pPr>
        <w:pStyle w:val="FootnoteText"/>
        <w:jc w:val="both"/>
        <w:rPr>
          <w:lang w:val="en-US"/>
        </w:rPr>
      </w:pPr>
      <w:r w:rsidRPr="001533A8">
        <w:rPr>
          <w:rStyle w:val="FootnoteReference"/>
        </w:rPr>
        <w:footnoteRef/>
      </w:r>
      <w:r w:rsidRPr="001533A8">
        <w:t xml:space="preserve"> </w:t>
      </w:r>
      <w:r w:rsidRPr="001533A8">
        <w:rPr>
          <w:lang w:val="en-US"/>
        </w:rPr>
        <w:t xml:space="preserve">Bulgaria, Electoral Code, Art.133, para 2, available in Bulgarian at: </w:t>
      </w:r>
      <w:hyperlink r:id="rId25" w:history="1">
        <w:r w:rsidRPr="001533A8">
          <w:rPr>
            <w:rStyle w:val="Hyperlink"/>
            <w:lang w:val="en-GB"/>
          </w:rPr>
          <w:t>http://www.lex.bg/bg/laws/ldoc/2135715515</w:t>
        </w:r>
      </w:hyperlink>
      <w:r w:rsidRPr="001533A8">
        <w:rPr>
          <w:lang w:val="en-US"/>
        </w:rPr>
        <w:t>.</w:t>
      </w:r>
    </w:p>
  </w:footnote>
  <w:footnote w:id="36">
    <w:p w14:paraId="3B9B2CF4" w14:textId="38EB4C1D" w:rsidR="004915F0" w:rsidRPr="009B417D" w:rsidRDefault="004915F0">
      <w:pPr>
        <w:pStyle w:val="FootnoteText"/>
      </w:pPr>
      <w:r w:rsidRPr="009B417D">
        <w:rPr>
          <w:rStyle w:val="FootnoteReference"/>
        </w:rPr>
        <w:footnoteRef/>
      </w:r>
      <w:r w:rsidRPr="009B417D">
        <w:t xml:space="preserve"> </w:t>
      </w:r>
      <w:r w:rsidRPr="009B417D">
        <w:rPr>
          <w:rFonts w:eastAsia="Calibri" w:cs="Times New Roman"/>
          <w:lang w:val="en-GB"/>
        </w:rPr>
        <w:t>Since 2009 the Institute for Public Environment Development monitors the election campaigns through an online platform presenting information for all the political parties and candidates participating in the elections and gathering data about their campaigns.</w:t>
      </w:r>
    </w:p>
  </w:footnote>
  <w:footnote w:id="37">
    <w:p w14:paraId="2C6247B0" w14:textId="3DB2A142" w:rsidR="004915F0" w:rsidRPr="008D21C3" w:rsidRDefault="004915F0" w:rsidP="00347A2B">
      <w:pPr>
        <w:pStyle w:val="FootnoteText"/>
        <w:jc w:val="both"/>
        <w:rPr>
          <w:lang w:val="en-US"/>
        </w:rPr>
      </w:pPr>
      <w:r w:rsidRPr="001533A8">
        <w:rPr>
          <w:rStyle w:val="FootnoteReference"/>
        </w:rPr>
        <w:footnoteRef/>
      </w:r>
      <w:r w:rsidRPr="001533A8">
        <w:t xml:space="preserve"> The last annual report of the Commission for Protection of Discrimination, related to all complaints is from 2011 and may be found at the following address:  </w:t>
      </w:r>
      <w:hyperlink r:id="rId26" w:history="1">
        <w:r w:rsidRPr="00C75B58">
          <w:rPr>
            <w:rStyle w:val="Hyperlink"/>
          </w:rPr>
          <w:t>http://www.kzd-nondiscrimination.com/layout/images/stories/pdf/otchet2011.pdf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478C" w14:textId="06B61170" w:rsidR="0094211A" w:rsidRPr="009C18CC" w:rsidRDefault="001533A8" w:rsidP="0081459C">
    <w:pPr>
      <w:pStyle w:val="Header"/>
      <w:jc w:val="right"/>
      <w:rPr>
        <w:rFonts w:ascii="Arial Narrow" w:hAnsi="Arial Narrow"/>
      </w:rPr>
    </w:pPr>
    <w:r>
      <w:rPr>
        <w:rFonts w:ascii="Arial Narrow" w:hAnsi="Arial Narrow"/>
        <w:sz w:val="20"/>
        <w:szCs w:val="20"/>
      </w:rPr>
      <w:t>Background c</w:t>
    </w:r>
    <w:r w:rsidR="0094211A">
      <w:rPr>
        <w:rFonts w:ascii="Arial Narrow" w:hAnsi="Arial Narrow"/>
        <w:sz w:val="20"/>
        <w:szCs w:val="20"/>
      </w:rPr>
      <w:t>ountry information</w:t>
    </w:r>
    <w:r w:rsidR="0094211A" w:rsidRPr="009C18CC">
      <w:rPr>
        <w:rFonts w:ascii="Arial Narrow" w:hAnsi="Arial Narrow"/>
        <w:sz w:val="20"/>
        <w:szCs w:val="20"/>
      </w:rPr>
      <w:t xml:space="preserve">: </w:t>
    </w:r>
    <w:r w:rsidR="0094211A">
      <w:rPr>
        <w:rFonts w:ascii="Arial Narrow" w:hAnsi="Arial Narrow"/>
        <w:sz w:val="20"/>
        <w:szCs w:val="20"/>
      </w:rPr>
      <w:t>Political participation of persons with disabilities</w:t>
    </w:r>
  </w:p>
  <w:p w14:paraId="2C62478D" w14:textId="77777777" w:rsidR="0094211A" w:rsidRDefault="00942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D51919"/>
    <w:multiLevelType w:val="hybridMultilevel"/>
    <w:tmpl w:val="447E0C00"/>
    <w:lvl w:ilvl="0" w:tplc="B0A05A4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9">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9"/>
  </w:num>
  <w:num w:numId="5">
    <w:abstractNumId w:val="3"/>
  </w:num>
  <w:num w:numId="6">
    <w:abstractNumId w:val="12"/>
  </w:num>
  <w:num w:numId="7">
    <w:abstractNumId w:val="10"/>
  </w:num>
  <w:num w:numId="8">
    <w:abstractNumId w:val="0"/>
  </w:num>
  <w:num w:numId="9">
    <w:abstractNumId w:val="8"/>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05398"/>
    <w:rsid w:val="00011DA4"/>
    <w:rsid w:val="00013D13"/>
    <w:rsid w:val="00025962"/>
    <w:rsid w:val="000434DA"/>
    <w:rsid w:val="00044E51"/>
    <w:rsid w:val="000532D4"/>
    <w:rsid w:val="00053D28"/>
    <w:rsid w:val="00070613"/>
    <w:rsid w:val="000707E5"/>
    <w:rsid w:val="00074027"/>
    <w:rsid w:val="0008672D"/>
    <w:rsid w:val="000A551A"/>
    <w:rsid w:val="000B24D8"/>
    <w:rsid w:val="000B3E71"/>
    <w:rsid w:val="000C5960"/>
    <w:rsid w:val="000D079F"/>
    <w:rsid w:val="000E35DB"/>
    <w:rsid w:val="00104F7E"/>
    <w:rsid w:val="001061E8"/>
    <w:rsid w:val="0011784B"/>
    <w:rsid w:val="00122A64"/>
    <w:rsid w:val="0013158A"/>
    <w:rsid w:val="00145977"/>
    <w:rsid w:val="001533A8"/>
    <w:rsid w:val="001541FB"/>
    <w:rsid w:val="0015706F"/>
    <w:rsid w:val="00160C6B"/>
    <w:rsid w:val="00163E57"/>
    <w:rsid w:val="00194458"/>
    <w:rsid w:val="00194A42"/>
    <w:rsid w:val="00195AE6"/>
    <w:rsid w:val="001961D1"/>
    <w:rsid w:val="00196EB2"/>
    <w:rsid w:val="001A2638"/>
    <w:rsid w:val="001B377B"/>
    <w:rsid w:val="001C4EE8"/>
    <w:rsid w:val="001D53C7"/>
    <w:rsid w:val="001E075F"/>
    <w:rsid w:val="001E263C"/>
    <w:rsid w:val="001E40C1"/>
    <w:rsid w:val="001E6DBF"/>
    <w:rsid w:val="001F122D"/>
    <w:rsid w:val="001F2369"/>
    <w:rsid w:val="00200E52"/>
    <w:rsid w:val="00201D6E"/>
    <w:rsid w:val="00202D5C"/>
    <w:rsid w:val="00202E49"/>
    <w:rsid w:val="00203716"/>
    <w:rsid w:val="00225B23"/>
    <w:rsid w:val="00226D0E"/>
    <w:rsid w:val="00240533"/>
    <w:rsid w:val="00246C8F"/>
    <w:rsid w:val="00247BE6"/>
    <w:rsid w:val="00250971"/>
    <w:rsid w:val="002536C6"/>
    <w:rsid w:val="00253949"/>
    <w:rsid w:val="00253E4B"/>
    <w:rsid w:val="00255A55"/>
    <w:rsid w:val="00272D92"/>
    <w:rsid w:val="0027309C"/>
    <w:rsid w:val="00273E0A"/>
    <w:rsid w:val="00291A6F"/>
    <w:rsid w:val="002922EA"/>
    <w:rsid w:val="00295B6D"/>
    <w:rsid w:val="00297135"/>
    <w:rsid w:val="00297B78"/>
    <w:rsid w:val="002A5898"/>
    <w:rsid w:val="002D11D2"/>
    <w:rsid w:val="002D29A8"/>
    <w:rsid w:val="002E073F"/>
    <w:rsid w:val="002E1085"/>
    <w:rsid w:val="002E5433"/>
    <w:rsid w:val="002E7978"/>
    <w:rsid w:val="00303108"/>
    <w:rsid w:val="003138A7"/>
    <w:rsid w:val="0033599B"/>
    <w:rsid w:val="003378E9"/>
    <w:rsid w:val="00346931"/>
    <w:rsid w:val="00347A2B"/>
    <w:rsid w:val="00353A55"/>
    <w:rsid w:val="003657B8"/>
    <w:rsid w:val="003664C3"/>
    <w:rsid w:val="003701C1"/>
    <w:rsid w:val="00382152"/>
    <w:rsid w:val="00384D33"/>
    <w:rsid w:val="00393105"/>
    <w:rsid w:val="00397B00"/>
    <w:rsid w:val="003A1586"/>
    <w:rsid w:val="003B558D"/>
    <w:rsid w:val="003B7769"/>
    <w:rsid w:val="003C1622"/>
    <w:rsid w:val="003D3089"/>
    <w:rsid w:val="003F025D"/>
    <w:rsid w:val="003F51D5"/>
    <w:rsid w:val="004009DD"/>
    <w:rsid w:val="00402520"/>
    <w:rsid w:val="00402F5C"/>
    <w:rsid w:val="0040676B"/>
    <w:rsid w:val="00410779"/>
    <w:rsid w:val="004161CF"/>
    <w:rsid w:val="004220C7"/>
    <w:rsid w:val="00422405"/>
    <w:rsid w:val="00423348"/>
    <w:rsid w:val="0043444B"/>
    <w:rsid w:val="004426E0"/>
    <w:rsid w:val="00442839"/>
    <w:rsid w:val="00445FC2"/>
    <w:rsid w:val="00453992"/>
    <w:rsid w:val="00457C1D"/>
    <w:rsid w:val="0046206F"/>
    <w:rsid w:val="00472DF5"/>
    <w:rsid w:val="00472E35"/>
    <w:rsid w:val="00476F8B"/>
    <w:rsid w:val="004778FE"/>
    <w:rsid w:val="0048286F"/>
    <w:rsid w:val="0048778F"/>
    <w:rsid w:val="004915F0"/>
    <w:rsid w:val="00493C50"/>
    <w:rsid w:val="004A0CE4"/>
    <w:rsid w:val="004A3A03"/>
    <w:rsid w:val="004A59CF"/>
    <w:rsid w:val="004B0FD9"/>
    <w:rsid w:val="004B784B"/>
    <w:rsid w:val="004C2474"/>
    <w:rsid w:val="004D1ED0"/>
    <w:rsid w:val="004D3022"/>
    <w:rsid w:val="004D5859"/>
    <w:rsid w:val="004E6113"/>
    <w:rsid w:val="004F6C9C"/>
    <w:rsid w:val="004F742E"/>
    <w:rsid w:val="005000C7"/>
    <w:rsid w:val="00510405"/>
    <w:rsid w:val="005108F8"/>
    <w:rsid w:val="00520277"/>
    <w:rsid w:val="0052376A"/>
    <w:rsid w:val="00523D4E"/>
    <w:rsid w:val="00533AAD"/>
    <w:rsid w:val="00544276"/>
    <w:rsid w:val="005561F3"/>
    <w:rsid w:val="00576099"/>
    <w:rsid w:val="00584FDB"/>
    <w:rsid w:val="0058514C"/>
    <w:rsid w:val="00585932"/>
    <w:rsid w:val="0059293B"/>
    <w:rsid w:val="00595BBE"/>
    <w:rsid w:val="005966B8"/>
    <w:rsid w:val="00597D5F"/>
    <w:rsid w:val="005A09E6"/>
    <w:rsid w:val="005A14B1"/>
    <w:rsid w:val="005B0DD8"/>
    <w:rsid w:val="005C20E2"/>
    <w:rsid w:val="005C24BF"/>
    <w:rsid w:val="005C2CE0"/>
    <w:rsid w:val="005D6E0B"/>
    <w:rsid w:val="005E3F4B"/>
    <w:rsid w:val="005E6D9A"/>
    <w:rsid w:val="005F236D"/>
    <w:rsid w:val="005F45ED"/>
    <w:rsid w:val="00615999"/>
    <w:rsid w:val="00620ECD"/>
    <w:rsid w:val="00620F1F"/>
    <w:rsid w:val="00622BB3"/>
    <w:rsid w:val="00630809"/>
    <w:rsid w:val="00632D1E"/>
    <w:rsid w:val="006353F1"/>
    <w:rsid w:val="00640FC4"/>
    <w:rsid w:val="006521A0"/>
    <w:rsid w:val="00655A60"/>
    <w:rsid w:val="00661CC4"/>
    <w:rsid w:val="00665293"/>
    <w:rsid w:val="006724F7"/>
    <w:rsid w:val="0067281F"/>
    <w:rsid w:val="00687B1C"/>
    <w:rsid w:val="00694EFF"/>
    <w:rsid w:val="006962A2"/>
    <w:rsid w:val="006B4CCF"/>
    <w:rsid w:val="006B4FEF"/>
    <w:rsid w:val="006B7D19"/>
    <w:rsid w:val="006B7FC1"/>
    <w:rsid w:val="006C04F4"/>
    <w:rsid w:val="006C5434"/>
    <w:rsid w:val="006C615C"/>
    <w:rsid w:val="006D21FF"/>
    <w:rsid w:val="006D4D44"/>
    <w:rsid w:val="006E1F4C"/>
    <w:rsid w:val="006E71F7"/>
    <w:rsid w:val="006F01B9"/>
    <w:rsid w:val="007010A6"/>
    <w:rsid w:val="00720C6B"/>
    <w:rsid w:val="00725272"/>
    <w:rsid w:val="00727809"/>
    <w:rsid w:val="00730228"/>
    <w:rsid w:val="007442DD"/>
    <w:rsid w:val="0074613C"/>
    <w:rsid w:val="00756477"/>
    <w:rsid w:val="00765314"/>
    <w:rsid w:val="00780F94"/>
    <w:rsid w:val="00781277"/>
    <w:rsid w:val="0078569F"/>
    <w:rsid w:val="007911A3"/>
    <w:rsid w:val="0079183E"/>
    <w:rsid w:val="00796FDC"/>
    <w:rsid w:val="007A10E4"/>
    <w:rsid w:val="007A3A2B"/>
    <w:rsid w:val="007A414A"/>
    <w:rsid w:val="007A419B"/>
    <w:rsid w:val="007A4C35"/>
    <w:rsid w:val="007A587C"/>
    <w:rsid w:val="007A699F"/>
    <w:rsid w:val="007A7469"/>
    <w:rsid w:val="007B18A2"/>
    <w:rsid w:val="007C6D72"/>
    <w:rsid w:val="007D118E"/>
    <w:rsid w:val="007D1746"/>
    <w:rsid w:val="007E1D14"/>
    <w:rsid w:val="007F1366"/>
    <w:rsid w:val="007F7ABB"/>
    <w:rsid w:val="00812357"/>
    <w:rsid w:val="0081397F"/>
    <w:rsid w:val="0081405E"/>
    <w:rsid w:val="0081459C"/>
    <w:rsid w:val="00821E86"/>
    <w:rsid w:val="00831251"/>
    <w:rsid w:val="00831DC7"/>
    <w:rsid w:val="00832CF5"/>
    <w:rsid w:val="00837826"/>
    <w:rsid w:val="00840B3F"/>
    <w:rsid w:val="008639B6"/>
    <w:rsid w:val="00870A90"/>
    <w:rsid w:val="00880028"/>
    <w:rsid w:val="00886C5B"/>
    <w:rsid w:val="00894C34"/>
    <w:rsid w:val="008B1250"/>
    <w:rsid w:val="008B5902"/>
    <w:rsid w:val="008B5CC4"/>
    <w:rsid w:val="008C633A"/>
    <w:rsid w:val="008C7798"/>
    <w:rsid w:val="008D21C3"/>
    <w:rsid w:val="008D6F48"/>
    <w:rsid w:val="008E13FD"/>
    <w:rsid w:val="008E5075"/>
    <w:rsid w:val="008E6B69"/>
    <w:rsid w:val="008E7F42"/>
    <w:rsid w:val="008F54BD"/>
    <w:rsid w:val="00900D7E"/>
    <w:rsid w:val="00901B95"/>
    <w:rsid w:val="00912C69"/>
    <w:rsid w:val="00934F7A"/>
    <w:rsid w:val="0093762D"/>
    <w:rsid w:val="00941669"/>
    <w:rsid w:val="0094211A"/>
    <w:rsid w:val="00944492"/>
    <w:rsid w:val="00947F52"/>
    <w:rsid w:val="009557CA"/>
    <w:rsid w:val="00956DC0"/>
    <w:rsid w:val="00961028"/>
    <w:rsid w:val="009640C2"/>
    <w:rsid w:val="00967AE3"/>
    <w:rsid w:val="00971BD0"/>
    <w:rsid w:val="00973971"/>
    <w:rsid w:val="0098308F"/>
    <w:rsid w:val="00985FDA"/>
    <w:rsid w:val="009870F8"/>
    <w:rsid w:val="00990512"/>
    <w:rsid w:val="00990D1D"/>
    <w:rsid w:val="009957BB"/>
    <w:rsid w:val="00995AFD"/>
    <w:rsid w:val="009A4156"/>
    <w:rsid w:val="009B329A"/>
    <w:rsid w:val="009B35D6"/>
    <w:rsid w:val="009B3A4F"/>
    <w:rsid w:val="009B417D"/>
    <w:rsid w:val="009C4339"/>
    <w:rsid w:val="009C7D87"/>
    <w:rsid w:val="009D2560"/>
    <w:rsid w:val="009D2F9B"/>
    <w:rsid w:val="009D4D75"/>
    <w:rsid w:val="009E78FB"/>
    <w:rsid w:val="009F16D6"/>
    <w:rsid w:val="00A01E61"/>
    <w:rsid w:val="00A06F5F"/>
    <w:rsid w:val="00A12F1B"/>
    <w:rsid w:val="00A157AF"/>
    <w:rsid w:val="00A162A7"/>
    <w:rsid w:val="00A16C42"/>
    <w:rsid w:val="00A20D89"/>
    <w:rsid w:val="00A213E8"/>
    <w:rsid w:val="00A2287E"/>
    <w:rsid w:val="00A24289"/>
    <w:rsid w:val="00A25142"/>
    <w:rsid w:val="00A309CB"/>
    <w:rsid w:val="00A3201D"/>
    <w:rsid w:val="00A35CD6"/>
    <w:rsid w:val="00A432E8"/>
    <w:rsid w:val="00A5402D"/>
    <w:rsid w:val="00A564DF"/>
    <w:rsid w:val="00A75567"/>
    <w:rsid w:val="00A77AA4"/>
    <w:rsid w:val="00A87E29"/>
    <w:rsid w:val="00A91D05"/>
    <w:rsid w:val="00A93D48"/>
    <w:rsid w:val="00AA2A0D"/>
    <w:rsid w:val="00AA2CF2"/>
    <w:rsid w:val="00AA3D49"/>
    <w:rsid w:val="00AA6428"/>
    <w:rsid w:val="00AA7849"/>
    <w:rsid w:val="00AB02F9"/>
    <w:rsid w:val="00AB17D1"/>
    <w:rsid w:val="00AB3623"/>
    <w:rsid w:val="00AB54CC"/>
    <w:rsid w:val="00AD7426"/>
    <w:rsid w:val="00AD7DD1"/>
    <w:rsid w:val="00AE34BA"/>
    <w:rsid w:val="00AE730D"/>
    <w:rsid w:val="00AF1F98"/>
    <w:rsid w:val="00AF3D18"/>
    <w:rsid w:val="00AF42BF"/>
    <w:rsid w:val="00AF72B8"/>
    <w:rsid w:val="00AF7A73"/>
    <w:rsid w:val="00B04241"/>
    <w:rsid w:val="00B043C4"/>
    <w:rsid w:val="00B04492"/>
    <w:rsid w:val="00B17FF1"/>
    <w:rsid w:val="00B43CAA"/>
    <w:rsid w:val="00B47281"/>
    <w:rsid w:val="00B526A0"/>
    <w:rsid w:val="00B54429"/>
    <w:rsid w:val="00B54773"/>
    <w:rsid w:val="00B64E4A"/>
    <w:rsid w:val="00B74B96"/>
    <w:rsid w:val="00B865D8"/>
    <w:rsid w:val="00B91DAC"/>
    <w:rsid w:val="00B93DCF"/>
    <w:rsid w:val="00B97A6F"/>
    <w:rsid w:val="00BA2AB7"/>
    <w:rsid w:val="00BA65AF"/>
    <w:rsid w:val="00BB116A"/>
    <w:rsid w:val="00BB6EE7"/>
    <w:rsid w:val="00BC0433"/>
    <w:rsid w:val="00BC218E"/>
    <w:rsid w:val="00BC2958"/>
    <w:rsid w:val="00BC51E5"/>
    <w:rsid w:val="00BC5647"/>
    <w:rsid w:val="00BD7ECC"/>
    <w:rsid w:val="00BE056F"/>
    <w:rsid w:val="00BE4E66"/>
    <w:rsid w:val="00BE5177"/>
    <w:rsid w:val="00BE6739"/>
    <w:rsid w:val="00BF47F5"/>
    <w:rsid w:val="00C00A5C"/>
    <w:rsid w:val="00C01272"/>
    <w:rsid w:val="00C03F6B"/>
    <w:rsid w:val="00C05F04"/>
    <w:rsid w:val="00C11595"/>
    <w:rsid w:val="00C16A40"/>
    <w:rsid w:val="00C16E24"/>
    <w:rsid w:val="00C177D6"/>
    <w:rsid w:val="00C24227"/>
    <w:rsid w:val="00C43AC2"/>
    <w:rsid w:val="00C45ECF"/>
    <w:rsid w:val="00C46F3B"/>
    <w:rsid w:val="00C47F47"/>
    <w:rsid w:val="00C577E3"/>
    <w:rsid w:val="00C57D63"/>
    <w:rsid w:val="00C65908"/>
    <w:rsid w:val="00C67645"/>
    <w:rsid w:val="00C95E57"/>
    <w:rsid w:val="00CB2527"/>
    <w:rsid w:val="00CB308D"/>
    <w:rsid w:val="00CB3EB7"/>
    <w:rsid w:val="00CB4727"/>
    <w:rsid w:val="00CC25FA"/>
    <w:rsid w:val="00CD170D"/>
    <w:rsid w:val="00CD4A41"/>
    <w:rsid w:val="00CD74D1"/>
    <w:rsid w:val="00CF1B7C"/>
    <w:rsid w:val="00CF2679"/>
    <w:rsid w:val="00D049F3"/>
    <w:rsid w:val="00D069DF"/>
    <w:rsid w:val="00D20DA7"/>
    <w:rsid w:val="00D2526D"/>
    <w:rsid w:val="00D33CDE"/>
    <w:rsid w:val="00D34EB8"/>
    <w:rsid w:val="00D43F01"/>
    <w:rsid w:val="00D44481"/>
    <w:rsid w:val="00D51381"/>
    <w:rsid w:val="00D54B42"/>
    <w:rsid w:val="00D55B2A"/>
    <w:rsid w:val="00D55F67"/>
    <w:rsid w:val="00D73D67"/>
    <w:rsid w:val="00D75AED"/>
    <w:rsid w:val="00D76214"/>
    <w:rsid w:val="00D80D65"/>
    <w:rsid w:val="00D918B0"/>
    <w:rsid w:val="00D94CF1"/>
    <w:rsid w:val="00DA137A"/>
    <w:rsid w:val="00DA52E0"/>
    <w:rsid w:val="00DB5C90"/>
    <w:rsid w:val="00DC522B"/>
    <w:rsid w:val="00DD2FC7"/>
    <w:rsid w:val="00DE1E57"/>
    <w:rsid w:val="00DE25A0"/>
    <w:rsid w:val="00DE335B"/>
    <w:rsid w:val="00DE617B"/>
    <w:rsid w:val="00DE7C2D"/>
    <w:rsid w:val="00DF1EDF"/>
    <w:rsid w:val="00DF2131"/>
    <w:rsid w:val="00DF695D"/>
    <w:rsid w:val="00DF7D3C"/>
    <w:rsid w:val="00E015BD"/>
    <w:rsid w:val="00E13990"/>
    <w:rsid w:val="00E1527F"/>
    <w:rsid w:val="00E164EB"/>
    <w:rsid w:val="00E2523D"/>
    <w:rsid w:val="00E35087"/>
    <w:rsid w:val="00E43319"/>
    <w:rsid w:val="00E46B0E"/>
    <w:rsid w:val="00E541F5"/>
    <w:rsid w:val="00E54542"/>
    <w:rsid w:val="00E568F3"/>
    <w:rsid w:val="00E6134A"/>
    <w:rsid w:val="00E61510"/>
    <w:rsid w:val="00E624B0"/>
    <w:rsid w:val="00E62677"/>
    <w:rsid w:val="00E8267A"/>
    <w:rsid w:val="00EB1A4B"/>
    <w:rsid w:val="00EB4897"/>
    <w:rsid w:val="00EC3E36"/>
    <w:rsid w:val="00EC4395"/>
    <w:rsid w:val="00EC75DE"/>
    <w:rsid w:val="00ED2527"/>
    <w:rsid w:val="00ED6F9B"/>
    <w:rsid w:val="00ED7286"/>
    <w:rsid w:val="00EF5B8C"/>
    <w:rsid w:val="00EF7C2A"/>
    <w:rsid w:val="00F014A2"/>
    <w:rsid w:val="00F03269"/>
    <w:rsid w:val="00F0705A"/>
    <w:rsid w:val="00F12C11"/>
    <w:rsid w:val="00F14B2B"/>
    <w:rsid w:val="00F215D6"/>
    <w:rsid w:val="00F27A5D"/>
    <w:rsid w:val="00F33ECF"/>
    <w:rsid w:val="00F36518"/>
    <w:rsid w:val="00F40B27"/>
    <w:rsid w:val="00F5345C"/>
    <w:rsid w:val="00F716F1"/>
    <w:rsid w:val="00F752AA"/>
    <w:rsid w:val="00F81886"/>
    <w:rsid w:val="00F8392B"/>
    <w:rsid w:val="00F917E8"/>
    <w:rsid w:val="00FA207F"/>
    <w:rsid w:val="00FB3283"/>
    <w:rsid w:val="00FB4E9E"/>
    <w:rsid w:val="00FD2EC3"/>
    <w:rsid w:val="00FD3E90"/>
    <w:rsid w:val="00FD41EA"/>
    <w:rsid w:val="00FE4570"/>
    <w:rsid w:val="00FF53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hps">
    <w:name w:val="hps"/>
    <w:basedOn w:val="DefaultParagraphFont"/>
    <w:rsid w:val="00F40B27"/>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A564DF"/>
    <w:pPr>
      <w:spacing w:after="160" w:line="240" w:lineRule="exact"/>
    </w:pPr>
    <w:rPr>
      <w:vertAlign w:val="superscript"/>
    </w:rPr>
  </w:style>
  <w:style w:type="paragraph" w:customStyle="1" w:styleId="FRAFootnoteText">
    <w:name w:val="(FRA) Footnote Text"/>
    <w:basedOn w:val="Normal"/>
    <w:link w:val="FRAFootnoteTextCarattere"/>
    <w:qFormat/>
    <w:rsid w:val="00A564DF"/>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A564DF"/>
    <w:rPr>
      <w:rFonts w:ascii="Calibri" w:eastAsia="Calibri" w:hAnsi="Calibri" w:cs="Calibri"/>
      <w:sz w:val="18"/>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hps">
    <w:name w:val="hps"/>
    <w:basedOn w:val="DefaultParagraphFont"/>
    <w:rsid w:val="00F40B27"/>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A564DF"/>
    <w:pPr>
      <w:spacing w:after="160" w:line="240" w:lineRule="exact"/>
    </w:pPr>
    <w:rPr>
      <w:vertAlign w:val="superscript"/>
    </w:rPr>
  </w:style>
  <w:style w:type="paragraph" w:customStyle="1" w:styleId="FRAFootnoteText">
    <w:name w:val="(FRA) Footnote Text"/>
    <w:basedOn w:val="Normal"/>
    <w:link w:val="FRAFootnoteTextCarattere"/>
    <w:qFormat/>
    <w:rsid w:val="00A564DF"/>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A564DF"/>
    <w:rPr>
      <w:rFonts w:ascii="Calibri" w:eastAsia="Calibri" w:hAnsi="Calibri" w:cs="Calibri"/>
      <w:sz w:val="18"/>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08965111">
      <w:bodyDiv w:val="1"/>
      <w:marLeft w:val="0"/>
      <w:marRight w:val="0"/>
      <w:marTop w:val="0"/>
      <w:marBottom w:val="0"/>
      <w:divBdr>
        <w:top w:val="none" w:sz="0" w:space="0" w:color="auto"/>
        <w:left w:val="none" w:sz="0" w:space="0" w:color="auto"/>
        <w:bottom w:val="none" w:sz="0" w:space="0" w:color="auto"/>
        <w:right w:val="none" w:sz="0" w:space="0" w:color="auto"/>
      </w:divBdr>
      <w:divsChild>
        <w:div w:id="675886250">
          <w:marLeft w:val="0"/>
          <w:marRight w:val="0"/>
          <w:marTop w:val="0"/>
          <w:marBottom w:val="0"/>
          <w:divBdr>
            <w:top w:val="none" w:sz="0" w:space="0" w:color="auto"/>
            <w:left w:val="none" w:sz="0" w:space="0" w:color="auto"/>
            <w:bottom w:val="none" w:sz="0" w:space="0" w:color="auto"/>
            <w:right w:val="none" w:sz="0" w:space="0" w:color="auto"/>
          </w:divBdr>
          <w:divsChild>
            <w:div w:id="9389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3.org/TR/WCAG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ik.b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3.org/TR/WCAG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veti.government.bg/web/cc_11/1" TargetMode="External"/><Relationship Id="rId13" Type="http://schemas.openxmlformats.org/officeDocument/2006/relationships/hyperlink" Target="http://www.openparliament.bg/" TargetMode="External"/><Relationship Id="rId18" Type="http://schemas.openxmlformats.org/officeDocument/2006/relationships/hyperlink" Target="http://results.cik.bg/tur1/mestni/0103.html" TargetMode="External"/><Relationship Id="rId26" Type="http://schemas.openxmlformats.org/officeDocument/2006/relationships/hyperlink" Target="http://www.kzd-nondiscrimination.com/layout/images/stories/pdf/otchet2011.pdf"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results.cik.bg/pi2013/rezultati/" TargetMode="External"/><Relationship Id="rId7" Type="http://schemas.openxmlformats.org/officeDocument/2006/relationships/hyperlink" Target="http://www.w3.org/TR/UNDERSTANDING-WCAG20/conformance.html" TargetMode="External"/><Relationship Id="rId12" Type="http://schemas.openxmlformats.org/officeDocument/2006/relationships/hyperlink" Target="http://m.econ.bg/%D0%9D%D0%BE%D0%B2%D0%B8%D0%BD%D0%B8/%D0%92%D0%90%D0%A1-%D0%BE%D1%82%D0%BC%D0%B5%D0%BD%D0%B8-%D0%BD%D0%B0%D0%BB%D0%BE%D0%B6%D0%B5%D0%BD%D0%B0-%D0%B3%D0%BB%D0%BE%D0%B1%D0%B0-%D0%BD%D0%B0-%D0%9D%D0%B8%D0%BA%D0%BE%D0%BB%D0%B0%D0%B9-%D0%92%D0%25" TargetMode="External"/><Relationship Id="rId17" Type="http://schemas.openxmlformats.org/officeDocument/2006/relationships/hyperlink" Target="http://results.cik.bg/tur1/mestni/0103.html" TargetMode="External"/><Relationship Id="rId25" Type="http://schemas.openxmlformats.org/officeDocument/2006/relationships/hyperlink" Target="http://www.lex.bg/bg/laws/ldoc/2135715515"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results.cik.bg/tur1/mestni/0103.html" TargetMode="External"/><Relationship Id="rId20" Type="http://schemas.openxmlformats.org/officeDocument/2006/relationships/hyperlink" Target="http://ep2009.cik.bg/results/"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lex.bg/laws/ldoc/521957377" TargetMode="External"/><Relationship Id="rId11" Type="http://schemas.openxmlformats.org/officeDocument/2006/relationships/hyperlink" Target="http://www.ombudsman.bg/reports/2476" TargetMode="External"/><Relationship Id="rId24" Type="http://schemas.openxmlformats.org/officeDocument/2006/relationships/hyperlink" Target="http://www.w3.org/TR/UNDERSTANDING-WCAG20/conformance.html" TargetMode="External"/><Relationship Id="rId5" Type="http://schemas.openxmlformats.org/officeDocument/2006/relationships/hyperlink" Target="http://www.lex.bg/bg/laws/ldoc/2135636485" TargetMode="External"/><Relationship Id="rId15" Type="http://schemas.openxmlformats.org/officeDocument/2006/relationships/hyperlink" Target="http://results.cik.bg/tur1/mestni/0103.html" TargetMode="External"/><Relationship Id="rId23" Type="http://schemas.openxmlformats.org/officeDocument/2006/relationships/hyperlink" Target="http://www.cik.bg/442" TargetMode="External"/><Relationship Id="rId10" Type="http://schemas.openxmlformats.org/officeDocument/2006/relationships/hyperlink" Target="http://www.nsi.bg/otrasalen.php?otr=50" TargetMode="External"/><Relationship Id="rId19" Type="http://schemas.openxmlformats.org/officeDocument/2006/relationships/hyperlink" Target="http://results.cik.bg/tur1/mestni/0103.html" TargetMode="External"/><Relationship Id="rId4" Type="http://schemas.openxmlformats.org/officeDocument/2006/relationships/hyperlink" Target="http://www.lex.bg/bg/laws/ldoc/2135715515" TargetMode="External"/><Relationship Id="rId9" Type="http://schemas.openxmlformats.org/officeDocument/2006/relationships/hyperlink" Target="http://www.parliament.bg/bg/parliamentarycommittees/members/2081" TargetMode="External"/><Relationship Id="rId14" Type="http://schemas.openxmlformats.org/officeDocument/2006/relationships/hyperlink" Target="http://www.nsi.bg/EPDOCS/Census_Disability2011.pdf" TargetMode="External"/><Relationship Id="rId22" Type="http://schemas.openxmlformats.org/officeDocument/2006/relationships/hyperlink" Target="https://www.cik.bg/contacts_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Bulgarian</TermName>
          <TermId xmlns="http://schemas.microsoft.com/office/infopath/2007/PartnerControls">820cae67-638f-491c-8483-8a1909cd8a89</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2422</Value>
      <Value>772</Value>
      <Value>3063</Value>
      <Value>3665</Value>
    </TaxCatchAll>
    <_dlc_DocId xmlns="16097700-bd0a-4b4b-83d5-90842b5175e0">D-2014-35427</_dlc_DocId>
    <_dlc_DocIdUrl xmlns="16097700-bd0a-4b4b-83d5-90842b5175e0">
      <Url>http://dms/research/polparprojectsite/_layouts/DocIdRedir.aspx?ID=D-2014-35427</Url>
      <Description>D-2014-35427</Description>
    </_dlc_DocIdUrl>
    <fraPermissions xmlns="16097700-bd0a-4b4b-83d5-90842b5175e0">Public: Read for all, write dept.</fraPermission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3A51-7F50-4942-ACDA-07B7B45C000D}">
  <ds:schemaRefs>
    <ds:schemaRef ds:uri="http://schemas.microsoft.com/sharepoint/v3/contenttype/forms"/>
  </ds:schemaRefs>
</ds:datastoreItem>
</file>

<file path=customXml/itemProps2.xml><?xml version="1.0" encoding="utf-8"?>
<ds:datastoreItem xmlns:ds="http://schemas.openxmlformats.org/officeDocument/2006/customXml" ds:itemID="{BE87C363-6E27-4CE8-9DFB-C41D37679E22}">
  <ds:schemaRefs>
    <ds:schemaRef ds:uri="http://schemas.microsoft.com/office/2006/metadata/properties"/>
    <ds:schemaRef ds:uri="http://purl.org/dc/elements/1.1/"/>
    <ds:schemaRef ds:uri="http://schemas.microsoft.com/office/2006/documentManagement/types"/>
    <ds:schemaRef ds:uri="16097700-bd0a-4b4b-83d5-90842b5175e0"/>
    <ds:schemaRef ds:uri="http://purl.org/dc/term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4A8820-68B0-4002-909F-3BDD110A8355}">
  <ds:schemaRefs>
    <ds:schemaRef ds:uri="http://schemas.microsoft.com/sharepoint/events"/>
  </ds:schemaRefs>
</ds:datastoreItem>
</file>

<file path=customXml/itemProps4.xml><?xml version="1.0" encoding="utf-8"?>
<ds:datastoreItem xmlns:ds="http://schemas.openxmlformats.org/officeDocument/2006/customXml" ds:itemID="{C81729FE-3985-4605-A78E-D1220C75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61C91D-E20A-42FA-BD25-ABBA5A60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2014-07-09T11:02:00Z</dcterms:created>
  <dcterms:modified xsi:type="dcterms:W3CDTF">2014-07-09T11:02:00Z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fb04b74d-82fb-4fff-a40d-e2223c2df19d</vt:lpwstr>
  </property>
  <property fmtid="{D5CDD505-2E9C-101B-9397-08002B2CF9AE}" pid="4" name="fraContentLanguageMM">
    <vt:lpwstr>2422;#Bulgarian|820cae67-638f-491c-8483-8a1909cd8a89</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700</vt:r8>
  </property>
  <property fmtid="{D5CDD505-2E9C-101B-9397-08002B2CF9AE}" pid="10" name="fraDepartmentSiteMM">
    <vt:lpwstr>3063;#Research|63c432e6-ebe7-4030-9f7b-2bd4d556aa4a</vt:lpwstr>
  </property>
</Properties>
</file>