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819A" w14:textId="77777777" w:rsidR="00A032F0" w:rsidRPr="001B094C" w:rsidRDefault="00A032F0" w:rsidP="003E55AB">
      <w:pPr>
        <w:ind w:left="0"/>
        <w:jc w:val="center"/>
        <w:rPr>
          <w:rFonts w:ascii="Verdana" w:hAnsi="Verdana" w:cs="Arial"/>
          <w:b/>
          <w:sz w:val="20"/>
          <w:szCs w:val="20"/>
          <w:lang w:val="bg-BG"/>
        </w:rPr>
      </w:pPr>
      <w:bookmarkStart w:id="0" w:name="_GoBack"/>
      <w:bookmarkEnd w:id="0"/>
    </w:p>
    <w:p w14:paraId="37B7C3F7" w14:textId="77777777" w:rsidR="00A032F0" w:rsidRPr="001B094C" w:rsidRDefault="00A032F0" w:rsidP="003E55AB">
      <w:pPr>
        <w:ind w:left="0"/>
        <w:jc w:val="center"/>
        <w:rPr>
          <w:rFonts w:ascii="Verdana" w:hAnsi="Verdana" w:cs="Arial"/>
          <w:b/>
          <w:sz w:val="20"/>
          <w:szCs w:val="20"/>
          <w:lang w:val="bg-BG"/>
        </w:rPr>
      </w:pPr>
    </w:p>
    <w:p w14:paraId="1FE5BE76" w14:textId="77777777" w:rsidR="00A032F0" w:rsidRPr="001B094C" w:rsidRDefault="00A032F0" w:rsidP="003E55AB">
      <w:pPr>
        <w:ind w:left="0"/>
        <w:jc w:val="center"/>
        <w:rPr>
          <w:rFonts w:ascii="Verdana" w:hAnsi="Verdana" w:cs="Arial"/>
          <w:b/>
          <w:sz w:val="20"/>
          <w:szCs w:val="20"/>
          <w:lang w:val="bg-BG"/>
        </w:rPr>
      </w:pPr>
    </w:p>
    <w:p w14:paraId="4BC885A4" w14:textId="77777777" w:rsidR="00A032F0" w:rsidRPr="001B094C" w:rsidRDefault="00A032F0" w:rsidP="003E55AB">
      <w:pPr>
        <w:ind w:left="0"/>
        <w:jc w:val="center"/>
        <w:rPr>
          <w:rFonts w:ascii="Verdana" w:hAnsi="Verdana" w:cs="Arial"/>
          <w:b/>
          <w:sz w:val="20"/>
          <w:szCs w:val="20"/>
          <w:lang w:val="bg-BG"/>
        </w:rPr>
      </w:pPr>
    </w:p>
    <w:p w14:paraId="66BBB712" w14:textId="77777777" w:rsidR="00A032F0" w:rsidRPr="001B094C" w:rsidRDefault="00A032F0" w:rsidP="003E55AB">
      <w:pPr>
        <w:ind w:left="0"/>
        <w:jc w:val="center"/>
        <w:rPr>
          <w:rFonts w:ascii="Verdana" w:hAnsi="Verdana" w:cs="Arial"/>
          <w:b/>
          <w:sz w:val="20"/>
          <w:szCs w:val="20"/>
          <w:lang w:val="bg-BG"/>
        </w:rPr>
      </w:pPr>
    </w:p>
    <w:p w14:paraId="4A6B2D37" w14:textId="77777777" w:rsidR="00A032F0" w:rsidRPr="001B094C" w:rsidRDefault="00A032F0" w:rsidP="003E55AB">
      <w:pPr>
        <w:ind w:left="0"/>
        <w:jc w:val="center"/>
        <w:rPr>
          <w:rFonts w:ascii="Verdana" w:hAnsi="Verdana" w:cs="Arial"/>
          <w:b/>
          <w:sz w:val="20"/>
          <w:szCs w:val="20"/>
          <w:lang w:val="bg-BG"/>
        </w:rPr>
      </w:pPr>
    </w:p>
    <w:p w14:paraId="0CB2849B" w14:textId="77777777" w:rsidR="00A032F0" w:rsidRPr="001B094C" w:rsidRDefault="00A032F0" w:rsidP="003E55AB">
      <w:pPr>
        <w:ind w:left="0"/>
        <w:jc w:val="center"/>
        <w:rPr>
          <w:rFonts w:ascii="Verdana" w:hAnsi="Verdana" w:cs="Arial"/>
          <w:b/>
          <w:sz w:val="20"/>
          <w:szCs w:val="20"/>
          <w:lang w:val="bg-BG"/>
        </w:rPr>
      </w:pPr>
    </w:p>
    <w:p w14:paraId="3B66AC6D" w14:textId="77777777" w:rsidR="000677C5" w:rsidRPr="001B094C" w:rsidRDefault="000677C5" w:rsidP="003E55AB">
      <w:pPr>
        <w:ind w:left="0"/>
        <w:jc w:val="center"/>
        <w:rPr>
          <w:rFonts w:ascii="Verdana" w:hAnsi="Verdana" w:cs="Arial"/>
          <w:b/>
          <w:sz w:val="20"/>
          <w:szCs w:val="20"/>
          <w:lang w:val="bg-BG"/>
        </w:rPr>
      </w:pPr>
    </w:p>
    <w:p w14:paraId="3795D7D2" w14:textId="77777777" w:rsidR="00A032F0" w:rsidRPr="001B094C" w:rsidRDefault="00A032F0" w:rsidP="003E55AB">
      <w:pPr>
        <w:ind w:left="0"/>
        <w:jc w:val="center"/>
        <w:rPr>
          <w:rFonts w:ascii="Verdana" w:hAnsi="Verdana" w:cs="Arial"/>
          <w:b/>
          <w:sz w:val="20"/>
          <w:szCs w:val="20"/>
          <w:lang w:val="bg-BG"/>
        </w:rPr>
      </w:pPr>
    </w:p>
    <w:p w14:paraId="1E6F5135" w14:textId="77777777" w:rsidR="00A032F0" w:rsidRPr="001B094C" w:rsidRDefault="00A032F0" w:rsidP="003E55AB">
      <w:pPr>
        <w:ind w:left="0"/>
        <w:jc w:val="center"/>
        <w:rPr>
          <w:rFonts w:ascii="Verdana" w:hAnsi="Verdana" w:cs="Arial"/>
          <w:b/>
          <w:sz w:val="20"/>
          <w:szCs w:val="20"/>
          <w:lang w:val="bg-BG"/>
        </w:rPr>
      </w:pPr>
    </w:p>
    <w:p w14:paraId="476AD588" w14:textId="77777777" w:rsidR="00A032F0" w:rsidRPr="001B094C" w:rsidRDefault="00A032F0" w:rsidP="003E55AB">
      <w:pPr>
        <w:ind w:left="0"/>
        <w:jc w:val="center"/>
        <w:rPr>
          <w:rFonts w:ascii="Verdana" w:hAnsi="Verdana" w:cs="Arial"/>
          <w:b/>
          <w:sz w:val="20"/>
          <w:szCs w:val="20"/>
          <w:lang w:val="bg-BG"/>
        </w:rPr>
      </w:pPr>
    </w:p>
    <w:p w14:paraId="688E9054" w14:textId="77777777" w:rsidR="00A032F0" w:rsidRPr="001B094C" w:rsidRDefault="00A032F0" w:rsidP="003E55AB">
      <w:pPr>
        <w:ind w:left="0"/>
        <w:jc w:val="center"/>
        <w:rPr>
          <w:rFonts w:ascii="Verdana" w:hAnsi="Verdana" w:cs="Arial"/>
          <w:b/>
          <w:sz w:val="20"/>
          <w:szCs w:val="20"/>
          <w:lang w:val="bg-BG"/>
        </w:rPr>
      </w:pPr>
    </w:p>
    <w:p w14:paraId="72608482" w14:textId="64AD610A" w:rsidR="001B094C" w:rsidRPr="00631C87" w:rsidRDefault="001B094C" w:rsidP="001B094C">
      <w:pPr>
        <w:jc w:val="right"/>
        <w:rPr>
          <w:rFonts w:ascii="Verdana" w:eastAsia="Calibri" w:hAnsi="Verdana" w:cs="Times New Roman"/>
          <w:sz w:val="48"/>
          <w:szCs w:val="20"/>
          <w:lang w:val="bg-BG"/>
        </w:rPr>
      </w:pPr>
      <w:r w:rsidRPr="00631C87">
        <w:rPr>
          <w:rFonts w:ascii="Verdana" w:eastAsia="Calibri" w:hAnsi="Verdana" w:cs="Times New Roman"/>
          <w:sz w:val="48"/>
          <w:szCs w:val="20"/>
          <w:lang w:val="bg-BG"/>
        </w:rPr>
        <w:t xml:space="preserve">От институционална грижа до живот в общността: фактори, които помагат и пречат на </w:t>
      </w:r>
      <w:r>
        <w:rPr>
          <w:rFonts w:ascii="Verdana" w:eastAsia="Calibri" w:hAnsi="Verdana" w:cs="Times New Roman"/>
          <w:sz w:val="48"/>
          <w:szCs w:val="20"/>
          <w:lang w:val="bg-BG"/>
        </w:rPr>
        <w:t xml:space="preserve">процеса </w:t>
      </w:r>
    </w:p>
    <w:p w14:paraId="00953351" w14:textId="77777777" w:rsidR="001B094C" w:rsidRPr="00631C87" w:rsidRDefault="001B094C" w:rsidP="001B094C">
      <w:pPr>
        <w:jc w:val="right"/>
        <w:rPr>
          <w:rFonts w:ascii="Verdana" w:eastAsia="Calibri" w:hAnsi="Verdana" w:cs="Times New Roman"/>
          <w:sz w:val="48"/>
          <w:szCs w:val="20"/>
          <w:lang w:val="bg-BG"/>
        </w:rPr>
      </w:pPr>
    </w:p>
    <w:p w14:paraId="0170DFB5" w14:textId="6A70AF32" w:rsidR="00625A5A" w:rsidRPr="00114502" w:rsidRDefault="001B094C" w:rsidP="001B094C">
      <w:pPr>
        <w:jc w:val="right"/>
        <w:rPr>
          <w:rFonts w:ascii="Verdana" w:eastAsia="Calibri" w:hAnsi="Verdana" w:cs="Times New Roman"/>
          <w:sz w:val="48"/>
          <w:szCs w:val="20"/>
          <w:lang w:val="bg-BG"/>
        </w:rPr>
      </w:pPr>
      <w:r>
        <w:rPr>
          <w:rFonts w:ascii="Verdana" w:eastAsia="Calibri" w:hAnsi="Verdana" w:cs="Times New Roman"/>
          <w:sz w:val="48"/>
          <w:szCs w:val="20"/>
          <w:lang w:val="bg-BG"/>
        </w:rPr>
        <w:t xml:space="preserve">Теренно проучване в </w:t>
      </w:r>
      <w:r w:rsidR="007044F5" w:rsidRPr="00114502">
        <w:rPr>
          <w:rFonts w:ascii="Verdana" w:eastAsia="Calibri" w:hAnsi="Verdana" w:cs="Times New Roman"/>
          <w:sz w:val="48"/>
          <w:szCs w:val="20"/>
          <w:lang w:val="bg-BG"/>
        </w:rPr>
        <w:t>България</w:t>
      </w:r>
    </w:p>
    <w:p w14:paraId="7CB656FC" w14:textId="7A33FAED" w:rsidR="00631C87" w:rsidRPr="00114502" w:rsidRDefault="00631C87" w:rsidP="001B094C">
      <w:pPr>
        <w:jc w:val="right"/>
        <w:rPr>
          <w:rFonts w:ascii="Verdana" w:eastAsia="Calibri" w:hAnsi="Verdana" w:cs="Times New Roman"/>
          <w:sz w:val="48"/>
          <w:szCs w:val="20"/>
          <w:lang w:val="bg-BG"/>
        </w:rPr>
      </w:pPr>
      <w:r w:rsidRPr="00114502">
        <w:rPr>
          <w:rFonts w:ascii="Verdana" w:eastAsia="Calibri" w:hAnsi="Verdana" w:cs="Times New Roman"/>
          <w:sz w:val="48"/>
          <w:szCs w:val="20"/>
          <w:lang w:val="bg-BG"/>
        </w:rPr>
        <w:t>2018</w:t>
      </w:r>
    </w:p>
    <w:p w14:paraId="7FFE06F3" w14:textId="77777777" w:rsidR="001B094C" w:rsidRDefault="001B094C" w:rsidP="001B094C">
      <w:pPr>
        <w:jc w:val="right"/>
        <w:rPr>
          <w:rFonts w:ascii="Verdana" w:eastAsia="Calibri" w:hAnsi="Verdana" w:cs="Times New Roman"/>
          <w:sz w:val="48"/>
          <w:szCs w:val="20"/>
          <w:lang w:val="bg-BG"/>
        </w:rPr>
      </w:pPr>
    </w:p>
    <w:p w14:paraId="1DFDB627" w14:textId="77777777" w:rsidR="00161670" w:rsidRDefault="00161670" w:rsidP="001B094C">
      <w:pPr>
        <w:jc w:val="right"/>
        <w:rPr>
          <w:rFonts w:ascii="Verdana" w:eastAsia="Calibri" w:hAnsi="Verdana" w:cs="Times New Roman"/>
          <w:sz w:val="48"/>
          <w:szCs w:val="20"/>
          <w:lang w:val="bg-BG"/>
        </w:rPr>
      </w:pPr>
    </w:p>
    <w:p w14:paraId="3D2C7A5E" w14:textId="7E7A8D89" w:rsidR="00631C87" w:rsidRDefault="00527DE0" w:rsidP="00631C87">
      <w:pPr>
        <w:rPr>
          <w:rFonts w:ascii="Verdana" w:hAnsi="Verdana"/>
          <w:sz w:val="28"/>
          <w:szCs w:val="20"/>
          <w:lang w:val="bg-BG"/>
        </w:rPr>
      </w:pPr>
      <w:r w:rsidRPr="00527DE0">
        <w:rPr>
          <w:rFonts w:ascii="Verdana" w:hAnsi="Verdana"/>
          <w:sz w:val="28"/>
          <w:szCs w:val="20"/>
          <w:lang w:val="bg-BG"/>
        </w:rPr>
        <w:t>Франет</w:t>
      </w:r>
      <w:r w:rsidR="00631C87" w:rsidRPr="00527DE0">
        <w:rPr>
          <w:rFonts w:ascii="Verdana" w:hAnsi="Verdana"/>
          <w:sz w:val="28"/>
          <w:szCs w:val="20"/>
          <w:lang w:val="bg-BG"/>
        </w:rPr>
        <w:t>:</w:t>
      </w:r>
      <w:r w:rsidR="00114502" w:rsidRPr="00527DE0">
        <w:rPr>
          <w:rFonts w:ascii="Verdana" w:hAnsi="Verdana"/>
          <w:sz w:val="28"/>
          <w:szCs w:val="20"/>
          <w:lang w:val="bg-BG"/>
        </w:rPr>
        <w:t xml:space="preserve"> Проект 1 (Център за изследване на демокрацията)</w:t>
      </w:r>
    </w:p>
    <w:p w14:paraId="1090CC63" w14:textId="77777777" w:rsidR="00161670" w:rsidRPr="00527DE0" w:rsidRDefault="00161670" w:rsidP="00631C87">
      <w:pPr>
        <w:rPr>
          <w:rFonts w:ascii="Verdana" w:hAnsi="Verdana"/>
          <w:sz w:val="28"/>
          <w:szCs w:val="20"/>
          <w:lang w:val="bg-BG"/>
        </w:rPr>
      </w:pPr>
    </w:p>
    <w:p w14:paraId="6E5F2DFB" w14:textId="54777CC4" w:rsidR="00631C87" w:rsidRPr="00156E0C" w:rsidRDefault="00527DE0" w:rsidP="00631C87">
      <w:pPr>
        <w:rPr>
          <w:rFonts w:ascii="Verdana" w:hAnsi="Verdana" w:cs="Arial"/>
          <w:b/>
          <w:sz w:val="10"/>
          <w:szCs w:val="20"/>
        </w:rPr>
      </w:pPr>
      <w:r w:rsidRPr="00527DE0">
        <w:rPr>
          <w:rFonts w:ascii="Verdana" w:hAnsi="Verdana"/>
          <w:sz w:val="28"/>
          <w:szCs w:val="20"/>
          <w:lang w:val="bg-BG"/>
        </w:rPr>
        <w:t>Автор</w:t>
      </w:r>
      <w:r w:rsidR="00631C87" w:rsidRPr="00527DE0">
        <w:rPr>
          <w:rFonts w:ascii="Verdana" w:hAnsi="Verdana"/>
          <w:sz w:val="28"/>
          <w:szCs w:val="20"/>
          <w:lang w:val="en-IE"/>
        </w:rPr>
        <w:t>:</w:t>
      </w:r>
      <w:r w:rsidR="00114502" w:rsidRPr="00527DE0">
        <w:rPr>
          <w:rFonts w:eastAsia="Times New Roman"/>
        </w:rPr>
        <w:t xml:space="preserve"> </w:t>
      </w:r>
      <w:r w:rsidR="00F14314" w:rsidRPr="00527DE0">
        <w:rPr>
          <w:rFonts w:ascii="Verdana" w:hAnsi="Verdana"/>
          <w:sz w:val="28"/>
          <w:szCs w:val="20"/>
        </w:rPr>
        <w:t>Мария Дойчинова</w:t>
      </w:r>
    </w:p>
    <w:p w14:paraId="5070B7C8" w14:textId="77777777" w:rsidR="001B094C" w:rsidRDefault="001B094C" w:rsidP="001B094C">
      <w:pPr>
        <w:jc w:val="right"/>
        <w:rPr>
          <w:rFonts w:ascii="Verdana" w:eastAsia="Calibri" w:hAnsi="Verdana" w:cs="Times New Roman"/>
          <w:sz w:val="48"/>
          <w:szCs w:val="20"/>
          <w:lang w:val="en-IE"/>
        </w:rPr>
      </w:pPr>
    </w:p>
    <w:tbl>
      <w:tblPr>
        <w:tblStyle w:val="TableGrid"/>
        <w:tblW w:w="0" w:type="auto"/>
        <w:tblLook w:val="04A0" w:firstRow="1" w:lastRow="0" w:firstColumn="1" w:lastColumn="0" w:noHBand="0" w:noVBand="1"/>
      </w:tblPr>
      <w:tblGrid>
        <w:gridCol w:w="9016"/>
      </w:tblGrid>
      <w:tr w:rsidR="001B094C" w:rsidRPr="0000624E" w14:paraId="2342B043" w14:textId="77777777" w:rsidTr="005008D6">
        <w:tc>
          <w:tcPr>
            <w:tcW w:w="9016" w:type="dxa"/>
          </w:tcPr>
          <w:p w14:paraId="38515550" w14:textId="4319147F" w:rsidR="00527DE0" w:rsidRPr="00161670" w:rsidRDefault="00161670" w:rsidP="00161670">
            <w:pPr>
              <w:ind w:left="0"/>
              <w:jc w:val="both"/>
              <w:rPr>
                <w:rFonts w:ascii="Verdana" w:hAnsi="Verdana"/>
                <w:sz w:val="20"/>
                <w:szCs w:val="20"/>
                <w:lang w:val="en-IE"/>
              </w:rPr>
            </w:pPr>
            <w:r w:rsidRPr="00161670">
              <w:rPr>
                <w:rFonts w:ascii="Verdana" w:hAnsi="Verdana"/>
                <w:b/>
                <w:color w:val="222222"/>
                <w:lang w:val="bg-BG"/>
              </w:rPr>
              <w:t>Ограничаване на отговорността</w:t>
            </w:r>
            <w:r w:rsidR="00527DE0" w:rsidRPr="00161670">
              <w:rPr>
                <w:rFonts w:ascii="Verdana" w:hAnsi="Verdana"/>
                <w:color w:val="222222"/>
                <w:lang w:val="bg-BG"/>
              </w:rPr>
              <w:t xml:space="preserve">: Този документ е поръчан по договор от Агенцията на Европейския съюз за основните права (FRA) като материал за проекта „Правото на независим живот на хората с увреждания“. Информацията и вижданията, съдържащи се в документа, не отразяват непременно гледните точки или официалната позиция на FRA. Документът е публично достъпен </w:t>
            </w:r>
            <w:r w:rsidRPr="00161670">
              <w:rPr>
                <w:rFonts w:ascii="Verdana" w:hAnsi="Verdana"/>
                <w:color w:val="222222"/>
                <w:lang w:val="bg-BG"/>
              </w:rPr>
              <w:t>с цел</w:t>
            </w:r>
            <w:r w:rsidR="00527DE0" w:rsidRPr="00161670">
              <w:rPr>
                <w:rFonts w:ascii="Verdana" w:hAnsi="Verdana"/>
                <w:color w:val="222222"/>
                <w:lang w:val="bg-BG"/>
              </w:rPr>
              <w:t xml:space="preserve"> прозрачност и</w:t>
            </w:r>
            <w:r w:rsidRPr="00161670">
              <w:rPr>
                <w:rFonts w:ascii="Verdana" w:hAnsi="Verdana"/>
                <w:color w:val="222222"/>
                <w:lang w:val="bg-BG"/>
              </w:rPr>
              <w:t xml:space="preserve"> предоставяне на</w:t>
            </w:r>
            <w:r w:rsidR="00527DE0" w:rsidRPr="00161670">
              <w:rPr>
                <w:rFonts w:ascii="Verdana" w:hAnsi="Verdana"/>
                <w:color w:val="222222"/>
                <w:lang w:val="bg-BG"/>
              </w:rPr>
              <w:t xml:space="preserve"> </w:t>
            </w:r>
            <w:r w:rsidRPr="00161670">
              <w:rPr>
                <w:rFonts w:ascii="Verdana" w:hAnsi="Verdana"/>
                <w:color w:val="222222"/>
                <w:lang w:val="bg-BG"/>
              </w:rPr>
              <w:t xml:space="preserve">пълна </w:t>
            </w:r>
            <w:r w:rsidR="00527DE0" w:rsidRPr="00161670">
              <w:rPr>
                <w:rFonts w:ascii="Verdana" w:hAnsi="Verdana"/>
                <w:color w:val="222222"/>
                <w:lang w:val="bg-BG"/>
              </w:rPr>
              <w:t>информация и не представлява правен съвет или правно становище.</w:t>
            </w:r>
          </w:p>
        </w:tc>
      </w:tr>
    </w:tbl>
    <w:p w14:paraId="520916F3" w14:textId="77777777" w:rsidR="001B094C" w:rsidRPr="001B094C" w:rsidRDefault="001B094C" w:rsidP="001B094C">
      <w:pPr>
        <w:jc w:val="right"/>
        <w:rPr>
          <w:rFonts w:ascii="Verdana" w:eastAsia="Calibri" w:hAnsi="Verdana" w:cs="Times New Roman"/>
          <w:sz w:val="48"/>
          <w:szCs w:val="20"/>
          <w:lang w:val="en-IE"/>
        </w:rPr>
      </w:pPr>
    </w:p>
    <w:p w14:paraId="7A31F73A" w14:textId="77777777" w:rsidR="000677C5" w:rsidRPr="001B094C" w:rsidRDefault="00941D5E" w:rsidP="001B094C">
      <w:pPr>
        <w:jc w:val="right"/>
        <w:rPr>
          <w:rFonts w:ascii="Verdana" w:eastAsia="Calibri" w:hAnsi="Verdana" w:cs="Times New Roman"/>
          <w:sz w:val="48"/>
          <w:szCs w:val="20"/>
          <w:lang w:val="en-IE"/>
        </w:rPr>
      </w:pPr>
      <w:r w:rsidRPr="001B094C">
        <w:rPr>
          <w:rFonts w:ascii="Verdana" w:eastAsia="Calibri" w:hAnsi="Verdana" w:cs="Times New Roman"/>
          <w:sz w:val="48"/>
          <w:szCs w:val="20"/>
          <w:lang w:val="en-IE"/>
        </w:rPr>
        <w:br w:type="page"/>
      </w:r>
    </w:p>
    <w:sdt>
      <w:sdtPr>
        <w:rPr>
          <w:rFonts w:ascii="Verdana" w:hAnsi="Verdana"/>
          <w:sz w:val="20"/>
          <w:szCs w:val="20"/>
        </w:rPr>
        <w:id w:val="261889131"/>
        <w:docPartObj>
          <w:docPartGallery w:val="Table of Contents"/>
          <w:docPartUnique/>
        </w:docPartObj>
      </w:sdtPr>
      <w:sdtEndPr>
        <w:rPr>
          <w:b/>
          <w:bCs/>
          <w:noProof/>
        </w:rPr>
      </w:sdtEndPr>
      <w:sdtContent>
        <w:p w14:paraId="02F1A31D" w14:textId="1BADEB8B" w:rsidR="00481E31" w:rsidRPr="00C11154" w:rsidRDefault="00481E31" w:rsidP="00E46EA8">
          <w:pPr>
            <w:ind w:left="0"/>
            <w:rPr>
              <w:rFonts w:ascii="Verdana" w:eastAsia="Times New Roman" w:hAnsi="Verdana" w:cs="Times New Roman"/>
              <w:b/>
              <w:color w:val="2E74B5"/>
              <w:sz w:val="28"/>
              <w:szCs w:val="28"/>
            </w:rPr>
          </w:pPr>
          <w:r w:rsidRPr="00C11154">
            <w:rPr>
              <w:rFonts w:ascii="Verdana" w:eastAsia="Times New Roman" w:hAnsi="Verdana" w:cs="Times New Roman"/>
              <w:b/>
              <w:color w:val="2E74B5"/>
              <w:sz w:val="28"/>
              <w:szCs w:val="28"/>
            </w:rPr>
            <w:t>СЪДЪРЖАНИЕ</w:t>
          </w:r>
        </w:p>
        <w:p w14:paraId="5D98E39B" w14:textId="77777777" w:rsidR="00C11154" w:rsidRPr="00C11154" w:rsidRDefault="00C11154" w:rsidP="00E46EA8">
          <w:pPr>
            <w:ind w:left="0"/>
            <w:rPr>
              <w:rFonts w:ascii="Verdana" w:hAnsi="Verdana"/>
              <w:sz w:val="20"/>
              <w:szCs w:val="20"/>
              <w:lang w:val="bg-BG"/>
            </w:rPr>
          </w:pPr>
        </w:p>
        <w:p w14:paraId="6327621D" w14:textId="77777777" w:rsidR="00C11154" w:rsidRDefault="00941D5E" w:rsidP="00C11154">
          <w:pPr>
            <w:pStyle w:val="TOC1"/>
            <w:tabs>
              <w:tab w:val="clear" w:pos="660"/>
              <w:tab w:val="left" w:pos="567"/>
            </w:tabs>
            <w:rPr>
              <w:rStyle w:val="Hyperlink"/>
            </w:rPr>
          </w:pPr>
          <w:r w:rsidRPr="00C11154">
            <w:fldChar w:fldCharType="begin"/>
          </w:r>
          <w:r w:rsidRPr="00C11154">
            <w:instrText xml:space="preserve"> TOC \o "1-3" \h \z \u </w:instrText>
          </w:r>
          <w:r w:rsidRPr="00C11154">
            <w:fldChar w:fldCharType="separate"/>
          </w:r>
          <w:hyperlink w:anchor="_Toc521920280" w:history="1">
            <w:r w:rsidR="00C11154" w:rsidRPr="00C11154">
              <w:rPr>
                <w:rStyle w:val="Hyperlink"/>
              </w:rPr>
              <w:t>ВЪВЕДЕНИЕ</w:t>
            </w:r>
            <w:r w:rsidR="00C11154" w:rsidRPr="00C11154">
              <w:rPr>
                <w:webHidden/>
              </w:rPr>
              <w:tab/>
            </w:r>
            <w:r w:rsidR="00C11154" w:rsidRPr="00C11154">
              <w:rPr>
                <w:webHidden/>
              </w:rPr>
              <w:fldChar w:fldCharType="begin"/>
            </w:r>
            <w:r w:rsidR="00C11154" w:rsidRPr="00C11154">
              <w:rPr>
                <w:webHidden/>
              </w:rPr>
              <w:instrText xml:space="preserve"> PAGEREF _Toc521920280 \h </w:instrText>
            </w:r>
            <w:r w:rsidR="00C11154" w:rsidRPr="00C11154">
              <w:rPr>
                <w:webHidden/>
              </w:rPr>
            </w:r>
            <w:r w:rsidR="00C11154" w:rsidRPr="00C11154">
              <w:rPr>
                <w:webHidden/>
              </w:rPr>
              <w:fldChar w:fldCharType="separate"/>
            </w:r>
            <w:r w:rsidR="00631C87">
              <w:rPr>
                <w:webHidden/>
              </w:rPr>
              <w:t>3</w:t>
            </w:r>
            <w:r w:rsidR="00C11154" w:rsidRPr="00C11154">
              <w:rPr>
                <w:webHidden/>
              </w:rPr>
              <w:fldChar w:fldCharType="end"/>
            </w:r>
          </w:hyperlink>
        </w:p>
        <w:p w14:paraId="58D5DC4A" w14:textId="77777777" w:rsidR="00C11154" w:rsidRPr="00C11154" w:rsidRDefault="00C11154" w:rsidP="00C11154">
          <w:pPr>
            <w:rPr>
              <w:noProof/>
            </w:rPr>
          </w:pPr>
        </w:p>
        <w:p w14:paraId="40984E97" w14:textId="77777777" w:rsidR="00C11154" w:rsidRPr="00C11154" w:rsidRDefault="002F5EA1" w:rsidP="00C11154">
          <w:pPr>
            <w:pStyle w:val="TOC1"/>
            <w:tabs>
              <w:tab w:val="clear" w:pos="660"/>
              <w:tab w:val="left" w:pos="567"/>
            </w:tabs>
            <w:rPr>
              <w:rFonts w:eastAsiaTheme="minorEastAsia"/>
              <w:lang w:eastAsia="en-GB"/>
            </w:rPr>
          </w:pPr>
          <w:hyperlink w:anchor="_Toc521920284" w:history="1">
            <w:r w:rsidR="00C11154" w:rsidRPr="00C11154">
              <w:rPr>
                <w:rStyle w:val="Hyperlink"/>
              </w:rPr>
              <w:t>1.</w:t>
            </w:r>
            <w:r w:rsidR="00C11154" w:rsidRPr="00C11154">
              <w:rPr>
                <w:rFonts w:eastAsiaTheme="minorEastAsia"/>
                <w:lang w:eastAsia="en-GB"/>
              </w:rPr>
              <w:tab/>
            </w:r>
            <w:r w:rsidR="00C11154" w:rsidRPr="00C11154">
              <w:rPr>
                <w:rStyle w:val="Hyperlink"/>
              </w:rPr>
              <w:t>НАЦИОНАЛЕН КОНТЕКСТ НА ДЕИНСТИТУЦИОНАЛИЗАЦИЯТА</w:t>
            </w:r>
            <w:r w:rsidR="00C11154" w:rsidRPr="00C11154">
              <w:rPr>
                <w:webHidden/>
              </w:rPr>
              <w:tab/>
            </w:r>
            <w:r w:rsidR="00C11154" w:rsidRPr="00C11154">
              <w:rPr>
                <w:webHidden/>
              </w:rPr>
              <w:fldChar w:fldCharType="begin"/>
            </w:r>
            <w:r w:rsidR="00C11154" w:rsidRPr="00C11154">
              <w:rPr>
                <w:webHidden/>
              </w:rPr>
              <w:instrText xml:space="preserve"> PAGEREF _Toc521920284 \h </w:instrText>
            </w:r>
            <w:r w:rsidR="00C11154" w:rsidRPr="00C11154">
              <w:rPr>
                <w:webHidden/>
              </w:rPr>
            </w:r>
            <w:r w:rsidR="00C11154" w:rsidRPr="00C11154">
              <w:rPr>
                <w:webHidden/>
              </w:rPr>
              <w:fldChar w:fldCharType="separate"/>
            </w:r>
            <w:r w:rsidR="00631C87">
              <w:rPr>
                <w:webHidden/>
              </w:rPr>
              <w:t>6</w:t>
            </w:r>
            <w:r w:rsidR="00C11154" w:rsidRPr="00C11154">
              <w:rPr>
                <w:webHidden/>
              </w:rPr>
              <w:fldChar w:fldCharType="end"/>
            </w:r>
          </w:hyperlink>
        </w:p>
        <w:p w14:paraId="2E0BDCD6"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285" w:history="1">
            <w:r w:rsidR="00C11154" w:rsidRPr="00C11154">
              <w:rPr>
                <w:rStyle w:val="Hyperlink"/>
                <w:rFonts w:ascii="Verdana" w:hAnsi="Verdana"/>
                <w:noProof/>
                <w:sz w:val="20"/>
                <w:szCs w:val="20"/>
              </w:rPr>
              <w:t>1.1</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Правна и стратегическа рамка на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_Toc521920285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7</w:t>
            </w:r>
            <w:r w:rsidR="00C11154" w:rsidRPr="00C11154">
              <w:rPr>
                <w:rFonts w:ascii="Verdana" w:hAnsi="Verdana"/>
                <w:noProof/>
                <w:webHidden/>
                <w:sz w:val="20"/>
                <w:szCs w:val="20"/>
              </w:rPr>
              <w:fldChar w:fldCharType="end"/>
            </w:r>
          </w:hyperlink>
        </w:p>
        <w:p w14:paraId="68741FEC"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288" w:history="1">
            <w:r w:rsidR="00C11154" w:rsidRPr="00C11154">
              <w:rPr>
                <w:rStyle w:val="Hyperlink"/>
                <w:rFonts w:ascii="Verdana" w:hAnsi="Verdana"/>
                <w:noProof/>
                <w:sz w:val="20"/>
                <w:szCs w:val="20"/>
              </w:rPr>
              <w:t>1.2</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Организация на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_Toc521920288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11</w:t>
            </w:r>
            <w:r w:rsidR="00C11154" w:rsidRPr="00C11154">
              <w:rPr>
                <w:rFonts w:ascii="Verdana" w:hAnsi="Verdana"/>
                <w:noProof/>
                <w:webHidden/>
                <w:sz w:val="20"/>
                <w:szCs w:val="20"/>
              </w:rPr>
              <w:fldChar w:fldCharType="end"/>
            </w:r>
          </w:hyperlink>
        </w:p>
        <w:p w14:paraId="49F997CC"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289" w:history="1">
            <w:r w:rsidR="00C11154" w:rsidRPr="00C11154">
              <w:rPr>
                <w:rStyle w:val="Hyperlink"/>
                <w:rFonts w:ascii="Verdana" w:hAnsi="Verdana"/>
                <w:noProof/>
                <w:sz w:val="20"/>
                <w:szCs w:val="20"/>
              </w:rPr>
              <w:t>1.3</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Финансиране на процеса на деинституционализация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_Toc521920289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12</w:t>
            </w:r>
            <w:r w:rsidR="00C11154" w:rsidRPr="00C11154">
              <w:rPr>
                <w:rFonts w:ascii="Verdana" w:hAnsi="Verdana"/>
                <w:noProof/>
                <w:webHidden/>
                <w:sz w:val="20"/>
                <w:szCs w:val="20"/>
              </w:rPr>
              <w:fldChar w:fldCharType="end"/>
            </w:r>
          </w:hyperlink>
        </w:p>
        <w:p w14:paraId="074138A4" w14:textId="77777777" w:rsidR="00C11154" w:rsidRDefault="002F5EA1" w:rsidP="00C11154">
          <w:pPr>
            <w:pStyle w:val="TOC2"/>
            <w:tabs>
              <w:tab w:val="left" w:pos="567"/>
              <w:tab w:val="left" w:pos="880"/>
              <w:tab w:val="right" w:leader="dot" w:pos="9016"/>
            </w:tabs>
            <w:ind w:left="0"/>
            <w:rPr>
              <w:rStyle w:val="Hyperlink"/>
              <w:rFonts w:ascii="Verdana" w:hAnsi="Verdana"/>
              <w:noProof/>
              <w:sz w:val="20"/>
              <w:szCs w:val="20"/>
            </w:rPr>
          </w:pPr>
          <w:hyperlink w:anchor="_Toc521920290" w:history="1">
            <w:r w:rsidR="00C11154" w:rsidRPr="00C11154">
              <w:rPr>
                <w:rStyle w:val="Hyperlink"/>
                <w:rFonts w:ascii="Verdana" w:hAnsi="Verdana"/>
                <w:noProof/>
                <w:sz w:val="20"/>
                <w:szCs w:val="20"/>
              </w:rPr>
              <w:t>1.4</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Състояние на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_Toc521920290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14</w:t>
            </w:r>
            <w:r w:rsidR="00C11154" w:rsidRPr="00C11154">
              <w:rPr>
                <w:rFonts w:ascii="Verdana" w:hAnsi="Verdana"/>
                <w:noProof/>
                <w:webHidden/>
                <w:sz w:val="20"/>
                <w:szCs w:val="20"/>
              </w:rPr>
              <w:fldChar w:fldCharType="end"/>
            </w:r>
          </w:hyperlink>
        </w:p>
        <w:p w14:paraId="4BC0831A" w14:textId="77777777" w:rsidR="00C11154" w:rsidRPr="00C11154" w:rsidRDefault="00C11154" w:rsidP="00C11154">
          <w:pPr>
            <w:rPr>
              <w:noProof/>
            </w:rPr>
          </w:pPr>
        </w:p>
        <w:p w14:paraId="6C26A2A6" w14:textId="77777777" w:rsidR="00C11154" w:rsidRPr="00C11154" w:rsidRDefault="002F5EA1" w:rsidP="00C11154">
          <w:pPr>
            <w:pStyle w:val="TOC1"/>
            <w:tabs>
              <w:tab w:val="clear" w:pos="660"/>
              <w:tab w:val="left" w:pos="567"/>
            </w:tabs>
            <w:rPr>
              <w:rFonts w:eastAsiaTheme="minorEastAsia"/>
              <w:lang w:eastAsia="en-GB"/>
            </w:rPr>
          </w:pPr>
          <w:hyperlink w:anchor="_Toc521920291" w:history="1">
            <w:r w:rsidR="00C11154" w:rsidRPr="00C11154">
              <w:rPr>
                <w:rStyle w:val="Hyperlink"/>
                <w:lang w:val="bg-BG"/>
              </w:rPr>
              <w:t>2.</w:t>
            </w:r>
            <w:r w:rsidR="00C11154" w:rsidRPr="00C11154">
              <w:rPr>
                <w:rFonts w:eastAsiaTheme="minorEastAsia"/>
                <w:lang w:eastAsia="en-GB"/>
              </w:rPr>
              <w:tab/>
            </w:r>
            <w:r w:rsidR="00C11154" w:rsidRPr="00C11154">
              <w:rPr>
                <w:rStyle w:val="Hyperlink"/>
              </w:rPr>
              <w:t>РАЗБИРАНИЯ ЗА ДЕИНСТИТУЦИОНАЛИЗАЦИЯ И НЕЗАВИСИМ ЖИВОТ</w:t>
            </w:r>
            <w:r w:rsidR="00C11154" w:rsidRPr="00C11154">
              <w:rPr>
                <w:webHidden/>
              </w:rPr>
              <w:tab/>
            </w:r>
            <w:r w:rsidR="00C11154" w:rsidRPr="00C11154">
              <w:rPr>
                <w:webHidden/>
              </w:rPr>
              <w:fldChar w:fldCharType="begin"/>
            </w:r>
            <w:r w:rsidR="00C11154" w:rsidRPr="00C11154">
              <w:rPr>
                <w:webHidden/>
              </w:rPr>
              <w:instrText xml:space="preserve"> PAGEREF _Toc521920291 \h </w:instrText>
            </w:r>
            <w:r w:rsidR="00C11154" w:rsidRPr="00C11154">
              <w:rPr>
                <w:webHidden/>
              </w:rPr>
            </w:r>
            <w:r w:rsidR="00C11154" w:rsidRPr="00C11154">
              <w:rPr>
                <w:webHidden/>
              </w:rPr>
              <w:fldChar w:fldCharType="separate"/>
            </w:r>
            <w:r w:rsidR="00631C87">
              <w:rPr>
                <w:webHidden/>
              </w:rPr>
              <w:t>18</w:t>
            </w:r>
            <w:r w:rsidR="00C11154" w:rsidRPr="00C11154">
              <w:rPr>
                <w:webHidden/>
              </w:rPr>
              <w:fldChar w:fldCharType="end"/>
            </w:r>
          </w:hyperlink>
        </w:p>
        <w:p w14:paraId="213AA78D"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293" w:history="1">
            <w:r w:rsidR="00C11154" w:rsidRPr="00C11154">
              <w:rPr>
                <w:rStyle w:val="Hyperlink"/>
                <w:rFonts w:ascii="Verdana" w:hAnsi="Verdana"/>
                <w:noProof/>
                <w:sz w:val="20"/>
                <w:szCs w:val="20"/>
              </w:rPr>
              <w:t>2.1</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Основни понятия и концепции</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_Toc521920293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18</w:t>
            </w:r>
            <w:r w:rsidR="00C11154" w:rsidRPr="00C11154">
              <w:rPr>
                <w:rFonts w:ascii="Verdana" w:hAnsi="Verdana"/>
                <w:noProof/>
                <w:webHidden/>
                <w:sz w:val="20"/>
                <w:szCs w:val="20"/>
              </w:rPr>
              <w:fldChar w:fldCharType="end"/>
            </w:r>
          </w:hyperlink>
        </w:p>
        <w:p w14:paraId="623A9FC4" w14:textId="77777777" w:rsidR="00C11154" w:rsidRDefault="002F5EA1" w:rsidP="00C11154">
          <w:pPr>
            <w:pStyle w:val="TOC2"/>
            <w:tabs>
              <w:tab w:val="left" w:pos="567"/>
              <w:tab w:val="left" w:pos="880"/>
              <w:tab w:val="right" w:leader="dot" w:pos="9016"/>
            </w:tabs>
            <w:ind w:left="0"/>
            <w:rPr>
              <w:rStyle w:val="Hyperlink"/>
              <w:rFonts w:ascii="Verdana" w:hAnsi="Verdana"/>
              <w:noProof/>
              <w:sz w:val="20"/>
              <w:szCs w:val="20"/>
            </w:rPr>
          </w:pPr>
          <w:hyperlink w:anchor="_Toc521920294" w:history="1">
            <w:r w:rsidR="00C11154" w:rsidRPr="00C11154">
              <w:rPr>
                <w:rStyle w:val="Hyperlink"/>
                <w:rFonts w:ascii="Verdana" w:hAnsi="Verdana"/>
                <w:noProof/>
                <w:sz w:val="20"/>
                <w:szCs w:val="20"/>
                <w:lang w:val="bg-BG"/>
              </w:rPr>
              <w:t>2.2</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Въздействие на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_Toc521920294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20</w:t>
            </w:r>
            <w:r w:rsidR="00C11154" w:rsidRPr="00C11154">
              <w:rPr>
                <w:rFonts w:ascii="Verdana" w:hAnsi="Verdana"/>
                <w:noProof/>
                <w:webHidden/>
                <w:sz w:val="20"/>
                <w:szCs w:val="20"/>
              </w:rPr>
              <w:fldChar w:fldCharType="end"/>
            </w:r>
          </w:hyperlink>
        </w:p>
        <w:p w14:paraId="3372681E" w14:textId="77777777" w:rsidR="00C11154" w:rsidRPr="00C11154" w:rsidRDefault="00C11154" w:rsidP="00C11154">
          <w:pPr>
            <w:rPr>
              <w:noProof/>
            </w:rPr>
          </w:pPr>
        </w:p>
        <w:p w14:paraId="7E101058" w14:textId="77777777" w:rsidR="00C11154" w:rsidRPr="00C11154" w:rsidRDefault="002F5EA1" w:rsidP="00C11154">
          <w:pPr>
            <w:pStyle w:val="TOC1"/>
            <w:tabs>
              <w:tab w:val="clear" w:pos="660"/>
              <w:tab w:val="left" w:pos="567"/>
            </w:tabs>
            <w:rPr>
              <w:rFonts w:eastAsiaTheme="minorEastAsia"/>
              <w:lang w:eastAsia="en-GB"/>
            </w:rPr>
          </w:pPr>
          <w:hyperlink w:anchor="_Toc521920295" w:history="1">
            <w:r w:rsidR="00C11154" w:rsidRPr="00C11154">
              <w:rPr>
                <w:rStyle w:val="Hyperlink"/>
              </w:rPr>
              <w:t>3.</w:t>
            </w:r>
            <w:r w:rsidR="00C11154" w:rsidRPr="00C11154">
              <w:rPr>
                <w:rFonts w:eastAsiaTheme="minorEastAsia"/>
                <w:lang w:eastAsia="en-GB"/>
              </w:rPr>
              <w:tab/>
            </w:r>
            <w:r w:rsidR="00C11154" w:rsidRPr="00C11154">
              <w:rPr>
                <w:rStyle w:val="Hyperlink"/>
              </w:rPr>
              <w:t>ВАЖНИ ЕЛЕМЕНТИ НА ПРОЦЕСА НА ДЕИНСТИТУЦИОНАЛИЗАЦИЯ</w:t>
            </w:r>
            <w:r w:rsidR="00C11154" w:rsidRPr="00C11154">
              <w:rPr>
                <w:webHidden/>
              </w:rPr>
              <w:tab/>
            </w:r>
            <w:r w:rsidR="00C11154" w:rsidRPr="00C11154">
              <w:rPr>
                <w:webHidden/>
              </w:rPr>
              <w:fldChar w:fldCharType="begin"/>
            </w:r>
            <w:r w:rsidR="00C11154" w:rsidRPr="00C11154">
              <w:rPr>
                <w:webHidden/>
              </w:rPr>
              <w:instrText xml:space="preserve"> PAGEREF _Toc521920295 \h </w:instrText>
            </w:r>
            <w:r w:rsidR="00C11154" w:rsidRPr="00C11154">
              <w:rPr>
                <w:webHidden/>
              </w:rPr>
            </w:r>
            <w:r w:rsidR="00C11154" w:rsidRPr="00C11154">
              <w:rPr>
                <w:webHidden/>
              </w:rPr>
              <w:fldChar w:fldCharType="separate"/>
            </w:r>
            <w:r w:rsidR="00631C87">
              <w:rPr>
                <w:webHidden/>
              </w:rPr>
              <w:t>22</w:t>
            </w:r>
            <w:r w:rsidR="00C11154" w:rsidRPr="00C11154">
              <w:rPr>
                <w:webHidden/>
              </w:rPr>
              <w:fldChar w:fldCharType="end"/>
            </w:r>
          </w:hyperlink>
        </w:p>
        <w:p w14:paraId="7B33E790" w14:textId="6105A0D5" w:rsidR="00C11154" w:rsidRPr="00C11154" w:rsidRDefault="002F5EA1" w:rsidP="00C11154">
          <w:pPr>
            <w:pStyle w:val="TOC2"/>
            <w:tabs>
              <w:tab w:val="left" w:pos="567"/>
              <w:tab w:val="right" w:leader="dot" w:pos="9016"/>
            </w:tabs>
            <w:ind w:left="0"/>
            <w:rPr>
              <w:rFonts w:ascii="Verdana" w:eastAsiaTheme="minorEastAsia" w:hAnsi="Verdana"/>
              <w:noProof/>
              <w:sz w:val="20"/>
              <w:szCs w:val="20"/>
              <w:lang w:eastAsia="en-GB"/>
            </w:rPr>
          </w:pPr>
          <w:hyperlink w:anchor="_Toc521920299" w:history="1">
            <w:r w:rsidR="00C11154" w:rsidRPr="00C11154">
              <w:rPr>
                <w:rStyle w:val="Hyperlink"/>
                <w:rFonts w:ascii="Verdana" w:hAnsi="Verdana"/>
                <w:noProof/>
                <w:sz w:val="20"/>
                <w:szCs w:val="20"/>
              </w:rPr>
              <w:t xml:space="preserve">3.1 </w:t>
            </w:r>
            <w:r w:rsidR="00C11154" w:rsidRPr="00C11154">
              <w:rPr>
                <w:rStyle w:val="Hyperlink"/>
                <w:rFonts w:ascii="Verdana" w:hAnsi="Verdana"/>
                <w:noProof/>
                <w:sz w:val="20"/>
                <w:szCs w:val="20"/>
              </w:rPr>
              <w:tab/>
              <w:t>Поет ангажимент за деинституционализация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_Toc521920299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22</w:t>
            </w:r>
            <w:r w:rsidR="00C11154" w:rsidRPr="00C11154">
              <w:rPr>
                <w:rFonts w:ascii="Verdana" w:hAnsi="Verdana"/>
                <w:noProof/>
                <w:webHidden/>
                <w:sz w:val="20"/>
                <w:szCs w:val="20"/>
              </w:rPr>
              <w:fldChar w:fldCharType="end"/>
            </w:r>
          </w:hyperlink>
        </w:p>
        <w:p w14:paraId="7F7AD6B1"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301" w:history="1">
            <w:r w:rsidR="00C11154" w:rsidRPr="00C11154">
              <w:rPr>
                <w:rStyle w:val="Hyperlink"/>
                <w:rFonts w:ascii="Verdana" w:hAnsi="Verdana"/>
                <w:noProof/>
                <w:sz w:val="20"/>
                <w:szCs w:val="20"/>
              </w:rPr>
              <w:t>3.2</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Наличие на насоки, които да подкрепят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_Toc521920301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22</w:t>
            </w:r>
            <w:r w:rsidR="00C11154" w:rsidRPr="00C11154">
              <w:rPr>
                <w:rFonts w:ascii="Verdana" w:hAnsi="Verdana"/>
                <w:noProof/>
                <w:webHidden/>
                <w:sz w:val="20"/>
                <w:szCs w:val="20"/>
              </w:rPr>
              <w:fldChar w:fldCharType="end"/>
            </w:r>
          </w:hyperlink>
        </w:p>
        <w:p w14:paraId="498D66A4" w14:textId="77777777" w:rsidR="00C11154" w:rsidRPr="00C11154" w:rsidRDefault="002F5EA1" w:rsidP="00C11154">
          <w:pPr>
            <w:pStyle w:val="TOC2"/>
            <w:tabs>
              <w:tab w:val="left" w:pos="567"/>
              <w:tab w:val="left" w:pos="880"/>
              <w:tab w:val="right" w:leader="dot" w:pos="9016"/>
            </w:tabs>
            <w:ind w:left="567" w:hanging="567"/>
            <w:rPr>
              <w:rFonts w:ascii="Verdana" w:eastAsiaTheme="minorEastAsia" w:hAnsi="Verdana"/>
              <w:noProof/>
              <w:sz w:val="20"/>
              <w:szCs w:val="20"/>
              <w:lang w:eastAsia="en-GB"/>
            </w:rPr>
          </w:pPr>
          <w:hyperlink w:anchor="_Toc521920303" w:history="1">
            <w:r w:rsidR="00C11154" w:rsidRPr="00C11154">
              <w:rPr>
                <w:rStyle w:val="Hyperlink"/>
                <w:rFonts w:ascii="Verdana" w:hAnsi="Verdana"/>
                <w:noProof/>
                <w:sz w:val="20"/>
                <w:szCs w:val="20"/>
              </w:rPr>
              <w:t>3.3</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Активно сътрудничество между хората, които участват в процеса на деинституционализация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_Toc521920303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22</w:t>
            </w:r>
            <w:r w:rsidR="00C11154" w:rsidRPr="00C11154">
              <w:rPr>
                <w:rFonts w:ascii="Verdana" w:hAnsi="Verdana"/>
                <w:noProof/>
                <w:webHidden/>
                <w:sz w:val="20"/>
                <w:szCs w:val="20"/>
              </w:rPr>
              <w:fldChar w:fldCharType="end"/>
            </w:r>
          </w:hyperlink>
        </w:p>
        <w:p w14:paraId="427EBD54" w14:textId="2FF8049E" w:rsidR="00C11154" w:rsidRPr="00C11154" w:rsidRDefault="002F5EA1" w:rsidP="00C11154">
          <w:pPr>
            <w:pStyle w:val="TOC2"/>
            <w:tabs>
              <w:tab w:val="left" w:pos="567"/>
              <w:tab w:val="right" w:leader="dot" w:pos="9016"/>
            </w:tabs>
            <w:ind w:left="0"/>
            <w:rPr>
              <w:rFonts w:ascii="Verdana" w:eastAsiaTheme="minorEastAsia" w:hAnsi="Verdana"/>
              <w:noProof/>
              <w:sz w:val="20"/>
              <w:szCs w:val="20"/>
              <w:lang w:eastAsia="en-GB"/>
            </w:rPr>
          </w:pPr>
          <w:hyperlink w:anchor="_Toc521920305" w:history="1">
            <w:r w:rsidR="00C11154" w:rsidRPr="00C11154">
              <w:rPr>
                <w:rStyle w:val="Hyperlink"/>
                <w:rFonts w:ascii="Verdana" w:hAnsi="Verdana"/>
                <w:noProof/>
                <w:sz w:val="20"/>
                <w:szCs w:val="20"/>
              </w:rPr>
              <w:t xml:space="preserve">3.4 </w:t>
            </w:r>
            <w:r w:rsidR="00C11154" w:rsidRPr="00C11154">
              <w:rPr>
                <w:rStyle w:val="Hyperlink"/>
                <w:rFonts w:ascii="Verdana" w:hAnsi="Verdana"/>
                <w:noProof/>
                <w:sz w:val="20"/>
                <w:szCs w:val="20"/>
              </w:rPr>
              <w:tab/>
              <w:t>Промяна в отношението към хората с увреждания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_Toc521920305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22</w:t>
            </w:r>
            <w:r w:rsidR="00C11154" w:rsidRPr="00C11154">
              <w:rPr>
                <w:rFonts w:ascii="Verdana" w:hAnsi="Verdana"/>
                <w:noProof/>
                <w:webHidden/>
                <w:sz w:val="20"/>
                <w:szCs w:val="20"/>
              </w:rPr>
              <w:fldChar w:fldCharType="end"/>
            </w:r>
          </w:hyperlink>
        </w:p>
        <w:p w14:paraId="1332299E" w14:textId="77777777" w:rsidR="00C11154" w:rsidRDefault="002F5EA1" w:rsidP="00C11154">
          <w:pPr>
            <w:pStyle w:val="TOC2"/>
            <w:tabs>
              <w:tab w:val="left" w:pos="567"/>
              <w:tab w:val="left" w:pos="880"/>
              <w:tab w:val="right" w:leader="dot" w:pos="9016"/>
            </w:tabs>
            <w:ind w:left="0"/>
            <w:rPr>
              <w:rStyle w:val="Hyperlink"/>
              <w:rFonts w:ascii="Verdana" w:hAnsi="Verdana"/>
              <w:noProof/>
              <w:sz w:val="20"/>
              <w:szCs w:val="20"/>
            </w:rPr>
          </w:pPr>
          <w:hyperlink w:anchor="_Toc521920306" w:history="1">
            <w:r w:rsidR="00C11154" w:rsidRPr="00C11154">
              <w:rPr>
                <w:rStyle w:val="Hyperlink"/>
                <w:rFonts w:ascii="Verdana" w:hAnsi="Verdana"/>
                <w:noProof/>
                <w:sz w:val="20"/>
                <w:szCs w:val="20"/>
              </w:rPr>
              <w:t>3.5</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rPr>
              <w:t>Практическа организация на процеса на деинституционализация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_Toc521920306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22</w:t>
            </w:r>
            <w:r w:rsidR="00C11154" w:rsidRPr="00C11154">
              <w:rPr>
                <w:rFonts w:ascii="Verdana" w:hAnsi="Verdana"/>
                <w:noProof/>
                <w:webHidden/>
                <w:sz w:val="20"/>
                <w:szCs w:val="20"/>
              </w:rPr>
              <w:fldChar w:fldCharType="end"/>
            </w:r>
          </w:hyperlink>
        </w:p>
        <w:p w14:paraId="47112169" w14:textId="77777777" w:rsidR="00C11154" w:rsidRPr="00C11154" w:rsidRDefault="00C11154" w:rsidP="00C11154">
          <w:pPr>
            <w:rPr>
              <w:noProof/>
            </w:rPr>
          </w:pPr>
        </w:p>
        <w:p w14:paraId="734ECF42" w14:textId="77777777" w:rsidR="00C11154" w:rsidRPr="00C11154" w:rsidRDefault="002F5EA1" w:rsidP="00C11154">
          <w:pPr>
            <w:pStyle w:val="TOC1"/>
            <w:tabs>
              <w:tab w:val="clear" w:pos="660"/>
              <w:tab w:val="left" w:pos="567"/>
            </w:tabs>
            <w:rPr>
              <w:rFonts w:eastAsiaTheme="minorEastAsia"/>
              <w:lang w:eastAsia="en-GB"/>
            </w:rPr>
          </w:pPr>
          <w:hyperlink w:anchor="_Toc521920348" w:history="1">
            <w:r w:rsidR="00C11154" w:rsidRPr="00C11154">
              <w:rPr>
                <w:rStyle w:val="Hyperlink"/>
              </w:rPr>
              <w:t>4.</w:t>
            </w:r>
            <w:r w:rsidR="00C11154" w:rsidRPr="00C11154">
              <w:rPr>
                <w:rFonts w:eastAsiaTheme="minorEastAsia"/>
                <w:lang w:eastAsia="en-GB"/>
              </w:rPr>
              <w:tab/>
            </w:r>
            <w:r w:rsidR="00C11154" w:rsidRPr="00C11154">
              <w:rPr>
                <w:rStyle w:val="Hyperlink"/>
              </w:rPr>
              <w:t>МЕРКИ ЗА ПОСТИГАНЕ НА УСПЕШНА ДЕИНСТИТУЦИОНАЛИЗАЦИЯ</w:t>
            </w:r>
            <w:r w:rsidR="00C11154" w:rsidRPr="00C11154">
              <w:rPr>
                <w:webHidden/>
              </w:rPr>
              <w:tab/>
            </w:r>
            <w:r w:rsidR="00C11154" w:rsidRPr="00C11154">
              <w:rPr>
                <w:webHidden/>
              </w:rPr>
              <w:fldChar w:fldCharType="begin"/>
            </w:r>
            <w:r w:rsidR="00C11154" w:rsidRPr="00C11154">
              <w:rPr>
                <w:webHidden/>
              </w:rPr>
              <w:instrText xml:space="preserve"> PAGEREF _Toc521920348 \h </w:instrText>
            </w:r>
            <w:r w:rsidR="00C11154" w:rsidRPr="00C11154">
              <w:rPr>
                <w:webHidden/>
              </w:rPr>
            </w:r>
            <w:r w:rsidR="00C11154" w:rsidRPr="00C11154">
              <w:rPr>
                <w:webHidden/>
              </w:rPr>
              <w:fldChar w:fldCharType="separate"/>
            </w:r>
            <w:r w:rsidR="00631C87">
              <w:rPr>
                <w:webHidden/>
              </w:rPr>
              <w:t>41</w:t>
            </w:r>
            <w:r w:rsidR="00C11154" w:rsidRPr="00C11154">
              <w:rPr>
                <w:webHidden/>
              </w:rPr>
              <w:fldChar w:fldCharType="end"/>
            </w:r>
          </w:hyperlink>
        </w:p>
        <w:p w14:paraId="3171FB3B"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349" w:history="1">
            <w:r w:rsidR="00C11154" w:rsidRPr="00C11154">
              <w:rPr>
                <w:rStyle w:val="Hyperlink"/>
                <w:rFonts w:ascii="Verdana" w:hAnsi="Verdana"/>
                <w:noProof/>
                <w:sz w:val="20"/>
                <w:szCs w:val="20"/>
                <w:lang w:val="bg-BG"/>
              </w:rPr>
              <w:t>4.1</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Поет ангажимент към процеса на деинституционализация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_Toc521920349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41</w:t>
            </w:r>
            <w:r w:rsidR="00C11154" w:rsidRPr="00C11154">
              <w:rPr>
                <w:rFonts w:ascii="Verdana" w:hAnsi="Verdana"/>
                <w:noProof/>
                <w:webHidden/>
                <w:sz w:val="20"/>
                <w:szCs w:val="20"/>
              </w:rPr>
              <w:fldChar w:fldCharType="end"/>
            </w:r>
          </w:hyperlink>
        </w:p>
        <w:p w14:paraId="7CBFE1C5"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350" w:history="1">
            <w:r w:rsidR="00C11154" w:rsidRPr="00C11154">
              <w:rPr>
                <w:rStyle w:val="Hyperlink"/>
                <w:rFonts w:ascii="Verdana" w:hAnsi="Verdana"/>
                <w:noProof/>
                <w:sz w:val="20"/>
                <w:szCs w:val="20"/>
                <w:lang w:val="bg-BG"/>
              </w:rPr>
              <w:t>4.2</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Наличие на насоки, които да подкрепят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_Toc521920350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41</w:t>
            </w:r>
            <w:r w:rsidR="00C11154" w:rsidRPr="00C11154">
              <w:rPr>
                <w:rFonts w:ascii="Verdana" w:hAnsi="Verdana"/>
                <w:noProof/>
                <w:webHidden/>
                <w:sz w:val="20"/>
                <w:szCs w:val="20"/>
              </w:rPr>
              <w:fldChar w:fldCharType="end"/>
            </w:r>
          </w:hyperlink>
        </w:p>
        <w:p w14:paraId="68452C83" w14:textId="77777777" w:rsidR="00C11154" w:rsidRPr="00C11154" w:rsidRDefault="002F5EA1" w:rsidP="00C11154">
          <w:pPr>
            <w:pStyle w:val="TOC2"/>
            <w:tabs>
              <w:tab w:val="left" w:pos="567"/>
              <w:tab w:val="left" w:pos="880"/>
              <w:tab w:val="right" w:leader="dot" w:pos="9016"/>
            </w:tabs>
            <w:ind w:left="567" w:hanging="567"/>
            <w:rPr>
              <w:rFonts w:ascii="Verdana" w:eastAsiaTheme="minorEastAsia" w:hAnsi="Verdana"/>
              <w:noProof/>
              <w:sz w:val="20"/>
              <w:szCs w:val="20"/>
              <w:lang w:eastAsia="en-GB"/>
            </w:rPr>
          </w:pPr>
          <w:hyperlink w:anchor="_Toc521920351" w:history="1">
            <w:r w:rsidR="00C11154" w:rsidRPr="00C11154">
              <w:rPr>
                <w:rStyle w:val="Hyperlink"/>
                <w:rFonts w:ascii="Verdana" w:hAnsi="Verdana"/>
                <w:noProof/>
                <w:sz w:val="20"/>
                <w:szCs w:val="20"/>
                <w:lang w:val="bg-BG"/>
              </w:rPr>
              <w:t>4.3</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Активно сътрудничество между хората, които участват в процеса на деинституционализация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_Toc521920351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42</w:t>
            </w:r>
            <w:r w:rsidR="00C11154" w:rsidRPr="00C11154">
              <w:rPr>
                <w:rFonts w:ascii="Verdana" w:hAnsi="Verdana"/>
                <w:noProof/>
                <w:webHidden/>
                <w:sz w:val="20"/>
                <w:szCs w:val="20"/>
              </w:rPr>
              <w:fldChar w:fldCharType="end"/>
            </w:r>
          </w:hyperlink>
        </w:p>
        <w:p w14:paraId="40C997CC" w14:textId="77777777" w:rsidR="00C11154" w:rsidRPr="00C11154" w:rsidRDefault="002F5EA1" w:rsidP="00C11154">
          <w:pPr>
            <w:pStyle w:val="TOC2"/>
            <w:tabs>
              <w:tab w:val="left" w:pos="567"/>
              <w:tab w:val="left" w:pos="880"/>
              <w:tab w:val="right" w:leader="dot" w:pos="9016"/>
            </w:tabs>
            <w:ind w:left="0"/>
            <w:rPr>
              <w:rFonts w:ascii="Verdana" w:eastAsiaTheme="minorEastAsia" w:hAnsi="Verdana"/>
              <w:noProof/>
              <w:sz w:val="20"/>
              <w:szCs w:val="20"/>
              <w:lang w:eastAsia="en-GB"/>
            </w:rPr>
          </w:pPr>
          <w:hyperlink w:anchor="_Toc521920352" w:history="1">
            <w:r w:rsidR="00C11154" w:rsidRPr="00C11154">
              <w:rPr>
                <w:rStyle w:val="Hyperlink"/>
                <w:rFonts w:ascii="Verdana" w:hAnsi="Verdana"/>
                <w:noProof/>
                <w:sz w:val="20"/>
                <w:szCs w:val="20"/>
                <w:lang w:val="bg-BG"/>
              </w:rPr>
              <w:t>4.4</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Промяна на нагласите към хората с увреждания</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_Toc521920352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43</w:t>
            </w:r>
            <w:r w:rsidR="00C11154" w:rsidRPr="00C11154">
              <w:rPr>
                <w:rFonts w:ascii="Verdana" w:hAnsi="Verdana"/>
                <w:noProof/>
                <w:webHidden/>
                <w:sz w:val="20"/>
                <w:szCs w:val="20"/>
              </w:rPr>
              <w:fldChar w:fldCharType="end"/>
            </w:r>
          </w:hyperlink>
        </w:p>
        <w:p w14:paraId="10D150C4" w14:textId="77777777" w:rsidR="00C11154" w:rsidRDefault="002F5EA1" w:rsidP="00C11154">
          <w:pPr>
            <w:pStyle w:val="TOC2"/>
            <w:tabs>
              <w:tab w:val="left" w:pos="567"/>
              <w:tab w:val="left" w:pos="880"/>
              <w:tab w:val="right" w:leader="dot" w:pos="9016"/>
            </w:tabs>
            <w:ind w:left="0"/>
            <w:rPr>
              <w:rStyle w:val="Hyperlink"/>
              <w:rFonts w:ascii="Verdana" w:hAnsi="Verdana"/>
              <w:noProof/>
              <w:sz w:val="20"/>
              <w:szCs w:val="20"/>
            </w:rPr>
          </w:pPr>
          <w:hyperlink w:anchor="_Toc521920353" w:history="1">
            <w:r w:rsidR="00C11154" w:rsidRPr="00C11154">
              <w:rPr>
                <w:rStyle w:val="Hyperlink"/>
                <w:rFonts w:ascii="Verdana" w:hAnsi="Verdana"/>
                <w:noProof/>
                <w:sz w:val="20"/>
                <w:szCs w:val="20"/>
                <w:lang w:val="bg-BG"/>
              </w:rPr>
              <w:t>4.5</w:t>
            </w:r>
            <w:r w:rsidR="00C11154" w:rsidRPr="00C11154">
              <w:rPr>
                <w:rFonts w:ascii="Verdana" w:eastAsiaTheme="minorEastAsia" w:hAnsi="Verdana"/>
                <w:noProof/>
                <w:sz w:val="20"/>
                <w:szCs w:val="20"/>
                <w:lang w:eastAsia="en-GB"/>
              </w:rPr>
              <w:tab/>
            </w:r>
            <w:r w:rsidR="00C11154" w:rsidRPr="00C11154">
              <w:rPr>
                <w:rStyle w:val="Hyperlink"/>
                <w:rFonts w:ascii="Verdana" w:hAnsi="Verdana"/>
                <w:noProof/>
                <w:sz w:val="20"/>
                <w:szCs w:val="20"/>
                <w:lang w:val="bg-BG"/>
              </w:rPr>
              <w:t>Практическа организация на деинституционализацията</w:t>
            </w:r>
            <w:r w:rsidR="00C11154" w:rsidRPr="00C11154">
              <w:rPr>
                <w:rFonts w:ascii="Verdana" w:hAnsi="Verdana"/>
                <w:noProof/>
                <w:webHidden/>
                <w:sz w:val="20"/>
                <w:szCs w:val="20"/>
              </w:rPr>
              <w:tab/>
            </w:r>
            <w:r w:rsidR="00C11154" w:rsidRPr="00C11154">
              <w:rPr>
                <w:rFonts w:ascii="Verdana" w:hAnsi="Verdana"/>
                <w:noProof/>
                <w:webHidden/>
                <w:sz w:val="20"/>
                <w:szCs w:val="20"/>
              </w:rPr>
              <w:fldChar w:fldCharType="begin"/>
            </w:r>
            <w:r w:rsidR="00C11154" w:rsidRPr="00C11154">
              <w:rPr>
                <w:rFonts w:ascii="Verdana" w:hAnsi="Verdana"/>
                <w:noProof/>
                <w:webHidden/>
                <w:sz w:val="20"/>
                <w:szCs w:val="20"/>
              </w:rPr>
              <w:instrText xml:space="preserve"> PAGEREF _Toc521920353 \h </w:instrText>
            </w:r>
            <w:r w:rsidR="00C11154" w:rsidRPr="00C11154">
              <w:rPr>
                <w:rFonts w:ascii="Verdana" w:hAnsi="Verdana"/>
                <w:noProof/>
                <w:webHidden/>
                <w:sz w:val="20"/>
                <w:szCs w:val="20"/>
              </w:rPr>
            </w:r>
            <w:r w:rsidR="00C11154" w:rsidRPr="00C11154">
              <w:rPr>
                <w:rFonts w:ascii="Verdana" w:hAnsi="Verdana"/>
                <w:noProof/>
                <w:webHidden/>
                <w:sz w:val="20"/>
                <w:szCs w:val="20"/>
              </w:rPr>
              <w:fldChar w:fldCharType="separate"/>
            </w:r>
            <w:r w:rsidR="00631C87">
              <w:rPr>
                <w:rFonts w:ascii="Verdana" w:hAnsi="Verdana"/>
                <w:noProof/>
                <w:webHidden/>
                <w:sz w:val="20"/>
                <w:szCs w:val="20"/>
              </w:rPr>
              <w:t>44</w:t>
            </w:r>
            <w:r w:rsidR="00C11154" w:rsidRPr="00C11154">
              <w:rPr>
                <w:rFonts w:ascii="Verdana" w:hAnsi="Verdana"/>
                <w:noProof/>
                <w:webHidden/>
                <w:sz w:val="20"/>
                <w:szCs w:val="20"/>
              </w:rPr>
              <w:fldChar w:fldCharType="end"/>
            </w:r>
          </w:hyperlink>
        </w:p>
        <w:p w14:paraId="773BA32A" w14:textId="77777777" w:rsidR="00C11154" w:rsidRPr="00C11154" w:rsidRDefault="00C11154" w:rsidP="00C11154">
          <w:pPr>
            <w:rPr>
              <w:noProof/>
            </w:rPr>
          </w:pPr>
        </w:p>
        <w:p w14:paraId="49143902" w14:textId="77777777" w:rsidR="00C11154" w:rsidRPr="00C11154" w:rsidRDefault="002F5EA1" w:rsidP="00C11154">
          <w:pPr>
            <w:pStyle w:val="TOC1"/>
            <w:tabs>
              <w:tab w:val="clear" w:pos="660"/>
              <w:tab w:val="left" w:pos="567"/>
            </w:tabs>
            <w:rPr>
              <w:rFonts w:eastAsiaTheme="minorEastAsia"/>
              <w:lang w:eastAsia="en-GB"/>
            </w:rPr>
          </w:pPr>
          <w:hyperlink w:anchor="_Toc521920354" w:history="1">
            <w:r w:rsidR="00C11154" w:rsidRPr="00C11154">
              <w:rPr>
                <w:rStyle w:val="Hyperlink"/>
              </w:rPr>
              <w:t>МЕТОДОЛОГИЯ НА ИЗСЛЕДВАНЕТО</w:t>
            </w:r>
            <w:r w:rsidR="00C11154" w:rsidRPr="00C11154">
              <w:rPr>
                <w:webHidden/>
              </w:rPr>
              <w:tab/>
            </w:r>
            <w:r w:rsidR="00C11154" w:rsidRPr="00C11154">
              <w:rPr>
                <w:webHidden/>
              </w:rPr>
              <w:fldChar w:fldCharType="begin"/>
            </w:r>
            <w:r w:rsidR="00C11154" w:rsidRPr="00C11154">
              <w:rPr>
                <w:webHidden/>
              </w:rPr>
              <w:instrText xml:space="preserve"> PAGEREF _Toc521920354 \h </w:instrText>
            </w:r>
            <w:r w:rsidR="00C11154" w:rsidRPr="00C11154">
              <w:rPr>
                <w:webHidden/>
              </w:rPr>
            </w:r>
            <w:r w:rsidR="00C11154" w:rsidRPr="00C11154">
              <w:rPr>
                <w:webHidden/>
              </w:rPr>
              <w:fldChar w:fldCharType="separate"/>
            </w:r>
            <w:r w:rsidR="00631C87">
              <w:rPr>
                <w:webHidden/>
              </w:rPr>
              <w:t>48</w:t>
            </w:r>
            <w:r w:rsidR="00C11154" w:rsidRPr="00C11154">
              <w:rPr>
                <w:webHidden/>
              </w:rPr>
              <w:fldChar w:fldCharType="end"/>
            </w:r>
          </w:hyperlink>
        </w:p>
        <w:p w14:paraId="1AA799B6" w14:textId="077BCE7A" w:rsidR="00941D5E" w:rsidRPr="001B094C" w:rsidRDefault="00941D5E" w:rsidP="00C11154">
          <w:pPr>
            <w:tabs>
              <w:tab w:val="left" w:pos="567"/>
            </w:tabs>
            <w:ind w:left="0"/>
            <w:rPr>
              <w:rFonts w:ascii="Verdana" w:hAnsi="Verdana"/>
              <w:sz w:val="20"/>
              <w:szCs w:val="20"/>
            </w:rPr>
          </w:pPr>
          <w:r w:rsidRPr="00C11154">
            <w:rPr>
              <w:rFonts w:ascii="Verdana" w:hAnsi="Verdana"/>
              <w:b/>
              <w:bCs/>
              <w:noProof/>
              <w:sz w:val="20"/>
              <w:szCs w:val="20"/>
            </w:rPr>
            <w:fldChar w:fldCharType="end"/>
          </w:r>
        </w:p>
      </w:sdtContent>
    </w:sdt>
    <w:p w14:paraId="08312F7D" w14:textId="77777777" w:rsidR="008F63B3" w:rsidRPr="001B094C" w:rsidRDefault="008F63B3" w:rsidP="003E55AB">
      <w:pPr>
        <w:ind w:left="0"/>
        <w:rPr>
          <w:rFonts w:ascii="Verdana" w:hAnsi="Verdana" w:cs="Arial"/>
          <w:b/>
          <w:sz w:val="20"/>
          <w:szCs w:val="20"/>
        </w:rPr>
      </w:pPr>
    </w:p>
    <w:p w14:paraId="61F77DD7" w14:textId="77777777" w:rsidR="00F60CC6" w:rsidRPr="001B094C" w:rsidRDefault="00F60CC6" w:rsidP="003E55AB">
      <w:pPr>
        <w:ind w:left="0"/>
        <w:rPr>
          <w:rFonts w:ascii="Verdana" w:hAnsi="Verdana" w:cs="Arial"/>
          <w:b/>
          <w:sz w:val="20"/>
          <w:szCs w:val="20"/>
        </w:rPr>
      </w:pPr>
    </w:p>
    <w:p w14:paraId="6EA37A1E" w14:textId="77777777" w:rsidR="00F60CC6" w:rsidRPr="001B094C" w:rsidRDefault="00F60CC6" w:rsidP="003E55AB">
      <w:pPr>
        <w:ind w:left="0"/>
        <w:rPr>
          <w:rFonts w:ascii="Verdana" w:hAnsi="Verdana" w:cs="Arial"/>
          <w:b/>
          <w:sz w:val="20"/>
          <w:szCs w:val="20"/>
        </w:rPr>
      </w:pPr>
    </w:p>
    <w:p w14:paraId="1090C903" w14:textId="77777777" w:rsidR="00F60CC6" w:rsidRPr="001B094C" w:rsidRDefault="00F60CC6" w:rsidP="003E55AB">
      <w:pPr>
        <w:ind w:left="0"/>
        <w:rPr>
          <w:rFonts w:ascii="Verdana" w:hAnsi="Verdana" w:cs="Arial"/>
          <w:b/>
          <w:sz w:val="20"/>
          <w:szCs w:val="20"/>
        </w:rPr>
      </w:pPr>
      <w:r w:rsidRPr="001B094C">
        <w:rPr>
          <w:rFonts w:ascii="Verdana" w:hAnsi="Verdana" w:cs="Arial"/>
          <w:b/>
          <w:sz w:val="20"/>
          <w:szCs w:val="20"/>
        </w:rPr>
        <w:br w:type="page"/>
      </w:r>
    </w:p>
    <w:p w14:paraId="33D71DFD" w14:textId="4D0A08B6" w:rsidR="00941D5E" w:rsidRPr="001B094C" w:rsidRDefault="001B094C" w:rsidP="001B094C">
      <w:pPr>
        <w:pStyle w:val="Heading1"/>
        <w:tabs>
          <w:tab w:val="left" w:pos="0"/>
        </w:tabs>
        <w:spacing w:before="240" w:after="240"/>
        <w:jc w:val="both"/>
        <w:rPr>
          <w:rFonts w:ascii="Verdana" w:eastAsia="Times New Roman" w:hAnsi="Verdana" w:cs="Times New Roman"/>
          <w:bCs w:val="0"/>
          <w:color w:val="2E74B5"/>
          <w:sz w:val="28"/>
          <w:lang w:val="en-GB"/>
        </w:rPr>
      </w:pPr>
      <w:bookmarkStart w:id="1" w:name="_Toc521920280"/>
      <w:r w:rsidRPr="001B094C">
        <w:rPr>
          <w:rFonts w:ascii="Verdana" w:eastAsia="Times New Roman" w:hAnsi="Verdana" w:cs="Times New Roman"/>
          <w:bCs w:val="0"/>
          <w:color w:val="2E74B5"/>
          <w:sz w:val="28"/>
          <w:lang w:val="en-GB"/>
        </w:rPr>
        <w:lastRenderedPageBreak/>
        <w:t>ВЪВЕДЕНИЕ</w:t>
      </w:r>
      <w:bookmarkEnd w:id="1"/>
    </w:p>
    <w:p w14:paraId="5EA650A5" w14:textId="00F42B2F" w:rsidR="00941D5E" w:rsidRPr="001B094C" w:rsidRDefault="007044F5" w:rsidP="003E55AB">
      <w:pPr>
        <w:tabs>
          <w:tab w:val="left" w:pos="1400"/>
        </w:tabs>
        <w:ind w:left="0"/>
        <w:jc w:val="both"/>
        <w:rPr>
          <w:rFonts w:ascii="Verdana" w:eastAsia="Times New Roman" w:hAnsi="Verdana" w:cs="Times New Roman"/>
          <w:sz w:val="20"/>
          <w:szCs w:val="20"/>
          <w:lang w:val="bg-BG"/>
        </w:rPr>
      </w:pPr>
      <w:r w:rsidRPr="001B094C">
        <w:rPr>
          <w:rFonts w:ascii="Verdana" w:hAnsi="Verdana" w:cs="DaxlinePro-Regular"/>
          <w:color w:val="000000"/>
          <w:sz w:val="20"/>
          <w:szCs w:val="20"/>
          <w:lang w:val="en-IE"/>
        </w:rPr>
        <w:t>Конвенцията на ООН за правата на хората с увреждания</w:t>
      </w:r>
      <w:r w:rsidRPr="001B094C">
        <w:rPr>
          <w:rFonts w:ascii="Verdana" w:hAnsi="Verdana" w:cs="DaxlinePro-Regular"/>
          <w:color w:val="000000"/>
          <w:sz w:val="20"/>
          <w:szCs w:val="20"/>
          <w:lang w:val="bg-BG"/>
        </w:rPr>
        <w:t xml:space="preserve"> (КПХУ) дефинира в </w:t>
      </w:r>
      <w:r w:rsidR="0011567B" w:rsidRPr="001B094C">
        <w:rPr>
          <w:rFonts w:ascii="Verdana" w:hAnsi="Verdana" w:cs="DaxlinePro-Regular"/>
          <w:color w:val="000000"/>
          <w:sz w:val="20"/>
          <w:szCs w:val="20"/>
          <w:lang w:val="bg-BG"/>
        </w:rPr>
        <w:t>ч</w:t>
      </w:r>
      <w:r w:rsidRPr="001B094C">
        <w:rPr>
          <w:rFonts w:ascii="Verdana" w:hAnsi="Verdana" w:cs="DaxlinePro-Regular"/>
          <w:color w:val="000000"/>
          <w:sz w:val="20"/>
          <w:szCs w:val="20"/>
          <w:lang w:val="bg-BG"/>
        </w:rPr>
        <w:t xml:space="preserve">л. 19 правото на всички хора с увреждания да живеят независимо и да бъдат включени </w:t>
      </w:r>
      <w:r w:rsidR="00722E1B" w:rsidRPr="001B094C">
        <w:rPr>
          <w:rFonts w:ascii="Verdana" w:hAnsi="Verdana" w:cs="DaxlinePro-Regular"/>
          <w:color w:val="000000"/>
          <w:sz w:val="20"/>
          <w:szCs w:val="20"/>
          <w:lang w:val="bg-BG"/>
        </w:rPr>
        <w:t xml:space="preserve">пълноценно </w:t>
      </w:r>
      <w:r w:rsidRPr="001B094C">
        <w:rPr>
          <w:rFonts w:ascii="Verdana" w:hAnsi="Verdana" w:cs="DaxlinePro-Regular"/>
          <w:color w:val="000000"/>
          <w:sz w:val="20"/>
          <w:szCs w:val="20"/>
          <w:lang w:val="bg-BG"/>
        </w:rPr>
        <w:t>в общността. Въпреки, че Конвенцията не споменава директно прехода от институционална грижа към подкрепа в общността</w:t>
      </w:r>
      <w:r w:rsidR="00CD4AA9">
        <w:rPr>
          <w:rFonts w:ascii="Verdana" w:hAnsi="Verdana" w:cs="DaxlinePro-Regular"/>
          <w:color w:val="000000"/>
          <w:sz w:val="20"/>
          <w:szCs w:val="20"/>
          <w:lang w:val="bg-BG"/>
        </w:rPr>
        <w:t xml:space="preserve"> – процеса на </w:t>
      </w:r>
      <w:r w:rsidR="00CD4AA9" w:rsidRPr="001B094C">
        <w:rPr>
          <w:rFonts w:ascii="Verdana" w:hAnsi="Verdana" w:cs="DaxlinePro-Regular"/>
          <w:color w:val="000000"/>
          <w:sz w:val="20"/>
          <w:szCs w:val="20"/>
          <w:lang w:val="bg-BG"/>
        </w:rPr>
        <w:t xml:space="preserve">деинституционализация </w:t>
      </w:r>
      <w:r w:rsidR="00CD4AA9">
        <w:rPr>
          <w:rFonts w:ascii="Verdana" w:hAnsi="Verdana" w:cs="DaxlinePro-Regular"/>
          <w:color w:val="000000"/>
          <w:sz w:val="20"/>
          <w:szCs w:val="20"/>
          <w:lang w:val="bg-BG"/>
        </w:rPr>
        <w:t>–</w:t>
      </w:r>
      <w:r w:rsidRPr="001B094C">
        <w:rPr>
          <w:rFonts w:ascii="Verdana" w:hAnsi="Verdana" w:cs="DaxlinePro-Regular"/>
          <w:color w:val="000000"/>
          <w:sz w:val="20"/>
          <w:szCs w:val="20"/>
          <w:lang w:val="bg-BG"/>
        </w:rPr>
        <w:t xml:space="preserve"> Комитетът на ООН за правата на хората с увреждания подчерава, че </w:t>
      </w:r>
      <w:r w:rsidR="00722E1B" w:rsidRPr="001B094C">
        <w:rPr>
          <w:rFonts w:ascii="Verdana" w:hAnsi="Verdana" w:cs="DaxlinePro-Regular"/>
          <w:color w:val="000000"/>
          <w:sz w:val="20"/>
          <w:szCs w:val="20"/>
          <w:lang w:val="bg-BG"/>
        </w:rPr>
        <w:t>това</w:t>
      </w:r>
      <w:r w:rsidRPr="001B094C">
        <w:rPr>
          <w:rFonts w:ascii="Verdana" w:hAnsi="Verdana" w:cs="DaxlinePro-Regular"/>
          <w:color w:val="000000"/>
          <w:sz w:val="20"/>
          <w:szCs w:val="20"/>
          <w:lang w:val="bg-BG"/>
        </w:rPr>
        <w:t xml:space="preserve"> </w:t>
      </w:r>
      <w:r w:rsidR="00722E1B" w:rsidRPr="001B094C">
        <w:rPr>
          <w:rFonts w:ascii="Verdana" w:hAnsi="Verdana" w:cs="DaxlinePro-Regular"/>
          <w:color w:val="000000"/>
          <w:sz w:val="20"/>
          <w:szCs w:val="20"/>
          <w:lang w:val="bg-BG"/>
        </w:rPr>
        <w:t>е</w:t>
      </w:r>
      <w:r w:rsidRPr="001B094C">
        <w:rPr>
          <w:rFonts w:ascii="Verdana" w:hAnsi="Verdana" w:cs="DaxlinePro-Regular"/>
          <w:color w:val="000000"/>
          <w:sz w:val="20"/>
          <w:szCs w:val="20"/>
          <w:lang w:val="bg-BG"/>
        </w:rPr>
        <w:t xml:space="preserve"> важен компонент от </w:t>
      </w:r>
      <w:r w:rsidR="0011567B" w:rsidRPr="001B094C">
        <w:rPr>
          <w:rFonts w:ascii="Verdana" w:hAnsi="Verdana" w:cs="DaxlinePro-Regular"/>
          <w:color w:val="000000"/>
          <w:sz w:val="20"/>
          <w:szCs w:val="20"/>
          <w:lang w:val="bg-BG"/>
        </w:rPr>
        <w:t>прилагането</w:t>
      </w:r>
      <w:r w:rsidRPr="001B094C">
        <w:rPr>
          <w:rFonts w:ascii="Verdana" w:hAnsi="Verdana" w:cs="DaxlinePro-Regular"/>
          <w:color w:val="000000"/>
          <w:sz w:val="20"/>
          <w:szCs w:val="20"/>
          <w:lang w:val="bg-BG"/>
        </w:rPr>
        <w:t xml:space="preserve"> на </w:t>
      </w:r>
      <w:r w:rsidR="0011567B" w:rsidRPr="001B094C">
        <w:rPr>
          <w:rFonts w:ascii="Verdana" w:hAnsi="Verdana" w:cs="DaxlinePro-Regular"/>
          <w:color w:val="000000"/>
          <w:sz w:val="20"/>
          <w:szCs w:val="20"/>
          <w:lang w:val="bg-BG"/>
        </w:rPr>
        <w:t>ч</w:t>
      </w:r>
      <w:r w:rsidRPr="001B094C">
        <w:rPr>
          <w:rFonts w:ascii="Verdana" w:hAnsi="Verdana" w:cs="DaxlinePro-Regular"/>
          <w:color w:val="000000"/>
          <w:sz w:val="20"/>
          <w:szCs w:val="20"/>
          <w:lang w:val="bg-BG"/>
        </w:rPr>
        <w:t xml:space="preserve">л. 19. </w:t>
      </w:r>
    </w:p>
    <w:p w14:paraId="1CFEE2A5" w14:textId="15B2AB76" w:rsidR="0091134D" w:rsidRPr="001B094C" w:rsidRDefault="007044F5" w:rsidP="003E55AB">
      <w:pPr>
        <w:spacing w:before="240"/>
        <w:ind w:left="0"/>
        <w:jc w:val="both"/>
        <w:rPr>
          <w:rFonts w:ascii="Verdana" w:eastAsia="Times New Roman" w:hAnsi="Verdana" w:cs="Times New Roman"/>
          <w:sz w:val="20"/>
          <w:szCs w:val="20"/>
          <w:lang w:val="bg-BG"/>
        </w:rPr>
      </w:pPr>
      <w:r w:rsidRPr="001B094C">
        <w:rPr>
          <w:rFonts w:ascii="Verdana" w:eastAsia="Times New Roman" w:hAnsi="Verdana" w:cs="Times New Roman"/>
          <w:sz w:val="20"/>
          <w:szCs w:val="20"/>
          <w:lang w:val="bg-BG"/>
        </w:rPr>
        <w:t>Успешната деинституционализация не се ограничава до постепенното премахване на даден начин на живот</w:t>
      </w:r>
      <w:r w:rsidR="0091134D" w:rsidRPr="001B094C">
        <w:rPr>
          <w:rFonts w:ascii="Verdana" w:eastAsia="Times New Roman" w:hAnsi="Verdana" w:cs="Times New Roman"/>
          <w:sz w:val="20"/>
          <w:szCs w:val="20"/>
          <w:lang w:val="bg-BG"/>
        </w:rPr>
        <w:t xml:space="preserve">, а изисква задълбочена промяна от среда, характеризираща се с рутина и "институционална култура", </w:t>
      </w:r>
      <w:r w:rsidR="00722E1B" w:rsidRPr="001B094C">
        <w:rPr>
          <w:rFonts w:ascii="Verdana" w:eastAsia="Times New Roman" w:hAnsi="Verdana" w:cs="Times New Roman"/>
          <w:sz w:val="20"/>
          <w:szCs w:val="20"/>
          <w:lang w:val="bg-BG"/>
        </w:rPr>
        <w:t>към</w:t>
      </w:r>
      <w:r w:rsidR="0091134D" w:rsidRPr="001B094C">
        <w:rPr>
          <w:rFonts w:ascii="Verdana" w:eastAsia="Times New Roman" w:hAnsi="Verdana" w:cs="Times New Roman"/>
          <w:sz w:val="20"/>
          <w:szCs w:val="20"/>
          <w:lang w:val="bg-BG"/>
        </w:rPr>
        <w:t xml:space="preserve"> подкрепа в общността, където хората с увреждания имат избор и контрол върху живота си. Осъществяването на правото на хората с увреждания да живеят независимо следователно се простира отвъд закриването на институции и изисква разработването на "набор от услуги в общността [...] с цел премахване на нуждата от институционална грижа "</w:t>
      </w:r>
      <w:r w:rsidR="0091134D" w:rsidRPr="001B094C">
        <w:rPr>
          <w:rStyle w:val="FootnoteReference"/>
          <w:rFonts w:ascii="Verdana" w:hAnsi="Verdana" w:cs="Times New Roman"/>
          <w:sz w:val="20"/>
          <w:szCs w:val="20"/>
          <w:lang w:val="en-IE"/>
        </w:rPr>
        <w:footnoteReference w:id="1"/>
      </w:r>
      <w:r w:rsidR="0000307F" w:rsidRPr="001B094C">
        <w:rPr>
          <w:rFonts w:ascii="Verdana" w:eastAsia="Times New Roman" w:hAnsi="Verdana" w:cs="Times New Roman"/>
          <w:sz w:val="20"/>
          <w:szCs w:val="20"/>
          <w:lang w:val="bg-BG"/>
        </w:rPr>
        <w:t>.</w:t>
      </w:r>
    </w:p>
    <w:p w14:paraId="569E11F0" w14:textId="4E28BAB7" w:rsidR="00941D5E" w:rsidRPr="00631C87" w:rsidRDefault="0091134D" w:rsidP="0021195B">
      <w:pPr>
        <w:pStyle w:val="Heading2"/>
        <w:tabs>
          <w:tab w:val="left" w:pos="426"/>
        </w:tabs>
        <w:spacing w:before="240"/>
        <w:ind w:left="0"/>
        <w:rPr>
          <w:rFonts w:ascii="Verdana" w:eastAsia="Times New Roman" w:hAnsi="Verdana" w:cs="Times New Roman"/>
          <w:color w:val="2E74B5"/>
          <w:sz w:val="24"/>
          <w:szCs w:val="24"/>
          <w:lang w:val="bg-BG"/>
        </w:rPr>
      </w:pPr>
      <w:bookmarkStart w:id="2" w:name="_Toc496283968"/>
      <w:bookmarkStart w:id="3" w:name="_Toc497134740"/>
      <w:bookmarkStart w:id="4" w:name="_Toc521920281"/>
      <w:bookmarkStart w:id="5" w:name="_Toc488658321"/>
      <w:r w:rsidRPr="00631C87">
        <w:rPr>
          <w:rFonts w:ascii="Verdana" w:eastAsia="Times New Roman" w:hAnsi="Verdana" w:cs="Times New Roman"/>
          <w:color w:val="2E74B5"/>
          <w:sz w:val="24"/>
          <w:szCs w:val="24"/>
          <w:lang w:val="bg-BG"/>
        </w:rPr>
        <w:t>Проектът на ФРА за право</w:t>
      </w:r>
      <w:r w:rsidR="009A6332" w:rsidRPr="00631C87">
        <w:rPr>
          <w:rFonts w:ascii="Verdana" w:eastAsia="Times New Roman" w:hAnsi="Verdana" w:cs="Times New Roman"/>
          <w:color w:val="2E74B5"/>
          <w:sz w:val="24"/>
          <w:szCs w:val="24"/>
          <w:lang w:val="bg-BG"/>
        </w:rPr>
        <w:t>то на хората с увреждания да живеят независимо и да бъдат част от общността</w:t>
      </w:r>
      <w:bookmarkEnd w:id="2"/>
      <w:bookmarkEnd w:id="3"/>
      <w:bookmarkEnd w:id="4"/>
      <w:r w:rsidR="009A6332" w:rsidRPr="00631C87">
        <w:rPr>
          <w:rFonts w:ascii="Verdana" w:eastAsia="Times New Roman" w:hAnsi="Verdana" w:cs="Times New Roman"/>
          <w:color w:val="2E74B5"/>
          <w:sz w:val="24"/>
          <w:szCs w:val="24"/>
          <w:lang w:val="bg-BG"/>
        </w:rPr>
        <w:t xml:space="preserve"> </w:t>
      </w:r>
      <w:bookmarkEnd w:id="5"/>
    </w:p>
    <w:p w14:paraId="092305E6" w14:textId="373E9216" w:rsidR="00941D5E" w:rsidRPr="001B094C" w:rsidRDefault="00DA262F" w:rsidP="003E55AB">
      <w:pPr>
        <w:ind w:left="0"/>
        <w:jc w:val="both"/>
        <w:rPr>
          <w:rFonts w:ascii="Verdana" w:hAnsi="Verdana"/>
          <w:sz w:val="20"/>
          <w:szCs w:val="20"/>
          <w:lang w:val="bg-BG"/>
        </w:rPr>
      </w:pPr>
      <w:r w:rsidRPr="001B094C">
        <w:rPr>
          <w:rFonts w:ascii="Verdana" w:hAnsi="Verdana" w:cs="DaxlinePro-Regular"/>
          <w:color w:val="000000"/>
          <w:sz w:val="20"/>
          <w:szCs w:val="20"/>
          <w:lang w:val="bg-BG"/>
        </w:rPr>
        <w:t>За да проучи как се реализира правото на независим живот в Е</w:t>
      </w:r>
      <w:r w:rsidR="008D2A1B" w:rsidRPr="001B094C">
        <w:rPr>
          <w:rFonts w:ascii="Verdana" w:hAnsi="Verdana" w:cs="DaxlinePro-Regular"/>
          <w:color w:val="000000"/>
          <w:sz w:val="20"/>
          <w:szCs w:val="20"/>
          <w:lang w:val="bg-BG"/>
        </w:rPr>
        <w:t>вропейския съюз (ЕС), през 2014 </w:t>
      </w:r>
      <w:r w:rsidRPr="001B094C">
        <w:rPr>
          <w:rFonts w:ascii="Verdana" w:hAnsi="Verdana" w:cs="DaxlinePro-Regular"/>
          <w:color w:val="000000"/>
          <w:sz w:val="20"/>
          <w:szCs w:val="20"/>
          <w:lang w:val="bg-BG"/>
        </w:rPr>
        <w:t>г. Агенцията на ЕС за основните права (ФРА) стартира многогодишен изследователски</w:t>
      </w:r>
      <w:r w:rsidR="00A4006B" w:rsidRPr="001B094C">
        <w:rPr>
          <w:rFonts w:ascii="Verdana" w:hAnsi="Verdana" w:cs="DaxlinePro-Regular"/>
          <w:color w:val="000000"/>
          <w:sz w:val="20"/>
          <w:szCs w:val="20"/>
          <w:lang w:val="bg-BG"/>
        </w:rPr>
        <w:t xml:space="preserve"> проект</w:t>
      </w:r>
      <w:r w:rsidR="0011567B" w:rsidRPr="001B094C">
        <w:rPr>
          <w:rFonts w:ascii="Verdana" w:hAnsi="Verdana" w:cs="DaxlinePro-Regular"/>
          <w:color w:val="000000"/>
          <w:sz w:val="20"/>
          <w:szCs w:val="20"/>
          <w:lang w:val="bg-BG"/>
        </w:rPr>
        <w:t>, съставен</w:t>
      </w:r>
      <w:r w:rsidR="00A4006B" w:rsidRPr="001B094C">
        <w:rPr>
          <w:rFonts w:ascii="Verdana" w:hAnsi="Verdana" w:cs="DaxlinePro-Regular"/>
          <w:color w:val="000000"/>
          <w:sz w:val="20"/>
          <w:szCs w:val="20"/>
          <w:lang w:val="bg-BG"/>
        </w:rPr>
        <w:t xml:space="preserve"> от три </w:t>
      </w:r>
      <w:r w:rsidR="00B41876" w:rsidRPr="001B094C">
        <w:rPr>
          <w:rFonts w:ascii="Verdana" w:hAnsi="Verdana" w:cs="DaxlinePro-Regular"/>
          <w:color w:val="000000"/>
          <w:sz w:val="20"/>
          <w:szCs w:val="20"/>
          <w:lang w:val="bg-BG"/>
        </w:rPr>
        <w:t>взаимосвързани</w:t>
      </w:r>
      <w:r w:rsidR="00A4006B" w:rsidRPr="001B094C">
        <w:rPr>
          <w:rFonts w:ascii="Verdana" w:hAnsi="Verdana" w:cs="DaxlinePro-Regular"/>
          <w:color w:val="000000"/>
          <w:sz w:val="20"/>
          <w:szCs w:val="20"/>
          <w:lang w:val="bg-BG"/>
        </w:rPr>
        <w:t xml:space="preserve"> дейности: </w:t>
      </w:r>
      <w:r w:rsidRPr="001B094C">
        <w:rPr>
          <w:rFonts w:ascii="Verdana" w:hAnsi="Verdana" w:cs="DaxlinePro-Regular"/>
          <w:color w:val="000000"/>
          <w:sz w:val="20"/>
          <w:szCs w:val="20"/>
          <w:lang w:val="bg-BG"/>
        </w:rPr>
        <w:t xml:space="preserve"> </w:t>
      </w:r>
    </w:p>
    <w:p w14:paraId="1FA5F6A3" w14:textId="40785D82" w:rsidR="00941D5E" w:rsidRPr="001B094C" w:rsidRDefault="00106061" w:rsidP="00883948">
      <w:pPr>
        <w:pStyle w:val="ListParagraph"/>
        <w:numPr>
          <w:ilvl w:val="0"/>
          <w:numId w:val="10"/>
        </w:numPr>
        <w:jc w:val="both"/>
        <w:rPr>
          <w:rFonts w:ascii="Verdana" w:hAnsi="Verdana"/>
          <w:sz w:val="20"/>
          <w:szCs w:val="20"/>
          <w:lang w:val="bg-BG"/>
        </w:rPr>
      </w:pPr>
      <w:r w:rsidRPr="001B094C">
        <w:rPr>
          <w:rFonts w:ascii="Verdana" w:hAnsi="Verdana"/>
          <w:sz w:val="20"/>
          <w:szCs w:val="20"/>
          <w:lang w:val="bg-BG"/>
        </w:rPr>
        <w:t>Идентифициране</w:t>
      </w:r>
      <w:r w:rsidR="00A4006B" w:rsidRPr="001B094C">
        <w:rPr>
          <w:rFonts w:ascii="Verdana" w:hAnsi="Verdana"/>
          <w:sz w:val="20"/>
          <w:szCs w:val="20"/>
          <w:lang w:val="bg-BG"/>
        </w:rPr>
        <w:t xml:space="preserve"> на видовете институци</w:t>
      </w:r>
      <w:r w:rsidR="0011567B" w:rsidRPr="001B094C">
        <w:rPr>
          <w:rFonts w:ascii="Verdana" w:hAnsi="Verdana"/>
          <w:sz w:val="20"/>
          <w:szCs w:val="20"/>
          <w:lang w:val="bg-BG"/>
        </w:rPr>
        <w:t>и</w:t>
      </w:r>
      <w:r w:rsidR="00A4006B" w:rsidRPr="001B094C">
        <w:rPr>
          <w:rFonts w:ascii="Verdana" w:hAnsi="Verdana"/>
          <w:sz w:val="20"/>
          <w:szCs w:val="20"/>
          <w:lang w:val="bg-BG"/>
        </w:rPr>
        <w:t xml:space="preserve"> и услуги</w:t>
      </w:r>
      <w:r w:rsidRPr="001B094C">
        <w:rPr>
          <w:rFonts w:ascii="Verdana" w:hAnsi="Verdana"/>
          <w:sz w:val="20"/>
          <w:szCs w:val="20"/>
          <w:lang w:val="bg-BG"/>
        </w:rPr>
        <w:t xml:space="preserve"> в общността</w:t>
      </w:r>
      <w:r w:rsidR="00A4006B" w:rsidRPr="001B094C">
        <w:rPr>
          <w:rFonts w:ascii="Verdana" w:hAnsi="Verdana"/>
          <w:sz w:val="20"/>
          <w:szCs w:val="20"/>
          <w:lang w:val="bg-BG"/>
        </w:rPr>
        <w:t xml:space="preserve"> за хора с увреждания в 28-те държави</w:t>
      </w:r>
      <w:r w:rsidR="00B41876" w:rsidRPr="001B094C">
        <w:rPr>
          <w:rFonts w:ascii="Verdana" w:hAnsi="Verdana"/>
          <w:sz w:val="20"/>
          <w:szCs w:val="20"/>
          <w:lang w:val="bg-BG"/>
        </w:rPr>
        <w:t xml:space="preserve"> – </w:t>
      </w:r>
      <w:r w:rsidR="00A4006B" w:rsidRPr="001B094C">
        <w:rPr>
          <w:rFonts w:ascii="Verdana" w:hAnsi="Verdana"/>
          <w:sz w:val="20"/>
          <w:szCs w:val="20"/>
          <w:lang w:val="bg-BG"/>
        </w:rPr>
        <w:t>членки</w:t>
      </w:r>
      <w:r w:rsidR="00B41876" w:rsidRPr="001B094C">
        <w:rPr>
          <w:rFonts w:ascii="Verdana" w:hAnsi="Verdana"/>
          <w:sz w:val="20"/>
          <w:szCs w:val="20"/>
          <w:lang w:val="bg-BG"/>
        </w:rPr>
        <w:t xml:space="preserve"> </w:t>
      </w:r>
      <w:r w:rsidR="00A4006B" w:rsidRPr="001B094C">
        <w:rPr>
          <w:rFonts w:ascii="Verdana" w:hAnsi="Verdana"/>
          <w:sz w:val="20"/>
          <w:szCs w:val="20"/>
          <w:lang w:val="bg-BG"/>
        </w:rPr>
        <w:t>на ЕС</w:t>
      </w:r>
      <w:r w:rsidR="00941D5E" w:rsidRPr="001B094C">
        <w:rPr>
          <w:rStyle w:val="FootnoteReference"/>
          <w:rFonts w:ascii="Verdana" w:hAnsi="Verdana"/>
          <w:sz w:val="20"/>
          <w:szCs w:val="20"/>
          <w:lang w:val="en-IE"/>
        </w:rPr>
        <w:footnoteReference w:id="2"/>
      </w:r>
      <w:r w:rsidR="0000307F" w:rsidRPr="001B094C">
        <w:rPr>
          <w:rFonts w:ascii="Verdana" w:hAnsi="Verdana"/>
          <w:sz w:val="20"/>
          <w:szCs w:val="20"/>
          <w:lang w:val="bg-BG"/>
        </w:rPr>
        <w:t>.</w:t>
      </w:r>
      <w:r w:rsidR="00941D5E" w:rsidRPr="001B094C">
        <w:rPr>
          <w:rFonts w:ascii="Verdana" w:hAnsi="Verdana"/>
          <w:sz w:val="20"/>
          <w:szCs w:val="20"/>
          <w:lang w:val="bg-BG"/>
        </w:rPr>
        <w:t xml:space="preserve"> </w:t>
      </w:r>
    </w:p>
    <w:p w14:paraId="3CF399E4" w14:textId="71EDC5D1" w:rsidR="00941D5E" w:rsidRPr="001B094C" w:rsidRDefault="00106061" w:rsidP="00883948">
      <w:pPr>
        <w:pStyle w:val="ListParagraph"/>
        <w:numPr>
          <w:ilvl w:val="0"/>
          <w:numId w:val="10"/>
        </w:numPr>
        <w:jc w:val="both"/>
        <w:rPr>
          <w:rFonts w:ascii="Verdana" w:hAnsi="Verdana"/>
          <w:sz w:val="20"/>
          <w:szCs w:val="20"/>
          <w:lang w:val="bg-BG"/>
        </w:rPr>
      </w:pPr>
      <w:r w:rsidRPr="001B094C">
        <w:rPr>
          <w:rFonts w:ascii="Verdana" w:hAnsi="Verdana"/>
          <w:sz w:val="20"/>
          <w:szCs w:val="20"/>
          <w:lang w:val="bg-BG"/>
        </w:rPr>
        <w:lastRenderedPageBreak/>
        <w:t xml:space="preserve">Разработване и прилагане на индикатори за спазване на човешките права, които да подпомогнат оценката на прогреса при </w:t>
      </w:r>
      <w:r w:rsidR="0011567B" w:rsidRPr="001B094C">
        <w:rPr>
          <w:rFonts w:ascii="Verdana" w:hAnsi="Verdana"/>
          <w:sz w:val="20"/>
          <w:szCs w:val="20"/>
          <w:lang w:val="bg-BG"/>
        </w:rPr>
        <w:t>реализирането</w:t>
      </w:r>
      <w:r w:rsidR="0000307F" w:rsidRPr="001B094C">
        <w:rPr>
          <w:rFonts w:ascii="Verdana" w:hAnsi="Verdana"/>
          <w:sz w:val="20"/>
          <w:szCs w:val="20"/>
          <w:lang w:val="bg-BG"/>
        </w:rPr>
        <w:t xml:space="preserve"> на </w:t>
      </w:r>
      <w:r w:rsidR="0011567B" w:rsidRPr="001B094C">
        <w:rPr>
          <w:rFonts w:ascii="Verdana" w:hAnsi="Verdana"/>
          <w:sz w:val="20"/>
          <w:szCs w:val="20"/>
          <w:lang w:val="bg-BG"/>
        </w:rPr>
        <w:t>ч</w:t>
      </w:r>
      <w:r w:rsidR="0000307F" w:rsidRPr="001B094C">
        <w:rPr>
          <w:rFonts w:ascii="Verdana" w:hAnsi="Verdana"/>
          <w:sz w:val="20"/>
          <w:szCs w:val="20"/>
          <w:lang w:val="bg-BG"/>
        </w:rPr>
        <w:t>л. 19 от КПХУ</w:t>
      </w:r>
      <w:r w:rsidR="00941D5E" w:rsidRPr="001B094C">
        <w:rPr>
          <w:rStyle w:val="FootnoteReference"/>
          <w:rFonts w:ascii="Verdana" w:hAnsi="Verdana"/>
          <w:sz w:val="20"/>
          <w:szCs w:val="20"/>
          <w:lang w:val="en-IE"/>
        </w:rPr>
        <w:footnoteReference w:id="3"/>
      </w:r>
      <w:r w:rsidR="0000307F" w:rsidRPr="001B094C">
        <w:rPr>
          <w:rFonts w:ascii="Verdana" w:hAnsi="Verdana"/>
          <w:sz w:val="20"/>
          <w:szCs w:val="20"/>
          <w:lang w:val="bg-BG"/>
        </w:rPr>
        <w:t>.</w:t>
      </w:r>
      <w:r w:rsidR="00941D5E" w:rsidRPr="001B094C">
        <w:rPr>
          <w:rFonts w:ascii="Verdana" w:hAnsi="Verdana"/>
          <w:sz w:val="20"/>
          <w:szCs w:val="20"/>
          <w:lang w:val="bg-BG"/>
        </w:rPr>
        <w:t xml:space="preserve"> </w:t>
      </w:r>
    </w:p>
    <w:p w14:paraId="68638F06" w14:textId="595BB65E" w:rsidR="00941D5E" w:rsidRPr="001B094C" w:rsidRDefault="00106061" w:rsidP="00883948">
      <w:pPr>
        <w:pStyle w:val="ListParagraph"/>
        <w:numPr>
          <w:ilvl w:val="0"/>
          <w:numId w:val="10"/>
        </w:numPr>
        <w:jc w:val="both"/>
        <w:rPr>
          <w:rFonts w:ascii="Verdana" w:eastAsiaTheme="minorEastAsia" w:hAnsi="Verdana"/>
          <w:sz w:val="20"/>
          <w:szCs w:val="20"/>
          <w:lang w:val="bg-BG"/>
        </w:rPr>
      </w:pPr>
      <w:r w:rsidRPr="001B094C">
        <w:rPr>
          <w:rFonts w:ascii="Verdana" w:hAnsi="Verdana"/>
          <w:sz w:val="20"/>
          <w:szCs w:val="20"/>
          <w:lang w:val="bg-BG"/>
        </w:rPr>
        <w:t xml:space="preserve">Провеждане на теренно изследване в пет държави – членки на ЕС – България, Финландия, Ирландия, Италия и Словакия – с цел да се разберат по-добре факторите, които помагат и пречат на деинституционализацията. </w:t>
      </w:r>
    </w:p>
    <w:p w14:paraId="4E72D928" w14:textId="77777777" w:rsidR="00941D5E" w:rsidRPr="001B094C" w:rsidRDefault="00941D5E" w:rsidP="003E55AB">
      <w:pPr>
        <w:ind w:left="0"/>
        <w:jc w:val="both"/>
        <w:rPr>
          <w:rFonts w:ascii="Verdana" w:hAnsi="Verdana"/>
          <w:sz w:val="20"/>
          <w:szCs w:val="20"/>
          <w:lang w:val="bg-BG"/>
        </w:rPr>
      </w:pPr>
    </w:p>
    <w:tbl>
      <w:tblPr>
        <w:tblStyle w:val="TableGrid"/>
        <w:tblW w:w="0" w:type="auto"/>
        <w:tblInd w:w="-5" w:type="dxa"/>
        <w:tblLook w:val="04A0" w:firstRow="1" w:lastRow="0" w:firstColumn="1" w:lastColumn="0" w:noHBand="0" w:noVBand="1"/>
      </w:tblPr>
      <w:tblGrid>
        <w:gridCol w:w="8931"/>
      </w:tblGrid>
      <w:tr w:rsidR="00941D5E" w:rsidRPr="00F14314" w14:paraId="3D567C40" w14:textId="77777777" w:rsidTr="003E55AB">
        <w:tc>
          <w:tcPr>
            <w:tcW w:w="8931" w:type="dxa"/>
          </w:tcPr>
          <w:p w14:paraId="2701B6AA" w14:textId="63196E99" w:rsidR="00941D5E" w:rsidRPr="001B094C" w:rsidRDefault="00106061" w:rsidP="003E55AB">
            <w:pPr>
              <w:ind w:left="0"/>
              <w:jc w:val="both"/>
              <w:rPr>
                <w:rFonts w:ascii="Verdana" w:hAnsi="Verdana" w:cs="Times New Roman"/>
                <w:b/>
                <w:sz w:val="20"/>
                <w:szCs w:val="20"/>
                <w:lang w:val="bg-BG"/>
              </w:rPr>
            </w:pPr>
            <w:r w:rsidRPr="001B094C">
              <w:rPr>
                <w:rFonts w:ascii="Verdana" w:hAnsi="Verdana" w:cs="Times New Roman"/>
                <w:b/>
                <w:sz w:val="20"/>
                <w:szCs w:val="20"/>
                <w:lang w:val="bg-BG"/>
              </w:rPr>
              <w:t xml:space="preserve">От институционална грижа до живот в общността </w:t>
            </w:r>
            <w:r w:rsidR="00BE7782" w:rsidRPr="001B094C">
              <w:rPr>
                <w:rFonts w:ascii="Verdana" w:hAnsi="Verdana" w:cs="Times New Roman"/>
                <w:b/>
                <w:sz w:val="20"/>
                <w:szCs w:val="20"/>
                <w:lang w:val="bg-BG"/>
              </w:rPr>
              <w:t>–</w:t>
            </w:r>
            <w:r w:rsidRPr="001B094C">
              <w:rPr>
                <w:rFonts w:ascii="Verdana" w:hAnsi="Verdana" w:cs="Times New Roman"/>
                <w:b/>
                <w:sz w:val="20"/>
                <w:szCs w:val="20"/>
                <w:lang w:val="bg-BG"/>
              </w:rPr>
              <w:t xml:space="preserve"> </w:t>
            </w:r>
            <w:r w:rsidR="00BE7782" w:rsidRPr="001B094C">
              <w:rPr>
                <w:rFonts w:ascii="Verdana" w:hAnsi="Verdana" w:cs="Times New Roman"/>
                <w:b/>
                <w:sz w:val="20"/>
                <w:szCs w:val="20"/>
                <w:lang w:val="bg-BG"/>
              </w:rPr>
              <w:t>поети ангажименти, финансиране и резултати за хората с увреждания</w:t>
            </w:r>
            <w:r w:rsidR="00941D5E" w:rsidRPr="001B094C">
              <w:rPr>
                <w:rFonts w:ascii="Verdana" w:hAnsi="Verdana" w:cs="Times New Roman"/>
                <w:b/>
                <w:sz w:val="20"/>
                <w:szCs w:val="20"/>
                <w:lang w:val="bg-BG"/>
              </w:rPr>
              <w:t xml:space="preserve"> </w:t>
            </w:r>
          </w:p>
          <w:p w14:paraId="07C95727" w14:textId="77777777" w:rsidR="00941D5E" w:rsidRPr="001B094C" w:rsidRDefault="00941D5E" w:rsidP="003E55AB">
            <w:pPr>
              <w:ind w:left="0"/>
              <w:jc w:val="both"/>
              <w:rPr>
                <w:rFonts w:ascii="Verdana" w:hAnsi="Verdana" w:cs="Times New Roman"/>
                <w:b/>
                <w:sz w:val="20"/>
                <w:szCs w:val="20"/>
                <w:lang w:val="bg-BG"/>
              </w:rPr>
            </w:pPr>
          </w:p>
          <w:p w14:paraId="522119E8" w14:textId="35A3DFCA" w:rsidR="00941D5E" w:rsidRPr="001B094C" w:rsidRDefault="00BE7782" w:rsidP="003E55AB">
            <w:pPr>
              <w:ind w:left="0"/>
              <w:jc w:val="both"/>
              <w:rPr>
                <w:rFonts w:ascii="Verdana" w:hAnsi="Verdana" w:cs="Times New Roman"/>
                <w:b/>
                <w:sz w:val="20"/>
                <w:szCs w:val="20"/>
                <w:lang w:val="bg-BG"/>
              </w:rPr>
            </w:pPr>
            <w:r w:rsidRPr="001B094C">
              <w:rPr>
                <w:rFonts w:ascii="Verdana" w:hAnsi="Verdana" w:cs="Times New Roman"/>
                <w:sz w:val="20"/>
                <w:szCs w:val="20"/>
                <w:lang w:val="bg-BG"/>
              </w:rPr>
              <w:t xml:space="preserve">През 2017 г. ФРА публикува три доклада, разглеждащи различни аспекти на прехода от институционална грижа към живот в общността за хората с увреждания: </w:t>
            </w:r>
          </w:p>
          <w:p w14:paraId="5AEBAF99" w14:textId="2A96C7B1" w:rsidR="00941D5E" w:rsidRPr="001B094C" w:rsidRDefault="002F5EA1" w:rsidP="00883948">
            <w:pPr>
              <w:pStyle w:val="ListParagraph"/>
              <w:numPr>
                <w:ilvl w:val="0"/>
                <w:numId w:val="6"/>
              </w:numPr>
              <w:jc w:val="both"/>
              <w:rPr>
                <w:rFonts w:ascii="Verdana" w:hAnsi="Verdana"/>
                <w:sz w:val="20"/>
                <w:szCs w:val="20"/>
                <w:lang w:val="bg-BG"/>
              </w:rPr>
            </w:pPr>
            <w:hyperlink r:id="rId8" w:history="1">
              <w:r w:rsidR="00BE7782" w:rsidRPr="001B094C">
                <w:rPr>
                  <w:rStyle w:val="Hyperlink"/>
                  <w:rFonts w:ascii="Verdana" w:hAnsi="Verdana"/>
                  <w:sz w:val="20"/>
                  <w:szCs w:val="20"/>
                  <w:lang w:val="bg-BG"/>
                </w:rPr>
                <w:t>Част 1</w:t>
              </w:r>
              <w:r w:rsidR="00941D5E" w:rsidRPr="001B094C">
                <w:rPr>
                  <w:rStyle w:val="Hyperlink"/>
                  <w:rFonts w:ascii="Verdana" w:hAnsi="Verdana"/>
                  <w:sz w:val="20"/>
                  <w:szCs w:val="20"/>
                  <w:lang w:val="bg-BG"/>
                </w:rPr>
                <w:t xml:space="preserve">: </w:t>
              </w:r>
              <w:r w:rsidR="00BE7782" w:rsidRPr="001B094C">
                <w:rPr>
                  <w:rStyle w:val="Hyperlink"/>
                  <w:rFonts w:ascii="Verdana" w:hAnsi="Verdana"/>
                  <w:sz w:val="20"/>
                  <w:szCs w:val="20"/>
                  <w:lang w:val="bg-BG"/>
                </w:rPr>
                <w:t>поети ангажименти и структури</w:t>
              </w:r>
            </w:hyperlink>
            <w:r w:rsidR="00941D5E" w:rsidRPr="001B094C">
              <w:rPr>
                <w:rFonts w:ascii="Verdana" w:hAnsi="Verdana"/>
                <w:sz w:val="20"/>
                <w:szCs w:val="20"/>
                <w:lang w:val="bg-BG"/>
              </w:rPr>
              <w:t xml:space="preserve"> </w:t>
            </w:r>
            <w:r w:rsidR="00BE7782" w:rsidRPr="001B094C">
              <w:rPr>
                <w:rFonts w:ascii="Verdana" w:hAnsi="Verdana"/>
                <w:sz w:val="20"/>
                <w:szCs w:val="20"/>
                <w:lang w:val="bg-BG"/>
              </w:rPr>
              <w:t xml:space="preserve">очертава ангажиментите, поети от ЕС и от страните членки. </w:t>
            </w:r>
          </w:p>
          <w:p w14:paraId="1EBC6404" w14:textId="13C5086C" w:rsidR="00941D5E" w:rsidRPr="001B094C" w:rsidRDefault="002F5EA1" w:rsidP="00883948">
            <w:pPr>
              <w:pStyle w:val="ListParagraph"/>
              <w:numPr>
                <w:ilvl w:val="0"/>
                <w:numId w:val="6"/>
              </w:numPr>
              <w:jc w:val="both"/>
              <w:rPr>
                <w:rFonts w:ascii="Verdana" w:hAnsi="Verdana"/>
                <w:sz w:val="20"/>
                <w:szCs w:val="20"/>
                <w:lang w:val="bg-BG"/>
              </w:rPr>
            </w:pPr>
            <w:hyperlink r:id="rId9" w:history="1">
              <w:r w:rsidR="00BE7782" w:rsidRPr="001B094C">
                <w:rPr>
                  <w:rStyle w:val="Hyperlink"/>
                  <w:rFonts w:ascii="Verdana" w:hAnsi="Verdana"/>
                  <w:sz w:val="20"/>
                  <w:szCs w:val="20"/>
                  <w:lang w:val="bg-BG"/>
                </w:rPr>
                <w:t>Част 2</w:t>
              </w:r>
              <w:r w:rsidR="00941D5E" w:rsidRPr="001B094C">
                <w:rPr>
                  <w:rStyle w:val="Hyperlink"/>
                  <w:rFonts w:ascii="Verdana" w:hAnsi="Verdana"/>
                  <w:sz w:val="20"/>
                  <w:szCs w:val="20"/>
                  <w:lang w:val="bg-BG"/>
                </w:rPr>
                <w:t xml:space="preserve">: </w:t>
              </w:r>
              <w:r w:rsidR="00BE7782" w:rsidRPr="001B094C">
                <w:rPr>
                  <w:rStyle w:val="Hyperlink"/>
                  <w:rFonts w:ascii="Verdana" w:hAnsi="Verdana"/>
                  <w:sz w:val="20"/>
                  <w:szCs w:val="20"/>
                  <w:lang w:val="bg-BG"/>
                </w:rPr>
                <w:t>финансиране и бюджетиране</w:t>
              </w:r>
            </w:hyperlink>
            <w:r w:rsidR="00941D5E" w:rsidRPr="001B094C">
              <w:rPr>
                <w:rFonts w:ascii="Verdana" w:hAnsi="Verdana"/>
                <w:sz w:val="20"/>
                <w:szCs w:val="20"/>
                <w:lang w:val="bg-BG"/>
              </w:rPr>
              <w:t xml:space="preserve"> </w:t>
            </w:r>
            <w:r w:rsidR="00BE7782" w:rsidRPr="001B094C">
              <w:rPr>
                <w:rFonts w:ascii="Verdana" w:hAnsi="Verdana"/>
                <w:sz w:val="20"/>
                <w:szCs w:val="20"/>
                <w:lang w:val="bg-BG"/>
              </w:rPr>
              <w:t>разглежда начините, по които работят финансовите и бюджетните структури за това да реализират тези ангажименти</w:t>
            </w:r>
            <w:r w:rsidR="00941D5E" w:rsidRPr="001B094C">
              <w:rPr>
                <w:rFonts w:ascii="Verdana" w:hAnsi="Verdana"/>
                <w:sz w:val="20"/>
                <w:szCs w:val="20"/>
                <w:lang w:val="bg-BG"/>
              </w:rPr>
              <w:t>.</w:t>
            </w:r>
          </w:p>
          <w:p w14:paraId="3C55A25A" w14:textId="29A14158" w:rsidR="00941D5E" w:rsidRPr="001B094C" w:rsidRDefault="002F5EA1" w:rsidP="00883948">
            <w:pPr>
              <w:pStyle w:val="ListParagraph"/>
              <w:numPr>
                <w:ilvl w:val="0"/>
                <w:numId w:val="6"/>
              </w:numPr>
              <w:jc w:val="both"/>
              <w:rPr>
                <w:rFonts w:ascii="Verdana" w:hAnsi="Verdana"/>
                <w:sz w:val="20"/>
                <w:szCs w:val="20"/>
                <w:lang w:val="bg-BG"/>
              </w:rPr>
            </w:pPr>
            <w:hyperlink r:id="rId10" w:history="1">
              <w:r w:rsidR="00BE7782" w:rsidRPr="001B094C">
                <w:rPr>
                  <w:rStyle w:val="Hyperlink"/>
                  <w:rFonts w:ascii="Verdana" w:hAnsi="Verdana"/>
                  <w:sz w:val="20"/>
                  <w:szCs w:val="20"/>
                  <w:lang w:val="bg-BG"/>
                </w:rPr>
                <w:t>Част 3</w:t>
              </w:r>
              <w:r w:rsidR="00941D5E" w:rsidRPr="001B094C">
                <w:rPr>
                  <w:rStyle w:val="Hyperlink"/>
                  <w:rFonts w:ascii="Verdana" w:hAnsi="Verdana"/>
                  <w:sz w:val="20"/>
                  <w:szCs w:val="20"/>
                  <w:lang w:val="bg-BG"/>
                </w:rPr>
                <w:t xml:space="preserve">: </w:t>
              </w:r>
              <w:r w:rsidR="00BE7782" w:rsidRPr="001B094C">
                <w:rPr>
                  <w:rStyle w:val="Hyperlink"/>
                  <w:rFonts w:ascii="Verdana" w:hAnsi="Verdana"/>
                  <w:sz w:val="20"/>
                  <w:szCs w:val="20"/>
                  <w:lang w:val="bg-BG"/>
                </w:rPr>
                <w:t>резултати за хората с увреждания</w:t>
              </w:r>
            </w:hyperlink>
            <w:r w:rsidR="00941D5E" w:rsidRPr="001B094C">
              <w:rPr>
                <w:rFonts w:ascii="Verdana" w:hAnsi="Verdana"/>
                <w:sz w:val="20"/>
                <w:szCs w:val="20"/>
                <w:lang w:val="bg-BG"/>
              </w:rPr>
              <w:t xml:space="preserve"> </w:t>
            </w:r>
            <w:r w:rsidR="00BE7782" w:rsidRPr="001B094C">
              <w:rPr>
                <w:rFonts w:ascii="Verdana" w:hAnsi="Verdana"/>
                <w:sz w:val="20"/>
                <w:szCs w:val="20"/>
                <w:lang w:val="bg-BG"/>
              </w:rPr>
              <w:t xml:space="preserve">се фокусира върху независимостта и </w:t>
            </w:r>
            <w:r w:rsidR="00B61B7E" w:rsidRPr="001B094C">
              <w:rPr>
                <w:rFonts w:ascii="Verdana" w:hAnsi="Verdana"/>
                <w:sz w:val="20"/>
                <w:szCs w:val="20"/>
                <w:lang w:val="bg-BG"/>
              </w:rPr>
              <w:t>включването на хората с увреждания</w:t>
            </w:r>
            <w:r w:rsidR="006C73B4" w:rsidRPr="001B094C">
              <w:rPr>
                <w:rFonts w:ascii="Verdana" w:hAnsi="Verdana"/>
                <w:sz w:val="20"/>
                <w:szCs w:val="20"/>
                <w:lang w:val="bg-BG"/>
              </w:rPr>
              <w:t xml:space="preserve"> във всекидневието им</w:t>
            </w:r>
            <w:r w:rsidR="00941D5E" w:rsidRPr="001B094C">
              <w:rPr>
                <w:rFonts w:ascii="Verdana" w:hAnsi="Verdana"/>
                <w:sz w:val="20"/>
                <w:szCs w:val="20"/>
                <w:lang w:val="bg-BG"/>
              </w:rPr>
              <w:t>.</w:t>
            </w:r>
          </w:p>
          <w:p w14:paraId="3C4239AD" w14:textId="77777777" w:rsidR="00941D5E" w:rsidRPr="001B094C" w:rsidRDefault="00941D5E" w:rsidP="003E55AB">
            <w:pPr>
              <w:ind w:left="0"/>
              <w:jc w:val="both"/>
              <w:rPr>
                <w:rFonts w:ascii="Verdana" w:hAnsi="Verdana" w:cs="Times New Roman"/>
                <w:sz w:val="20"/>
                <w:szCs w:val="20"/>
                <w:lang w:val="bg-BG"/>
              </w:rPr>
            </w:pPr>
          </w:p>
          <w:p w14:paraId="53AB79AA" w14:textId="65C15624" w:rsidR="00941D5E" w:rsidRPr="001B094C" w:rsidRDefault="006C73B4" w:rsidP="003E55AB">
            <w:pPr>
              <w:ind w:left="0"/>
              <w:jc w:val="both"/>
              <w:rPr>
                <w:rFonts w:ascii="Verdana" w:hAnsi="Verdana"/>
                <w:sz w:val="20"/>
                <w:szCs w:val="20"/>
                <w:lang w:val="bg-BG"/>
              </w:rPr>
            </w:pPr>
            <w:r w:rsidRPr="001B094C">
              <w:rPr>
                <w:rFonts w:ascii="Verdana" w:hAnsi="Verdana" w:cs="Times New Roman"/>
                <w:sz w:val="20"/>
                <w:szCs w:val="20"/>
                <w:lang w:val="bg-BG"/>
              </w:rPr>
              <w:t xml:space="preserve">Тази серия допълва поредицата публикации на Агенцията за </w:t>
            </w:r>
            <w:hyperlink r:id="rId11" w:history="1">
              <w:r w:rsidR="00507740" w:rsidRPr="001B094C">
                <w:rPr>
                  <w:rStyle w:val="Hyperlink"/>
                  <w:rFonts w:ascii="Verdana" w:hAnsi="Verdana" w:cs="Times New Roman"/>
                  <w:sz w:val="20"/>
                  <w:szCs w:val="20"/>
                  <w:lang w:val="bg-BG"/>
                </w:rPr>
                <w:t>индикатори за права на човека във връзка с Чл. 19 от КПХУ</w:t>
              </w:r>
            </w:hyperlink>
            <w:r w:rsidRPr="001B094C">
              <w:rPr>
                <w:rFonts w:ascii="Verdana" w:hAnsi="Verdana" w:cs="Times New Roman"/>
                <w:sz w:val="20"/>
                <w:szCs w:val="20"/>
                <w:lang w:val="bg-BG"/>
              </w:rPr>
              <w:t>.</w:t>
            </w:r>
            <w:r w:rsidR="00941D5E" w:rsidRPr="001B094C">
              <w:rPr>
                <w:rFonts w:ascii="Verdana" w:hAnsi="Verdana" w:cs="Times New Roman"/>
                <w:sz w:val="20"/>
                <w:szCs w:val="20"/>
                <w:lang w:val="bg-BG"/>
              </w:rPr>
              <w:t xml:space="preserve"> </w:t>
            </w:r>
          </w:p>
          <w:p w14:paraId="74674419" w14:textId="77777777" w:rsidR="00941D5E" w:rsidRPr="001B094C" w:rsidRDefault="00941D5E" w:rsidP="003E55AB">
            <w:pPr>
              <w:ind w:left="0"/>
              <w:jc w:val="both"/>
              <w:rPr>
                <w:rFonts w:ascii="Verdana" w:hAnsi="Verdana"/>
                <w:sz w:val="20"/>
                <w:szCs w:val="20"/>
                <w:lang w:val="bg-BG"/>
              </w:rPr>
            </w:pPr>
          </w:p>
          <w:p w14:paraId="38AC6F04" w14:textId="56AEF5F4" w:rsidR="00941D5E" w:rsidRPr="001B094C" w:rsidRDefault="00245A28" w:rsidP="003E55AB">
            <w:pPr>
              <w:ind w:left="0"/>
              <w:jc w:val="both"/>
              <w:rPr>
                <w:rFonts w:ascii="Verdana" w:hAnsi="Verdana"/>
                <w:sz w:val="20"/>
                <w:szCs w:val="20"/>
                <w:lang w:val="bg-BG"/>
              </w:rPr>
            </w:pPr>
            <w:r w:rsidRPr="001B094C">
              <w:rPr>
                <w:rFonts w:ascii="Verdana" w:hAnsi="Verdana"/>
                <w:sz w:val="20"/>
                <w:szCs w:val="20"/>
                <w:lang w:val="bg-BG"/>
              </w:rPr>
              <w:t xml:space="preserve">Други подобни публикации на ФРА, публикувани по-рано са: </w:t>
            </w:r>
          </w:p>
          <w:p w14:paraId="73C2BB55" w14:textId="77777777" w:rsidR="00245A28" w:rsidRPr="001B094C" w:rsidRDefault="002F5EA1" w:rsidP="00883948">
            <w:pPr>
              <w:pStyle w:val="ListParagraph"/>
              <w:numPr>
                <w:ilvl w:val="0"/>
                <w:numId w:val="9"/>
              </w:numPr>
              <w:jc w:val="both"/>
              <w:rPr>
                <w:rFonts w:ascii="Verdana" w:hAnsi="Verdana"/>
                <w:sz w:val="20"/>
                <w:szCs w:val="20"/>
                <w:lang w:val="bg-BG"/>
              </w:rPr>
            </w:pPr>
            <w:hyperlink r:id="rId12" w:history="1">
              <w:r w:rsidR="00245A28" w:rsidRPr="001B094C">
                <w:rPr>
                  <w:rStyle w:val="Hyperlink"/>
                  <w:rFonts w:ascii="Verdana" w:hAnsi="Verdana"/>
                  <w:sz w:val="20"/>
                  <w:szCs w:val="20"/>
                  <w:lang w:val="bg-BG"/>
                </w:rPr>
                <w:t>Избор и контрол: правото на независим живот</w:t>
              </w:r>
            </w:hyperlink>
            <w:r w:rsidR="00245A28" w:rsidRPr="001B094C">
              <w:rPr>
                <w:rFonts w:ascii="Verdana" w:hAnsi="Verdana"/>
                <w:sz w:val="20"/>
                <w:szCs w:val="20"/>
                <w:lang w:val="bg-BG"/>
              </w:rPr>
              <w:t xml:space="preserve"> </w:t>
            </w:r>
          </w:p>
          <w:p w14:paraId="0927222B" w14:textId="6C24743A" w:rsidR="00941D5E" w:rsidRPr="001B094C" w:rsidRDefault="002F5EA1" w:rsidP="00883948">
            <w:pPr>
              <w:pStyle w:val="ListParagraph"/>
              <w:numPr>
                <w:ilvl w:val="0"/>
                <w:numId w:val="9"/>
              </w:numPr>
              <w:jc w:val="both"/>
              <w:rPr>
                <w:rFonts w:ascii="Verdana" w:hAnsi="Verdana"/>
                <w:sz w:val="20"/>
                <w:szCs w:val="20"/>
                <w:lang w:val="bg-BG"/>
              </w:rPr>
            </w:pPr>
            <w:hyperlink r:id="rId13" w:history="1">
              <w:r w:rsidR="00245A28" w:rsidRPr="001B094C">
                <w:rPr>
                  <w:rStyle w:val="Hyperlink"/>
                  <w:rFonts w:ascii="Verdana" w:hAnsi="Verdana"/>
                  <w:sz w:val="20"/>
                  <w:szCs w:val="20"/>
                  <w:lang w:val="bg-BG"/>
                </w:rPr>
                <w:t>Принудително настаняване и принудително лечение на хора с психични заболявания</w:t>
              </w:r>
            </w:hyperlink>
            <w:r w:rsidR="00245A28" w:rsidRPr="001B094C">
              <w:rPr>
                <w:rFonts w:ascii="Verdana" w:hAnsi="Verdana"/>
                <w:sz w:val="20"/>
                <w:szCs w:val="20"/>
                <w:lang w:val="bg-BG"/>
              </w:rPr>
              <w:t xml:space="preserve"> </w:t>
            </w:r>
          </w:p>
        </w:tc>
      </w:tr>
    </w:tbl>
    <w:p w14:paraId="4CC714A8" w14:textId="4E22D15C" w:rsidR="00941D5E" w:rsidRPr="00631C87" w:rsidRDefault="00245A28" w:rsidP="0021195B">
      <w:pPr>
        <w:pStyle w:val="Heading2"/>
        <w:tabs>
          <w:tab w:val="left" w:pos="426"/>
        </w:tabs>
        <w:spacing w:before="240"/>
        <w:ind w:left="0"/>
        <w:rPr>
          <w:rFonts w:ascii="Verdana" w:eastAsia="Times New Roman" w:hAnsi="Verdana" w:cs="Times New Roman"/>
          <w:color w:val="2E74B5"/>
          <w:sz w:val="24"/>
          <w:szCs w:val="24"/>
          <w:lang w:val="bg-BG"/>
        </w:rPr>
      </w:pPr>
      <w:bookmarkStart w:id="6" w:name="_Toc496283969"/>
      <w:bookmarkStart w:id="7" w:name="_Toc497134741"/>
      <w:bookmarkStart w:id="8" w:name="_Toc521920282"/>
      <w:r w:rsidRPr="00631C87">
        <w:rPr>
          <w:rFonts w:ascii="Verdana" w:eastAsia="Times New Roman" w:hAnsi="Verdana" w:cs="Times New Roman"/>
          <w:color w:val="2E74B5"/>
          <w:sz w:val="24"/>
          <w:szCs w:val="24"/>
          <w:lang w:val="bg-BG"/>
        </w:rPr>
        <w:lastRenderedPageBreak/>
        <w:t>Проверка на реалността</w:t>
      </w:r>
      <w:r w:rsidR="00941D5E" w:rsidRPr="00631C87">
        <w:rPr>
          <w:rFonts w:ascii="Verdana" w:eastAsia="Times New Roman" w:hAnsi="Verdana" w:cs="Times New Roman"/>
          <w:color w:val="2E74B5"/>
          <w:sz w:val="24"/>
          <w:szCs w:val="24"/>
          <w:lang w:val="bg-BG"/>
        </w:rPr>
        <w:t xml:space="preserve">? </w:t>
      </w:r>
      <w:r w:rsidRPr="00631C87">
        <w:rPr>
          <w:rFonts w:ascii="Verdana" w:eastAsia="Times New Roman" w:hAnsi="Verdana" w:cs="Times New Roman"/>
          <w:color w:val="2E74B5"/>
          <w:sz w:val="24"/>
          <w:szCs w:val="24"/>
          <w:lang w:val="bg-BG"/>
        </w:rPr>
        <w:t>Проучване на местно ниво на факторите, които помагат и пречат на деинституционализацията</w:t>
      </w:r>
      <w:bookmarkEnd w:id="6"/>
      <w:bookmarkEnd w:id="7"/>
      <w:bookmarkEnd w:id="8"/>
      <w:r w:rsidRPr="00631C87">
        <w:rPr>
          <w:rFonts w:ascii="Verdana" w:eastAsia="Times New Roman" w:hAnsi="Verdana" w:cs="Times New Roman"/>
          <w:color w:val="2E74B5"/>
          <w:sz w:val="24"/>
          <w:szCs w:val="24"/>
          <w:lang w:val="bg-BG"/>
        </w:rPr>
        <w:t xml:space="preserve"> </w:t>
      </w:r>
    </w:p>
    <w:p w14:paraId="0C705763" w14:textId="373D6B35" w:rsidR="00941D5E" w:rsidRPr="001B094C" w:rsidRDefault="00245A28" w:rsidP="003E55AB">
      <w:pPr>
        <w:spacing w:before="240"/>
        <w:ind w:left="0"/>
        <w:jc w:val="both"/>
        <w:rPr>
          <w:rFonts w:ascii="Verdana" w:hAnsi="Verdana"/>
          <w:sz w:val="20"/>
          <w:szCs w:val="20"/>
          <w:lang w:val="bg-BG"/>
        </w:rPr>
      </w:pPr>
      <w:r w:rsidRPr="001B094C">
        <w:rPr>
          <w:rFonts w:ascii="Verdana" w:hAnsi="Verdana"/>
          <w:sz w:val="20"/>
          <w:szCs w:val="20"/>
          <w:lang w:val="bg-BG"/>
        </w:rPr>
        <w:t xml:space="preserve">Теренното изследване </w:t>
      </w:r>
      <w:r w:rsidR="0011567B" w:rsidRPr="001B094C">
        <w:rPr>
          <w:rFonts w:ascii="Verdana" w:hAnsi="Verdana"/>
          <w:sz w:val="20"/>
          <w:szCs w:val="20"/>
          <w:lang w:val="bg-BG"/>
        </w:rPr>
        <w:t xml:space="preserve">на </w:t>
      </w:r>
      <w:r w:rsidRPr="001B094C">
        <w:rPr>
          <w:rFonts w:ascii="Verdana" w:hAnsi="Verdana"/>
          <w:sz w:val="20"/>
          <w:szCs w:val="20"/>
          <w:lang w:val="bg-BG"/>
        </w:rPr>
        <w:t xml:space="preserve">ФРА има за цел да предостави възможността на участниците в процеса на деинституционализация да споделят своите знания, опит и възприятия за това какво подпомага процеса и какво го забавя. То се фокусира специално върху </w:t>
      </w:r>
      <w:r w:rsidR="0011567B" w:rsidRPr="001B094C">
        <w:rPr>
          <w:rFonts w:ascii="Verdana" w:hAnsi="Verdana"/>
          <w:sz w:val="20"/>
          <w:szCs w:val="20"/>
          <w:lang w:val="bg-BG"/>
        </w:rPr>
        <w:t>осъществяването</w:t>
      </w:r>
      <w:r w:rsidRPr="001B094C">
        <w:rPr>
          <w:rFonts w:ascii="Verdana" w:hAnsi="Verdana"/>
          <w:sz w:val="20"/>
          <w:szCs w:val="20"/>
          <w:lang w:val="bg-BG"/>
        </w:rPr>
        <w:t xml:space="preserve"> на процеса на деинституционализация на местно ниво – една слабо изследвана </w:t>
      </w:r>
      <w:r w:rsidR="008D2A1B" w:rsidRPr="001B094C">
        <w:rPr>
          <w:rFonts w:ascii="Verdana" w:hAnsi="Verdana"/>
          <w:sz w:val="20"/>
          <w:szCs w:val="20"/>
          <w:lang w:val="bg-BG"/>
        </w:rPr>
        <w:t>досега</w:t>
      </w:r>
      <w:r w:rsidRPr="001B094C">
        <w:rPr>
          <w:rFonts w:ascii="Verdana" w:hAnsi="Verdana"/>
          <w:sz w:val="20"/>
          <w:szCs w:val="20"/>
          <w:lang w:val="bg-BG"/>
        </w:rPr>
        <w:t xml:space="preserve"> материя.</w:t>
      </w:r>
    </w:p>
    <w:p w14:paraId="4CD52916" w14:textId="07957890" w:rsidR="00941D5E" w:rsidRPr="001B094C" w:rsidRDefault="00245A28" w:rsidP="003E55AB">
      <w:pPr>
        <w:spacing w:before="240"/>
        <w:ind w:left="0"/>
        <w:jc w:val="both"/>
        <w:rPr>
          <w:rFonts w:ascii="Verdana" w:hAnsi="Verdana"/>
          <w:sz w:val="20"/>
          <w:szCs w:val="20"/>
          <w:lang w:val="en-IE"/>
        </w:rPr>
      </w:pPr>
      <w:r w:rsidRPr="001B094C">
        <w:rPr>
          <w:rFonts w:ascii="Verdana" w:hAnsi="Verdana"/>
          <w:sz w:val="20"/>
          <w:szCs w:val="20"/>
          <w:lang w:val="bg-BG"/>
        </w:rPr>
        <w:t xml:space="preserve">Теренното проучване се осъществи от </w:t>
      </w:r>
      <w:r w:rsidR="00B446F3" w:rsidRPr="001B094C">
        <w:rPr>
          <w:rFonts w:ascii="Verdana" w:hAnsi="Verdana"/>
          <w:sz w:val="20"/>
          <w:szCs w:val="20"/>
          <w:lang w:val="bg-BG"/>
        </w:rPr>
        <w:t>собствената изследователска мрежа на ФРА – ФРАНЕТ</w:t>
      </w:r>
      <w:r w:rsidR="00B446F3" w:rsidRPr="001B094C">
        <w:rPr>
          <w:rStyle w:val="FootnoteReference"/>
          <w:rFonts w:ascii="Verdana" w:hAnsi="Verdana"/>
          <w:sz w:val="20"/>
          <w:szCs w:val="20"/>
          <w:lang w:val="en-IE"/>
        </w:rPr>
        <w:footnoteReference w:id="4"/>
      </w:r>
      <w:r w:rsidR="00B446F3" w:rsidRPr="001B094C">
        <w:rPr>
          <w:rFonts w:ascii="Verdana" w:hAnsi="Verdana"/>
          <w:sz w:val="20"/>
          <w:szCs w:val="20"/>
          <w:lang w:val="bg-BG"/>
        </w:rPr>
        <w:t xml:space="preserve"> – в пет държави – членки на ЕС, които са на различни етапи </w:t>
      </w:r>
      <w:r w:rsidR="0011567B" w:rsidRPr="001B094C">
        <w:rPr>
          <w:rFonts w:ascii="Verdana" w:hAnsi="Verdana"/>
          <w:sz w:val="20"/>
          <w:szCs w:val="20"/>
          <w:lang w:val="bg-BG"/>
        </w:rPr>
        <w:t>от</w:t>
      </w:r>
      <w:r w:rsidR="00B446F3" w:rsidRPr="001B094C">
        <w:rPr>
          <w:rFonts w:ascii="Verdana" w:hAnsi="Verdana"/>
          <w:sz w:val="20"/>
          <w:szCs w:val="20"/>
          <w:lang w:val="bg-BG"/>
        </w:rPr>
        <w:t xml:space="preserve"> процеса на деинституционализация. То беше разделено на две части: </w:t>
      </w:r>
    </w:p>
    <w:p w14:paraId="28960CB5" w14:textId="1FE62F95" w:rsidR="00941D5E" w:rsidRPr="001B094C" w:rsidRDefault="00B446F3" w:rsidP="00883948">
      <w:pPr>
        <w:pStyle w:val="ListParagraph"/>
        <w:numPr>
          <w:ilvl w:val="0"/>
          <w:numId w:val="7"/>
        </w:numPr>
        <w:jc w:val="both"/>
        <w:rPr>
          <w:rFonts w:ascii="Verdana" w:hAnsi="Verdana"/>
          <w:sz w:val="20"/>
          <w:szCs w:val="20"/>
          <w:lang w:val="bg-BG"/>
        </w:rPr>
      </w:pPr>
      <w:r w:rsidRPr="001B094C">
        <w:rPr>
          <w:rFonts w:ascii="Verdana" w:hAnsi="Verdana"/>
          <w:sz w:val="20"/>
          <w:szCs w:val="20"/>
          <w:lang w:val="bg-BG"/>
        </w:rPr>
        <w:t xml:space="preserve">През 2016 г. във всяка държава бяха проведени интервюта и фокус групи </w:t>
      </w:r>
      <w:r w:rsidR="00135C39" w:rsidRPr="001B094C">
        <w:rPr>
          <w:rFonts w:ascii="Verdana" w:hAnsi="Verdana"/>
          <w:sz w:val="20"/>
          <w:szCs w:val="20"/>
          <w:lang w:val="bg-BG"/>
        </w:rPr>
        <w:t>с</w:t>
      </w:r>
      <w:r w:rsidRPr="001B094C">
        <w:rPr>
          <w:rFonts w:ascii="Verdana" w:hAnsi="Verdana"/>
          <w:sz w:val="20"/>
          <w:szCs w:val="20"/>
          <w:lang w:val="bg-BG"/>
        </w:rPr>
        <w:t xml:space="preserve"> различни заинтересовани страни на национално и местно ниво (общини или градове). Като резултат бе </w:t>
      </w:r>
      <w:r w:rsidR="00197322">
        <w:rPr>
          <w:rFonts w:ascii="Verdana" w:hAnsi="Verdana"/>
          <w:sz w:val="20"/>
          <w:szCs w:val="20"/>
          <w:lang w:val="bg-BG"/>
        </w:rPr>
        <w:t>избрана</w:t>
      </w:r>
      <w:r w:rsidRPr="001B094C">
        <w:rPr>
          <w:rFonts w:ascii="Verdana" w:hAnsi="Verdana"/>
          <w:sz w:val="20"/>
          <w:szCs w:val="20"/>
          <w:lang w:val="bg-BG"/>
        </w:rPr>
        <w:t xml:space="preserve"> по една община във всяка държава</w:t>
      </w:r>
      <w:r w:rsidR="00197322">
        <w:rPr>
          <w:rFonts w:ascii="Verdana" w:hAnsi="Verdana"/>
          <w:sz w:val="20"/>
          <w:szCs w:val="20"/>
          <w:lang w:val="bg-BG"/>
        </w:rPr>
        <w:t xml:space="preserve">, където се проведе </w:t>
      </w:r>
      <w:r w:rsidR="00197322" w:rsidRPr="001B094C">
        <w:rPr>
          <w:rFonts w:ascii="Verdana" w:hAnsi="Verdana"/>
          <w:sz w:val="20"/>
          <w:szCs w:val="20"/>
          <w:lang w:val="bg-BG"/>
        </w:rPr>
        <w:t>детайлното проучване</w:t>
      </w:r>
      <w:r w:rsidRPr="001B094C">
        <w:rPr>
          <w:rFonts w:ascii="Verdana" w:hAnsi="Verdana"/>
          <w:sz w:val="20"/>
          <w:szCs w:val="20"/>
          <w:lang w:val="bg-BG"/>
        </w:rPr>
        <w:t>.</w:t>
      </w:r>
    </w:p>
    <w:p w14:paraId="1F723BD2" w14:textId="5CBC1775" w:rsidR="00941D5E" w:rsidRPr="001B094C" w:rsidRDefault="00B446F3" w:rsidP="00883948">
      <w:pPr>
        <w:pStyle w:val="ListParagraph"/>
        <w:numPr>
          <w:ilvl w:val="0"/>
          <w:numId w:val="7"/>
        </w:numPr>
        <w:jc w:val="both"/>
        <w:rPr>
          <w:rFonts w:ascii="Verdana" w:hAnsi="Verdana"/>
          <w:sz w:val="20"/>
          <w:szCs w:val="20"/>
          <w:lang w:val="bg-BG"/>
        </w:rPr>
      </w:pPr>
      <w:r w:rsidRPr="001B094C">
        <w:rPr>
          <w:rFonts w:ascii="Verdana" w:hAnsi="Verdana"/>
          <w:sz w:val="20"/>
          <w:szCs w:val="20"/>
          <w:lang w:val="bg-BG"/>
        </w:rPr>
        <w:t xml:space="preserve">През първата половина на 2017 г. се проведоха интервюта и фокус групи с различни </w:t>
      </w:r>
      <w:r w:rsidR="00B41876" w:rsidRPr="001B094C">
        <w:rPr>
          <w:rFonts w:ascii="Verdana" w:hAnsi="Verdana"/>
          <w:sz w:val="20"/>
          <w:szCs w:val="20"/>
          <w:lang w:val="bg-BG"/>
        </w:rPr>
        <w:t>заинтересовани</w:t>
      </w:r>
      <w:r w:rsidRPr="001B094C">
        <w:rPr>
          <w:rFonts w:ascii="Verdana" w:hAnsi="Verdana"/>
          <w:sz w:val="20"/>
          <w:szCs w:val="20"/>
          <w:lang w:val="bg-BG"/>
        </w:rPr>
        <w:t xml:space="preserve"> страни в избраните за детайлното проучване общини. </w:t>
      </w:r>
      <w:r w:rsidR="00197322">
        <w:rPr>
          <w:rFonts w:ascii="Verdana" w:hAnsi="Verdana"/>
          <w:sz w:val="20"/>
          <w:szCs w:val="20"/>
          <w:lang w:val="bg-BG"/>
        </w:rPr>
        <w:t xml:space="preserve"> </w:t>
      </w:r>
    </w:p>
    <w:p w14:paraId="7C6DA660" w14:textId="4B6C525F" w:rsidR="00941D5E" w:rsidRPr="00F14314" w:rsidRDefault="00B446F3" w:rsidP="00197322">
      <w:pPr>
        <w:spacing w:before="240"/>
        <w:ind w:left="0"/>
        <w:jc w:val="both"/>
        <w:rPr>
          <w:rFonts w:ascii="Verdana" w:hAnsi="Verdana"/>
          <w:sz w:val="20"/>
          <w:szCs w:val="20"/>
          <w:lang w:val="bg-BG"/>
        </w:rPr>
      </w:pPr>
      <w:r w:rsidRPr="001B094C">
        <w:rPr>
          <w:rFonts w:ascii="Verdana" w:hAnsi="Verdana"/>
          <w:sz w:val="20"/>
          <w:szCs w:val="20"/>
          <w:lang w:val="bg-BG"/>
        </w:rPr>
        <w:t xml:space="preserve">Повече информация за методологията можете да намерите в приложението на този </w:t>
      </w:r>
      <w:r w:rsidR="00995C3A" w:rsidRPr="001B094C">
        <w:rPr>
          <w:rFonts w:ascii="Verdana" w:hAnsi="Verdana"/>
          <w:sz w:val="20"/>
          <w:szCs w:val="20"/>
          <w:lang w:val="bg-BG"/>
        </w:rPr>
        <w:t>доклад</w:t>
      </w:r>
      <w:r w:rsidR="00197322" w:rsidRPr="00631C87">
        <w:rPr>
          <w:rFonts w:ascii="Verdana" w:hAnsi="Verdana"/>
          <w:sz w:val="20"/>
          <w:szCs w:val="20"/>
          <w:lang w:val="bg-BG"/>
        </w:rPr>
        <w:t xml:space="preserve"> </w:t>
      </w:r>
      <w:r w:rsidR="00197322">
        <w:rPr>
          <w:rFonts w:ascii="Verdana" w:hAnsi="Verdana"/>
          <w:sz w:val="20"/>
          <w:szCs w:val="20"/>
          <w:lang w:val="bg-BG"/>
        </w:rPr>
        <w:t>и в</w:t>
      </w:r>
      <w:r w:rsidR="00197322" w:rsidRPr="00197322">
        <w:rPr>
          <w:rFonts w:ascii="Verdana" w:hAnsi="Verdana"/>
          <w:sz w:val="20"/>
          <w:szCs w:val="20"/>
          <w:lang w:val="bg-BG"/>
        </w:rPr>
        <w:t xml:space="preserve"> основния доклад, представящ резултатите от изследването</w:t>
      </w:r>
      <w:r w:rsidR="00197322">
        <w:rPr>
          <w:rFonts w:ascii="Verdana" w:hAnsi="Verdana"/>
          <w:sz w:val="20"/>
          <w:szCs w:val="20"/>
          <w:lang w:val="bg-BG"/>
        </w:rPr>
        <w:t xml:space="preserve"> във всички пет държави</w:t>
      </w:r>
      <w:r w:rsidR="00197322">
        <w:rPr>
          <w:rStyle w:val="FootnoteReference"/>
          <w:rFonts w:ascii="Verdana" w:hAnsi="Verdana"/>
          <w:sz w:val="20"/>
          <w:szCs w:val="20"/>
          <w:lang w:val="bg-BG"/>
        </w:rPr>
        <w:footnoteReference w:id="5"/>
      </w:r>
      <w:r w:rsidR="00F14314" w:rsidRPr="00F14314">
        <w:rPr>
          <w:rFonts w:ascii="Verdana" w:hAnsi="Verdana"/>
          <w:sz w:val="20"/>
          <w:szCs w:val="20"/>
          <w:lang w:val="bg-BG"/>
        </w:rPr>
        <w:t>.</w:t>
      </w:r>
    </w:p>
    <w:p w14:paraId="1594AED5" w14:textId="169A7748" w:rsidR="00941D5E" w:rsidRPr="00631C87" w:rsidRDefault="00B446F3" w:rsidP="0021195B">
      <w:pPr>
        <w:pStyle w:val="Heading2"/>
        <w:tabs>
          <w:tab w:val="left" w:pos="426"/>
        </w:tabs>
        <w:spacing w:before="240"/>
        <w:ind w:left="0"/>
        <w:rPr>
          <w:rFonts w:ascii="Verdana" w:eastAsia="Times New Roman" w:hAnsi="Verdana" w:cs="Times New Roman"/>
          <w:color w:val="2E74B5"/>
          <w:sz w:val="24"/>
          <w:szCs w:val="24"/>
          <w:lang w:val="bg-BG"/>
        </w:rPr>
      </w:pPr>
      <w:bookmarkStart w:id="9" w:name="_Toc496283970"/>
      <w:bookmarkStart w:id="10" w:name="_Toc497134742"/>
      <w:bookmarkStart w:id="11" w:name="_Toc521920283"/>
      <w:r w:rsidRPr="00631C87">
        <w:rPr>
          <w:rFonts w:ascii="Verdana" w:eastAsia="Times New Roman" w:hAnsi="Verdana" w:cs="Times New Roman"/>
          <w:color w:val="2E74B5"/>
          <w:sz w:val="24"/>
          <w:szCs w:val="24"/>
          <w:lang w:val="bg-BG"/>
        </w:rPr>
        <w:t>Защо е този доклад</w:t>
      </w:r>
      <w:r w:rsidR="00941D5E" w:rsidRPr="00631C87">
        <w:rPr>
          <w:rFonts w:ascii="Verdana" w:eastAsia="Times New Roman" w:hAnsi="Verdana" w:cs="Times New Roman"/>
          <w:color w:val="2E74B5"/>
          <w:sz w:val="24"/>
          <w:szCs w:val="24"/>
          <w:lang w:val="bg-BG"/>
        </w:rPr>
        <w:t>?</w:t>
      </w:r>
      <w:bookmarkEnd w:id="9"/>
      <w:bookmarkEnd w:id="10"/>
      <w:bookmarkEnd w:id="11"/>
    </w:p>
    <w:p w14:paraId="0403E1E5" w14:textId="201526C7" w:rsidR="00941D5E" w:rsidRPr="001B094C" w:rsidRDefault="00B56DDE" w:rsidP="003E55AB">
      <w:pPr>
        <w:ind w:left="0"/>
        <w:jc w:val="both"/>
        <w:rPr>
          <w:rFonts w:ascii="Verdana" w:hAnsi="Verdana"/>
          <w:sz w:val="20"/>
          <w:szCs w:val="20"/>
          <w:lang w:val="bg-BG"/>
        </w:rPr>
      </w:pPr>
      <w:r w:rsidRPr="001B094C">
        <w:rPr>
          <w:rFonts w:ascii="Verdana" w:hAnsi="Verdana"/>
          <w:sz w:val="20"/>
          <w:szCs w:val="20"/>
          <w:lang w:val="bg-BG"/>
        </w:rPr>
        <w:t xml:space="preserve">Този доклад представя резултатите от теренното </w:t>
      </w:r>
      <w:r w:rsidR="00135C39" w:rsidRPr="001B094C">
        <w:rPr>
          <w:rFonts w:ascii="Verdana" w:hAnsi="Verdana"/>
          <w:sz w:val="20"/>
          <w:szCs w:val="20"/>
          <w:lang w:val="bg-BG"/>
        </w:rPr>
        <w:t>изследване</w:t>
      </w:r>
      <w:r w:rsidRPr="001B094C">
        <w:rPr>
          <w:rFonts w:ascii="Verdana" w:hAnsi="Verdana"/>
          <w:sz w:val="20"/>
          <w:szCs w:val="20"/>
          <w:lang w:val="bg-BG"/>
        </w:rPr>
        <w:t xml:space="preserve"> на ФРА в България. </w:t>
      </w:r>
      <w:r w:rsidR="003D421D" w:rsidRPr="001B094C">
        <w:rPr>
          <w:rFonts w:ascii="Verdana" w:hAnsi="Verdana"/>
          <w:sz w:val="20"/>
          <w:szCs w:val="20"/>
          <w:lang w:val="bg-BG"/>
        </w:rPr>
        <w:t>Има отделни доклади за всяка от останалите четири страни</w:t>
      </w:r>
      <w:r w:rsidR="00135C39" w:rsidRPr="001B094C">
        <w:rPr>
          <w:rFonts w:ascii="Verdana" w:hAnsi="Verdana"/>
          <w:sz w:val="20"/>
          <w:szCs w:val="20"/>
          <w:lang w:val="bg-BG"/>
        </w:rPr>
        <w:t xml:space="preserve"> на проучването</w:t>
      </w:r>
      <w:r w:rsidR="003D421D" w:rsidRPr="001B094C">
        <w:rPr>
          <w:rFonts w:ascii="Verdana" w:hAnsi="Verdana"/>
          <w:sz w:val="20"/>
          <w:szCs w:val="20"/>
          <w:lang w:val="bg-BG"/>
        </w:rPr>
        <w:t xml:space="preserve">. </w:t>
      </w:r>
    </w:p>
    <w:p w14:paraId="23FDD0BB" w14:textId="77777777" w:rsidR="00941D5E" w:rsidRPr="001B094C" w:rsidRDefault="00941D5E" w:rsidP="003E55AB">
      <w:pPr>
        <w:ind w:left="0"/>
        <w:jc w:val="both"/>
        <w:rPr>
          <w:rFonts w:ascii="Verdana" w:hAnsi="Verdana"/>
          <w:sz w:val="20"/>
          <w:szCs w:val="20"/>
          <w:lang w:val="bg-BG"/>
        </w:rPr>
      </w:pPr>
    </w:p>
    <w:p w14:paraId="5B3D54CC" w14:textId="72B02B2F" w:rsidR="00941D5E" w:rsidRPr="001B094C" w:rsidRDefault="003D421D" w:rsidP="003E55AB">
      <w:pPr>
        <w:ind w:left="0"/>
        <w:jc w:val="both"/>
        <w:rPr>
          <w:rFonts w:ascii="Verdana" w:hAnsi="Verdana"/>
          <w:sz w:val="20"/>
          <w:szCs w:val="20"/>
          <w:lang w:val="bg-BG"/>
        </w:rPr>
      </w:pPr>
      <w:r w:rsidRPr="001B094C">
        <w:rPr>
          <w:rFonts w:ascii="Verdana" w:hAnsi="Verdana"/>
          <w:sz w:val="20"/>
          <w:szCs w:val="20"/>
          <w:lang w:val="bg-BG"/>
        </w:rPr>
        <w:t>В началото си този доклад обобщава националния контекст на деинституционализацията, правната, стратегическата и финансовата рамка, както и начин</w:t>
      </w:r>
      <w:r w:rsidR="00135C39" w:rsidRPr="001B094C">
        <w:rPr>
          <w:rFonts w:ascii="Verdana" w:hAnsi="Verdana"/>
          <w:sz w:val="20"/>
          <w:szCs w:val="20"/>
          <w:lang w:val="bg-BG"/>
        </w:rPr>
        <w:t>а</w:t>
      </w:r>
      <w:r w:rsidRPr="001B094C">
        <w:rPr>
          <w:rFonts w:ascii="Verdana" w:hAnsi="Verdana"/>
          <w:sz w:val="20"/>
          <w:szCs w:val="20"/>
          <w:lang w:val="bg-BG"/>
        </w:rPr>
        <w:t xml:space="preserve">, по който участниците в процеса разбират </w:t>
      </w:r>
      <w:r w:rsidRPr="001B094C">
        <w:rPr>
          <w:rFonts w:ascii="Verdana" w:hAnsi="Verdana"/>
          <w:sz w:val="20"/>
          <w:szCs w:val="20"/>
          <w:lang w:val="bg-BG"/>
        </w:rPr>
        <w:lastRenderedPageBreak/>
        <w:t>някои основни понятия</w:t>
      </w:r>
      <w:r w:rsidR="00A90FF0" w:rsidRPr="001B094C">
        <w:rPr>
          <w:rFonts w:ascii="Verdana" w:hAnsi="Verdana"/>
          <w:sz w:val="20"/>
          <w:szCs w:val="20"/>
          <w:lang w:val="bg-BG"/>
        </w:rPr>
        <w:t xml:space="preserve"> и термини. Останалата част е структурирана спрямо петте елемента,</w:t>
      </w:r>
      <w:r w:rsidR="00F90787" w:rsidRPr="001B094C">
        <w:rPr>
          <w:rFonts w:ascii="Verdana" w:hAnsi="Verdana"/>
          <w:sz w:val="20"/>
          <w:szCs w:val="20"/>
          <w:lang w:val="bg-BG"/>
        </w:rPr>
        <w:t xml:space="preserve"> изведени от изследването като основни за процеса на деинституционализация (Вж.</w:t>
      </w:r>
      <w:r w:rsidR="004C516D" w:rsidRPr="001B094C">
        <w:rPr>
          <w:rFonts w:ascii="Verdana" w:hAnsi="Verdana"/>
          <w:sz w:val="20"/>
          <w:szCs w:val="20"/>
          <w:lang w:val="bg-BG"/>
        </w:rPr>
        <w:t> </w:t>
      </w:r>
      <w:r w:rsidR="00F90787" w:rsidRPr="001B094C">
        <w:rPr>
          <w:rFonts w:ascii="Verdana" w:hAnsi="Verdana"/>
          <w:sz w:val="20"/>
          <w:szCs w:val="20"/>
          <w:lang w:val="bg-BG"/>
        </w:rPr>
        <w:t>таблица 1)</w:t>
      </w:r>
      <w:r w:rsidR="00143E8B" w:rsidRPr="001B094C">
        <w:rPr>
          <w:rFonts w:ascii="Verdana" w:hAnsi="Verdana"/>
          <w:sz w:val="20"/>
          <w:szCs w:val="20"/>
          <w:lang w:val="bg-BG"/>
        </w:rPr>
        <w:t>.</w:t>
      </w:r>
      <w:r w:rsidR="00F90787" w:rsidRPr="001B094C">
        <w:rPr>
          <w:rFonts w:ascii="Verdana" w:hAnsi="Verdana"/>
          <w:sz w:val="20"/>
          <w:szCs w:val="20"/>
          <w:lang w:val="bg-BG"/>
        </w:rPr>
        <w:t xml:space="preserve"> Първо, докладът представя факторите, които помагат и пречат на процеса в България, по начина, по който ги възприемат участниците в изследването. След това са посочени действията, които според участниците са необходими, за да се осъществи деинституционализацията. </w:t>
      </w:r>
    </w:p>
    <w:p w14:paraId="5AEAFF28" w14:textId="77777777" w:rsidR="00941D5E" w:rsidRPr="001B094C" w:rsidRDefault="00941D5E" w:rsidP="003E55AB">
      <w:pPr>
        <w:ind w:left="0"/>
        <w:jc w:val="both"/>
        <w:rPr>
          <w:rFonts w:ascii="Verdana" w:hAnsi="Verdana"/>
          <w:sz w:val="20"/>
          <w:szCs w:val="20"/>
          <w:lang w:val="bg-BG"/>
        </w:rPr>
      </w:pPr>
    </w:p>
    <w:p w14:paraId="044B94B3" w14:textId="404FFAF0" w:rsidR="00941D5E" w:rsidRPr="00F14314" w:rsidRDefault="008D2A1B" w:rsidP="003E55AB">
      <w:pPr>
        <w:widowControl w:val="0"/>
        <w:autoSpaceDE w:val="0"/>
        <w:autoSpaceDN w:val="0"/>
        <w:adjustRightInd w:val="0"/>
        <w:spacing w:after="240"/>
        <w:ind w:left="0"/>
        <w:jc w:val="both"/>
        <w:rPr>
          <w:rFonts w:ascii="Verdana" w:hAnsi="Verdana"/>
          <w:sz w:val="20"/>
          <w:szCs w:val="20"/>
          <w:lang w:val="bg-BG"/>
        </w:rPr>
      </w:pPr>
      <w:r w:rsidRPr="001B094C">
        <w:rPr>
          <w:rFonts w:ascii="Verdana" w:hAnsi="Verdana" w:cs="Times New Roman"/>
          <w:sz w:val="20"/>
          <w:szCs w:val="20"/>
          <w:lang w:val="bg-BG"/>
        </w:rPr>
        <w:t>В края на</w:t>
      </w:r>
      <w:r w:rsidR="00F90787" w:rsidRPr="001B094C">
        <w:rPr>
          <w:rFonts w:ascii="Verdana" w:hAnsi="Verdana" w:cs="Times New Roman"/>
          <w:sz w:val="20"/>
          <w:szCs w:val="20"/>
          <w:lang w:val="bg-BG"/>
        </w:rPr>
        <w:t xml:space="preserve"> 2018 г. </w:t>
      </w:r>
      <w:r w:rsidR="00F448C0">
        <w:rPr>
          <w:rFonts w:ascii="Verdana" w:hAnsi="Verdana" w:cs="Times New Roman"/>
          <w:sz w:val="20"/>
          <w:szCs w:val="20"/>
          <w:lang w:val="bg-BG"/>
        </w:rPr>
        <w:t>беше</w:t>
      </w:r>
      <w:r w:rsidR="00F90787" w:rsidRPr="001B094C">
        <w:rPr>
          <w:rFonts w:ascii="Verdana" w:hAnsi="Verdana" w:cs="Times New Roman"/>
          <w:sz w:val="20"/>
          <w:szCs w:val="20"/>
          <w:lang w:val="bg-BG"/>
        </w:rPr>
        <w:t xml:space="preserve"> публикуван сравнителен доклад на основните изводи от петте държави, участвали в проучването</w:t>
      </w:r>
      <w:r w:rsidR="00F14314">
        <w:rPr>
          <w:rStyle w:val="FootnoteReference"/>
          <w:rFonts w:ascii="Verdana" w:hAnsi="Verdana"/>
          <w:sz w:val="20"/>
          <w:szCs w:val="20"/>
          <w:lang w:val="bg-BG"/>
        </w:rPr>
        <w:footnoteReference w:id="6"/>
      </w:r>
      <w:r w:rsidR="00F14314" w:rsidRPr="00F14314">
        <w:rPr>
          <w:rFonts w:ascii="Verdana" w:hAnsi="Verdana" w:cs="Times New Roman"/>
          <w:sz w:val="20"/>
          <w:szCs w:val="20"/>
          <w:lang w:val="bg-BG"/>
        </w:rPr>
        <w:t>.</w:t>
      </w:r>
    </w:p>
    <w:p w14:paraId="62945178" w14:textId="14F22911" w:rsidR="00941D5E" w:rsidRPr="001B094C" w:rsidRDefault="00F90787" w:rsidP="003E55AB">
      <w:pPr>
        <w:ind w:left="0"/>
        <w:jc w:val="both"/>
        <w:rPr>
          <w:rFonts w:ascii="Verdana" w:hAnsi="Verdana" w:cs="Times New Roman"/>
          <w:b/>
          <w:sz w:val="20"/>
          <w:szCs w:val="20"/>
          <w:lang w:val="bg-BG"/>
        </w:rPr>
      </w:pPr>
      <w:r w:rsidRPr="001B094C">
        <w:rPr>
          <w:rFonts w:ascii="Verdana" w:hAnsi="Verdana" w:cs="Times New Roman"/>
          <w:b/>
          <w:sz w:val="20"/>
          <w:szCs w:val="20"/>
          <w:lang w:val="bg-BG"/>
        </w:rPr>
        <w:t>Таблица</w:t>
      </w:r>
      <w:r w:rsidR="00941D5E" w:rsidRPr="001B094C">
        <w:rPr>
          <w:rFonts w:ascii="Verdana" w:hAnsi="Verdana" w:cs="Times New Roman"/>
          <w:b/>
          <w:sz w:val="20"/>
          <w:szCs w:val="20"/>
          <w:lang w:val="bg-BG"/>
        </w:rPr>
        <w:t xml:space="preserve"> 1: </w:t>
      </w:r>
      <w:r w:rsidRPr="001B094C">
        <w:rPr>
          <w:rFonts w:ascii="Verdana" w:hAnsi="Verdana" w:cs="Times New Roman"/>
          <w:b/>
          <w:sz w:val="20"/>
          <w:szCs w:val="20"/>
          <w:lang w:val="bg-BG"/>
        </w:rPr>
        <w:t>Важни елементи за успешна деинституционализация</w:t>
      </w:r>
    </w:p>
    <w:tbl>
      <w:tblPr>
        <w:tblStyle w:val="TableGrid"/>
        <w:tblW w:w="9072" w:type="dxa"/>
        <w:tblInd w:w="-5" w:type="dxa"/>
        <w:tblLook w:val="04A0" w:firstRow="1" w:lastRow="0" w:firstColumn="1" w:lastColumn="0" w:noHBand="0" w:noVBand="1"/>
        <w:tblCaption w:val="Table 1: Key themes identified regarding the deinstitutionalisation (DI) process"/>
      </w:tblPr>
      <w:tblGrid>
        <w:gridCol w:w="675"/>
        <w:gridCol w:w="8397"/>
      </w:tblGrid>
      <w:tr w:rsidR="00941D5E" w:rsidRPr="001B094C" w14:paraId="56730612" w14:textId="77777777" w:rsidTr="00E46EA8">
        <w:trPr>
          <w:trHeight w:val="281"/>
        </w:trPr>
        <w:tc>
          <w:tcPr>
            <w:tcW w:w="675" w:type="dxa"/>
            <w:shd w:val="clear" w:color="auto" w:fill="BDD6EE" w:themeFill="accent1" w:themeFillTint="66"/>
          </w:tcPr>
          <w:p w14:paraId="6217C0FD" w14:textId="77777777" w:rsidR="00941D5E" w:rsidRPr="001B094C" w:rsidRDefault="00941D5E" w:rsidP="003E55AB">
            <w:pPr>
              <w:ind w:left="0"/>
              <w:jc w:val="center"/>
              <w:rPr>
                <w:rFonts w:ascii="Verdana" w:hAnsi="Verdana" w:cs="Times New Roman"/>
                <w:sz w:val="20"/>
                <w:szCs w:val="20"/>
                <w:lang w:val="en-IE"/>
              </w:rPr>
            </w:pPr>
            <w:r w:rsidRPr="001B094C">
              <w:rPr>
                <w:rFonts w:ascii="Verdana" w:hAnsi="Verdana" w:cs="Times New Roman"/>
                <w:sz w:val="20"/>
                <w:szCs w:val="20"/>
                <w:lang w:val="en-IE"/>
              </w:rPr>
              <w:t>1.</w:t>
            </w:r>
          </w:p>
        </w:tc>
        <w:tc>
          <w:tcPr>
            <w:tcW w:w="8397" w:type="dxa"/>
            <w:shd w:val="clear" w:color="auto" w:fill="auto"/>
          </w:tcPr>
          <w:p w14:paraId="44539B20" w14:textId="0E96AA92" w:rsidR="00941D5E" w:rsidRPr="001B094C" w:rsidRDefault="00232962" w:rsidP="003E55AB">
            <w:pPr>
              <w:ind w:left="0"/>
              <w:rPr>
                <w:rFonts w:ascii="Verdana" w:hAnsi="Verdana" w:cs="Times New Roman"/>
                <w:sz w:val="20"/>
                <w:szCs w:val="20"/>
                <w:lang w:val="en-IE"/>
              </w:rPr>
            </w:pPr>
            <w:r w:rsidRPr="001B094C">
              <w:rPr>
                <w:rFonts w:ascii="Verdana" w:hAnsi="Verdana" w:cs="Times New Roman"/>
                <w:sz w:val="20"/>
                <w:szCs w:val="20"/>
                <w:lang w:val="en-IE"/>
              </w:rPr>
              <w:t>Поет ангажимент към процеса на деинституционализация</w:t>
            </w:r>
          </w:p>
        </w:tc>
      </w:tr>
      <w:tr w:rsidR="00941D5E" w:rsidRPr="001B094C" w14:paraId="6E8B9992" w14:textId="77777777" w:rsidTr="00E46EA8">
        <w:trPr>
          <w:trHeight w:val="239"/>
        </w:trPr>
        <w:tc>
          <w:tcPr>
            <w:tcW w:w="675" w:type="dxa"/>
            <w:shd w:val="clear" w:color="auto" w:fill="BDD6EE" w:themeFill="accent1" w:themeFillTint="66"/>
          </w:tcPr>
          <w:p w14:paraId="15BCCC83" w14:textId="77777777" w:rsidR="00941D5E" w:rsidRPr="001B094C" w:rsidRDefault="00941D5E" w:rsidP="003E55AB">
            <w:pPr>
              <w:ind w:left="0"/>
              <w:jc w:val="center"/>
              <w:rPr>
                <w:rFonts w:ascii="Verdana" w:hAnsi="Verdana" w:cs="Times New Roman"/>
                <w:sz w:val="20"/>
                <w:szCs w:val="20"/>
                <w:lang w:val="en-IE"/>
              </w:rPr>
            </w:pPr>
            <w:r w:rsidRPr="001B094C">
              <w:rPr>
                <w:rFonts w:ascii="Verdana" w:hAnsi="Verdana" w:cs="Times New Roman"/>
                <w:sz w:val="20"/>
                <w:szCs w:val="20"/>
                <w:lang w:val="en-IE"/>
              </w:rPr>
              <w:t>2.</w:t>
            </w:r>
          </w:p>
        </w:tc>
        <w:tc>
          <w:tcPr>
            <w:tcW w:w="8397" w:type="dxa"/>
            <w:shd w:val="clear" w:color="auto" w:fill="auto"/>
          </w:tcPr>
          <w:p w14:paraId="06FE8D9E" w14:textId="790BEF7D" w:rsidR="00941D5E" w:rsidRPr="001B094C" w:rsidRDefault="00232962" w:rsidP="003E55AB">
            <w:pPr>
              <w:ind w:left="0"/>
              <w:rPr>
                <w:rFonts w:ascii="Verdana" w:hAnsi="Verdana" w:cs="Times New Roman"/>
                <w:sz w:val="20"/>
                <w:szCs w:val="20"/>
                <w:lang w:val="en-IE"/>
              </w:rPr>
            </w:pPr>
            <w:r w:rsidRPr="001B094C">
              <w:rPr>
                <w:rFonts w:ascii="Verdana" w:hAnsi="Verdana" w:cs="Times New Roman"/>
                <w:sz w:val="20"/>
                <w:szCs w:val="20"/>
                <w:lang w:val="en-IE"/>
              </w:rPr>
              <w:t>Наличие на насоки, които да подкрепят деинституционализацията</w:t>
            </w:r>
          </w:p>
        </w:tc>
      </w:tr>
      <w:tr w:rsidR="00941D5E" w:rsidRPr="001B094C" w14:paraId="5592BBFB" w14:textId="77777777" w:rsidTr="00E46EA8">
        <w:trPr>
          <w:trHeight w:val="408"/>
        </w:trPr>
        <w:tc>
          <w:tcPr>
            <w:tcW w:w="675" w:type="dxa"/>
            <w:shd w:val="clear" w:color="auto" w:fill="BDD6EE" w:themeFill="accent1" w:themeFillTint="66"/>
          </w:tcPr>
          <w:p w14:paraId="7C8F7890" w14:textId="77777777" w:rsidR="00941D5E" w:rsidRPr="001B094C" w:rsidRDefault="00941D5E" w:rsidP="003E55AB">
            <w:pPr>
              <w:ind w:left="0"/>
              <w:jc w:val="center"/>
              <w:rPr>
                <w:rFonts w:ascii="Verdana" w:hAnsi="Verdana" w:cs="Times New Roman"/>
                <w:sz w:val="20"/>
                <w:szCs w:val="20"/>
                <w:lang w:val="en-IE"/>
              </w:rPr>
            </w:pPr>
            <w:r w:rsidRPr="001B094C">
              <w:rPr>
                <w:rFonts w:ascii="Verdana" w:hAnsi="Verdana" w:cs="Times New Roman"/>
                <w:sz w:val="20"/>
                <w:szCs w:val="20"/>
                <w:lang w:val="en-IE"/>
              </w:rPr>
              <w:t>3.</w:t>
            </w:r>
          </w:p>
        </w:tc>
        <w:tc>
          <w:tcPr>
            <w:tcW w:w="8397" w:type="dxa"/>
            <w:shd w:val="clear" w:color="auto" w:fill="auto"/>
          </w:tcPr>
          <w:p w14:paraId="27111656" w14:textId="1F9114E1" w:rsidR="00941D5E" w:rsidRPr="001B094C" w:rsidRDefault="00232962" w:rsidP="003E55AB">
            <w:pPr>
              <w:ind w:left="0"/>
              <w:rPr>
                <w:rFonts w:ascii="Verdana" w:hAnsi="Verdana" w:cs="Times New Roman"/>
                <w:sz w:val="20"/>
                <w:szCs w:val="20"/>
                <w:lang w:val="en-IE"/>
              </w:rPr>
            </w:pPr>
            <w:r w:rsidRPr="001B094C">
              <w:rPr>
                <w:rFonts w:ascii="Verdana" w:hAnsi="Verdana" w:cs="Times New Roman"/>
                <w:sz w:val="20"/>
                <w:szCs w:val="20"/>
                <w:lang w:val="en-IE"/>
              </w:rPr>
              <w:t>Активно сътрудничество между хората, които участват в процеса на деинституционализация</w:t>
            </w:r>
          </w:p>
        </w:tc>
      </w:tr>
      <w:tr w:rsidR="00941D5E" w:rsidRPr="001B094C" w14:paraId="7A160D84" w14:textId="77777777" w:rsidTr="00E46EA8">
        <w:trPr>
          <w:trHeight w:val="188"/>
        </w:trPr>
        <w:tc>
          <w:tcPr>
            <w:tcW w:w="675" w:type="dxa"/>
            <w:shd w:val="clear" w:color="auto" w:fill="BDD6EE" w:themeFill="accent1" w:themeFillTint="66"/>
          </w:tcPr>
          <w:p w14:paraId="794264BF" w14:textId="77777777" w:rsidR="00941D5E" w:rsidRPr="001B094C" w:rsidRDefault="00941D5E" w:rsidP="003E55AB">
            <w:pPr>
              <w:ind w:left="0"/>
              <w:jc w:val="center"/>
              <w:rPr>
                <w:rFonts w:ascii="Verdana" w:hAnsi="Verdana" w:cs="Times New Roman"/>
                <w:sz w:val="20"/>
                <w:szCs w:val="20"/>
                <w:lang w:val="en-IE"/>
              </w:rPr>
            </w:pPr>
            <w:r w:rsidRPr="001B094C">
              <w:rPr>
                <w:rFonts w:ascii="Verdana" w:hAnsi="Verdana" w:cs="Times New Roman"/>
                <w:sz w:val="20"/>
                <w:szCs w:val="20"/>
                <w:lang w:val="en-IE"/>
              </w:rPr>
              <w:t>4.</w:t>
            </w:r>
          </w:p>
        </w:tc>
        <w:tc>
          <w:tcPr>
            <w:tcW w:w="8397" w:type="dxa"/>
            <w:shd w:val="clear" w:color="auto" w:fill="auto"/>
          </w:tcPr>
          <w:p w14:paraId="031FE80E" w14:textId="1C18398D" w:rsidR="00941D5E" w:rsidRPr="001B094C" w:rsidRDefault="00232962" w:rsidP="003E55AB">
            <w:pPr>
              <w:ind w:left="0"/>
              <w:rPr>
                <w:rFonts w:ascii="Verdana" w:hAnsi="Verdana" w:cs="Times New Roman"/>
                <w:sz w:val="20"/>
                <w:szCs w:val="20"/>
                <w:lang w:val="en-IE"/>
              </w:rPr>
            </w:pPr>
            <w:r w:rsidRPr="001B094C">
              <w:rPr>
                <w:rFonts w:ascii="Verdana" w:hAnsi="Verdana" w:cs="Times New Roman"/>
                <w:sz w:val="20"/>
                <w:szCs w:val="20"/>
                <w:lang w:val="en-IE"/>
              </w:rPr>
              <w:t>Промяна на нагласите към хората с увреждания</w:t>
            </w:r>
          </w:p>
        </w:tc>
      </w:tr>
      <w:tr w:rsidR="00941D5E" w:rsidRPr="001B094C" w14:paraId="78CC0784" w14:textId="77777777" w:rsidTr="00E46EA8">
        <w:trPr>
          <w:trHeight w:val="191"/>
        </w:trPr>
        <w:tc>
          <w:tcPr>
            <w:tcW w:w="675" w:type="dxa"/>
            <w:shd w:val="clear" w:color="auto" w:fill="BDD6EE" w:themeFill="accent1" w:themeFillTint="66"/>
          </w:tcPr>
          <w:p w14:paraId="3B117625" w14:textId="77777777" w:rsidR="00941D5E" w:rsidRPr="001B094C" w:rsidRDefault="00941D5E" w:rsidP="003E55AB">
            <w:pPr>
              <w:ind w:left="0"/>
              <w:jc w:val="center"/>
              <w:rPr>
                <w:rFonts w:ascii="Verdana" w:hAnsi="Verdana" w:cs="Times New Roman"/>
                <w:sz w:val="20"/>
                <w:szCs w:val="20"/>
                <w:lang w:val="en-IE"/>
              </w:rPr>
            </w:pPr>
            <w:r w:rsidRPr="001B094C">
              <w:rPr>
                <w:rFonts w:ascii="Verdana" w:hAnsi="Verdana" w:cs="Times New Roman"/>
                <w:sz w:val="20"/>
                <w:szCs w:val="20"/>
                <w:lang w:val="en-IE"/>
              </w:rPr>
              <w:t>5.</w:t>
            </w:r>
          </w:p>
        </w:tc>
        <w:tc>
          <w:tcPr>
            <w:tcW w:w="8397" w:type="dxa"/>
            <w:shd w:val="clear" w:color="auto" w:fill="auto"/>
          </w:tcPr>
          <w:p w14:paraId="27EE374B" w14:textId="6F0CC610" w:rsidR="00941D5E" w:rsidRPr="001B094C" w:rsidRDefault="00232962" w:rsidP="003E55AB">
            <w:pPr>
              <w:ind w:left="0"/>
              <w:rPr>
                <w:rFonts w:ascii="Verdana" w:hAnsi="Verdana" w:cs="Times New Roman"/>
                <w:sz w:val="20"/>
                <w:szCs w:val="20"/>
                <w:lang w:val="en-IE"/>
              </w:rPr>
            </w:pPr>
            <w:r w:rsidRPr="001B094C">
              <w:rPr>
                <w:rFonts w:ascii="Verdana" w:hAnsi="Verdana" w:cs="Times New Roman"/>
                <w:sz w:val="20"/>
                <w:szCs w:val="20"/>
                <w:lang w:val="en-IE"/>
              </w:rPr>
              <w:t>Практическа организация на деинституционализацията</w:t>
            </w:r>
          </w:p>
        </w:tc>
      </w:tr>
    </w:tbl>
    <w:p w14:paraId="747A191E" w14:textId="7B6CD937" w:rsidR="00F448C0" w:rsidRDefault="00F448C0" w:rsidP="00F448C0"/>
    <w:p w14:paraId="19D60759" w14:textId="77777777" w:rsidR="00F448C0" w:rsidRDefault="00F448C0">
      <w:r>
        <w:br w:type="page"/>
      </w:r>
    </w:p>
    <w:p w14:paraId="21F6B4B2" w14:textId="39937D80" w:rsidR="00AD3A9A" w:rsidRPr="001B094C" w:rsidRDefault="001B094C" w:rsidP="001B094C">
      <w:pPr>
        <w:pStyle w:val="Heading1"/>
        <w:numPr>
          <w:ilvl w:val="0"/>
          <w:numId w:val="13"/>
        </w:numPr>
        <w:tabs>
          <w:tab w:val="left" w:pos="0"/>
        </w:tabs>
        <w:spacing w:before="240" w:after="240"/>
        <w:ind w:left="567" w:hanging="567"/>
        <w:jc w:val="both"/>
        <w:rPr>
          <w:rFonts w:ascii="Verdana" w:eastAsia="Times New Roman" w:hAnsi="Verdana" w:cs="Times New Roman"/>
          <w:bCs w:val="0"/>
          <w:color w:val="2E74B5"/>
          <w:sz w:val="28"/>
          <w:lang w:val="en-GB"/>
        </w:rPr>
      </w:pPr>
      <w:bookmarkStart w:id="12" w:name="_Toc521920284"/>
      <w:r w:rsidRPr="001B094C">
        <w:rPr>
          <w:rFonts w:ascii="Verdana" w:eastAsia="Times New Roman" w:hAnsi="Verdana" w:cs="Times New Roman"/>
          <w:bCs w:val="0"/>
          <w:color w:val="2E74B5"/>
          <w:sz w:val="28"/>
          <w:lang w:val="en-GB"/>
        </w:rPr>
        <w:lastRenderedPageBreak/>
        <w:t>НАЦИОНАЛЕН КОНТЕКСТ НА ДЕИНСТИТУЦИОНАЛИЗАЦИЯТА</w:t>
      </w:r>
      <w:bookmarkEnd w:id="12"/>
    </w:p>
    <w:p w14:paraId="3B136B22" w14:textId="75E9A766" w:rsidR="00AD3A9A" w:rsidRPr="001B094C" w:rsidRDefault="00161E8B" w:rsidP="003E55AB">
      <w:pPr>
        <w:ind w:left="0"/>
        <w:jc w:val="both"/>
        <w:rPr>
          <w:rFonts w:ascii="Verdana" w:hAnsi="Verdana"/>
          <w:sz w:val="20"/>
          <w:szCs w:val="20"/>
          <w:lang w:val="bg-BG"/>
        </w:rPr>
      </w:pPr>
      <w:r w:rsidRPr="001B094C">
        <w:rPr>
          <w:rFonts w:ascii="Verdana" w:hAnsi="Verdana"/>
          <w:sz w:val="20"/>
          <w:szCs w:val="20"/>
          <w:lang w:val="bg-BG"/>
        </w:rPr>
        <w:t>Въпросът за деинституционализацията в България може да бъде разгледан по-широко през призмата на прехода на страната към демократично общество и</w:t>
      </w:r>
      <w:r w:rsidR="00E57718" w:rsidRPr="001B094C">
        <w:rPr>
          <w:rFonts w:ascii="Verdana" w:hAnsi="Verdana"/>
          <w:sz w:val="20"/>
          <w:szCs w:val="20"/>
          <w:lang w:val="bg-BG"/>
        </w:rPr>
        <w:t xml:space="preserve"> в контекст на </w:t>
      </w:r>
      <w:r w:rsidR="00135C39" w:rsidRPr="001B094C">
        <w:rPr>
          <w:rFonts w:ascii="Verdana" w:hAnsi="Verdana"/>
          <w:sz w:val="20"/>
          <w:szCs w:val="20"/>
          <w:lang w:val="bg-BG"/>
        </w:rPr>
        <w:t>приемането</w:t>
      </w:r>
      <w:r w:rsidR="00E57718" w:rsidRPr="001B094C">
        <w:rPr>
          <w:rFonts w:ascii="Verdana" w:hAnsi="Verdana"/>
          <w:sz w:val="20"/>
          <w:szCs w:val="20"/>
          <w:lang w:val="bg-BG"/>
        </w:rPr>
        <w:t xml:space="preserve"> й в Европейския съюз през 2007 г. Нуждата от промяна в институционалния подход на предоставяне на грижа за хората с увреждания </w:t>
      </w:r>
      <w:r w:rsidR="001B3F8D" w:rsidRPr="001B094C">
        <w:rPr>
          <w:rFonts w:ascii="Verdana" w:hAnsi="Verdana"/>
          <w:sz w:val="20"/>
          <w:szCs w:val="20"/>
          <w:lang w:val="bg-BG"/>
        </w:rPr>
        <w:t>стана видима с документалния филм на БиБиСи „Изоставените деца на България“</w:t>
      </w:r>
      <w:r w:rsidR="0000307F" w:rsidRPr="001B094C">
        <w:rPr>
          <w:rFonts w:ascii="Verdana" w:hAnsi="Verdana"/>
          <w:sz w:val="20"/>
          <w:szCs w:val="20"/>
          <w:lang w:val="bg-BG"/>
        </w:rPr>
        <w:t>, който предизвика огромен отзвук в страната и извън нея. Случаят „Могилино“, показан във филма, предопределя началото на процеса, който да започне</w:t>
      </w:r>
      <w:r w:rsidR="00135C39" w:rsidRPr="001B094C">
        <w:rPr>
          <w:rFonts w:ascii="Verdana" w:hAnsi="Verdana"/>
          <w:sz w:val="20"/>
          <w:szCs w:val="20"/>
          <w:lang w:val="bg-BG"/>
        </w:rPr>
        <w:t xml:space="preserve"> с</w:t>
      </w:r>
      <w:r w:rsidR="0000307F" w:rsidRPr="001B094C">
        <w:rPr>
          <w:rFonts w:ascii="Verdana" w:hAnsi="Verdana"/>
          <w:sz w:val="20"/>
          <w:szCs w:val="20"/>
          <w:lang w:val="bg-BG"/>
        </w:rPr>
        <w:t xml:space="preserve"> деинституционализация на децата с увреждания и </w:t>
      </w:r>
      <w:r w:rsidR="00135C39" w:rsidRPr="001B094C">
        <w:rPr>
          <w:rFonts w:ascii="Verdana" w:hAnsi="Verdana"/>
          <w:sz w:val="20"/>
          <w:szCs w:val="20"/>
          <w:lang w:val="bg-BG"/>
        </w:rPr>
        <w:t xml:space="preserve">на </w:t>
      </w:r>
      <w:r w:rsidR="0000307F" w:rsidRPr="001B094C">
        <w:rPr>
          <w:rFonts w:ascii="Verdana" w:hAnsi="Verdana"/>
          <w:sz w:val="20"/>
          <w:szCs w:val="20"/>
          <w:lang w:val="bg-BG"/>
        </w:rPr>
        <w:t xml:space="preserve">децата до 3 г. Този процес стартира през 2010 г. и до </w:t>
      </w:r>
      <w:r w:rsidR="000C4B03" w:rsidRPr="00631C87">
        <w:rPr>
          <w:rFonts w:ascii="Verdana" w:hAnsi="Verdana"/>
          <w:sz w:val="20"/>
          <w:szCs w:val="20"/>
          <w:lang w:val="bg-BG"/>
        </w:rPr>
        <w:t xml:space="preserve">2017 г. </w:t>
      </w:r>
      <w:r w:rsidR="000C4B03" w:rsidRPr="001B094C">
        <w:rPr>
          <w:rFonts w:ascii="Verdana" w:hAnsi="Verdana"/>
          <w:sz w:val="20"/>
          <w:szCs w:val="20"/>
          <w:lang w:val="bg-BG"/>
        </w:rPr>
        <w:t>броят на децата, които живеят в институции е намалял с повече от 87% от 7583 през 2010 г. до 948 в края на октомври 2017 г</w:t>
      </w:r>
      <w:r w:rsidR="00AD3A9A" w:rsidRPr="001B094C">
        <w:rPr>
          <w:rStyle w:val="FootnoteReference"/>
          <w:rFonts w:ascii="Verdana" w:hAnsi="Verdana"/>
          <w:sz w:val="20"/>
          <w:szCs w:val="20"/>
        </w:rPr>
        <w:footnoteReference w:id="7"/>
      </w:r>
      <w:r w:rsidR="0000307F" w:rsidRPr="001B094C">
        <w:rPr>
          <w:rFonts w:ascii="Verdana" w:hAnsi="Verdana"/>
          <w:sz w:val="20"/>
          <w:szCs w:val="20"/>
          <w:lang w:val="bg-BG"/>
        </w:rPr>
        <w:t>.</w:t>
      </w:r>
      <w:r w:rsidR="000C4B03" w:rsidRPr="001B094C">
        <w:rPr>
          <w:rFonts w:ascii="Verdana" w:hAnsi="Verdana"/>
          <w:sz w:val="20"/>
          <w:szCs w:val="20"/>
          <w:lang w:val="bg-BG"/>
        </w:rPr>
        <w:t xml:space="preserve"> Всички институции за деца с увреждания са закрити, а децата живеят </w:t>
      </w:r>
      <w:r w:rsidR="00D7220F" w:rsidRPr="001B094C">
        <w:rPr>
          <w:rFonts w:ascii="Verdana" w:hAnsi="Verdana"/>
          <w:sz w:val="20"/>
          <w:szCs w:val="20"/>
          <w:lang w:val="bg-BG"/>
        </w:rPr>
        <w:t>в биологичните си или в приемни семейства.</w:t>
      </w:r>
    </w:p>
    <w:p w14:paraId="7301BD68" w14:textId="77777777" w:rsidR="00AD3A9A" w:rsidRPr="001B094C" w:rsidRDefault="00AD3A9A" w:rsidP="003E55AB">
      <w:pPr>
        <w:ind w:left="0"/>
        <w:jc w:val="both"/>
        <w:rPr>
          <w:rFonts w:ascii="Verdana" w:hAnsi="Verdana"/>
          <w:sz w:val="20"/>
          <w:szCs w:val="20"/>
          <w:lang w:val="bg-BG"/>
        </w:rPr>
      </w:pPr>
    </w:p>
    <w:p w14:paraId="29862982" w14:textId="77777777" w:rsidR="00F448C0" w:rsidRDefault="0000307F" w:rsidP="0021195B">
      <w:pPr>
        <w:ind w:left="0"/>
        <w:jc w:val="both"/>
        <w:rPr>
          <w:rFonts w:ascii="Verdana" w:hAnsi="Verdana"/>
          <w:sz w:val="20"/>
          <w:szCs w:val="20"/>
          <w:lang w:val="bg-BG"/>
        </w:rPr>
      </w:pPr>
      <w:r w:rsidRPr="001B094C">
        <w:rPr>
          <w:rFonts w:ascii="Verdana" w:hAnsi="Verdana"/>
          <w:sz w:val="20"/>
          <w:szCs w:val="20"/>
          <w:lang w:val="bg-BG"/>
        </w:rPr>
        <w:t>Стратегическите документи, приети след 2014 г., подчертават нуждата от стартиране на подобен процес на преход от институционална грижа към подкрепа в общността и за възрастните</w:t>
      </w:r>
      <w:r w:rsidR="00F237FA" w:rsidRPr="001B094C">
        <w:rPr>
          <w:rFonts w:ascii="Verdana" w:hAnsi="Verdana"/>
          <w:sz w:val="20"/>
          <w:szCs w:val="20"/>
          <w:lang w:val="bg-BG"/>
        </w:rPr>
        <w:t xml:space="preserve"> </w:t>
      </w:r>
      <w:r w:rsidRPr="001B094C">
        <w:rPr>
          <w:rFonts w:ascii="Verdana" w:hAnsi="Verdana"/>
          <w:sz w:val="20"/>
          <w:szCs w:val="20"/>
          <w:lang w:val="bg-BG"/>
        </w:rPr>
        <w:t>с увреждания</w:t>
      </w:r>
      <w:r w:rsidR="00804943" w:rsidRPr="001B094C">
        <w:rPr>
          <w:rStyle w:val="FootnoteReference"/>
          <w:rFonts w:ascii="Verdana" w:hAnsi="Verdana"/>
          <w:sz w:val="20"/>
          <w:szCs w:val="20"/>
          <w:lang w:val="bg-BG"/>
        </w:rPr>
        <w:footnoteReference w:id="8"/>
      </w:r>
      <w:r w:rsidRPr="001B094C">
        <w:rPr>
          <w:rFonts w:ascii="Verdana" w:hAnsi="Verdana"/>
          <w:sz w:val="20"/>
          <w:szCs w:val="20"/>
          <w:lang w:val="bg-BG"/>
        </w:rPr>
        <w:t xml:space="preserve">, </w:t>
      </w:r>
      <w:r w:rsidR="00397C0A" w:rsidRPr="001B094C">
        <w:rPr>
          <w:rFonts w:ascii="Verdana" w:hAnsi="Verdana"/>
          <w:sz w:val="20"/>
          <w:szCs w:val="20"/>
          <w:lang w:val="bg-BG"/>
        </w:rPr>
        <w:t xml:space="preserve">но </w:t>
      </w:r>
      <w:r w:rsidR="00F237FA" w:rsidRPr="001B094C">
        <w:rPr>
          <w:rFonts w:ascii="Verdana" w:hAnsi="Verdana"/>
          <w:sz w:val="20"/>
          <w:szCs w:val="20"/>
          <w:lang w:val="bg-BG"/>
        </w:rPr>
        <w:t xml:space="preserve">старт на процеса се поставя </w:t>
      </w:r>
      <w:r w:rsidR="00F448C0">
        <w:rPr>
          <w:rFonts w:ascii="Verdana" w:hAnsi="Verdana"/>
          <w:sz w:val="20"/>
          <w:szCs w:val="20"/>
          <w:lang w:val="bg-BG"/>
        </w:rPr>
        <w:t xml:space="preserve">едва </w:t>
      </w:r>
      <w:r w:rsidR="00F237FA" w:rsidRPr="001B094C">
        <w:rPr>
          <w:rFonts w:ascii="Verdana" w:hAnsi="Verdana"/>
          <w:sz w:val="20"/>
          <w:szCs w:val="20"/>
          <w:lang w:val="bg-BG"/>
        </w:rPr>
        <w:t>в началото на 2018 г. с приемането на</w:t>
      </w:r>
      <w:r w:rsidR="00F237FA" w:rsidRPr="00631C87">
        <w:rPr>
          <w:rFonts w:ascii="Verdana" w:hAnsi="Verdana"/>
          <w:sz w:val="20"/>
          <w:szCs w:val="20"/>
          <w:lang w:val="bg-BG"/>
        </w:rPr>
        <w:t xml:space="preserve"> </w:t>
      </w:r>
      <w:r w:rsidR="00F237FA" w:rsidRPr="001B094C">
        <w:rPr>
          <w:rFonts w:ascii="Verdana" w:hAnsi="Verdana"/>
          <w:sz w:val="20"/>
          <w:szCs w:val="20"/>
          <w:lang w:val="bg-BG"/>
        </w:rPr>
        <w:t>П</w:t>
      </w:r>
      <w:r w:rsidR="00F237FA" w:rsidRPr="00631C87">
        <w:rPr>
          <w:rFonts w:ascii="Verdana" w:hAnsi="Verdana"/>
          <w:sz w:val="20"/>
          <w:szCs w:val="20"/>
          <w:lang w:val="bg-BG"/>
        </w:rPr>
        <w:t xml:space="preserve">лан за действие за периода 2018-2021 г. </w:t>
      </w:r>
      <w:r w:rsidR="001D683B" w:rsidRPr="001B094C">
        <w:rPr>
          <w:rFonts w:ascii="Verdana" w:hAnsi="Verdana"/>
          <w:sz w:val="20"/>
          <w:szCs w:val="20"/>
          <w:lang w:val="bg-BG"/>
        </w:rPr>
        <w:t>з</w:t>
      </w:r>
      <w:r w:rsidR="00F237FA" w:rsidRPr="00631C87">
        <w:rPr>
          <w:rFonts w:ascii="Verdana" w:hAnsi="Verdana"/>
          <w:sz w:val="20"/>
          <w:szCs w:val="20"/>
          <w:lang w:val="bg-BG"/>
        </w:rPr>
        <w:t>а изпълнение на националната стратегия за дългосрочна грижа</w:t>
      </w:r>
      <w:r w:rsidR="00F237FA" w:rsidRPr="001B094C">
        <w:rPr>
          <w:rStyle w:val="FootnoteReference"/>
          <w:rFonts w:ascii="Verdana" w:hAnsi="Verdana"/>
          <w:sz w:val="20"/>
          <w:szCs w:val="20"/>
          <w:lang w:val="en-US"/>
        </w:rPr>
        <w:footnoteReference w:id="9"/>
      </w:r>
      <w:r w:rsidR="00397C0A" w:rsidRPr="001B094C">
        <w:rPr>
          <w:rFonts w:ascii="Verdana" w:hAnsi="Verdana"/>
          <w:sz w:val="20"/>
          <w:szCs w:val="20"/>
          <w:lang w:val="bg-BG"/>
        </w:rPr>
        <w:t xml:space="preserve">(повече информация може да намерите в </w:t>
      </w:r>
      <w:r w:rsidR="00135C39" w:rsidRPr="001B094C">
        <w:rPr>
          <w:rFonts w:ascii="Verdana" w:hAnsi="Verdana"/>
          <w:sz w:val="20"/>
          <w:szCs w:val="20"/>
          <w:lang w:val="bg-BG"/>
        </w:rPr>
        <w:t xml:space="preserve">раздели </w:t>
      </w:r>
      <w:r w:rsidR="00F448C0">
        <w:rPr>
          <w:rFonts w:ascii="Verdana" w:hAnsi="Verdana"/>
          <w:sz w:val="20"/>
          <w:szCs w:val="20"/>
          <w:lang w:val="bg-BG"/>
        </w:rPr>
        <w:t>1</w:t>
      </w:r>
      <w:r w:rsidR="00397C0A" w:rsidRPr="001B094C">
        <w:rPr>
          <w:rFonts w:ascii="Verdana" w:hAnsi="Verdana"/>
          <w:sz w:val="20"/>
          <w:szCs w:val="20"/>
          <w:lang w:val="bg-BG"/>
        </w:rPr>
        <w:t xml:space="preserve">.1.1 и </w:t>
      </w:r>
      <w:r w:rsidR="00F448C0">
        <w:rPr>
          <w:rFonts w:ascii="Verdana" w:hAnsi="Verdana"/>
          <w:sz w:val="20"/>
          <w:szCs w:val="20"/>
          <w:lang w:val="bg-BG"/>
        </w:rPr>
        <w:t>1</w:t>
      </w:r>
      <w:r w:rsidR="00397C0A" w:rsidRPr="001B094C">
        <w:rPr>
          <w:rFonts w:ascii="Verdana" w:hAnsi="Verdana"/>
          <w:sz w:val="20"/>
          <w:szCs w:val="20"/>
          <w:lang w:val="bg-BG"/>
        </w:rPr>
        <w:t xml:space="preserve">.4). </w:t>
      </w:r>
      <w:r w:rsidR="00F237FA" w:rsidRPr="001B094C">
        <w:rPr>
          <w:rFonts w:ascii="Verdana" w:hAnsi="Verdana"/>
          <w:sz w:val="20"/>
          <w:szCs w:val="20"/>
          <w:lang w:val="bg-BG"/>
        </w:rPr>
        <w:t>Този план бе приет след приключване на проучването</w:t>
      </w:r>
      <w:r w:rsidR="000E4553" w:rsidRPr="001B094C">
        <w:rPr>
          <w:rFonts w:ascii="Verdana" w:hAnsi="Verdana"/>
          <w:sz w:val="20"/>
          <w:szCs w:val="20"/>
          <w:lang w:val="bg-BG"/>
        </w:rPr>
        <w:t xml:space="preserve"> и </w:t>
      </w:r>
      <w:r w:rsidR="00F237FA" w:rsidRPr="001B094C">
        <w:rPr>
          <w:rFonts w:ascii="Verdana" w:hAnsi="Verdana"/>
          <w:sz w:val="20"/>
          <w:szCs w:val="20"/>
          <w:lang w:val="bg-BG"/>
        </w:rPr>
        <w:t>резултатите представени в настоящия доклад</w:t>
      </w:r>
      <w:r w:rsidR="00F448C0">
        <w:rPr>
          <w:rFonts w:ascii="Verdana" w:hAnsi="Verdana"/>
          <w:sz w:val="20"/>
          <w:szCs w:val="20"/>
          <w:lang w:val="bg-BG"/>
        </w:rPr>
        <w:t xml:space="preserve"> </w:t>
      </w:r>
      <w:r w:rsidR="000E4553" w:rsidRPr="001B094C">
        <w:rPr>
          <w:rFonts w:ascii="Verdana" w:hAnsi="Verdana"/>
          <w:sz w:val="20"/>
          <w:szCs w:val="20"/>
          <w:lang w:val="bg-BG"/>
        </w:rPr>
        <w:t>не</w:t>
      </w:r>
      <w:r w:rsidR="00F237FA" w:rsidRPr="001B094C">
        <w:rPr>
          <w:rFonts w:ascii="Verdana" w:hAnsi="Verdana"/>
          <w:sz w:val="20"/>
          <w:szCs w:val="20"/>
          <w:lang w:val="bg-BG"/>
        </w:rPr>
        <w:t xml:space="preserve"> </w:t>
      </w:r>
      <w:r w:rsidR="000E4553" w:rsidRPr="001B094C">
        <w:rPr>
          <w:rFonts w:ascii="Verdana" w:hAnsi="Verdana"/>
          <w:sz w:val="20"/>
          <w:szCs w:val="20"/>
          <w:lang w:val="bg-BG"/>
        </w:rPr>
        <w:t>отразяват</w:t>
      </w:r>
      <w:r w:rsidR="00F237FA" w:rsidRPr="001B094C">
        <w:rPr>
          <w:rFonts w:ascii="Verdana" w:hAnsi="Verdana"/>
          <w:sz w:val="20"/>
          <w:szCs w:val="20"/>
          <w:lang w:val="bg-BG"/>
        </w:rPr>
        <w:t xml:space="preserve"> съдържанието на плана. Дотогава и</w:t>
      </w:r>
      <w:r w:rsidR="00397C0A" w:rsidRPr="001B094C">
        <w:rPr>
          <w:rFonts w:ascii="Verdana" w:hAnsi="Verdana"/>
          <w:sz w:val="20"/>
          <w:szCs w:val="20"/>
          <w:lang w:val="bg-BG"/>
        </w:rPr>
        <w:t>ма спорадични усилия, като резултат от които се разкриват все повече услуги в общността и има изолирани случаи на хора (обикновено с по-леки увреждания), които напускат институциите, за да ползват услугите в общността. Общото мнение</w:t>
      </w:r>
      <w:r w:rsidR="00F237FA" w:rsidRPr="001B094C">
        <w:rPr>
          <w:rFonts w:ascii="Verdana" w:hAnsi="Verdana"/>
          <w:sz w:val="20"/>
          <w:szCs w:val="20"/>
          <w:lang w:val="bg-BG"/>
        </w:rPr>
        <w:t xml:space="preserve"> в очакване на </w:t>
      </w:r>
      <w:r w:rsidR="00B410F8" w:rsidRPr="001B094C">
        <w:rPr>
          <w:rFonts w:ascii="Verdana" w:hAnsi="Verdana"/>
          <w:sz w:val="20"/>
          <w:szCs w:val="20"/>
          <w:lang w:val="bg-BG"/>
        </w:rPr>
        <w:t>официалния старт на процеса</w:t>
      </w:r>
      <w:r w:rsidR="00135C39" w:rsidRPr="001B094C">
        <w:rPr>
          <w:rFonts w:ascii="Verdana" w:hAnsi="Verdana"/>
          <w:sz w:val="20"/>
          <w:szCs w:val="20"/>
          <w:lang w:val="bg-BG"/>
        </w:rPr>
        <w:t xml:space="preserve"> на </w:t>
      </w:r>
      <w:r w:rsidR="00397C0A" w:rsidRPr="001B094C">
        <w:rPr>
          <w:rFonts w:ascii="Verdana" w:hAnsi="Verdana"/>
          <w:sz w:val="20"/>
          <w:szCs w:val="20"/>
          <w:lang w:val="bg-BG"/>
        </w:rPr>
        <w:t xml:space="preserve">участниците в това проучване от всички групи – от национални и местни власти, професионалисти и </w:t>
      </w:r>
      <w:r w:rsidR="00F448C0">
        <w:rPr>
          <w:rFonts w:ascii="Verdana" w:hAnsi="Verdana"/>
          <w:sz w:val="20"/>
          <w:szCs w:val="20"/>
          <w:lang w:val="bg-BG"/>
        </w:rPr>
        <w:t>неправителствени организации (</w:t>
      </w:r>
      <w:r w:rsidR="00397C0A" w:rsidRPr="001B094C">
        <w:rPr>
          <w:rFonts w:ascii="Verdana" w:hAnsi="Verdana"/>
          <w:sz w:val="20"/>
          <w:szCs w:val="20"/>
          <w:lang w:val="bg-BG"/>
        </w:rPr>
        <w:t>НПО</w:t>
      </w:r>
      <w:r w:rsidR="00F448C0">
        <w:rPr>
          <w:rFonts w:ascii="Verdana" w:hAnsi="Verdana"/>
          <w:sz w:val="20"/>
          <w:szCs w:val="20"/>
          <w:lang w:val="bg-BG"/>
        </w:rPr>
        <w:t>)</w:t>
      </w:r>
      <w:r w:rsidR="00397C0A" w:rsidRPr="001B094C">
        <w:rPr>
          <w:rFonts w:ascii="Verdana" w:hAnsi="Verdana"/>
          <w:sz w:val="20"/>
          <w:szCs w:val="20"/>
          <w:lang w:val="bg-BG"/>
        </w:rPr>
        <w:t xml:space="preserve">, е че деинституционализацията на възрастните хора ще следва модела на процеса за децата </w:t>
      </w:r>
      <w:r w:rsidR="00135C39" w:rsidRPr="001B094C">
        <w:rPr>
          <w:rFonts w:ascii="Verdana" w:hAnsi="Verdana"/>
          <w:sz w:val="20"/>
          <w:szCs w:val="20"/>
          <w:lang w:val="bg-BG"/>
        </w:rPr>
        <w:t>–</w:t>
      </w:r>
      <w:r w:rsidR="00397C0A" w:rsidRPr="001B094C">
        <w:rPr>
          <w:rFonts w:ascii="Verdana" w:hAnsi="Verdana"/>
          <w:sz w:val="20"/>
          <w:szCs w:val="20"/>
          <w:lang w:val="bg-BG"/>
        </w:rPr>
        <w:t xml:space="preserve"> по-скоро </w:t>
      </w:r>
      <w:r w:rsidR="00397C0A" w:rsidRPr="001B094C">
        <w:rPr>
          <w:rFonts w:ascii="Verdana" w:hAnsi="Verdana"/>
          <w:sz w:val="20"/>
          <w:szCs w:val="20"/>
          <w:lang w:val="bg-BG"/>
        </w:rPr>
        <w:lastRenderedPageBreak/>
        <w:t>ще се разкриват още от съществуващите видове услуги в общността, отколкото</w:t>
      </w:r>
      <w:r w:rsidR="007A103C" w:rsidRPr="001B094C">
        <w:rPr>
          <w:rFonts w:ascii="Verdana" w:hAnsi="Verdana"/>
          <w:sz w:val="20"/>
          <w:szCs w:val="20"/>
          <w:lang w:val="bg-BG"/>
        </w:rPr>
        <w:t xml:space="preserve"> да бъде</w:t>
      </w:r>
      <w:r w:rsidR="00397C0A" w:rsidRPr="001B094C">
        <w:rPr>
          <w:rFonts w:ascii="Verdana" w:hAnsi="Verdana"/>
          <w:sz w:val="20"/>
          <w:szCs w:val="20"/>
          <w:lang w:val="bg-BG"/>
        </w:rPr>
        <w:t xml:space="preserve"> </w:t>
      </w:r>
      <w:r w:rsidR="007A103C" w:rsidRPr="001B094C">
        <w:rPr>
          <w:rFonts w:ascii="Verdana" w:hAnsi="Verdana"/>
          <w:sz w:val="20"/>
          <w:szCs w:val="20"/>
          <w:lang w:val="bg-BG"/>
        </w:rPr>
        <w:t>преминато към модела на лична</w:t>
      </w:r>
      <w:r w:rsidR="00135C39" w:rsidRPr="001B094C">
        <w:rPr>
          <w:rFonts w:ascii="Verdana" w:hAnsi="Verdana"/>
          <w:sz w:val="20"/>
          <w:szCs w:val="20"/>
          <w:lang w:val="bg-BG"/>
        </w:rPr>
        <w:t>та</w:t>
      </w:r>
      <w:r w:rsidR="007A103C" w:rsidRPr="001B094C">
        <w:rPr>
          <w:rFonts w:ascii="Verdana" w:hAnsi="Verdana"/>
          <w:sz w:val="20"/>
          <w:szCs w:val="20"/>
          <w:lang w:val="bg-BG"/>
        </w:rPr>
        <w:t xml:space="preserve"> помощ. </w:t>
      </w:r>
    </w:p>
    <w:p w14:paraId="7E66A299" w14:textId="77777777" w:rsidR="00F448C0" w:rsidRDefault="00F448C0" w:rsidP="0021195B">
      <w:pPr>
        <w:ind w:left="0"/>
        <w:jc w:val="both"/>
        <w:rPr>
          <w:rFonts w:ascii="Verdana" w:hAnsi="Verdana"/>
          <w:sz w:val="20"/>
          <w:szCs w:val="20"/>
          <w:lang w:val="bg-BG"/>
        </w:rPr>
      </w:pPr>
    </w:p>
    <w:p w14:paraId="74647BC2" w14:textId="1AF32F34" w:rsidR="00AD3A9A" w:rsidRPr="001B094C" w:rsidRDefault="007A103C" w:rsidP="0021195B">
      <w:pPr>
        <w:ind w:left="0"/>
        <w:jc w:val="both"/>
        <w:rPr>
          <w:rFonts w:ascii="Verdana" w:hAnsi="Verdana"/>
          <w:sz w:val="20"/>
          <w:szCs w:val="20"/>
          <w:lang w:val="bg-BG"/>
        </w:rPr>
      </w:pPr>
      <w:r w:rsidRPr="001B094C">
        <w:rPr>
          <w:rFonts w:ascii="Verdana" w:hAnsi="Verdana"/>
          <w:sz w:val="20"/>
          <w:szCs w:val="20"/>
          <w:lang w:val="bg-BG"/>
        </w:rPr>
        <w:t xml:space="preserve">Неправителствените организации и </w:t>
      </w:r>
      <w:r w:rsidR="00135C39" w:rsidRPr="001B094C">
        <w:rPr>
          <w:rFonts w:ascii="Verdana" w:hAnsi="Verdana"/>
          <w:sz w:val="20"/>
          <w:szCs w:val="20"/>
          <w:lang w:val="bg-BG"/>
        </w:rPr>
        <w:t>организациите на хората с увреждания</w:t>
      </w:r>
      <w:r w:rsidRPr="001B094C">
        <w:rPr>
          <w:rFonts w:ascii="Verdana" w:hAnsi="Verdana"/>
          <w:sz w:val="20"/>
          <w:szCs w:val="20"/>
          <w:lang w:val="bg-BG"/>
        </w:rPr>
        <w:t xml:space="preserve"> изразяват притесненията си, че политиката по деинституционализация в България възпроизвежда институционалния модел в новия тип „услуги в общността“ като просто заменя големите с по-малки институции и продължава да държи хората с увреждания изолирани от общността</w:t>
      </w:r>
      <w:r w:rsidR="00C92CCB" w:rsidRPr="001B094C">
        <w:rPr>
          <w:rFonts w:ascii="Verdana" w:hAnsi="Verdana"/>
          <w:sz w:val="20"/>
          <w:szCs w:val="20"/>
          <w:lang w:val="bg-BG"/>
        </w:rPr>
        <w:t>;</w:t>
      </w:r>
      <w:r w:rsidRPr="001B094C">
        <w:rPr>
          <w:rFonts w:ascii="Verdana" w:hAnsi="Verdana"/>
          <w:sz w:val="20"/>
          <w:szCs w:val="20"/>
          <w:lang w:val="bg-BG"/>
        </w:rPr>
        <w:t xml:space="preserve"> и по този начин не отговаря на задълженията, залегнали в </w:t>
      </w:r>
      <w:r w:rsidR="00BB7D56" w:rsidRPr="001B094C">
        <w:rPr>
          <w:rFonts w:ascii="Verdana" w:hAnsi="Verdana"/>
          <w:sz w:val="20"/>
          <w:szCs w:val="20"/>
          <w:lang w:val="bg-BG"/>
        </w:rPr>
        <w:t>ч</w:t>
      </w:r>
      <w:r w:rsidR="00B72C1B" w:rsidRPr="001B094C">
        <w:rPr>
          <w:rFonts w:ascii="Verdana" w:hAnsi="Verdana"/>
          <w:sz w:val="20"/>
          <w:szCs w:val="20"/>
          <w:lang w:val="bg-BG"/>
        </w:rPr>
        <w:t>л. 19 на КПХУ</w:t>
      </w:r>
      <w:r w:rsidR="00FD5EE0" w:rsidRPr="001B094C">
        <w:rPr>
          <w:rStyle w:val="FootnoteReference"/>
          <w:rFonts w:ascii="Verdana" w:hAnsi="Verdana"/>
          <w:sz w:val="20"/>
          <w:szCs w:val="20"/>
        </w:rPr>
        <w:footnoteReference w:id="10"/>
      </w:r>
      <w:r w:rsidR="00B72C1B" w:rsidRPr="001B094C">
        <w:rPr>
          <w:rFonts w:ascii="Verdana" w:hAnsi="Verdana"/>
          <w:sz w:val="20"/>
          <w:szCs w:val="20"/>
          <w:lang w:val="bg-BG"/>
        </w:rPr>
        <w:t>.</w:t>
      </w:r>
      <w:r w:rsidR="00FD5EE0" w:rsidRPr="001B094C">
        <w:rPr>
          <w:rFonts w:ascii="Verdana" w:hAnsi="Verdana"/>
          <w:sz w:val="20"/>
          <w:szCs w:val="20"/>
          <w:lang w:val="bg-BG"/>
        </w:rPr>
        <w:t xml:space="preserve"> </w:t>
      </w:r>
    </w:p>
    <w:p w14:paraId="3A801B26" w14:textId="4A187768" w:rsidR="00683DBD" w:rsidRPr="00631C87" w:rsidRDefault="0021195B" w:rsidP="008A304E">
      <w:pPr>
        <w:pStyle w:val="Heading2"/>
        <w:numPr>
          <w:ilvl w:val="1"/>
          <w:numId w:val="2"/>
        </w:numPr>
        <w:spacing w:before="240"/>
        <w:ind w:left="567" w:hanging="567"/>
        <w:rPr>
          <w:rFonts w:ascii="Verdana" w:hAnsi="Verdana"/>
          <w:sz w:val="24"/>
          <w:szCs w:val="24"/>
          <w:lang w:val="bg-BG"/>
        </w:rPr>
      </w:pPr>
      <w:bookmarkStart w:id="13" w:name="_Toc496198037"/>
      <w:bookmarkStart w:id="14" w:name="_Toc496283972"/>
      <w:bookmarkStart w:id="15" w:name="_Toc496545346"/>
      <w:bookmarkStart w:id="16" w:name="_Toc496792305"/>
      <w:bookmarkStart w:id="17" w:name="_Toc496802367"/>
      <w:bookmarkStart w:id="18" w:name="_Toc497134744"/>
      <w:bookmarkStart w:id="19" w:name="_Toc496198038"/>
      <w:bookmarkStart w:id="20" w:name="_Toc496283973"/>
      <w:bookmarkStart w:id="21" w:name="_Toc496545347"/>
      <w:bookmarkStart w:id="22" w:name="_Toc496792306"/>
      <w:bookmarkStart w:id="23" w:name="_Toc496802368"/>
      <w:bookmarkStart w:id="24" w:name="_Toc497134745"/>
      <w:bookmarkStart w:id="25" w:name="_Toc483329593"/>
      <w:bookmarkStart w:id="26" w:name="_Toc521920285"/>
      <w:bookmarkStart w:id="27" w:name="_Toc476821144"/>
      <w:bookmarkStart w:id="28" w:name="_Toc476832659"/>
      <w:bookmarkStart w:id="29" w:name="_Toc458767082"/>
      <w:bookmarkStart w:id="30" w:name="_Toc458767081"/>
      <w:bookmarkEnd w:id="13"/>
      <w:bookmarkEnd w:id="14"/>
      <w:bookmarkEnd w:id="15"/>
      <w:bookmarkEnd w:id="16"/>
      <w:bookmarkEnd w:id="17"/>
      <w:bookmarkEnd w:id="18"/>
      <w:bookmarkEnd w:id="19"/>
      <w:bookmarkEnd w:id="20"/>
      <w:bookmarkEnd w:id="21"/>
      <w:bookmarkEnd w:id="22"/>
      <w:bookmarkEnd w:id="23"/>
      <w:bookmarkEnd w:id="24"/>
      <w:r w:rsidRPr="00631C87">
        <w:rPr>
          <w:rFonts w:ascii="Verdana" w:hAnsi="Verdana"/>
          <w:sz w:val="24"/>
          <w:szCs w:val="24"/>
          <w:lang w:val="bg-BG"/>
        </w:rPr>
        <w:t>Пр</w:t>
      </w:r>
      <w:r w:rsidR="007055C5" w:rsidRPr="00631C87">
        <w:rPr>
          <w:rFonts w:ascii="Verdana" w:hAnsi="Verdana"/>
          <w:sz w:val="24"/>
          <w:szCs w:val="24"/>
          <w:lang w:val="bg-BG"/>
        </w:rPr>
        <w:t>авна и стратегическа рамка на деинституционализацията</w:t>
      </w:r>
      <w:bookmarkEnd w:id="25"/>
      <w:bookmarkEnd w:id="26"/>
    </w:p>
    <w:p w14:paraId="49A0E737" w14:textId="5CADEB21" w:rsidR="00DC0199" w:rsidRPr="00631C87" w:rsidRDefault="007055C5" w:rsidP="008A304E">
      <w:pPr>
        <w:pStyle w:val="Heading3"/>
        <w:numPr>
          <w:ilvl w:val="2"/>
          <w:numId w:val="2"/>
        </w:numPr>
        <w:spacing w:before="240"/>
        <w:ind w:left="567" w:hanging="567"/>
        <w:rPr>
          <w:rFonts w:ascii="Verdana" w:hAnsi="Verdana"/>
          <w:color w:val="1F4D78" w:themeColor="accent1" w:themeShade="7F"/>
          <w:sz w:val="20"/>
          <w:szCs w:val="20"/>
          <w:lang w:val="bg-BG"/>
        </w:rPr>
      </w:pPr>
      <w:bookmarkStart w:id="31" w:name="_Toc483329594"/>
      <w:bookmarkStart w:id="32" w:name="_Toc496283975"/>
      <w:bookmarkStart w:id="33" w:name="_Toc497134747"/>
      <w:bookmarkStart w:id="34" w:name="_Toc521920286"/>
      <w:r w:rsidRPr="00631C87">
        <w:rPr>
          <w:rFonts w:ascii="Verdana" w:hAnsi="Verdana"/>
          <w:color w:val="1F4D78" w:themeColor="accent1" w:themeShade="7F"/>
          <w:sz w:val="20"/>
          <w:szCs w:val="20"/>
          <w:lang w:val="bg-BG"/>
        </w:rPr>
        <w:t>Национална правна и стратегическа рамка на деинституционализацията</w:t>
      </w:r>
      <w:bookmarkEnd w:id="31"/>
      <w:bookmarkEnd w:id="32"/>
      <w:bookmarkEnd w:id="33"/>
      <w:bookmarkEnd w:id="34"/>
    </w:p>
    <w:p w14:paraId="135107A2" w14:textId="4278B713" w:rsidR="00C739AB" w:rsidRPr="001B094C" w:rsidRDefault="00162EAB" w:rsidP="003E55AB">
      <w:pPr>
        <w:ind w:left="0"/>
        <w:jc w:val="both"/>
        <w:rPr>
          <w:rFonts w:ascii="Verdana" w:hAnsi="Verdana"/>
          <w:sz w:val="20"/>
          <w:szCs w:val="20"/>
          <w:lang w:val="bg-BG"/>
        </w:rPr>
      </w:pPr>
      <w:r w:rsidRPr="001B094C">
        <w:rPr>
          <w:rFonts w:ascii="Verdana" w:hAnsi="Verdana"/>
          <w:sz w:val="20"/>
          <w:szCs w:val="20"/>
          <w:lang w:val="bg-BG"/>
        </w:rPr>
        <w:t>В България съществува набор от стратегически документи, които, заедно със съответните закони и програмите на Европейските структурни и инвестиционни фондове, определят основата</w:t>
      </w:r>
      <w:r w:rsidR="00F448C0">
        <w:rPr>
          <w:rFonts w:ascii="Verdana" w:hAnsi="Verdana"/>
          <w:sz w:val="20"/>
          <w:szCs w:val="20"/>
          <w:lang w:val="bg-BG"/>
        </w:rPr>
        <w:t xml:space="preserve"> рамка</w:t>
      </w:r>
      <w:r w:rsidRPr="001B094C">
        <w:rPr>
          <w:rFonts w:ascii="Verdana" w:hAnsi="Verdana"/>
          <w:sz w:val="20"/>
          <w:szCs w:val="20"/>
          <w:lang w:val="bg-BG"/>
        </w:rPr>
        <w:t xml:space="preserve"> на деинституционализацията. Няколко стратегически документа са пряко свързани с този процес. Към всеки от тях има план за действие за една или две години, който планира конкретните дейности, отговорните институции и източниците на нужното финансиране. Според значението им за процеса на деинституционализация, активните национални стратегии са:</w:t>
      </w:r>
    </w:p>
    <w:p w14:paraId="4600E543" w14:textId="77777777" w:rsidR="00F1331E" w:rsidRPr="001B094C" w:rsidRDefault="00F1331E" w:rsidP="003E55AB">
      <w:pPr>
        <w:ind w:left="0"/>
        <w:jc w:val="both"/>
        <w:rPr>
          <w:rFonts w:ascii="Verdana" w:hAnsi="Verdana"/>
          <w:sz w:val="20"/>
          <w:szCs w:val="20"/>
          <w:lang w:val="bg-BG"/>
        </w:rPr>
      </w:pPr>
    </w:p>
    <w:p w14:paraId="6ECAD706" w14:textId="686DBB8E" w:rsidR="00C739AB" w:rsidRPr="001B094C" w:rsidRDefault="00C739AB" w:rsidP="00883948">
      <w:pPr>
        <w:pStyle w:val="ListParagraph"/>
        <w:numPr>
          <w:ilvl w:val="0"/>
          <w:numId w:val="8"/>
        </w:numPr>
        <w:jc w:val="both"/>
        <w:rPr>
          <w:rFonts w:ascii="Verdana" w:hAnsi="Verdana"/>
          <w:sz w:val="20"/>
          <w:szCs w:val="20"/>
          <w:lang w:val="bg-BG"/>
        </w:rPr>
      </w:pPr>
      <w:r w:rsidRPr="001B094C">
        <w:rPr>
          <w:rFonts w:ascii="Verdana" w:hAnsi="Verdana"/>
          <w:i/>
          <w:sz w:val="20"/>
          <w:szCs w:val="20"/>
          <w:lang w:val="bg-BG"/>
        </w:rPr>
        <w:t>Национална стратегия за дългосрочна грижа</w:t>
      </w:r>
      <w:r w:rsidRPr="001B094C">
        <w:rPr>
          <w:rStyle w:val="FootnoteReference"/>
          <w:rFonts w:ascii="Verdana" w:hAnsi="Verdana"/>
          <w:sz w:val="20"/>
          <w:szCs w:val="20"/>
        </w:rPr>
        <w:footnoteReference w:id="11"/>
      </w:r>
      <w:r w:rsidRPr="001B094C">
        <w:rPr>
          <w:rFonts w:ascii="Verdana" w:hAnsi="Verdana"/>
          <w:sz w:val="20"/>
          <w:szCs w:val="20"/>
          <w:lang w:val="bg-BG"/>
        </w:rPr>
        <w:t xml:space="preserve"> </w:t>
      </w:r>
      <w:r w:rsidR="00162EAB" w:rsidRPr="001B094C">
        <w:rPr>
          <w:rFonts w:ascii="Verdana" w:hAnsi="Verdana"/>
          <w:sz w:val="20"/>
          <w:szCs w:val="20"/>
          <w:lang w:val="bg-BG"/>
        </w:rPr>
        <w:t xml:space="preserve">е документът, който поставя основите на процеса на деинституционализация на възрастните. Той определя философията на услугите в общността, които ще приемат хората напускащи институциите. Едновременно с това очертава мерки за превенция на институционализацията. </w:t>
      </w:r>
      <w:r w:rsidR="00B410F8" w:rsidRPr="001B094C">
        <w:rPr>
          <w:rFonts w:ascii="Verdana" w:hAnsi="Verdana"/>
          <w:sz w:val="20"/>
          <w:szCs w:val="20"/>
          <w:lang w:val="bg-BG"/>
        </w:rPr>
        <w:t xml:space="preserve">Планът за действие за прилагането й, приет в началото </w:t>
      </w:r>
      <w:r w:rsidR="00B410F8" w:rsidRPr="001B094C">
        <w:rPr>
          <w:rFonts w:ascii="Verdana" w:hAnsi="Verdana"/>
          <w:sz w:val="20"/>
          <w:szCs w:val="20"/>
          <w:lang w:val="bg-BG"/>
        </w:rPr>
        <w:lastRenderedPageBreak/>
        <w:t>на 2018 г.</w:t>
      </w:r>
      <w:r w:rsidR="00B410F8" w:rsidRPr="001B094C">
        <w:rPr>
          <w:rStyle w:val="FootnoteReference"/>
          <w:rFonts w:ascii="Verdana" w:hAnsi="Verdana"/>
          <w:sz w:val="20"/>
          <w:szCs w:val="20"/>
          <w:lang w:val="bg-BG"/>
        </w:rPr>
        <w:footnoteReference w:id="12"/>
      </w:r>
      <w:r w:rsidR="00B410F8" w:rsidRPr="001B094C">
        <w:rPr>
          <w:rFonts w:ascii="Verdana" w:hAnsi="Verdana"/>
          <w:sz w:val="20"/>
          <w:szCs w:val="20"/>
          <w:lang w:val="bg-BG"/>
        </w:rPr>
        <w:t xml:space="preserve"> </w:t>
      </w:r>
      <w:r w:rsidR="00F448C0">
        <w:rPr>
          <w:rFonts w:ascii="Verdana" w:hAnsi="Verdana"/>
          <w:sz w:val="20"/>
          <w:szCs w:val="20"/>
          <w:lang w:val="bg-BG"/>
        </w:rPr>
        <w:t xml:space="preserve">– </w:t>
      </w:r>
      <w:r w:rsidR="00B410F8" w:rsidRPr="001B094C">
        <w:rPr>
          <w:rFonts w:ascii="Verdana" w:hAnsi="Verdana"/>
          <w:sz w:val="20"/>
          <w:szCs w:val="20"/>
          <w:lang w:val="bg-BG"/>
        </w:rPr>
        <w:t xml:space="preserve">след </w:t>
      </w:r>
      <w:r w:rsidR="00F448C0">
        <w:rPr>
          <w:rFonts w:ascii="Verdana" w:hAnsi="Verdana"/>
          <w:sz w:val="20"/>
          <w:szCs w:val="20"/>
          <w:lang w:val="bg-BG"/>
        </w:rPr>
        <w:t xml:space="preserve">края на </w:t>
      </w:r>
      <w:r w:rsidR="00B410F8" w:rsidRPr="001B094C">
        <w:rPr>
          <w:rFonts w:ascii="Verdana" w:hAnsi="Verdana"/>
          <w:sz w:val="20"/>
          <w:szCs w:val="20"/>
          <w:lang w:val="bg-BG"/>
        </w:rPr>
        <w:t xml:space="preserve">настоящото проучване </w:t>
      </w:r>
      <w:r w:rsidR="00F448C0">
        <w:rPr>
          <w:rFonts w:ascii="Verdana" w:hAnsi="Verdana"/>
          <w:sz w:val="20"/>
          <w:szCs w:val="20"/>
          <w:lang w:val="bg-BG"/>
        </w:rPr>
        <w:t xml:space="preserve">– </w:t>
      </w:r>
      <w:r w:rsidR="00B410F8" w:rsidRPr="001B094C">
        <w:rPr>
          <w:rFonts w:ascii="Verdana" w:hAnsi="Verdana"/>
          <w:sz w:val="20"/>
          <w:szCs w:val="20"/>
          <w:lang w:val="bg-BG"/>
        </w:rPr>
        <w:t>е практическият инструмент, който поставя началото на процеса на деинституционализация на хората с увреждания</w:t>
      </w:r>
      <w:r w:rsidR="000E4553" w:rsidRPr="001B094C">
        <w:rPr>
          <w:rFonts w:ascii="Verdana" w:hAnsi="Verdana"/>
          <w:sz w:val="20"/>
          <w:szCs w:val="20"/>
          <w:lang w:val="bg-BG"/>
        </w:rPr>
        <w:t xml:space="preserve"> в България</w:t>
      </w:r>
      <w:r w:rsidR="00B410F8" w:rsidRPr="001B094C">
        <w:rPr>
          <w:rFonts w:ascii="Verdana" w:hAnsi="Verdana"/>
          <w:sz w:val="20"/>
          <w:szCs w:val="20"/>
          <w:lang w:val="bg-BG"/>
        </w:rPr>
        <w:t>.</w:t>
      </w:r>
    </w:p>
    <w:p w14:paraId="4DE70741" w14:textId="1120CEEC" w:rsidR="002967F0" w:rsidRPr="001B094C" w:rsidRDefault="002967F0" w:rsidP="00883948">
      <w:pPr>
        <w:pStyle w:val="ListParagraph"/>
        <w:numPr>
          <w:ilvl w:val="0"/>
          <w:numId w:val="8"/>
        </w:numPr>
        <w:jc w:val="both"/>
        <w:rPr>
          <w:rFonts w:ascii="Verdana" w:hAnsi="Verdana"/>
          <w:sz w:val="20"/>
          <w:szCs w:val="20"/>
          <w:lang w:val="bg-BG"/>
        </w:rPr>
      </w:pPr>
      <w:r w:rsidRPr="001B094C">
        <w:rPr>
          <w:rFonts w:ascii="Verdana" w:hAnsi="Verdana"/>
          <w:i/>
          <w:sz w:val="20"/>
          <w:szCs w:val="20"/>
          <w:lang w:val="bg-BG"/>
        </w:rPr>
        <w:t xml:space="preserve">План за действие на Република България за прилагане на Конвенцията за правата на </w:t>
      </w:r>
      <w:r w:rsidR="00162EAB" w:rsidRPr="001B094C">
        <w:rPr>
          <w:rFonts w:ascii="Verdana" w:hAnsi="Verdana"/>
          <w:i/>
          <w:sz w:val="20"/>
          <w:szCs w:val="20"/>
          <w:lang w:val="bg-BG"/>
        </w:rPr>
        <w:t>хората с увреждания (2015</w:t>
      </w:r>
      <w:r w:rsidR="004571E3" w:rsidRPr="001B094C">
        <w:rPr>
          <w:rFonts w:ascii="Verdana" w:hAnsi="Verdana"/>
          <w:i/>
          <w:sz w:val="20"/>
          <w:szCs w:val="20"/>
          <w:lang w:val="bg-BG"/>
        </w:rPr>
        <w:t xml:space="preserve"> </w:t>
      </w:r>
      <w:r w:rsidR="00162EAB" w:rsidRPr="001B094C">
        <w:rPr>
          <w:rFonts w:ascii="Verdana" w:hAnsi="Verdana"/>
          <w:i/>
          <w:sz w:val="20"/>
          <w:szCs w:val="20"/>
          <w:lang w:val="bg-BG"/>
        </w:rPr>
        <w:t>–</w:t>
      </w:r>
      <w:r w:rsidR="004571E3" w:rsidRPr="001B094C">
        <w:rPr>
          <w:rFonts w:ascii="Verdana" w:hAnsi="Verdana"/>
          <w:i/>
          <w:sz w:val="20"/>
          <w:szCs w:val="20"/>
          <w:lang w:val="bg-BG"/>
        </w:rPr>
        <w:t xml:space="preserve"> </w:t>
      </w:r>
      <w:r w:rsidR="00162EAB" w:rsidRPr="001B094C">
        <w:rPr>
          <w:rFonts w:ascii="Verdana" w:hAnsi="Verdana"/>
          <w:i/>
          <w:sz w:val="20"/>
          <w:szCs w:val="20"/>
          <w:lang w:val="bg-BG"/>
        </w:rPr>
        <w:t>2020)</w:t>
      </w:r>
      <w:r w:rsidRPr="00F448C0">
        <w:rPr>
          <w:rStyle w:val="FootnoteReference"/>
          <w:rFonts w:ascii="Verdana" w:hAnsi="Verdana"/>
          <w:sz w:val="20"/>
          <w:szCs w:val="20"/>
        </w:rPr>
        <w:footnoteReference w:id="13"/>
      </w:r>
      <w:r w:rsidR="00F448C0">
        <w:rPr>
          <w:rFonts w:ascii="Verdana" w:hAnsi="Verdana"/>
          <w:i/>
          <w:sz w:val="20"/>
          <w:szCs w:val="20"/>
          <w:lang w:val="bg-BG"/>
        </w:rPr>
        <w:t>.</w:t>
      </w:r>
      <w:r w:rsidR="00537D55" w:rsidRPr="001B094C">
        <w:rPr>
          <w:rFonts w:ascii="Verdana" w:hAnsi="Verdana"/>
          <w:i/>
          <w:sz w:val="20"/>
          <w:szCs w:val="20"/>
          <w:lang w:val="bg-BG"/>
        </w:rPr>
        <w:t xml:space="preserve"> </w:t>
      </w:r>
      <w:r w:rsidR="00162EAB" w:rsidRPr="001B094C">
        <w:rPr>
          <w:rFonts w:ascii="Verdana" w:hAnsi="Verdana"/>
          <w:sz w:val="20"/>
          <w:szCs w:val="20"/>
          <w:lang w:val="bg-BG"/>
        </w:rPr>
        <w:t>Това е вторият документ (първият покриваше периода от 2013 – 2014 г.)</w:t>
      </w:r>
      <w:r w:rsidR="008F302B" w:rsidRPr="001B094C">
        <w:rPr>
          <w:rFonts w:ascii="Verdana" w:hAnsi="Verdana"/>
          <w:sz w:val="20"/>
          <w:szCs w:val="20"/>
          <w:lang w:val="bg-BG"/>
        </w:rPr>
        <w:t xml:space="preserve"> приет след ратификацията на КПХУ. Той събира на едно място планираните </w:t>
      </w:r>
      <w:r w:rsidR="00135C39" w:rsidRPr="001B094C">
        <w:rPr>
          <w:rFonts w:ascii="Verdana" w:hAnsi="Verdana"/>
          <w:sz w:val="20"/>
          <w:szCs w:val="20"/>
          <w:lang w:val="bg-BG"/>
        </w:rPr>
        <w:t>в</w:t>
      </w:r>
      <w:r w:rsidR="008F302B" w:rsidRPr="001B094C">
        <w:rPr>
          <w:rFonts w:ascii="Verdana" w:hAnsi="Verdana"/>
          <w:sz w:val="20"/>
          <w:szCs w:val="20"/>
          <w:lang w:val="bg-BG"/>
        </w:rPr>
        <w:t xml:space="preserve"> страната </w:t>
      </w:r>
      <w:r w:rsidR="00B41876" w:rsidRPr="001B094C">
        <w:rPr>
          <w:rFonts w:ascii="Verdana" w:hAnsi="Verdana"/>
          <w:sz w:val="20"/>
          <w:szCs w:val="20"/>
          <w:lang w:val="bg-BG"/>
        </w:rPr>
        <w:t>усилия</w:t>
      </w:r>
      <w:r w:rsidR="008F302B" w:rsidRPr="001B094C">
        <w:rPr>
          <w:rFonts w:ascii="Verdana" w:hAnsi="Verdana"/>
          <w:sz w:val="20"/>
          <w:szCs w:val="20"/>
          <w:lang w:val="bg-BG"/>
        </w:rPr>
        <w:t xml:space="preserve"> за изпълнение на ангажиментите й, произхождащи от ратификацията. Неправителствените и самозастъпническите организации критикуват властите за това, че не са приложили на практика първия план, а просто са удължили сроковете за същите дейности във втория.</w:t>
      </w:r>
      <w:r w:rsidR="00B91BEB" w:rsidRPr="001B094C">
        <w:rPr>
          <w:rStyle w:val="FootnoteReference"/>
          <w:rFonts w:ascii="Verdana" w:hAnsi="Verdana"/>
          <w:sz w:val="20"/>
          <w:szCs w:val="20"/>
        </w:rPr>
        <w:footnoteReference w:id="14"/>
      </w:r>
    </w:p>
    <w:p w14:paraId="1E4F174C" w14:textId="5BCDEE9E" w:rsidR="00735EF5" w:rsidRPr="001B094C" w:rsidRDefault="009A3EBC" w:rsidP="00883948">
      <w:pPr>
        <w:pStyle w:val="ListParagraph"/>
        <w:numPr>
          <w:ilvl w:val="0"/>
          <w:numId w:val="8"/>
        </w:numPr>
        <w:jc w:val="both"/>
        <w:rPr>
          <w:rFonts w:ascii="Verdana" w:hAnsi="Verdana"/>
          <w:sz w:val="20"/>
          <w:szCs w:val="20"/>
          <w:lang w:val="bg-BG"/>
        </w:rPr>
      </w:pPr>
      <w:r w:rsidRPr="001B094C">
        <w:rPr>
          <w:rFonts w:ascii="Verdana" w:hAnsi="Verdana"/>
          <w:i/>
          <w:sz w:val="20"/>
          <w:szCs w:val="20"/>
          <w:lang w:val="bg-BG"/>
        </w:rPr>
        <w:t>Национална стратегия за хората с увреждания 2016</w:t>
      </w:r>
      <w:r w:rsidR="004571E3" w:rsidRPr="001B094C">
        <w:rPr>
          <w:rFonts w:ascii="Verdana" w:hAnsi="Verdana"/>
          <w:i/>
          <w:sz w:val="20"/>
          <w:szCs w:val="20"/>
          <w:lang w:val="bg-BG"/>
        </w:rPr>
        <w:t xml:space="preserve"> – </w:t>
      </w:r>
      <w:r w:rsidRPr="001B094C">
        <w:rPr>
          <w:rFonts w:ascii="Verdana" w:hAnsi="Verdana"/>
          <w:i/>
          <w:sz w:val="20"/>
          <w:szCs w:val="20"/>
          <w:lang w:val="bg-BG"/>
        </w:rPr>
        <w:t>2020 г.</w:t>
      </w:r>
      <w:r w:rsidR="002967F0" w:rsidRPr="001B094C">
        <w:rPr>
          <w:rStyle w:val="FootnoteReference"/>
          <w:rFonts w:ascii="Verdana" w:hAnsi="Verdana"/>
          <w:sz w:val="20"/>
          <w:szCs w:val="20"/>
        </w:rPr>
        <w:footnoteReference w:id="15"/>
      </w:r>
      <w:r w:rsidR="002967F0" w:rsidRPr="001B094C">
        <w:rPr>
          <w:rFonts w:ascii="Verdana" w:hAnsi="Verdana"/>
          <w:sz w:val="20"/>
          <w:szCs w:val="20"/>
          <w:lang w:val="bg-BG"/>
        </w:rPr>
        <w:t xml:space="preserve"> </w:t>
      </w:r>
      <w:r w:rsidR="00E97F49" w:rsidRPr="001B094C">
        <w:rPr>
          <w:rFonts w:ascii="Verdana" w:hAnsi="Verdana"/>
          <w:sz w:val="20"/>
          <w:szCs w:val="20"/>
          <w:lang w:val="bg-BG"/>
        </w:rPr>
        <w:t>и план за действие по прилагането й през периода 2016</w:t>
      </w:r>
      <w:r w:rsidR="004571E3" w:rsidRPr="001B094C">
        <w:rPr>
          <w:rFonts w:ascii="Verdana" w:hAnsi="Verdana"/>
          <w:sz w:val="20"/>
          <w:szCs w:val="20"/>
          <w:lang w:val="bg-BG"/>
        </w:rPr>
        <w:t xml:space="preserve"> –</w:t>
      </w:r>
      <w:r w:rsidR="00E97F49" w:rsidRPr="001B094C">
        <w:rPr>
          <w:rFonts w:ascii="Verdana" w:hAnsi="Verdana"/>
          <w:sz w:val="20"/>
          <w:szCs w:val="20"/>
          <w:lang w:val="bg-BG"/>
        </w:rPr>
        <w:t xml:space="preserve"> 2018</w:t>
      </w:r>
      <w:r w:rsidR="004571E3" w:rsidRPr="001B094C">
        <w:rPr>
          <w:rFonts w:ascii="Verdana" w:hAnsi="Verdana"/>
          <w:sz w:val="20"/>
          <w:szCs w:val="20"/>
          <w:lang w:val="bg-BG"/>
        </w:rPr>
        <w:t xml:space="preserve"> </w:t>
      </w:r>
      <w:r w:rsidR="00E97F49" w:rsidRPr="001B094C">
        <w:rPr>
          <w:rFonts w:ascii="Verdana" w:hAnsi="Verdana"/>
          <w:sz w:val="20"/>
          <w:szCs w:val="20"/>
          <w:lang w:val="bg-BG"/>
        </w:rPr>
        <w:t>г. Тези документи са една от мерките по Плана за действие за прилагане на КПХУ (по-горе). Във фокуса тук са хората с увреждания</w:t>
      </w:r>
      <w:r w:rsidR="00135C39" w:rsidRPr="001B094C">
        <w:rPr>
          <w:rFonts w:ascii="Verdana" w:hAnsi="Verdana"/>
          <w:sz w:val="20"/>
          <w:szCs w:val="20"/>
          <w:lang w:val="bg-BG"/>
        </w:rPr>
        <w:t>,</w:t>
      </w:r>
      <w:r w:rsidR="00E97F49" w:rsidRPr="001B094C">
        <w:rPr>
          <w:rFonts w:ascii="Verdana" w:hAnsi="Verdana"/>
          <w:sz w:val="20"/>
          <w:szCs w:val="20"/>
          <w:lang w:val="bg-BG"/>
        </w:rPr>
        <w:t xml:space="preserve"> живеещи в общността. Предлагат се мерки в сферите на достъпност на публичната среда, недискриминация, социално включване и други. </w:t>
      </w:r>
    </w:p>
    <w:p w14:paraId="2EAD966A" w14:textId="32AEF958" w:rsidR="00463813" w:rsidRPr="001B094C" w:rsidRDefault="00463813" w:rsidP="00883948">
      <w:pPr>
        <w:pStyle w:val="ListParagraph"/>
        <w:numPr>
          <w:ilvl w:val="0"/>
          <w:numId w:val="8"/>
        </w:numPr>
        <w:jc w:val="both"/>
        <w:rPr>
          <w:rFonts w:ascii="Verdana" w:hAnsi="Verdana"/>
          <w:sz w:val="20"/>
          <w:szCs w:val="20"/>
          <w:lang w:val="bg-BG"/>
        </w:rPr>
      </w:pPr>
      <w:r w:rsidRPr="001B094C">
        <w:rPr>
          <w:rFonts w:ascii="Verdana" w:hAnsi="Verdana"/>
          <w:i/>
          <w:sz w:val="20"/>
          <w:szCs w:val="20"/>
          <w:lang w:val="bg-BG"/>
        </w:rPr>
        <w:t>Дългосрочна стратегия за заетост на хората с увреждания 2011 – 2020 г.</w:t>
      </w:r>
      <w:r w:rsidR="002E531E" w:rsidRPr="001B094C">
        <w:rPr>
          <w:rStyle w:val="FootnoteReference"/>
          <w:rFonts w:ascii="Verdana" w:hAnsi="Verdana"/>
          <w:sz w:val="20"/>
          <w:szCs w:val="20"/>
        </w:rPr>
        <w:footnoteReference w:id="16"/>
      </w:r>
      <w:r w:rsidR="003F7FCD" w:rsidRPr="001B094C">
        <w:rPr>
          <w:rFonts w:ascii="Verdana" w:hAnsi="Verdana"/>
          <w:sz w:val="20"/>
          <w:szCs w:val="20"/>
          <w:lang w:val="bg-BG"/>
        </w:rPr>
        <w:t xml:space="preserve"> е специализиран документ, определящ </w:t>
      </w:r>
      <w:r w:rsidR="00B41876" w:rsidRPr="001B094C">
        <w:rPr>
          <w:rFonts w:ascii="Verdana" w:hAnsi="Verdana"/>
          <w:sz w:val="20"/>
          <w:szCs w:val="20"/>
          <w:lang w:val="bg-BG"/>
        </w:rPr>
        <w:t>необходимите</w:t>
      </w:r>
      <w:r w:rsidR="003F7FCD" w:rsidRPr="001B094C">
        <w:rPr>
          <w:rFonts w:ascii="Verdana" w:hAnsi="Verdana"/>
          <w:sz w:val="20"/>
          <w:szCs w:val="20"/>
          <w:lang w:val="bg-BG"/>
        </w:rPr>
        <w:t xml:space="preserve"> мерки за осигуряване на дългосрочна заетост на хората с увреждания. От приемането й е имало два плана за действие за периодите 2012 – 2013 и 2014 – 2015. Публикуван е и доклад за изпълнението на плана от 2012</w:t>
      </w:r>
      <w:r w:rsidR="004571E3" w:rsidRPr="001B094C">
        <w:rPr>
          <w:rFonts w:ascii="Verdana" w:hAnsi="Verdana"/>
          <w:sz w:val="20"/>
          <w:szCs w:val="20"/>
          <w:lang w:val="bg-BG"/>
        </w:rPr>
        <w:t xml:space="preserve"> – </w:t>
      </w:r>
      <w:r w:rsidR="003F7FCD" w:rsidRPr="001B094C">
        <w:rPr>
          <w:rFonts w:ascii="Verdana" w:hAnsi="Verdana"/>
          <w:sz w:val="20"/>
          <w:szCs w:val="20"/>
          <w:lang w:val="bg-BG"/>
        </w:rPr>
        <w:t>2013 г.</w:t>
      </w:r>
      <w:r w:rsidR="003F7FCD" w:rsidRPr="001B094C">
        <w:rPr>
          <w:rStyle w:val="FootnoteReference"/>
          <w:rFonts w:ascii="Verdana" w:hAnsi="Verdana"/>
          <w:sz w:val="20"/>
          <w:szCs w:val="20"/>
        </w:rPr>
        <w:footnoteReference w:id="17"/>
      </w:r>
      <w:r w:rsidR="003F7FCD" w:rsidRPr="001B094C">
        <w:rPr>
          <w:rFonts w:ascii="Verdana" w:hAnsi="Verdana"/>
          <w:sz w:val="20"/>
          <w:szCs w:val="20"/>
          <w:lang w:val="bg-BG"/>
        </w:rPr>
        <w:t xml:space="preserve">, който съдържа преглед на дейностите, но няма оценка на въздействието </w:t>
      </w:r>
      <w:r w:rsidR="005645D8" w:rsidRPr="001B094C">
        <w:rPr>
          <w:rFonts w:ascii="Verdana" w:hAnsi="Verdana"/>
          <w:sz w:val="20"/>
          <w:szCs w:val="20"/>
          <w:lang w:val="bg-BG"/>
        </w:rPr>
        <w:t>им</w:t>
      </w:r>
      <w:r w:rsidR="003F7FCD" w:rsidRPr="001B094C">
        <w:rPr>
          <w:rFonts w:ascii="Verdana" w:hAnsi="Verdana"/>
          <w:sz w:val="20"/>
          <w:szCs w:val="20"/>
          <w:lang w:val="bg-BG"/>
        </w:rPr>
        <w:t xml:space="preserve">. Подобна оценка няма и за плана </w:t>
      </w:r>
      <w:r w:rsidR="003F7FCD" w:rsidRPr="001B094C">
        <w:rPr>
          <w:rFonts w:ascii="Verdana" w:hAnsi="Verdana"/>
          <w:sz w:val="20"/>
          <w:szCs w:val="20"/>
          <w:lang w:val="bg-BG"/>
        </w:rPr>
        <w:lastRenderedPageBreak/>
        <w:t xml:space="preserve">за следващия период. </w:t>
      </w:r>
      <w:r w:rsidR="00DE570C" w:rsidRPr="001B094C">
        <w:rPr>
          <w:rFonts w:ascii="Verdana" w:hAnsi="Verdana"/>
          <w:sz w:val="20"/>
          <w:szCs w:val="20"/>
          <w:lang w:val="bg-BG"/>
        </w:rPr>
        <w:t xml:space="preserve">Няма приет план за действие за последващите години, което означава, че на практика </w:t>
      </w:r>
      <w:r w:rsidR="005645D8" w:rsidRPr="001B094C">
        <w:rPr>
          <w:rFonts w:ascii="Verdana" w:hAnsi="Verdana"/>
          <w:sz w:val="20"/>
          <w:szCs w:val="20"/>
          <w:lang w:val="bg-BG"/>
        </w:rPr>
        <w:t xml:space="preserve">по тази стратегия </w:t>
      </w:r>
      <w:r w:rsidR="00DE570C" w:rsidRPr="001B094C">
        <w:rPr>
          <w:rFonts w:ascii="Verdana" w:hAnsi="Verdana"/>
          <w:sz w:val="20"/>
          <w:szCs w:val="20"/>
          <w:lang w:val="bg-BG"/>
        </w:rPr>
        <w:t xml:space="preserve">не се осъществяват дейности. </w:t>
      </w:r>
    </w:p>
    <w:p w14:paraId="7632B4E8" w14:textId="12432313" w:rsidR="002E531E" w:rsidRPr="001B094C" w:rsidRDefault="002B59AD" w:rsidP="00883948">
      <w:pPr>
        <w:pStyle w:val="ListParagraph"/>
        <w:numPr>
          <w:ilvl w:val="0"/>
          <w:numId w:val="8"/>
        </w:numPr>
        <w:jc w:val="both"/>
        <w:rPr>
          <w:rFonts w:ascii="Verdana" w:hAnsi="Verdana"/>
          <w:sz w:val="20"/>
          <w:szCs w:val="20"/>
          <w:lang w:val="bg-BG"/>
        </w:rPr>
      </w:pPr>
      <w:r w:rsidRPr="001B094C">
        <w:rPr>
          <w:rFonts w:ascii="Verdana" w:hAnsi="Verdana"/>
          <w:i/>
          <w:sz w:val="20"/>
          <w:szCs w:val="20"/>
          <w:lang w:val="bg-BG"/>
        </w:rPr>
        <w:t>Национална</w:t>
      </w:r>
      <w:r w:rsidR="006D62D1" w:rsidRPr="001B094C">
        <w:rPr>
          <w:rFonts w:ascii="Verdana" w:hAnsi="Verdana"/>
          <w:i/>
          <w:sz w:val="20"/>
          <w:szCs w:val="20"/>
          <w:lang w:val="bg-BG"/>
        </w:rPr>
        <w:t xml:space="preserve"> концепция за социална икономика</w:t>
      </w:r>
      <w:r w:rsidR="006D62D1" w:rsidRPr="001B094C">
        <w:rPr>
          <w:rStyle w:val="FootnoteReference"/>
          <w:rFonts w:ascii="Verdana" w:hAnsi="Verdana"/>
          <w:sz w:val="20"/>
          <w:szCs w:val="20"/>
        </w:rPr>
        <w:footnoteReference w:id="18"/>
      </w:r>
      <w:r w:rsidR="006D62D1" w:rsidRPr="001B094C">
        <w:rPr>
          <w:rFonts w:ascii="Verdana" w:hAnsi="Verdana"/>
          <w:sz w:val="20"/>
          <w:szCs w:val="20"/>
          <w:lang w:val="bg-BG"/>
        </w:rPr>
        <w:t xml:space="preserve"> </w:t>
      </w:r>
      <w:r w:rsidR="00DE570C" w:rsidRPr="001B094C">
        <w:rPr>
          <w:rFonts w:ascii="Verdana" w:hAnsi="Verdana"/>
          <w:sz w:val="20"/>
          <w:szCs w:val="20"/>
          <w:lang w:val="bg-BG"/>
        </w:rPr>
        <w:t>и планът за действие по прилагането й през 2016 – 2017 г. са ст</w:t>
      </w:r>
      <w:r w:rsidR="005645D8" w:rsidRPr="001B094C">
        <w:rPr>
          <w:rFonts w:ascii="Verdana" w:hAnsi="Verdana"/>
          <w:sz w:val="20"/>
          <w:szCs w:val="20"/>
          <w:lang w:val="bg-BG"/>
        </w:rPr>
        <w:t>р</w:t>
      </w:r>
      <w:r w:rsidR="00DE570C" w:rsidRPr="001B094C">
        <w:rPr>
          <w:rFonts w:ascii="Verdana" w:hAnsi="Verdana"/>
          <w:sz w:val="20"/>
          <w:szCs w:val="20"/>
          <w:lang w:val="bg-BG"/>
        </w:rPr>
        <w:t xml:space="preserve">атегическите документи, които разглеждат ангажимента </w:t>
      </w:r>
      <w:r w:rsidR="004571E3" w:rsidRPr="001B094C">
        <w:rPr>
          <w:rFonts w:ascii="Verdana" w:hAnsi="Verdana"/>
          <w:sz w:val="20"/>
          <w:szCs w:val="20"/>
          <w:lang w:val="bg-BG"/>
        </w:rPr>
        <w:t>н</w:t>
      </w:r>
      <w:r w:rsidR="00DE570C" w:rsidRPr="001B094C">
        <w:rPr>
          <w:rFonts w:ascii="Verdana" w:hAnsi="Verdana"/>
          <w:sz w:val="20"/>
          <w:szCs w:val="20"/>
          <w:lang w:val="bg-BG"/>
        </w:rPr>
        <w:t xml:space="preserve">а страната да развива социална икономика с въвеждане на концепциите за социални предприятия и организации. Поставят се стандартите, които ще стимулират развитието на социалната солидарност и се разглеждат мерките за подобряване на административната и правна среда. </w:t>
      </w:r>
    </w:p>
    <w:p w14:paraId="6893B554" w14:textId="4B493773" w:rsidR="00AF19FB" w:rsidRPr="001B094C" w:rsidRDefault="00AF19FB" w:rsidP="00883948">
      <w:pPr>
        <w:pStyle w:val="ListParagraph"/>
        <w:numPr>
          <w:ilvl w:val="0"/>
          <w:numId w:val="8"/>
        </w:numPr>
        <w:jc w:val="both"/>
        <w:rPr>
          <w:rFonts w:ascii="Verdana" w:hAnsi="Verdana"/>
          <w:sz w:val="20"/>
          <w:szCs w:val="20"/>
          <w:lang w:val="bg-BG"/>
        </w:rPr>
      </w:pPr>
      <w:r w:rsidRPr="001B094C">
        <w:rPr>
          <w:rFonts w:ascii="Verdana" w:hAnsi="Verdana"/>
          <w:i/>
          <w:sz w:val="20"/>
          <w:szCs w:val="20"/>
          <w:lang w:val="bg-BG"/>
        </w:rPr>
        <w:t>Национална здравна стратегия 2020</w:t>
      </w:r>
      <w:r w:rsidRPr="001B094C">
        <w:rPr>
          <w:rStyle w:val="FootnoteReference"/>
          <w:rFonts w:ascii="Verdana" w:hAnsi="Verdana"/>
          <w:sz w:val="20"/>
          <w:szCs w:val="20"/>
        </w:rPr>
        <w:footnoteReference w:id="19"/>
      </w:r>
      <w:r w:rsidRPr="001B094C">
        <w:rPr>
          <w:rFonts w:ascii="Verdana" w:hAnsi="Verdana"/>
          <w:sz w:val="20"/>
          <w:szCs w:val="20"/>
          <w:lang w:val="bg-BG"/>
        </w:rPr>
        <w:t xml:space="preserve"> </w:t>
      </w:r>
      <w:r w:rsidR="00312F7E" w:rsidRPr="001B094C">
        <w:rPr>
          <w:rFonts w:ascii="Verdana" w:hAnsi="Verdana"/>
          <w:sz w:val="20"/>
          <w:szCs w:val="20"/>
          <w:lang w:val="bg-BG"/>
        </w:rPr>
        <w:t xml:space="preserve">и планът за действие по прилагането й </w:t>
      </w:r>
      <w:r w:rsidRPr="001B094C">
        <w:rPr>
          <w:rFonts w:ascii="Verdana" w:hAnsi="Verdana"/>
          <w:sz w:val="20"/>
          <w:szCs w:val="20"/>
          <w:lang w:val="bg-BG"/>
        </w:rPr>
        <w:t>(</w:t>
      </w:r>
      <w:r w:rsidR="00312F7E" w:rsidRPr="001B094C">
        <w:rPr>
          <w:rFonts w:ascii="Verdana" w:hAnsi="Verdana"/>
          <w:sz w:val="20"/>
          <w:szCs w:val="20"/>
          <w:lang w:val="bg-BG"/>
        </w:rPr>
        <w:t>до</w:t>
      </w:r>
      <w:r w:rsidRPr="001B094C">
        <w:rPr>
          <w:rFonts w:ascii="Verdana" w:hAnsi="Verdana"/>
          <w:sz w:val="20"/>
          <w:szCs w:val="20"/>
          <w:lang w:val="bg-BG"/>
        </w:rPr>
        <w:t xml:space="preserve"> 2020</w:t>
      </w:r>
      <w:r w:rsidR="00312F7E" w:rsidRPr="001B094C">
        <w:rPr>
          <w:rFonts w:ascii="Verdana" w:hAnsi="Verdana"/>
          <w:sz w:val="20"/>
          <w:szCs w:val="20"/>
          <w:lang w:val="bg-BG"/>
        </w:rPr>
        <w:t xml:space="preserve"> г.</w:t>
      </w:r>
      <w:r w:rsidRPr="001B094C">
        <w:rPr>
          <w:rFonts w:ascii="Verdana" w:hAnsi="Verdana"/>
          <w:sz w:val="20"/>
          <w:szCs w:val="20"/>
          <w:lang w:val="bg-BG"/>
        </w:rPr>
        <w:t>)</w:t>
      </w:r>
      <w:r w:rsidR="00312F7E" w:rsidRPr="001B094C">
        <w:rPr>
          <w:rFonts w:ascii="Verdana" w:hAnsi="Verdana"/>
          <w:sz w:val="20"/>
          <w:szCs w:val="20"/>
          <w:lang w:val="bg-BG"/>
        </w:rPr>
        <w:t xml:space="preserve"> съдържат два подприоритета</w:t>
      </w:r>
      <w:r w:rsidR="00F448C0">
        <w:rPr>
          <w:rFonts w:ascii="Verdana" w:hAnsi="Verdana"/>
          <w:sz w:val="20"/>
          <w:szCs w:val="20"/>
          <w:lang w:val="bg-BG"/>
        </w:rPr>
        <w:t xml:space="preserve"> конкретно свързани с</w:t>
      </w:r>
      <w:r w:rsidR="00312F7E" w:rsidRPr="001B094C">
        <w:rPr>
          <w:rFonts w:ascii="Verdana" w:hAnsi="Verdana"/>
          <w:sz w:val="20"/>
          <w:szCs w:val="20"/>
          <w:lang w:val="bg-BG"/>
        </w:rPr>
        <w:t xml:space="preserve"> хората с увреждания – единият се отнася за психичното здраве, а другият цели общо подобряване на здравословното състояние на всички хора с увреждания. Двете части подчертават значението на междусекторното сътрудничество между здравната и социалната система с разкриването на нови форми на услуги в общността за хората с увреждания. </w:t>
      </w:r>
      <w:r w:rsidRPr="001B094C">
        <w:rPr>
          <w:rFonts w:ascii="Verdana" w:hAnsi="Verdana"/>
          <w:sz w:val="20"/>
          <w:szCs w:val="20"/>
          <w:lang w:val="bg-BG"/>
        </w:rPr>
        <w:t xml:space="preserve"> </w:t>
      </w:r>
    </w:p>
    <w:p w14:paraId="67756178" w14:textId="77777777" w:rsidR="00DC0199" w:rsidRPr="001B094C" w:rsidRDefault="00DC0199" w:rsidP="003E55AB">
      <w:pPr>
        <w:ind w:left="0"/>
        <w:jc w:val="both"/>
        <w:rPr>
          <w:rFonts w:ascii="Verdana" w:hAnsi="Verdana"/>
          <w:sz w:val="20"/>
          <w:szCs w:val="20"/>
          <w:lang w:val="bg-BG"/>
        </w:rPr>
      </w:pPr>
    </w:p>
    <w:p w14:paraId="20977A44" w14:textId="34A54567" w:rsidR="005E5E77" w:rsidRPr="001B094C" w:rsidRDefault="00736220" w:rsidP="003E55AB">
      <w:pPr>
        <w:ind w:left="0"/>
        <w:jc w:val="both"/>
        <w:rPr>
          <w:rFonts w:ascii="Verdana" w:hAnsi="Verdana"/>
          <w:sz w:val="20"/>
          <w:szCs w:val="20"/>
          <w:lang w:val="bg-BG"/>
        </w:rPr>
      </w:pPr>
      <w:r w:rsidRPr="001B094C">
        <w:rPr>
          <w:rFonts w:ascii="Verdana" w:hAnsi="Verdana"/>
          <w:sz w:val="20"/>
          <w:szCs w:val="20"/>
          <w:lang w:val="bg-BG"/>
        </w:rPr>
        <w:t xml:space="preserve">Има и други стратегически документи, които засягат въпроси, свързани с прехода от институционална грижа към живот в общността за хората с увреждания. Такива са </w:t>
      </w:r>
      <w:r w:rsidR="00E02508" w:rsidRPr="001B094C">
        <w:rPr>
          <w:rFonts w:ascii="Verdana" w:hAnsi="Verdana"/>
          <w:i/>
          <w:sz w:val="20"/>
          <w:szCs w:val="20"/>
          <w:lang w:val="bg-BG"/>
        </w:rPr>
        <w:t>Стратегия за децентрализация 2016 – 2025</w:t>
      </w:r>
      <w:r w:rsidR="00E02508" w:rsidRPr="001B094C">
        <w:rPr>
          <w:rStyle w:val="FootnoteReference"/>
          <w:rFonts w:ascii="Verdana" w:hAnsi="Verdana"/>
          <w:sz w:val="20"/>
          <w:szCs w:val="20"/>
        </w:rPr>
        <w:footnoteReference w:id="20"/>
      </w:r>
      <w:r w:rsidRPr="001B094C">
        <w:rPr>
          <w:rFonts w:ascii="Verdana" w:hAnsi="Verdana"/>
          <w:i/>
          <w:sz w:val="20"/>
          <w:szCs w:val="20"/>
          <w:lang w:val="bg-BG"/>
        </w:rPr>
        <w:t>;</w:t>
      </w:r>
      <w:r w:rsidRPr="001B094C">
        <w:rPr>
          <w:rFonts w:ascii="Verdana" w:hAnsi="Verdana"/>
          <w:sz w:val="20"/>
          <w:szCs w:val="20"/>
          <w:lang w:val="bg-BG"/>
        </w:rPr>
        <w:t xml:space="preserve"> </w:t>
      </w:r>
      <w:r w:rsidR="00E02508" w:rsidRPr="001B094C">
        <w:rPr>
          <w:rFonts w:ascii="Verdana" w:hAnsi="Verdana"/>
          <w:i/>
          <w:sz w:val="20"/>
          <w:szCs w:val="20"/>
          <w:lang w:val="bg-BG"/>
        </w:rPr>
        <w:t>Национална стратегия за намаляване на бедността и насърчаване на социалното включване 2020 г.</w:t>
      </w:r>
      <w:r w:rsidR="00E02508" w:rsidRPr="001B094C">
        <w:rPr>
          <w:rStyle w:val="FootnoteReference"/>
          <w:rFonts w:ascii="Verdana" w:hAnsi="Verdana"/>
          <w:sz w:val="20"/>
          <w:szCs w:val="20"/>
        </w:rPr>
        <w:footnoteReference w:id="21"/>
      </w:r>
      <w:r w:rsidRPr="001B094C">
        <w:rPr>
          <w:rFonts w:ascii="Verdana" w:hAnsi="Verdana"/>
          <w:sz w:val="20"/>
          <w:szCs w:val="20"/>
          <w:lang w:val="bg-BG"/>
        </w:rPr>
        <w:t>;</w:t>
      </w:r>
      <w:r w:rsidR="00E02508" w:rsidRPr="001B094C">
        <w:rPr>
          <w:rFonts w:ascii="Verdana" w:hAnsi="Verdana"/>
          <w:sz w:val="20"/>
          <w:szCs w:val="20"/>
          <w:lang w:val="bg-BG"/>
        </w:rPr>
        <w:t xml:space="preserve"> </w:t>
      </w:r>
      <w:r w:rsidR="00E02508" w:rsidRPr="001B094C">
        <w:rPr>
          <w:rFonts w:ascii="Verdana" w:hAnsi="Verdana"/>
          <w:i/>
          <w:sz w:val="20"/>
          <w:szCs w:val="20"/>
          <w:lang w:val="bg-BG"/>
        </w:rPr>
        <w:t>Национална концепция за насърчаване на активния живот на възрастните хора (2012-2030 г.)</w:t>
      </w:r>
      <w:r w:rsidR="00E02508" w:rsidRPr="001B094C">
        <w:rPr>
          <w:rStyle w:val="FootnoteReference"/>
          <w:rFonts w:ascii="Verdana" w:hAnsi="Verdana"/>
          <w:sz w:val="20"/>
          <w:szCs w:val="20"/>
        </w:rPr>
        <w:footnoteReference w:id="22"/>
      </w:r>
      <w:r w:rsidRPr="001B094C">
        <w:rPr>
          <w:rFonts w:ascii="Verdana" w:hAnsi="Verdana"/>
          <w:sz w:val="20"/>
          <w:szCs w:val="20"/>
          <w:lang w:val="bg-BG"/>
        </w:rPr>
        <w:t xml:space="preserve"> и други</w:t>
      </w:r>
      <w:r w:rsidR="00E02508" w:rsidRPr="001B094C">
        <w:rPr>
          <w:rFonts w:ascii="Verdana" w:hAnsi="Verdana"/>
          <w:sz w:val="20"/>
          <w:szCs w:val="20"/>
          <w:lang w:val="bg-BG"/>
        </w:rPr>
        <w:t>.</w:t>
      </w:r>
    </w:p>
    <w:p w14:paraId="488A01EC" w14:textId="77777777" w:rsidR="005E5E77" w:rsidRPr="001B094C" w:rsidRDefault="005E5E77" w:rsidP="003E55AB">
      <w:pPr>
        <w:ind w:left="0"/>
        <w:jc w:val="both"/>
        <w:rPr>
          <w:rFonts w:ascii="Verdana" w:hAnsi="Verdana"/>
          <w:sz w:val="20"/>
          <w:szCs w:val="20"/>
          <w:lang w:val="bg-BG"/>
        </w:rPr>
      </w:pPr>
    </w:p>
    <w:p w14:paraId="6554409F" w14:textId="62776A1E" w:rsidR="00766FE2" w:rsidRPr="001B094C" w:rsidRDefault="00736220" w:rsidP="003E55AB">
      <w:pPr>
        <w:ind w:left="0"/>
        <w:jc w:val="both"/>
        <w:rPr>
          <w:rFonts w:ascii="Verdana" w:hAnsi="Verdana"/>
          <w:sz w:val="20"/>
          <w:szCs w:val="20"/>
          <w:lang w:val="bg-BG"/>
        </w:rPr>
      </w:pPr>
      <w:r w:rsidRPr="001B094C">
        <w:rPr>
          <w:rFonts w:ascii="Verdana" w:hAnsi="Verdana"/>
          <w:sz w:val="20"/>
          <w:szCs w:val="20"/>
          <w:lang w:val="bg-BG"/>
        </w:rPr>
        <w:lastRenderedPageBreak/>
        <w:t>Сред приоритетите на правителството за мандат</w:t>
      </w:r>
      <w:r w:rsidR="00B41876" w:rsidRPr="001B094C">
        <w:rPr>
          <w:rFonts w:ascii="Verdana" w:hAnsi="Verdana"/>
          <w:sz w:val="20"/>
          <w:szCs w:val="20"/>
          <w:lang w:val="bg-BG"/>
        </w:rPr>
        <w:t xml:space="preserve"> </w:t>
      </w:r>
      <w:r w:rsidRPr="001B094C">
        <w:rPr>
          <w:rFonts w:ascii="Verdana" w:hAnsi="Verdana"/>
          <w:sz w:val="20"/>
          <w:szCs w:val="20"/>
          <w:lang w:val="bg-BG"/>
        </w:rPr>
        <w:t xml:space="preserve">2017 – 2021 г. </w:t>
      </w:r>
      <w:r w:rsidR="00F448C0">
        <w:rPr>
          <w:rFonts w:ascii="Verdana" w:hAnsi="Verdana"/>
          <w:sz w:val="20"/>
          <w:szCs w:val="20"/>
          <w:lang w:val="bg-BG"/>
        </w:rPr>
        <w:t>е включен</w:t>
      </w:r>
      <w:r w:rsidR="005E5E77" w:rsidRPr="001B094C">
        <w:rPr>
          <w:rFonts w:ascii="Verdana" w:hAnsi="Verdana"/>
          <w:sz w:val="20"/>
          <w:szCs w:val="20"/>
          <w:lang w:val="bg-BG"/>
        </w:rPr>
        <w:t xml:space="preserve"> </w:t>
      </w:r>
      <w:r w:rsidRPr="001B094C">
        <w:rPr>
          <w:rFonts w:ascii="Verdana" w:hAnsi="Verdana"/>
          <w:sz w:val="20"/>
          <w:szCs w:val="20"/>
          <w:lang w:val="bg-BG"/>
        </w:rPr>
        <w:t xml:space="preserve">един въпрос, свързан с хората с увреждания – реформа на системата </w:t>
      </w:r>
      <w:r w:rsidR="00AE6E82" w:rsidRPr="001B094C">
        <w:rPr>
          <w:rFonts w:ascii="Verdana" w:hAnsi="Verdana"/>
          <w:sz w:val="20"/>
          <w:szCs w:val="20"/>
          <w:lang w:val="bg-BG"/>
        </w:rPr>
        <w:t>на експертизата за работоспособност</w:t>
      </w:r>
      <w:r w:rsidRPr="001B094C">
        <w:rPr>
          <w:rFonts w:ascii="Verdana" w:hAnsi="Verdana"/>
          <w:sz w:val="20"/>
          <w:szCs w:val="20"/>
          <w:lang w:val="bg-BG"/>
        </w:rPr>
        <w:t xml:space="preserve"> </w:t>
      </w:r>
      <w:r w:rsidR="00AE6E82" w:rsidRPr="001B094C">
        <w:rPr>
          <w:rFonts w:ascii="Verdana" w:hAnsi="Verdana"/>
          <w:sz w:val="20"/>
          <w:szCs w:val="20"/>
          <w:lang w:val="bg-BG"/>
        </w:rPr>
        <w:t xml:space="preserve">с прехвърлянето й от здравната система в </w:t>
      </w:r>
      <w:r w:rsidR="005E5E77" w:rsidRPr="001B094C">
        <w:rPr>
          <w:rFonts w:ascii="Verdana" w:hAnsi="Verdana"/>
          <w:sz w:val="20"/>
          <w:szCs w:val="20"/>
          <w:lang w:val="bg-BG"/>
        </w:rPr>
        <w:t>Национален осигурителен институт</w:t>
      </w:r>
      <w:r w:rsidR="005E5E77" w:rsidRPr="001B094C">
        <w:rPr>
          <w:rStyle w:val="FootnoteReference"/>
          <w:rFonts w:ascii="Verdana" w:hAnsi="Verdana"/>
          <w:sz w:val="20"/>
          <w:szCs w:val="20"/>
        </w:rPr>
        <w:footnoteReference w:id="23"/>
      </w:r>
      <w:r w:rsidR="00AE6E82" w:rsidRPr="001B094C">
        <w:rPr>
          <w:rFonts w:ascii="Verdana" w:hAnsi="Verdana"/>
          <w:i/>
          <w:sz w:val="20"/>
          <w:szCs w:val="20"/>
          <w:lang w:val="bg-BG"/>
        </w:rPr>
        <w:t>.</w:t>
      </w:r>
    </w:p>
    <w:p w14:paraId="7FA91241" w14:textId="77777777" w:rsidR="00E02508" w:rsidRPr="001B094C" w:rsidRDefault="00E02508" w:rsidP="003E55AB">
      <w:pPr>
        <w:ind w:left="0"/>
        <w:jc w:val="both"/>
        <w:rPr>
          <w:rFonts w:ascii="Verdana" w:hAnsi="Verdana"/>
          <w:sz w:val="20"/>
          <w:szCs w:val="20"/>
          <w:lang w:val="bg-BG"/>
        </w:rPr>
      </w:pPr>
    </w:p>
    <w:p w14:paraId="01B49218" w14:textId="73439E02" w:rsidR="0085463E" w:rsidRPr="001B094C" w:rsidRDefault="00903BE7" w:rsidP="003E55AB">
      <w:pPr>
        <w:ind w:left="0"/>
        <w:jc w:val="both"/>
        <w:rPr>
          <w:rFonts w:ascii="Verdana" w:hAnsi="Verdana"/>
          <w:sz w:val="20"/>
          <w:szCs w:val="20"/>
          <w:lang w:val="bg-BG"/>
        </w:rPr>
      </w:pPr>
      <w:r w:rsidRPr="001B094C">
        <w:rPr>
          <w:rFonts w:ascii="Verdana" w:hAnsi="Verdana"/>
          <w:sz w:val="20"/>
          <w:szCs w:val="20"/>
          <w:lang w:val="bg-BG"/>
        </w:rPr>
        <w:t>Политическата нестабилност в страната</w:t>
      </w:r>
      <w:r w:rsidR="008109D3" w:rsidRPr="001B094C">
        <w:rPr>
          <w:rStyle w:val="FootnoteReference"/>
          <w:rFonts w:ascii="Verdana" w:hAnsi="Verdana"/>
          <w:sz w:val="20"/>
          <w:szCs w:val="20"/>
        </w:rPr>
        <w:footnoteReference w:id="24"/>
      </w:r>
      <w:r w:rsidR="0050791C" w:rsidRPr="001B094C">
        <w:rPr>
          <w:rFonts w:ascii="Verdana" w:hAnsi="Verdana"/>
          <w:sz w:val="20"/>
          <w:szCs w:val="20"/>
          <w:lang w:val="bg-BG"/>
        </w:rPr>
        <w:t xml:space="preserve"> </w:t>
      </w:r>
      <w:r w:rsidRPr="001B094C">
        <w:rPr>
          <w:rFonts w:ascii="Verdana" w:hAnsi="Verdana"/>
          <w:sz w:val="20"/>
          <w:szCs w:val="20"/>
          <w:lang w:val="bg-BG"/>
        </w:rPr>
        <w:t xml:space="preserve">забавя процеса на деинституционализация и </w:t>
      </w:r>
      <w:r w:rsidR="00364B20" w:rsidRPr="001B094C">
        <w:rPr>
          <w:rFonts w:ascii="Verdana" w:hAnsi="Verdana"/>
          <w:sz w:val="20"/>
          <w:szCs w:val="20"/>
          <w:lang w:val="bg-BG"/>
        </w:rPr>
        <w:t xml:space="preserve">приемането на </w:t>
      </w:r>
      <w:r w:rsidRPr="001B094C">
        <w:rPr>
          <w:rFonts w:ascii="Verdana" w:hAnsi="Verdana"/>
          <w:sz w:val="20"/>
          <w:szCs w:val="20"/>
          <w:lang w:val="bg-BG"/>
        </w:rPr>
        <w:t xml:space="preserve">правната и стратегическа рамка, които се очакваше да очертаят прехода на възрастните хора с увреждания към живот в общността. </w:t>
      </w:r>
      <w:r w:rsidR="00F657A5" w:rsidRPr="001B094C">
        <w:rPr>
          <w:rFonts w:ascii="Verdana" w:hAnsi="Verdana"/>
          <w:sz w:val="20"/>
          <w:szCs w:val="20"/>
          <w:lang w:val="bg-BG"/>
        </w:rPr>
        <w:t xml:space="preserve">През </w:t>
      </w:r>
      <w:r w:rsidRPr="001B094C">
        <w:rPr>
          <w:rFonts w:ascii="Verdana" w:hAnsi="Verdana"/>
          <w:sz w:val="20"/>
          <w:szCs w:val="20"/>
          <w:lang w:val="bg-BG"/>
        </w:rPr>
        <w:t xml:space="preserve">2017 г. не </w:t>
      </w:r>
      <w:r w:rsidR="00F657A5" w:rsidRPr="001B094C">
        <w:rPr>
          <w:rFonts w:ascii="Verdana" w:hAnsi="Verdana"/>
          <w:sz w:val="20"/>
          <w:szCs w:val="20"/>
          <w:lang w:val="bg-BG"/>
        </w:rPr>
        <w:t xml:space="preserve">бяха </w:t>
      </w:r>
      <w:r w:rsidR="006E6B1A" w:rsidRPr="001B094C">
        <w:rPr>
          <w:rFonts w:ascii="Verdana" w:hAnsi="Verdana"/>
          <w:sz w:val="20"/>
          <w:szCs w:val="20"/>
          <w:lang w:val="bg-BG"/>
        </w:rPr>
        <w:t>приети нови политики. Основният документ, който очерта</w:t>
      </w:r>
      <w:r w:rsidR="00F657A5" w:rsidRPr="001B094C">
        <w:rPr>
          <w:rFonts w:ascii="Verdana" w:hAnsi="Verdana"/>
          <w:sz w:val="20"/>
          <w:szCs w:val="20"/>
          <w:lang w:val="bg-BG"/>
        </w:rPr>
        <w:t>ва</w:t>
      </w:r>
      <w:r w:rsidR="006E6B1A" w:rsidRPr="001B094C">
        <w:rPr>
          <w:rFonts w:ascii="Verdana" w:hAnsi="Verdana"/>
          <w:sz w:val="20"/>
          <w:szCs w:val="20"/>
          <w:lang w:val="bg-BG"/>
        </w:rPr>
        <w:t xml:space="preserve"> конкретните стъпки за закриване на институциите, </w:t>
      </w:r>
      <w:r w:rsidR="00F657A5" w:rsidRPr="001B094C">
        <w:rPr>
          <w:rFonts w:ascii="Verdana" w:hAnsi="Verdana"/>
          <w:sz w:val="20"/>
          <w:szCs w:val="20"/>
          <w:lang w:val="bg-BG"/>
        </w:rPr>
        <w:t>е</w:t>
      </w:r>
      <w:r w:rsidR="006E6B1A" w:rsidRPr="001B094C">
        <w:rPr>
          <w:rFonts w:ascii="Verdana" w:hAnsi="Verdana"/>
          <w:sz w:val="20"/>
          <w:szCs w:val="20"/>
          <w:lang w:val="bg-BG"/>
        </w:rPr>
        <w:t xml:space="preserve"> </w:t>
      </w:r>
      <w:r w:rsidR="003B0EFC" w:rsidRPr="001B094C">
        <w:rPr>
          <w:rFonts w:ascii="Verdana" w:hAnsi="Verdana"/>
          <w:sz w:val="20"/>
          <w:szCs w:val="20"/>
          <w:lang w:val="bg-BG"/>
        </w:rPr>
        <w:t>п</w:t>
      </w:r>
      <w:r w:rsidR="006E6B1A" w:rsidRPr="001B094C">
        <w:rPr>
          <w:rFonts w:ascii="Verdana" w:hAnsi="Verdana"/>
          <w:sz w:val="20"/>
          <w:szCs w:val="20"/>
          <w:lang w:val="bg-BG"/>
        </w:rPr>
        <w:t>ланът за действие</w:t>
      </w:r>
      <w:r w:rsidR="00F657A5" w:rsidRPr="001B094C">
        <w:rPr>
          <w:rFonts w:ascii="Verdana" w:hAnsi="Verdana"/>
          <w:sz w:val="20"/>
          <w:szCs w:val="20"/>
          <w:lang w:val="bg-BG"/>
        </w:rPr>
        <w:t xml:space="preserve"> за периода 2018-2021</w:t>
      </w:r>
      <w:r w:rsidR="006E6B1A" w:rsidRPr="001B094C">
        <w:rPr>
          <w:rFonts w:ascii="Verdana" w:hAnsi="Verdana"/>
          <w:sz w:val="20"/>
          <w:szCs w:val="20"/>
          <w:lang w:val="bg-BG"/>
        </w:rPr>
        <w:t xml:space="preserve"> за изпълнение на Националната стратегия за дългосрочна грижа</w:t>
      </w:r>
      <w:r w:rsidR="00F657A5" w:rsidRPr="001B094C">
        <w:rPr>
          <w:rFonts w:ascii="Verdana" w:hAnsi="Verdana"/>
          <w:sz w:val="20"/>
          <w:szCs w:val="20"/>
          <w:lang w:val="bg-BG"/>
        </w:rPr>
        <w:t>, приет на 19</w:t>
      </w:r>
      <w:r w:rsidR="00F448C0">
        <w:rPr>
          <w:rFonts w:ascii="Verdana" w:hAnsi="Verdana"/>
          <w:sz w:val="20"/>
          <w:szCs w:val="20"/>
          <w:lang w:val="bg-BG"/>
        </w:rPr>
        <w:t> януари </w:t>
      </w:r>
      <w:r w:rsidR="00F657A5" w:rsidRPr="001B094C">
        <w:rPr>
          <w:rFonts w:ascii="Verdana" w:hAnsi="Verdana"/>
          <w:sz w:val="20"/>
          <w:szCs w:val="20"/>
          <w:lang w:val="bg-BG"/>
        </w:rPr>
        <w:t>2018 г</w:t>
      </w:r>
      <w:r w:rsidR="006E6B1A" w:rsidRPr="001B094C">
        <w:rPr>
          <w:rFonts w:ascii="Verdana" w:hAnsi="Verdana"/>
          <w:sz w:val="20"/>
          <w:szCs w:val="20"/>
          <w:lang w:val="bg-BG"/>
        </w:rPr>
        <w:t>. Участниците в проучването се въздържаха да коментират съдържанието му</w:t>
      </w:r>
      <w:r w:rsidR="00F657A5" w:rsidRPr="001B094C">
        <w:rPr>
          <w:rFonts w:ascii="Verdana" w:hAnsi="Verdana"/>
          <w:sz w:val="20"/>
          <w:szCs w:val="20"/>
          <w:lang w:val="bg-BG"/>
        </w:rPr>
        <w:t xml:space="preserve"> предварително</w:t>
      </w:r>
      <w:r w:rsidR="006E6B1A" w:rsidRPr="001B094C">
        <w:rPr>
          <w:rFonts w:ascii="Verdana" w:hAnsi="Verdana"/>
          <w:sz w:val="20"/>
          <w:szCs w:val="20"/>
          <w:lang w:val="bg-BG"/>
        </w:rPr>
        <w:t xml:space="preserve">, тъй като </w:t>
      </w:r>
      <w:r w:rsidR="00F657A5" w:rsidRPr="001B094C">
        <w:rPr>
          <w:rFonts w:ascii="Verdana" w:hAnsi="Verdana"/>
          <w:sz w:val="20"/>
          <w:szCs w:val="20"/>
          <w:lang w:val="bg-BG"/>
        </w:rPr>
        <w:t xml:space="preserve">по време на теренното проучване, той беше </w:t>
      </w:r>
      <w:r w:rsidR="006E6B1A" w:rsidRPr="001B094C">
        <w:rPr>
          <w:rFonts w:ascii="Verdana" w:hAnsi="Verdana"/>
          <w:sz w:val="20"/>
          <w:szCs w:val="20"/>
          <w:lang w:val="bg-BG"/>
        </w:rPr>
        <w:t>все още в процес на изработване</w:t>
      </w:r>
      <w:r w:rsidR="00976F90" w:rsidRPr="001B094C">
        <w:rPr>
          <w:rFonts w:ascii="Verdana" w:hAnsi="Verdana"/>
          <w:sz w:val="20"/>
          <w:szCs w:val="20"/>
          <w:lang w:val="bg-BG"/>
        </w:rPr>
        <w:t>.</w:t>
      </w:r>
      <w:r w:rsidR="0085463E" w:rsidRPr="001B094C">
        <w:rPr>
          <w:rFonts w:ascii="Verdana" w:hAnsi="Verdana"/>
          <w:sz w:val="20"/>
          <w:szCs w:val="20"/>
          <w:lang w:val="bg-BG"/>
        </w:rPr>
        <w:t xml:space="preserve"> </w:t>
      </w:r>
    </w:p>
    <w:p w14:paraId="3DEB1485" w14:textId="77777777" w:rsidR="00412D98" w:rsidRPr="001B094C" w:rsidRDefault="00412D98" w:rsidP="003E55AB">
      <w:pPr>
        <w:ind w:left="0"/>
        <w:jc w:val="both"/>
        <w:rPr>
          <w:rFonts w:ascii="Verdana" w:hAnsi="Verdana"/>
          <w:sz w:val="20"/>
          <w:szCs w:val="20"/>
          <w:lang w:val="bg-BG"/>
        </w:rPr>
      </w:pPr>
    </w:p>
    <w:p w14:paraId="51D41BD5" w14:textId="4A0377C4" w:rsidR="0007539C" w:rsidRPr="001B094C" w:rsidRDefault="006E6B1A" w:rsidP="003E55AB">
      <w:pPr>
        <w:ind w:left="0"/>
        <w:jc w:val="both"/>
        <w:rPr>
          <w:rFonts w:ascii="Verdana" w:hAnsi="Verdana"/>
          <w:sz w:val="20"/>
          <w:szCs w:val="20"/>
          <w:lang w:val="bg-BG"/>
        </w:rPr>
      </w:pPr>
      <w:r w:rsidRPr="001B094C">
        <w:rPr>
          <w:rFonts w:ascii="Verdana" w:hAnsi="Verdana"/>
          <w:sz w:val="20"/>
          <w:szCs w:val="20"/>
          <w:lang w:val="bg-BG"/>
        </w:rPr>
        <w:t>През май 2017 г. министър на труда и социалната политика обяви</w:t>
      </w:r>
      <w:r w:rsidR="00F657A5" w:rsidRPr="001B094C">
        <w:rPr>
          <w:rFonts w:ascii="Verdana" w:hAnsi="Verdana"/>
          <w:sz w:val="20"/>
          <w:szCs w:val="20"/>
          <w:lang w:val="bg-BG"/>
        </w:rPr>
        <w:t xml:space="preserve"> за първи път</w:t>
      </w:r>
      <w:r w:rsidRPr="001B094C">
        <w:rPr>
          <w:rFonts w:ascii="Verdana" w:hAnsi="Verdana"/>
          <w:sz w:val="20"/>
          <w:szCs w:val="20"/>
          <w:lang w:val="bg-BG"/>
        </w:rPr>
        <w:t xml:space="preserve"> намерението си да работи за възприемане на по-индивидуален подход на </w:t>
      </w:r>
      <w:r w:rsidR="003B0EFC" w:rsidRPr="001B094C">
        <w:rPr>
          <w:rFonts w:ascii="Verdana" w:hAnsi="Verdana"/>
          <w:sz w:val="20"/>
          <w:szCs w:val="20"/>
          <w:lang w:val="bg-BG"/>
        </w:rPr>
        <w:t>подкрепа</w:t>
      </w:r>
      <w:r w:rsidRPr="001B094C">
        <w:rPr>
          <w:rFonts w:ascii="Verdana" w:hAnsi="Verdana"/>
          <w:sz w:val="20"/>
          <w:szCs w:val="20"/>
          <w:lang w:val="bg-BG"/>
        </w:rPr>
        <w:t xml:space="preserve"> за хората с увреждания като предложи приемането на </w:t>
      </w:r>
      <w:r w:rsidR="0085463E" w:rsidRPr="001B094C">
        <w:rPr>
          <w:rFonts w:ascii="Verdana" w:hAnsi="Verdana"/>
          <w:i/>
          <w:sz w:val="20"/>
          <w:szCs w:val="20"/>
          <w:lang w:val="bg-BG"/>
        </w:rPr>
        <w:t>Закон за социалните услуги</w:t>
      </w:r>
      <w:r w:rsidRPr="001B094C">
        <w:rPr>
          <w:rFonts w:ascii="Verdana" w:hAnsi="Verdana"/>
          <w:sz w:val="20"/>
          <w:szCs w:val="20"/>
          <w:lang w:val="bg-BG"/>
        </w:rPr>
        <w:t>, който да даде възможност за разкриването на по-иновативни услуги, ориентирани към човека</w:t>
      </w:r>
      <w:r w:rsidR="0085463E" w:rsidRPr="001B094C">
        <w:rPr>
          <w:rStyle w:val="FootnoteReference"/>
          <w:rFonts w:ascii="Verdana" w:hAnsi="Verdana"/>
          <w:sz w:val="20"/>
          <w:szCs w:val="20"/>
          <w:lang w:val="en-US"/>
        </w:rPr>
        <w:footnoteReference w:id="25"/>
      </w:r>
      <w:r w:rsidRPr="001B094C">
        <w:rPr>
          <w:rFonts w:ascii="Verdana" w:hAnsi="Verdana"/>
          <w:sz w:val="20"/>
          <w:szCs w:val="20"/>
          <w:lang w:val="bg-BG"/>
        </w:rPr>
        <w:t>.</w:t>
      </w:r>
      <w:r w:rsidR="00F657A5" w:rsidRPr="001B094C">
        <w:rPr>
          <w:rFonts w:ascii="Verdana" w:hAnsi="Verdana"/>
          <w:sz w:val="20"/>
          <w:szCs w:val="20"/>
          <w:lang w:val="bg-BG"/>
        </w:rPr>
        <w:t xml:space="preserve"> В началото на 2018 г. различни участници споделят, че са предприети усилия в тази насока, но резултат все още няма. </w:t>
      </w:r>
    </w:p>
    <w:p w14:paraId="1E2B61B4" w14:textId="77777777" w:rsidR="0007539C" w:rsidRPr="001B094C" w:rsidRDefault="0007539C" w:rsidP="003E55AB">
      <w:pPr>
        <w:ind w:left="0"/>
        <w:jc w:val="both"/>
        <w:rPr>
          <w:rFonts w:ascii="Verdana" w:hAnsi="Verdana"/>
          <w:sz w:val="20"/>
          <w:szCs w:val="20"/>
          <w:lang w:val="bg-BG"/>
        </w:rPr>
      </w:pPr>
    </w:p>
    <w:p w14:paraId="222AD970" w14:textId="274111DC" w:rsidR="0050791C" w:rsidRPr="001B094C" w:rsidRDefault="009412E0" w:rsidP="003E55AB">
      <w:pPr>
        <w:ind w:left="0"/>
        <w:jc w:val="both"/>
        <w:rPr>
          <w:rFonts w:ascii="Verdana" w:hAnsi="Verdana"/>
          <w:sz w:val="20"/>
          <w:szCs w:val="20"/>
          <w:lang w:val="bg-BG"/>
        </w:rPr>
      </w:pPr>
      <w:r w:rsidRPr="001B094C">
        <w:rPr>
          <w:rFonts w:ascii="Verdana" w:hAnsi="Verdana"/>
          <w:sz w:val="20"/>
          <w:szCs w:val="20"/>
          <w:lang w:val="bg-BG"/>
        </w:rPr>
        <w:t xml:space="preserve">До </w:t>
      </w:r>
      <w:r w:rsidR="006642F9">
        <w:rPr>
          <w:rFonts w:ascii="Verdana" w:hAnsi="Verdana"/>
          <w:sz w:val="20"/>
          <w:szCs w:val="20"/>
          <w:lang w:val="bg-BG"/>
        </w:rPr>
        <w:t>края</w:t>
      </w:r>
      <w:r w:rsidRPr="001B094C">
        <w:rPr>
          <w:rFonts w:ascii="Verdana" w:hAnsi="Verdana"/>
          <w:sz w:val="20"/>
          <w:szCs w:val="20"/>
          <w:lang w:val="bg-BG"/>
        </w:rPr>
        <w:t xml:space="preserve"> на 2017 г. не </w:t>
      </w:r>
      <w:r w:rsidR="00F657A5" w:rsidRPr="001B094C">
        <w:rPr>
          <w:rFonts w:ascii="Verdana" w:hAnsi="Verdana"/>
          <w:sz w:val="20"/>
          <w:szCs w:val="20"/>
          <w:lang w:val="bg-BG"/>
        </w:rPr>
        <w:t xml:space="preserve">беше </w:t>
      </w:r>
      <w:r w:rsidRPr="001B094C">
        <w:rPr>
          <w:rFonts w:ascii="Verdana" w:hAnsi="Verdana"/>
          <w:sz w:val="20"/>
          <w:szCs w:val="20"/>
          <w:lang w:val="bg-BG"/>
        </w:rPr>
        <w:t xml:space="preserve">приет и проектът за </w:t>
      </w:r>
      <w:r w:rsidR="00A7593D" w:rsidRPr="001B094C">
        <w:rPr>
          <w:rFonts w:ascii="Verdana" w:hAnsi="Verdana"/>
          <w:i/>
          <w:sz w:val="20"/>
          <w:szCs w:val="20"/>
          <w:lang w:val="bg-BG"/>
        </w:rPr>
        <w:t>Закон за подкрепено вземане на решения от хора с увреждания</w:t>
      </w:r>
      <w:r w:rsidR="00A7593D" w:rsidRPr="001B094C">
        <w:rPr>
          <w:rStyle w:val="FootnoteReference"/>
          <w:rFonts w:ascii="Verdana" w:hAnsi="Verdana"/>
          <w:sz w:val="20"/>
          <w:szCs w:val="20"/>
        </w:rPr>
        <w:footnoteReference w:id="26"/>
      </w:r>
      <w:r w:rsidR="00533071" w:rsidRPr="001B094C">
        <w:rPr>
          <w:rFonts w:ascii="Verdana" w:hAnsi="Verdana"/>
          <w:sz w:val="20"/>
          <w:szCs w:val="20"/>
          <w:lang w:val="bg-BG"/>
        </w:rPr>
        <w:t xml:space="preserve">, който трябваше да реформира системата на запрещението в унисон с </w:t>
      </w:r>
      <w:r w:rsidR="003B0EFC" w:rsidRPr="001B094C">
        <w:rPr>
          <w:rFonts w:ascii="Verdana" w:hAnsi="Verdana"/>
          <w:sz w:val="20"/>
          <w:szCs w:val="20"/>
          <w:lang w:val="bg-BG"/>
        </w:rPr>
        <w:t>ч</w:t>
      </w:r>
      <w:r w:rsidR="00533071" w:rsidRPr="001B094C">
        <w:rPr>
          <w:rFonts w:ascii="Verdana" w:hAnsi="Verdana"/>
          <w:sz w:val="20"/>
          <w:szCs w:val="20"/>
          <w:lang w:val="bg-BG"/>
        </w:rPr>
        <w:t>л. 12 на КПХУ.</w:t>
      </w:r>
      <w:r w:rsidR="00A7593D" w:rsidRPr="001B094C">
        <w:rPr>
          <w:rFonts w:ascii="Verdana" w:hAnsi="Verdana"/>
          <w:sz w:val="20"/>
          <w:szCs w:val="20"/>
          <w:lang w:val="bg-BG"/>
        </w:rPr>
        <w:t xml:space="preserve"> </w:t>
      </w:r>
      <w:r w:rsidR="00A604E3" w:rsidRPr="001B094C">
        <w:rPr>
          <w:rFonts w:ascii="Verdana" w:hAnsi="Verdana"/>
          <w:sz w:val="20"/>
          <w:szCs w:val="20"/>
          <w:lang w:val="bg-BG"/>
        </w:rPr>
        <w:t xml:space="preserve">Този закон се обсъжда от 2012 г., но разглеждането му от Народното събрание все още предстои. Участниците в изследването не са единодушни по отношение на този закон. </w:t>
      </w:r>
      <w:r w:rsidR="003B0EFC" w:rsidRPr="001B094C">
        <w:rPr>
          <w:rFonts w:ascii="Verdana" w:hAnsi="Verdana"/>
          <w:sz w:val="20"/>
          <w:szCs w:val="20"/>
          <w:lang w:val="bg-BG"/>
        </w:rPr>
        <w:t>Организациите на хора с увреждания,</w:t>
      </w:r>
      <w:r w:rsidR="00A604E3" w:rsidRPr="001B094C">
        <w:rPr>
          <w:rFonts w:ascii="Verdana" w:hAnsi="Verdana"/>
          <w:sz w:val="20"/>
          <w:szCs w:val="20"/>
          <w:lang w:val="bg-BG"/>
        </w:rPr>
        <w:t xml:space="preserve"> някои семейства и хора с увреждания го считат за положителна стъпка, която ще позволи на хората с </w:t>
      </w:r>
      <w:r w:rsidR="003B0EFC" w:rsidRPr="001B094C">
        <w:rPr>
          <w:rFonts w:ascii="Verdana" w:hAnsi="Verdana"/>
          <w:sz w:val="20"/>
          <w:szCs w:val="20"/>
          <w:lang w:val="bg-BG"/>
        </w:rPr>
        <w:t>психични заболявания и интелектуални затруднения</w:t>
      </w:r>
      <w:r w:rsidR="00A604E3" w:rsidRPr="001B094C">
        <w:rPr>
          <w:rFonts w:ascii="Verdana" w:hAnsi="Verdana"/>
          <w:sz w:val="20"/>
          <w:szCs w:val="20"/>
          <w:lang w:val="bg-BG"/>
        </w:rPr>
        <w:t xml:space="preserve"> да контролират сами живота </w:t>
      </w:r>
      <w:r w:rsidR="00A604E3" w:rsidRPr="001B094C">
        <w:rPr>
          <w:rFonts w:ascii="Verdana" w:hAnsi="Verdana"/>
          <w:sz w:val="20"/>
          <w:szCs w:val="20"/>
          <w:lang w:val="bg-BG"/>
        </w:rPr>
        <w:lastRenderedPageBreak/>
        <w:t xml:space="preserve">си. Някои от професионалистите и друга група роднини на хора с увреждания са скептични за това как този закон би работил на практика. </w:t>
      </w:r>
    </w:p>
    <w:p w14:paraId="48265366" w14:textId="77777777" w:rsidR="000E15F4" w:rsidRPr="001B094C" w:rsidRDefault="000E15F4" w:rsidP="003E55AB">
      <w:pPr>
        <w:ind w:left="0"/>
        <w:jc w:val="both"/>
        <w:rPr>
          <w:rFonts w:ascii="Verdana" w:hAnsi="Verdana"/>
          <w:sz w:val="20"/>
          <w:szCs w:val="20"/>
          <w:lang w:val="bg-BG"/>
        </w:rPr>
      </w:pPr>
    </w:p>
    <w:p w14:paraId="015A4122" w14:textId="09813642" w:rsidR="000E15F4" w:rsidRPr="001B094C" w:rsidRDefault="00A604E3" w:rsidP="003E55AB">
      <w:pPr>
        <w:ind w:left="0"/>
        <w:jc w:val="both"/>
        <w:rPr>
          <w:rFonts w:ascii="Verdana" w:hAnsi="Verdana"/>
          <w:sz w:val="20"/>
          <w:szCs w:val="20"/>
          <w:lang w:val="bg-BG"/>
        </w:rPr>
      </w:pPr>
      <w:r w:rsidRPr="001B094C">
        <w:rPr>
          <w:rFonts w:ascii="Verdana" w:hAnsi="Verdana"/>
          <w:sz w:val="20"/>
          <w:szCs w:val="20"/>
          <w:lang w:val="bg-BG"/>
        </w:rPr>
        <w:t xml:space="preserve">Като цяло, </w:t>
      </w:r>
      <w:r w:rsidR="00CC39D6" w:rsidRPr="001B094C">
        <w:rPr>
          <w:rFonts w:ascii="Verdana" w:hAnsi="Verdana"/>
          <w:sz w:val="20"/>
          <w:szCs w:val="20"/>
          <w:lang w:val="bg-BG"/>
        </w:rPr>
        <w:t xml:space="preserve">участниците на национално ниво </w:t>
      </w:r>
      <w:r w:rsidR="003B0EFC" w:rsidRPr="001B094C">
        <w:rPr>
          <w:rFonts w:ascii="Verdana" w:hAnsi="Verdana"/>
          <w:sz w:val="20"/>
          <w:szCs w:val="20"/>
          <w:lang w:val="bg-BG"/>
        </w:rPr>
        <w:t>подчертаха</w:t>
      </w:r>
      <w:r w:rsidR="00CC39D6" w:rsidRPr="001B094C">
        <w:rPr>
          <w:rFonts w:ascii="Verdana" w:hAnsi="Verdana"/>
          <w:sz w:val="20"/>
          <w:szCs w:val="20"/>
          <w:lang w:val="bg-BG"/>
        </w:rPr>
        <w:t xml:space="preserve"> значението на тези документи за стратегическо планиране като, от една страна, декларация за политическа воля за реформи, а от друга – като конкретни стъпки за прилагането им, включително финансови.</w:t>
      </w:r>
      <w:r w:rsidRPr="001B094C">
        <w:rPr>
          <w:rFonts w:ascii="Verdana" w:hAnsi="Verdana"/>
          <w:sz w:val="20"/>
          <w:szCs w:val="20"/>
          <w:lang w:val="bg-BG"/>
        </w:rPr>
        <w:t xml:space="preserve"> </w:t>
      </w:r>
    </w:p>
    <w:p w14:paraId="0A7BA91F" w14:textId="77777777" w:rsidR="000E15F4" w:rsidRPr="001B094C" w:rsidRDefault="000E15F4" w:rsidP="003E55AB">
      <w:pPr>
        <w:ind w:left="0"/>
        <w:jc w:val="both"/>
        <w:rPr>
          <w:rFonts w:ascii="Verdana" w:hAnsi="Verdana"/>
          <w:sz w:val="20"/>
          <w:szCs w:val="20"/>
          <w:lang w:val="bg-BG"/>
        </w:rPr>
      </w:pPr>
    </w:p>
    <w:p w14:paraId="213D6F04" w14:textId="5625B83B" w:rsidR="000E15F4" w:rsidRPr="001B094C" w:rsidRDefault="00CC39D6" w:rsidP="006642F9">
      <w:pPr>
        <w:ind w:left="720"/>
        <w:jc w:val="both"/>
        <w:rPr>
          <w:rFonts w:ascii="Verdana" w:hAnsi="Verdana"/>
          <w:sz w:val="20"/>
          <w:szCs w:val="20"/>
          <w:lang w:val="bg-BG"/>
        </w:rPr>
      </w:pPr>
      <w:r w:rsidRPr="001B094C">
        <w:rPr>
          <w:rFonts w:ascii="Verdana" w:hAnsi="Verdana"/>
          <w:i/>
          <w:sz w:val="20"/>
          <w:szCs w:val="20"/>
          <w:lang w:val="bg-BG"/>
        </w:rPr>
        <w:t>„Като всеки стратегически документ, особено национален, несъмнено силна страна е това, че той е обединяващ, междуинституционален и приет все пак от Народно събрание, който обединява усилията на всички ангажирани институции и всъщност обединява</w:t>
      </w:r>
      <w:r w:rsidR="006642F9" w:rsidRPr="00631C87">
        <w:rPr>
          <w:rFonts w:ascii="Verdana" w:hAnsi="Verdana"/>
          <w:i/>
          <w:sz w:val="20"/>
          <w:szCs w:val="20"/>
          <w:lang w:val="bg-BG"/>
        </w:rPr>
        <w:t xml:space="preserve"> […]</w:t>
      </w:r>
      <w:r w:rsidRPr="001B094C">
        <w:rPr>
          <w:rFonts w:ascii="Verdana" w:hAnsi="Verdana"/>
          <w:i/>
          <w:sz w:val="20"/>
          <w:szCs w:val="20"/>
          <w:lang w:val="bg-BG"/>
        </w:rPr>
        <w:t xml:space="preserve"> и една обща визия за това какво следва да се прави занапред.” </w:t>
      </w:r>
      <w:r w:rsidR="000E15F4" w:rsidRPr="001B094C">
        <w:rPr>
          <w:rFonts w:ascii="Verdana" w:hAnsi="Verdana"/>
          <w:sz w:val="20"/>
          <w:szCs w:val="20"/>
          <w:lang w:val="bg-BG"/>
        </w:rPr>
        <w:t>(</w:t>
      </w:r>
      <w:r w:rsidRPr="001B094C">
        <w:rPr>
          <w:rFonts w:ascii="Verdana" w:hAnsi="Verdana"/>
          <w:sz w:val="20"/>
          <w:szCs w:val="20"/>
          <w:lang w:val="bg-BG"/>
        </w:rPr>
        <w:t xml:space="preserve">представител на </w:t>
      </w:r>
      <w:r w:rsidR="003B0EFC" w:rsidRPr="001B094C">
        <w:rPr>
          <w:rFonts w:ascii="Verdana" w:hAnsi="Verdana"/>
          <w:sz w:val="20"/>
          <w:szCs w:val="20"/>
          <w:lang w:val="bg-BG"/>
        </w:rPr>
        <w:t>държавна</w:t>
      </w:r>
      <w:r w:rsidRPr="001B094C">
        <w:rPr>
          <w:rFonts w:ascii="Verdana" w:hAnsi="Verdana"/>
          <w:sz w:val="20"/>
          <w:szCs w:val="20"/>
          <w:lang w:val="bg-BG"/>
        </w:rPr>
        <w:t xml:space="preserve"> институция</w:t>
      </w:r>
      <w:r w:rsidR="000E15F4" w:rsidRPr="001B094C">
        <w:rPr>
          <w:rFonts w:ascii="Verdana" w:hAnsi="Verdana"/>
          <w:sz w:val="20"/>
          <w:szCs w:val="20"/>
          <w:lang w:val="bg-BG"/>
        </w:rPr>
        <w:t>)</w:t>
      </w:r>
    </w:p>
    <w:p w14:paraId="76C28CCC" w14:textId="77777777" w:rsidR="000E15F4" w:rsidRPr="001B094C" w:rsidRDefault="000E15F4" w:rsidP="003E55AB">
      <w:pPr>
        <w:ind w:left="0"/>
        <w:jc w:val="both"/>
        <w:rPr>
          <w:rFonts w:ascii="Verdana" w:hAnsi="Verdana"/>
          <w:i/>
          <w:sz w:val="20"/>
          <w:szCs w:val="20"/>
          <w:lang w:val="bg-BG"/>
        </w:rPr>
      </w:pPr>
    </w:p>
    <w:p w14:paraId="20A05690" w14:textId="3CB660C3" w:rsidR="000E15F4" w:rsidRPr="001B094C" w:rsidRDefault="005C17D3" w:rsidP="003E55AB">
      <w:pPr>
        <w:ind w:left="0"/>
        <w:jc w:val="both"/>
        <w:rPr>
          <w:rFonts w:ascii="Verdana" w:hAnsi="Verdana"/>
          <w:sz w:val="20"/>
          <w:szCs w:val="20"/>
          <w:lang w:val="bg-BG"/>
        </w:rPr>
      </w:pPr>
      <w:r w:rsidRPr="001B094C">
        <w:rPr>
          <w:rFonts w:ascii="Verdana" w:hAnsi="Verdana"/>
          <w:sz w:val="20"/>
          <w:szCs w:val="20"/>
          <w:lang w:val="bg-BG"/>
        </w:rPr>
        <w:t xml:space="preserve">Друга силна страна, спомената от участниците на национално ниво, е свързана с процеса на изработването на тези документи. Според тях всички заинтересовани страни участват в процеса на изготвяне на политиките – разбиране, с което не се съгласяват </w:t>
      </w:r>
      <w:r w:rsidR="00F7101E" w:rsidRPr="001B094C">
        <w:rPr>
          <w:rFonts w:ascii="Verdana" w:hAnsi="Verdana"/>
          <w:sz w:val="20"/>
          <w:szCs w:val="20"/>
          <w:lang w:val="bg-BG"/>
        </w:rPr>
        <w:t xml:space="preserve">участниците на </w:t>
      </w:r>
      <w:r w:rsidRPr="001B094C">
        <w:rPr>
          <w:rFonts w:ascii="Verdana" w:hAnsi="Verdana"/>
          <w:sz w:val="20"/>
          <w:szCs w:val="20"/>
          <w:lang w:val="bg-BG"/>
        </w:rPr>
        <w:t xml:space="preserve">местно ниво. Значителна част от участниците </w:t>
      </w:r>
      <w:r w:rsidR="00F7101E">
        <w:rPr>
          <w:rFonts w:ascii="Verdana" w:hAnsi="Verdana"/>
          <w:sz w:val="20"/>
          <w:szCs w:val="20"/>
          <w:lang w:val="bg-BG"/>
        </w:rPr>
        <w:t xml:space="preserve">на местно ниво, включително и </w:t>
      </w:r>
      <w:r w:rsidRPr="001B094C">
        <w:rPr>
          <w:rFonts w:ascii="Verdana" w:hAnsi="Verdana"/>
          <w:sz w:val="20"/>
          <w:szCs w:val="20"/>
          <w:lang w:val="bg-BG"/>
        </w:rPr>
        <w:t>в избраната за детайлно проучване община, включ</w:t>
      </w:r>
      <w:r w:rsidR="00B4140D" w:rsidRPr="001B094C">
        <w:rPr>
          <w:rFonts w:ascii="Verdana" w:hAnsi="Verdana"/>
          <w:sz w:val="20"/>
          <w:szCs w:val="20"/>
          <w:lang w:val="bg-BG"/>
        </w:rPr>
        <w:t>ващи</w:t>
      </w:r>
      <w:r w:rsidRPr="001B094C">
        <w:rPr>
          <w:rFonts w:ascii="Verdana" w:hAnsi="Verdana"/>
          <w:sz w:val="20"/>
          <w:szCs w:val="20"/>
          <w:lang w:val="bg-BG"/>
        </w:rPr>
        <w:t xml:space="preserve"> представители на местните власти, управители и персонал на социални услуги</w:t>
      </w:r>
      <w:r w:rsidR="00B4140D" w:rsidRPr="001B094C">
        <w:rPr>
          <w:rFonts w:ascii="Verdana" w:hAnsi="Verdana"/>
          <w:sz w:val="20"/>
          <w:szCs w:val="20"/>
          <w:lang w:val="bg-BG"/>
        </w:rPr>
        <w:t xml:space="preserve"> в общността</w:t>
      </w:r>
      <w:r w:rsidRPr="001B094C">
        <w:rPr>
          <w:rFonts w:ascii="Verdana" w:hAnsi="Verdana"/>
          <w:sz w:val="20"/>
          <w:szCs w:val="20"/>
          <w:lang w:val="bg-BG"/>
        </w:rPr>
        <w:t xml:space="preserve"> и на институции, чувстват, че никой не се консултира с тях за политиките и мерките, които трябва да се възприемат. </w:t>
      </w:r>
      <w:r w:rsidR="00B4140D" w:rsidRPr="001B094C">
        <w:rPr>
          <w:rFonts w:ascii="Verdana" w:hAnsi="Verdana"/>
          <w:sz w:val="20"/>
          <w:szCs w:val="20"/>
          <w:lang w:val="bg-BG"/>
        </w:rPr>
        <w:t>Управителите и служителите в социалните услуги считат, че практическият им опит може да бъде особено полезен за изработването на адекватни стратегически мерки.</w:t>
      </w:r>
    </w:p>
    <w:p w14:paraId="003A88EF" w14:textId="77777777" w:rsidR="00DA28B9" w:rsidRPr="001B094C" w:rsidRDefault="00DA28B9" w:rsidP="003E55AB">
      <w:pPr>
        <w:ind w:left="0"/>
        <w:jc w:val="both"/>
        <w:rPr>
          <w:rFonts w:ascii="Verdana" w:hAnsi="Verdana"/>
          <w:sz w:val="20"/>
          <w:szCs w:val="20"/>
          <w:lang w:val="bg-BG"/>
        </w:rPr>
      </w:pPr>
    </w:p>
    <w:p w14:paraId="677A44ED" w14:textId="0907F270" w:rsidR="00DA28B9" w:rsidRPr="001B094C" w:rsidRDefault="00B4140D" w:rsidP="00F7101E">
      <w:pPr>
        <w:ind w:left="720"/>
        <w:jc w:val="both"/>
        <w:rPr>
          <w:rFonts w:ascii="Verdana" w:hAnsi="Verdana"/>
          <w:sz w:val="20"/>
          <w:szCs w:val="20"/>
          <w:lang w:val="bg-BG"/>
        </w:rPr>
      </w:pPr>
      <w:r w:rsidRPr="001B094C">
        <w:rPr>
          <w:rFonts w:ascii="Verdana" w:hAnsi="Verdana"/>
          <w:i/>
          <w:sz w:val="20"/>
          <w:szCs w:val="20"/>
          <w:lang w:val="bg-BG"/>
        </w:rPr>
        <w:t>“Мисля че изобщо не стигат до нас, а пък ние сме хората, които имаме най-големи</w:t>
      </w:r>
      <w:r w:rsidR="00F7101E" w:rsidRPr="00631C87">
        <w:rPr>
          <w:rFonts w:ascii="Verdana" w:hAnsi="Verdana"/>
          <w:i/>
          <w:sz w:val="20"/>
          <w:szCs w:val="20"/>
          <w:lang w:val="bg-BG"/>
        </w:rPr>
        <w:t xml:space="preserve"> […] </w:t>
      </w:r>
      <w:r w:rsidRPr="001B094C">
        <w:rPr>
          <w:rFonts w:ascii="Verdana" w:hAnsi="Verdana"/>
          <w:i/>
          <w:sz w:val="20"/>
          <w:szCs w:val="20"/>
          <w:lang w:val="bg-BG"/>
        </w:rPr>
        <w:t xml:space="preserve">най-обективно виждаме нещата, защото ние сме средата – тези, които работим с болните и тези, които </w:t>
      </w:r>
      <w:r w:rsidR="00F7101E">
        <w:rPr>
          <w:rFonts w:ascii="Verdana" w:hAnsi="Verdana"/>
          <w:i/>
          <w:sz w:val="20"/>
          <w:szCs w:val="20"/>
          <w:lang w:val="bg-BG"/>
        </w:rPr>
        <w:t>получаваме нарежданията отгоре. И виждаме абсурди</w:t>
      </w:r>
      <w:r w:rsidR="00F7101E" w:rsidRPr="00631C87">
        <w:rPr>
          <w:rFonts w:ascii="Verdana" w:hAnsi="Verdana"/>
          <w:i/>
          <w:sz w:val="20"/>
          <w:szCs w:val="20"/>
          <w:lang w:val="bg-BG"/>
        </w:rPr>
        <w:t xml:space="preserve"> […] </w:t>
      </w:r>
      <w:r w:rsidRPr="001B094C">
        <w:rPr>
          <w:rFonts w:ascii="Verdana" w:hAnsi="Verdana"/>
          <w:i/>
          <w:sz w:val="20"/>
          <w:szCs w:val="20"/>
          <w:lang w:val="bg-BG"/>
        </w:rPr>
        <w:t xml:space="preserve">тези хора, горе, имам чувството, че те изобщо не знаят какво е </w:t>
      </w:r>
      <w:r w:rsidR="00F7101E">
        <w:rPr>
          <w:rFonts w:ascii="Verdana" w:hAnsi="Verdana"/>
          <w:i/>
          <w:sz w:val="20"/>
          <w:szCs w:val="20"/>
          <w:lang w:val="bg-BG"/>
        </w:rPr>
        <w:t>реалното състояние на тия хора</w:t>
      </w:r>
      <w:r w:rsidRPr="001B094C">
        <w:rPr>
          <w:rFonts w:ascii="Verdana" w:hAnsi="Verdana"/>
          <w:i/>
          <w:sz w:val="20"/>
          <w:szCs w:val="20"/>
          <w:lang w:val="bg-BG"/>
        </w:rPr>
        <w:t xml:space="preserve"> и задава</w:t>
      </w:r>
      <w:r w:rsidR="00F7101E">
        <w:rPr>
          <w:rFonts w:ascii="Verdana" w:hAnsi="Verdana"/>
          <w:i/>
          <w:sz w:val="20"/>
          <w:szCs w:val="20"/>
          <w:lang w:val="bg-BG"/>
        </w:rPr>
        <w:t>т ни някакви рамки, които ние</w:t>
      </w:r>
      <w:r w:rsidR="003B0EFC" w:rsidRPr="001B094C">
        <w:rPr>
          <w:rFonts w:ascii="Verdana" w:hAnsi="Verdana"/>
          <w:i/>
          <w:sz w:val="20"/>
          <w:szCs w:val="20"/>
          <w:lang w:val="bg-BG"/>
        </w:rPr>
        <w:t xml:space="preserve"> </w:t>
      </w:r>
      <w:r w:rsidRPr="001B094C">
        <w:rPr>
          <w:rFonts w:ascii="Verdana" w:hAnsi="Verdana"/>
          <w:i/>
          <w:sz w:val="20"/>
          <w:szCs w:val="20"/>
          <w:lang w:val="bg-BG"/>
        </w:rPr>
        <w:t>толкова ни е трудно да се вместим в тия рамки, а на всичкото отгоре, при нас всичко е субективно.”</w:t>
      </w:r>
      <w:r w:rsidR="00212CB5" w:rsidRPr="001B094C">
        <w:rPr>
          <w:rFonts w:ascii="Verdana" w:hAnsi="Verdana"/>
          <w:i/>
          <w:sz w:val="20"/>
          <w:szCs w:val="20"/>
          <w:lang w:val="bg-BG"/>
        </w:rPr>
        <w:t xml:space="preserve"> </w:t>
      </w:r>
      <w:r w:rsidR="00811C24" w:rsidRPr="001B094C">
        <w:rPr>
          <w:rFonts w:ascii="Verdana" w:hAnsi="Verdana"/>
          <w:sz w:val="20"/>
          <w:szCs w:val="20"/>
          <w:lang w:val="bg-BG"/>
        </w:rPr>
        <w:t>(</w:t>
      </w:r>
      <w:r w:rsidRPr="001B094C">
        <w:rPr>
          <w:rFonts w:ascii="Verdana" w:hAnsi="Verdana"/>
          <w:sz w:val="20"/>
          <w:szCs w:val="20"/>
          <w:lang w:val="bg-BG"/>
        </w:rPr>
        <w:t>служител в услуга в общността</w:t>
      </w:r>
      <w:r w:rsidR="00811C24" w:rsidRPr="001B094C">
        <w:rPr>
          <w:rFonts w:ascii="Verdana" w:hAnsi="Verdana"/>
          <w:sz w:val="20"/>
          <w:szCs w:val="20"/>
          <w:lang w:val="bg-BG"/>
        </w:rPr>
        <w:t>)</w:t>
      </w:r>
      <w:r w:rsidR="00F7101E">
        <w:rPr>
          <w:rFonts w:ascii="Verdana" w:hAnsi="Verdana"/>
          <w:sz w:val="20"/>
          <w:szCs w:val="20"/>
          <w:lang w:val="bg-BG"/>
        </w:rPr>
        <w:t xml:space="preserve"> </w:t>
      </w:r>
    </w:p>
    <w:p w14:paraId="60A3D8F7" w14:textId="77777777" w:rsidR="00DA28B9" w:rsidRPr="001B094C" w:rsidRDefault="00DA28B9" w:rsidP="003E55AB">
      <w:pPr>
        <w:ind w:left="0"/>
        <w:jc w:val="both"/>
        <w:rPr>
          <w:rFonts w:ascii="Verdana" w:hAnsi="Verdana"/>
          <w:sz w:val="20"/>
          <w:szCs w:val="20"/>
          <w:lang w:val="bg-BG"/>
        </w:rPr>
      </w:pPr>
    </w:p>
    <w:p w14:paraId="525C1F0A" w14:textId="1B67D215" w:rsidR="00106840" w:rsidRPr="001B094C" w:rsidRDefault="009F43D2" w:rsidP="003E55AB">
      <w:pPr>
        <w:ind w:left="0"/>
        <w:jc w:val="both"/>
        <w:rPr>
          <w:rFonts w:ascii="Verdana" w:hAnsi="Verdana"/>
          <w:sz w:val="20"/>
          <w:szCs w:val="20"/>
          <w:lang w:val="bg-BG"/>
        </w:rPr>
      </w:pPr>
      <w:r w:rsidRPr="001B094C">
        <w:rPr>
          <w:rFonts w:ascii="Verdana" w:hAnsi="Verdana"/>
          <w:sz w:val="20"/>
          <w:szCs w:val="20"/>
          <w:lang w:val="bg-BG"/>
        </w:rPr>
        <w:t xml:space="preserve">Причината за това разминаване е фактът, че работните групи за изготвяне на закони и стратегически документи включват представители на държавни институции, местните власти (не всички, те са </w:t>
      </w:r>
      <w:r w:rsidRPr="001B094C">
        <w:rPr>
          <w:rFonts w:ascii="Verdana" w:hAnsi="Verdana"/>
          <w:sz w:val="20"/>
          <w:szCs w:val="20"/>
          <w:lang w:val="bg-BG"/>
        </w:rPr>
        <w:lastRenderedPageBreak/>
        <w:t xml:space="preserve">представени чрез Националното сдружение на общините в </w:t>
      </w:r>
      <w:r w:rsidR="003B0EFC" w:rsidRPr="001B094C">
        <w:rPr>
          <w:rFonts w:ascii="Verdana" w:hAnsi="Verdana"/>
          <w:sz w:val="20"/>
          <w:szCs w:val="20"/>
          <w:lang w:val="bg-BG"/>
        </w:rPr>
        <w:t>Република</w:t>
      </w:r>
      <w:r w:rsidRPr="001B094C">
        <w:rPr>
          <w:rFonts w:ascii="Verdana" w:hAnsi="Verdana"/>
          <w:sz w:val="20"/>
          <w:szCs w:val="20"/>
          <w:lang w:val="bg-BG"/>
        </w:rPr>
        <w:t xml:space="preserve"> България</w:t>
      </w:r>
      <w:r w:rsidR="00A21ED5" w:rsidRPr="001B094C">
        <w:rPr>
          <w:rStyle w:val="FootnoteReference"/>
          <w:rFonts w:ascii="Verdana" w:hAnsi="Verdana"/>
          <w:sz w:val="20"/>
          <w:szCs w:val="20"/>
        </w:rPr>
        <w:footnoteReference w:id="27"/>
      </w:r>
      <w:r w:rsidRPr="001B094C">
        <w:rPr>
          <w:rFonts w:ascii="Verdana" w:hAnsi="Verdana"/>
          <w:sz w:val="20"/>
          <w:szCs w:val="20"/>
          <w:lang w:val="bg-BG"/>
        </w:rPr>
        <w:t>)</w:t>
      </w:r>
      <w:r w:rsidR="00A21ED5" w:rsidRPr="001B094C">
        <w:rPr>
          <w:rFonts w:ascii="Verdana" w:hAnsi="Verdana"/>
          <w:sz w:val="20"/>
          <w:szCs w:val="20"/>
          <w:lang w:val="bg-BG"/>
        </w:rPr>
        <w:t xml:space="preserve"> и граждански организации. Заинтересованите страни се подбрани </w:t>
      </w:r>
      <w:r w:rsidR="00E6677E">
        <w:rPr>
          <w:rFonts w:ascii="Verdana" w:hAnsi="Verdana"/>
          <w:sz w:val="20"/>
          <w:szCs w:val="20"/>
          <w:lang w:val="bg-BG"/>
        </w:rPr>
        <w:t xml:space="preserve">въз основа </w:t>
      </w:r>
      <w:r w:rsidR="00A21ED5" w:rsidRPr="001B094C">
        <w:rPr>
          <w:rFonts w:ascii="Verdana" w:hAnsi="Verdana"/>
          <w:sz w:val="20"/>
          <w:szCs w:val="20"/>
          <w:lang w:val="bg-BG"/>
        </w:rPr>
        <w:t>на критикувания принцип на „</w:t>
      </w:r>
      <w:r w:rsidR="003B0EFC" w:rsidRPr="001B094C">
        <w:rPr>
          <w:rFonts w:ascii="Verdana" w:hAnsi="Verdana"/>
          <w:sz w:val="20"/>
          <w:szCs w:val="20"/>
          <w:lang w:val="bg-BG"/>
        </w:rPr>
        <w:t>национално представителните</w:t>
      </w:r>
      <w:r w:rsidR="00A21ED5" w:rsidRPr="001B094C">
        <w:rPr>
          <w:rFonts w:ascii="Verdana" w:hAnsi="Verdana"/>
          <w:sz w:val="20"/>
          <w:szCs w:val="20"/>
          <w:lang w:val="bg-BG"/>
        </w:rPr>
        <w:t xml:space="preserve"> организации“, повечето от които са считани за зависими поради националното финансиране, което получават.</w:t>
      </w:r>
      <w:r w:rsidR="00A21ED5" w:rsidRPr="001B094C">
        <w:rPr>
          <w:rStyle w:val="FootnoteReference"/>
          <w:rFonts w:ascii="Verdana" w:hAnsi="Verdana"/>
          <w:sz w:val="20"/>
          <w:szCs w:val="20"/>
          <w:lang w:val="bg-BG"/>
        </w:rPr>
        <w:t xml:space="preserve"> </w:t>
      </w:r>
      <w:r w:rsidR="00A21ED5" w:rsidRPr="001B094C">
        <w:rPr>
          <w:rStyle w:val="FootnoteReference"/>
          <w:rFonts w:ascii="Verdana" w:hAnsi="Verdana"/>
          <w:sz w:val="20"/>
          <w:szCs w:val="20"/>
        </w:rPr>
        <w:footnoteReference w:id="28"/>
      </w:r>
      <w:r w:rsidR="00A21ED5" w:rsidRPr="001B094C">
        <w:rPr>
          <w:rFonts w:ascii="Verdana" w:hAnsi="Verdana"/>
          <w:sz w:val="20"/>
          <w:szCs w:val="20"/>
          <w:lang w:val="bg-BG"/>
        </w:rPr>
        <w:t xml:space="preserve"> </w:t>
      </w:r>
      <w:r w:rsidR="00CA0CC6" w:rsidRPr="001B094C">
        <w:rPr>
          <w:rFonts w:ascii="Verdana" w:hAnsi="Verdana"/>
          <w:sz w:val="20"/>
          <w:szCs w:val="20"/>
          <w:lang w:val="bg-BG"/>
        </w:rPr>
        <w:t xml:space="preserve">Заинтересованите страни на местно ниво не изглежда да разпознават нуждата да бъдат проактивни във фазата на обществените дискусии на законодателните процеси. Това вероятно е функция на често срещаното разбиране, че взимането на решения спада към задълженията на централните власти, а хората на местно ниво са просто изпълнители. </w:t>
      </w:r>
    </w:p>
    <w:p w14:paraId="5AE80415" w14:textId="77777777" w:rsidR="00357B39" w:rsidRPr="001B094C" w:rsidRDefault="00357B39" w:rsidP="003E55AB">
      <w:pPr>
        <w:ind w:left="0"/>
        <w:jc w:val="both"/>
        <w:rPr>
          <w:rFonts w:ascii="Verdana" w:hAnsi="Verdana"/>
          <w:sz w:val="20"/>
          <w:szCs w:val="20"/>
          <w:lang w:val="bg-BG"/>
        </w:rPr>
      </w:pPr>
    </w:p>
    <w:p w14:paraId="11F18022" w14:textId="108EE128" w:rsidR="00357B39" w:rsidRPr="001B094C" w:rsidRDefault="00B34096" w:rsidP="003E55AB">
      <w:pPr>
        <w:ind w:left="0"/>
        <w:jc w:val="both"/>
        <w:rPr>
          <w:rFonts w:ascii="Verdana" w:hAnsi="Verdana"/>
          <w:sz w:val="20"/>
          <w:szCs w:val="20"/>
          <w:lang w:val="bg-BG"/>
        </w:rPr>
      </w:pPr>
      <w:r w:rsidRPr="001B094C">
        <w:rPr>
          <w:rFonts w:ascii="Verdana" w:hAnsi="Verdana"/>
          <w:sz w:val="20"/>
          <w:szCs w:val="20"/>
          <w:lang w:val="bg-BG"/>
        </w:rPr>
        <w:t xml:space="preserve">На национално ниво и в по-малка степен на местно ниво, властите ценят повече процеса на стратегическо планиране, който носи устойчивост на планираните дейности, докато практиците го възприемат, заедно със законодателния процес, по-скоро като фактор, ограничаващ техните възможности да бъдат гъвкави в работата си. </w:t>
      </w:r>
    </w:p>
    <w:p w14:paraId="3B86AD17" w14:textId="77777777" w:rsidR="00DC7582" w:rsidRPr="001B094C" w:rsidRDefault="00DC7582" w:rsidP="003E55AB">
      <w:pPr>
        <w:ind w:left="0"/>
        <w:jc w:val="both"/>
        <w:rPr>
          <w:rFonts w:ascii="Verdana" w:hAnsi="Verdana"/>
          <w:sz w:val="20"/>
          <w:szCs w:val="20"/>
          <w:lang w:val="bg-BG"/>
        </w:rPr>
      </w:pPr>
    </w:p>
    <w:p w14:paraId="38AB2F89" w14:textId="765162A1" w:rsidR="00DC7582" w:rsidRPr="001B094C" w:rsidRDefault="00233369" w:rsidP="003E55AB">
      <w:pPr>
        <w:ind w:left="0"/>
        <w:jc w:val="both"/>
        <w:rPr>
          <w:rFonts w:ascii="Verdana" w:hAnsi="Verdana"/>
          <w:sz w:val="20"/>
          <w:szCs w:val="20"/>
          <w:lang w:val="bg-BG"/>
        </w:rPr>
      </w:pPr>
      <w:r w:rsidRPr="001B094C">
        <w:rPr>
          <w:rFonts w:ascii="Verdana" w:hAnsi="Verdana"/>
          <w:sz w:val="20"/>
          <w:szCs w:val="20"/>
          <w:lang w:val="bg-BG"/>
        </w:rPr>
        <w:t xml:space="preserve">Участниците на национално ниво и членовете на местната общност в избраната община регистрират дефицит в стратегическото планиране, свързан с липсата на кампании, които да подобрят обществения образ на хората с увреждания. Такова нещо е предвидено единствено в някои Оперативни програми като изискване за публичност на проектите, финансирани от </w:t>
      </w:r>
      <w:r w:rsidR="00E6677E" w:rsidRPr="00E6677E">
        <w:rPr>
          <w:rFonts w:ascii="Verdana" w:hAnsi="Verdana"/>
          <w:sz w:val="20"/>
          <w:szCs w:val="20"/>
          <w:lang w:val="bg-BG"/>
        </w:rPr>
        <w:t>Европейски</w:t>
      </w:r>
      <w:r w:rsidR="00E6677E">
        <w:rPr>
          <w:rFonts w:ascii="Verdana" w:hAnsi="Verdana"/>
          <w:sz w:val="20"/>
          <w:szCs w:val="20"/>
          <w:lang w:val="bg-BG"/>
        </w:rPr>
        <w:t>те</w:t>
      </w:r>
      <w:r w:rsidR="00E6677E" w:rsidRPr="00E6677E">
        <w:rPr>
          <w:rFonts w:ascii="Verdana" w:hAnsi="Verdana"/>
          <w:sz w:val="20"/>
          <w:szCs w:val="20"/>
          <w:lang w:val="bg-BG"/>
        </w:rPr>
        <w:t xml:space="preserve"> стр</w:t>
      </w:r>
      <w:r w:rsidR="00E6677E">
        <w:rPr>
          <w:rFonts w:ascii="Verdana" w:hAnsi="Verdana"/>
          <w:sz w:val="20"/>
          <w:szCs w:val="20"/>
          <w:lang w:val="bg-BG"/>
        </w:rPr>
        <w:t>уктурни и инвестиционни фондове</w:t>
      </w:r>
      <w:r w:rsidRPr="001B094C">
        <w:rPr>
          <w:rFonts w:ascii="Verdana" w:hAnsi="Verdana"/>
          <w:sz w:val="20"/>
          <w:szCs w:val="20"/>
          <w:lang w:val="bg-BG"/>
        </w:rPr>
        <w:t xml:space="preserve">. </w:t>
      </w:r>
    </w:p>
    <w:p w14:paraId="04EFDF85" w14:textId="77777777" w:rsidR="00DC7582" w:rsidRPr="001B094C" w:rsidRDefault="00DC7582" w:rsidP="003E55AB">
      <w:pPr>
        <w:ind w:left="0"/>
        <w:jc w:val="both"/>
        <w:rPr>
          <w:rFonts w:ascii="Verdana" w:hAnsi="Verdana"/>
          <w:sz w:val="20"/>
          <w:szCs w:val="20"/>
          <w:lang w:val="bg-BG"/>
        </w:rPr>
      </w:pPr>
    </w:p>
    <w:p w14:paraId="142E5036" w14:textId="2B41C362" w:rsidR="00E02508" w:rsidRPr="001B094C" w:rsidRDefault="00233369" w:rsidP="00E6677E">
      <w:pPr>
        <w:spacing w:after="120"/>
        <w:ind w:left="567"/>
        <w:jc w:val="both"/>
        <w:rPr>
          <w:rFonts w:ascii="Verdana" w:hAnsi="Verdana"/>
          <w:sz w:val="20"/>
          <w:szCs w:val="20"/>
          <w:lang w:val="bg-BG"/>
        </w:rPr>
      </w:pPr>
      <w:r w:rsidRPr="001B094C">
        <w:rPr>
          <w:rFonts w:ascii="Verdana" w:hAnsi="Verdana"/>
          <w:i/>
          <w:sz w:val="20"/>
          <w:szCs w:val="20"/>
          <w:lang w:val="bg-BG"/>
        </w:rPr>
        <w:t>„И ако има държавата решение, или желание или средства, трябва да се направи много хубава кампания, сериозна, с добрите примери – като това място, нали, нещата, които да се представят все повече, за да виждат хората; да видят другата страна, добрите хора с увреждания, добрите роми, в смисъл, това нещо трябва да бъде масово, масово наложено. Но за това трябва пак да имаш политически гръб.“</w:t>
      </w:r>
      <w:r w:rsidR="00175A3F" w:rsidRPr="001B094C">
        <w:rPr>
          <w:rFonts w:ascii="Verdana" w:hAnsi="Verdana"/>
          <w:sz w:val="20"/>
          <w:szCs w:val="20"/>
          <w:lang w:val="bg-BG"/>
        </w:rPr>
        <w:t xml:space="preserve"> (</w:t>
      </w:r>
      <w:r w:rsidRPr="001B094C">
        <w:rPr>
          <w:rFonts w:ascii="Verdana" w:hAnsi="Verdana"/>
          <w:sz w:val="20"/>
          <w:szCs w:val="20"/>
          <w:lang w:val="bg-BG"/>
        </w:rPr>
        <w:t>член на местната общност</w:t>
      </w:r>
      <w:r w:rsidR="00175A3F" w:rsidRPr="001B094C">
        <w:rPr>
          <w:rFonts w:ascii="Verdana" w:hAnsi="Verdana"/>
          <w:sz w:val="20"/>
          <w:szCs w:val="20"/>
          <w:lang w:val="bg-BG"/>
        </w:rPr>
        <w:t>)</w:t>
      </w:r>
    </w:p>
    <w:p w14:paraId="181AA4A8" w14:textId="2092624F" w:rsidR="008B1031" w:rsidRPr="00631C87" w:rsidRDefault="00214334" w:rsidP="008A304E">
      <w:pPr>
        <w:pStyle w:val="Heading3"/>
        <w:numPr>
          <w:ilvl w:val="2"/>
          <w:numId w:val="2"/>
        </w:numPr>
        <w:spacing w:before="240"/>
        <w:ind w:left="567" w:hanging="567"/>
        <w:rPr>
          <w:rFonts w:ascii="Verdana" w:hAnsi="Verdana"/>
          <w:color w:val="1F4D78" w:themeColor="accent1" w:themeShade="7F"/>
          <w:sz w:val="20"/>
          <w:szCs w:val="20"/>
          <w:lang w:val="bg-BG"/>
        </w:rPr>
      </w:pPr>
      <w:bookmarkStart w:id="35" w:name="_Toc496283976"/>
      <w:bookmarkStart w:id="36" w:name="_Toc497134748"/>
      <w:bookmarkStart w:id="37" w:name="_Toc521920287"/>
      <w:bookmarkStart w:id="38" w:name="_Toc483329595"/>
      <w:r w:rsidRPr="00631C87">
        <w:rPr>
          <w:rFonts w:ascii="Verdana" w:hAnsi="Verdana"/>
          <w:color w:val="1F4D78" w:themeColor="accent1" w:themeShade="7F"/>
          <w:sz w:val="20"/>
          <w:szCs w:val="20"/>
          <w:lang w:val="bg-BG"/>
        </w:rPr>
        <w:lastRenderedPageBreak/>
        <w:t>Стратегическа и правна рамка на деинституционализацията на местно ниво</w:t>
      </w:r>
      <w:bookmarkEnd w:id="35"/>
      <w:bookmarkEnd w:id="36"/>
      <w:bookmarkEnd w:id="37"/>
      <w:r w:rsidRPr="00631C87">
        <w:rPr>
          <w:rFonts w:ascii="Verdana" w:hAnsi="Verdana"/>
          <w:color w:val="1F4D78" w:themeColor="accent1" w:themeShade="7F"/>
          <w:sz w:val="20"/>
          <w:szCs w:val="20"/>
          <w:lang w:val="bg-BG"/>
        </w:rPr>
        <w:t xml:space="preserve"> </w:t>
      </w:r>
      <w:bookmarkEnd w:id="38"/>
    </w:p>
    <w:p w14:paraId="6DEE2CA5" w14:textId="7D4DD877" w:rsidR="0022668D" w:rsidRPr="001B094C" w:rsidRDefault="004B150D" w:rsidP="003E55AB">
      <w:pPr>
        <w:ind w:left="0"/>
        <w:jc w:val="both"/>
        <w:rPr>
          <w:rFonts w:ascii="Verdana" w:hAnsi="Verdana"/>
          <w:sz w:val="20"/>
          <w:szCs w:val="20"/>
          <w:lang w:val="bg-BG"/>
        </w:rPr>
      </w:pPr>
      <w:r w:rsidRPr="001B094C">
        <w:rPr>
          <w:rFonts w:ascii="Verdana" w:hAnsi="Verdana"/>
          <w:sz w:val="20"/>
          <w:szCs w:val="20"/>
          <w:lang w:val="bg-BG"/>
        </w:rPr>
        <w:t xml:space="preserve">Местните власти имат строго определена от закона роля в процеса на деинституционализация. Тази роля включва основно две нива на стратегическо планиране на социалните услуги. </w:t>
      </w:r>
      <w:r w:rsidR="00C77F28" w:rsidRPr="001B094C">
        <w:rPr>
          <w:rFonts w:ascii="Verdana" w:hAnsi="Verdana"/>
          <w:sz w:val="20"/>
          <w:szCs w:val="20"/>
          <w:lang w:val="bg-BG"/>
        </w:rPr>
        <w:t>Първото ниво, областно</w:t>
      </w:r>
      <w:r w:rsidR="00B4115A" w:rsidRPr="001B094C">
        <w:rPr>
          <w:rFonts w:ascii="Verdana" w:hAnsi="Verdana"/>
          <w:sz w:val="20"/>
          <w:szCs w:val="20"/>
          <w:lang w:val="bg-BG"/>
        </w:rPr>
        <w:t>то</w:t>
      </w:r>
      <w:r w:rsidR="0022668D" w:rsidRPr="001B094C">
        <w:rPr>
          <w:rStyle w:val="FootnoteReference"/>
          <w:rFonts w:ascii="Verdana" w:hAnsi="Verdana"/>
          <w:sz w:val="20"/>
          <w:szCs w:val="20"/>
        </w:rPr>
        <w:footnoteReference w:id="29"/>
      </w:r>
      <w:r w:rsidR="00C77F28" w:rsidRPr="001B094C">
        <w:rPr>
          <w:rFonts w:ascii="Verdana" w:hAnsi="Verdana"/>
          <w:sz w:val="20"/>
          <w:szCs w:val="20"/>
          <w:lang w:val="bg-BG"/>
        </w:rPr>
        <w:t>,</w:t>
      </w:r>
      <w:r w:rsidR="0022668D" w:rsidRPr="001B094C">
        <w:rPr>
          <w:rFonts w:ascii="Verdana" w:hAnsi="Verdana"/>
          <w:sz w:val="20"/>
          <w:szCs w:val="20"/>
          <w:lang w:val="bg-BG"/>
        </w:rPr>
        <w:t xml:space="preserve"> следва административното деление на страната. Областните стратегии за развитие на социалните услуги имат за цел да координират усилията в социалната сфера като балансират между национално и местно ниво</w:t>
      </w:r>
      <w:r w:rsidR="00B4115A" w:rsidRPr="001B094C">
        <w:rPr>
          <w:rFonts w:ascii="Verdana" w:hAnsi="Verdana"/>
          <w:sz w:val="20"/>
          <w:szCs w:val="20"/>
          <w:lang w:val="bg-BG"/>
        </w:rPr>
        <w:t>,</w:t>
      </w:r>
      <w:r w:rsidR="0022668D" w:rsidRPr="001B094C">
        <w:rPr>
          <w:rFonts w:ascii="Verdana" w:hAnsi="Verdana"/>
          <w:sz w:val="20"/>
          <w:szCs w:val="20"/>
          <w:lang w:val="bg-BG"/>
        </w:rPr>
        <w:t xml:space="preserve"> и между </w:t>
      </w:r>
      <w:r w:rsidR="00C77F28" w:rsidRPr="001B094C">
        <w:rPr>
          <w:rFonts w:ascii="Verdana" w:hAnsi="Verdana"/>
          <w:sz w:val="20"/>
          <w:szCs w:val="20"/>
          <w:lang w:val="bg-BG"/>
        </w:rPr>
        <w:t>по-</w:t>
      </w:r>
      <w:r w:rsidR="0022668D" w:rsidRPr="001B094C">
        <w:rPr>
          <w:rFonts w:ascii="Verdana" w:hAnsi="Verdana"/>
          <w:sz w:val="20"/>
          <w:szCs w:val="20"/>
          <w:lang w:val="bg-BG"/>
        </w:rPr>
        <w:t>големи и по-малки общини в рамките на областта. Някои представители на местните власти не намират това ниво за продуктивно, защото междусекторното сътрудничество, което се предполага да осъществява, не работи на практика и тези стратегии се превръщат в механичен сбор от стратегиите на общините</w:t>
      </w:r>
      <w:r w:rsidR="00B4115A" w:rsidRPr="001B094C">
        <w:rPr>
          <w:rFonts w:ascii="Verdana" w:hAnsi="Verdana"/>
          <w:sz w:val="20"/>
          <w:szCs w:val="20"/>
          <w:lang w:val="bg-BG"/>
        </w:rPr>
        <w:t xml:space="preserve"> в областта</w:t>
      </w:r>
      <w:r w:rsidR="0022668D" w:rsidRPr="001B094C">
        <w:rPr>
          <w:rFonts w:ascii="Verdana" w:hAnsi="Verdana"/>
          <w:sz w:val="20"/>
          <w:szCs w:val="20"/>
          <w:lang w:val="bg-BG"/>
        </w:rPr>
        <w:t xml:space="preserve">. Освен това областните администрации нямат достатъчно капацитет и </w:t>
      </w:r>
      <w:r w:rsidR="00C77F28" w:rsidRPr="001B094C">
        <w:rPr>
          <w:rFonts w:ascii="Verdana" w:hAnsi="Verdana"/>
          <w:sz w:val="20"/>
          <w:szCs w:val="20"/>
          <w:lang w:val="bg-BG"/>
        </w:rPr>
        <w:t>правомощия, за да надг</w:t>
      </w:r>
      <w:r w:rsidR="00B4115A" w:rsidRPr="001B094C">
        <w:rPr>
          <w:rFonts w:ascii="Verdana" w:hAnsi="Verdana"/>
          <w:sz w:val="20"/>
          <w:szCs w:val="20"/>
          <w:lang w:val="bg-BG"/>
        </w:rPr>
        <w:t xml:space="preserve">радят над общинските стратегии. </w:t>
      </w:r>
      <w:r w:rsidR="000C350E" w:rsidRPr="001B094C">
        <w:rPr>
          <w:rFonts w:ascii="Verdana" w:hAnsi="Verdana"/>
          <w:sz w:val="20"/>
          <w:szCs w:val="20"/>
          <w:lang w:val="bg-BG"/>
        </w:rPr>
        <w:t>Областните стратегии се изготвят на базата на демографски и социално-икономически анализ</w:t>
      </w:r>
      <w:r w:rsidR="00B4115A" w:rsidRPr="001B094C">
        <w:rPr>
          <w:rFonts w:ascii="Verdana" w:hAnsi="Verdana"/>
          <w:sz w:val="20"/>
          <w:szCs w:val="20"/>
          <w:lang w:val="bg-BG"/>
        </w:rPr>
        <w:t>и</w:t>
      </w:r>
      <w:r w:rsidR="000C350E" w:rsidRPr="001B094C">
        <w:rPr>
          <w:rFonts w:ascii="Verdana" w:hAnsi="Verdana"/>
          <w:sz w:val="20"/>
          <w:szCs w:val="20"/>
          <w:lang w:val="bg-BG"/>
        </w:rPr>
        <w:t>, ко</w:t>
      </w:r>
      <w:r w:rsidR="00B4115A" w:rsidRPr="001B094C">
        <w:rPr>
          <w:rFonts w:ascii="Verdana" w:hAnsi="Verdana"/>
          <w:sz w:val="20"/>
          <w:szCs w:val="20"/>
          <w:lang w:val="bg-BG"/>
        </w:rPr>
        <w:t>и</w:t>
      </w:r>
      <w:r w:rsidR="000C350E" w:rsidRPr="001B094C">
        <w:rPr>
          <w:rFonts w:ascii="Verdana" w:hAnsi="Verdana"/>
          <w:sz w:val="20"/>
          <w:szCs w:val="20"/>
          <w:lang w:val="bg-BG"/>
        </w:rPr>
        <w:t>то служ</w:t>
      </w:r>
      <w:r w:rsidR="00B4115A" w:rsidRPr="001B094C">
        <w:rPr>
          <w:rFonts w:ascii="Verdana" w:hAnsi="Verdana"/>
          <w:sz w:val="20"/>
          <w:szCs w:val="20"/>
          <w:lang w:val="bg-BG"/>
        </w:rPr>
        <w:t>ат</w:t>
      </w:r>
      <w:r w:rsidR="000C350E" w:rsidRPr="001B094C">
        <w:rPr>
          <w:rFonts w:ascii="Verdana" w:hAnsi="Verdana"/>
          <w:sz w:val="20"/>
          <w:szCs w:val="20"/>
          <w:lang w:val="bg-BG"/>
        </w:rPr>
        <w:t xml:space="preserve"> за основа на оценката на нуждите. Анализът и оценката на нуждите са често съставни части на стратегиите. </w:t>
      </w:r>
    </w:p>
    <w:p w14:paraId="71BC2D11" w14:textId="77777777" w:rsidR="000C350E" w:rsidRPr="001B094C" w:rsidRDefault="000C350E" w:rsidP="003E55AB">
      <w:pPr>
        <w:ind w:left="0"/>
        <w:jc w:val="both"/>
        <w:rPr>
          <w:rFonts w:ascii="Verdana" w:hAnsi="Verdana"/>
          <w:sz w:val="20"/>
          <w:szCs w:val="20"/>
          <w:lang w:val="bg-BG"/>
        </w:rPr>
      </w:pPr>
    </w:p>
    <w:p w14:paraId="512B8CEF" w14:textId="2E764B56" w:rsidR="008B1031" w:rsidRPr="001B094C" w:rsidRDefault="00400453" w:rsidP="003E55AB">
      <w:pPr>
        <w:ind w:left="0"/>
        <w:jc w:val="both"/>
        <w:rPr>
          <w:rFonts w:ascii="Verdana" w:hAnsi="Verdana"/>
          <w:sz w:val="20"/>
          <w:szCs w:val="20"/>
          <w:lang w:val="bg-BG"/>
        </w:rPr>
      </w:pPr>
      <w:r w:rsidRPr="001B094C">
        <w:rPr>
          <w:rFonts w:ascii="Verdana" w:hAnsi="Verdana"/>
          <w:sz w:val="20"/>
          <w:szCs w:val="20"/>
          <w:lang w:val="bg-BG"/>
        </w:rPr>
        <w:t>Като второ ниво</w:t>
      </w:r>
      <w:r w:rsidR="00CB444D" w:rsidRPr="001B094C">
        <w:rPr>
          <w:rFonts w:ascii="Verdana" w:hAnsi="Verdana"/>
          <w:sz w:val="20"/>
          <w:szCs w:val="20"/>
          <w:lang w:val="bg-BG"/>
        </w:rPr>
        <w:t xml:space="preserve"> на стратегическото планиране на местно ниво</w:t>
      </w:r>
      <w:r w:rsidRPr="001B094C">
        <w:rPr>
          <w:rFonts w:ascii="Verdana" w:hAnsi="Verdana"/>
          <w:sz w:val="20"/>
          <w:szCs w:val="20"/>
          <w:lang w:val="bg-BG"/>
        </w:rPr>
        <w:t xml:space="preserve"> всяка община </w:t>
      </w:r>
      <w:r w:rsidR="00CB444D" w:rsidRPr="001B094C">
        <w:rPr>
          <w:rFonts w:ascii="Verdana" w:hAnsi="Verdana"/>
          <w:sz w:val="20"/>
          <w:szCs w:val="20"/>
          <w:lang w:val="bg-BG"/>
        </w:rPr>
        <w:t xml:space="preserve">подготвя своя стратегия за развитие на социалните услуги и ежегоден план за действие. Те се подготвят от социалния отдел на общината с помощта на заинтересованите страни на местно ниво и трябва да бъдат одобрени от местния парламент – общинския съвет. Някои участници от местните власти споделят, че има общини с по-малобройно население и малки администрации, които изобщо не подготвят общински стратегии, разчитайки само на областните. </w:t>
      </w:r>
    </w:p>
    <w:p w14:paraId="282CA0B9" w14:textId="77777777" w:rsidR="00051475" w:rsidRPr="001B094C" w:rsidRDefault="00051475" w:rsidP="003E55AB">
      <w:pPr>
        <w:ind w:left="0"/>
        <w:jc w:val="both"/>
        <w:rPr>
          <w:rFonts w:ascii="Verdana" w:hAnsi="Verdana"/>
          <w:sz w:val="20"/>
          <w:szCs w:val="20"/>
          <w:lang w:val="bg-BG"/>
        </w:rPr>
      </w:pPr>
    </w:p>
    <w:p w14:paraId="4627E3CD" w14:textId="3930128A" w:rsidR="00692EB2" w:rsidRPr="001B094C" w:rsidRDefault="00CB444D" w:rsidP="0021195B">
      <w:pPr>
        <w:ind w:left="0"/>
        <w:jc w:val="both"/>
        <w:rPr>
          <w:rFonts w:ascii="Verdana" w:hAnsi="Verdana"/>
          <w:sz w:val="20"/>
          <w:szCs w:val="20"/>
          <w:lang w:val="bg-BG"/>
        </w:rPr>
      </w:pPr>
      <w:r w:rsidRPr="001B094C">
        <w:rPr>
          <w:rFonts w:ascii="Verdana" w:hAnsi="Verdana"/>
          <w:sz w:val="20"/>
          <w:szCs w:val="20"/>
          <w:lang w:val="bg-BG"/>
        </w:rPr>
        <w:t>Чрез тези стратегии общините планират социалните си услуги в съответствие с нуждите</w:t>
      </w:r>
      <w:r w:rsidR="00AC3944" w:rsidRPr="001B094C">
        <w:rPr>
          <w:rFonts w:ascii="Verdana" w:hAnsi="Verdana"/>
          <w:sz w:val="20"/>
          <w:szCs w:val="20"/>
          <w:lang w:val="bg-BG"/>
        </w:rPr>
        <w:t xml:space="preserve">, </w:t>
      </w:r>
      <w:r w:rsidRPr="001B094C">
        <w:rPr>
          <w:rFonts w:ascii="Verdana" w:hAnsi="Verdana"/>
          <w:sz w:val="20"/>
          <w:szCs w:val="20"/>
          <w:lang w:val="bg-BG"/>
        </w:rPr>
        <w:t xml:space="preserve">прогнозите </w:t>
      </w:r>
      <w:r w:rsidR="00AC3944" w:rsidRPr="001B094C">
        <w:rPr>
          <w:rFonts w:ascii="Verdana" w:hAnsi="Verdana"/>
          <w:sz w:val="20"/>
          <w:szCs w:val="20"/>
          <w:lang w:val="bg-BG"/>
        </w:rPr>
        <w:t>и</w:t>
      </w:r>
      <w:r w:rsidRPr="001B094C">
        <w:rPr>
          <w:rFonts w:ascii="Verdana" w:hAnsi="Verdana"/>
          <w:sz w:val="20"/>
          <w:szCs w:val="20"/>
          <w:lang w:val="bg-BG"/>
        </w:rPr>
        <w:t xml:space="preserve"> анализите, включително в съответствие със собствените си възможности за финансиране. Участниците, особено представителите на местните власти</w:t>
      </w:r>
      <w:r w:rsidR="00E46278" w:rsidRPr="001B094C">
        <w:rPr>
          <w:rFonts w:ascii="Verdana" w:hAnsi="Verdana"/>
          <w:sz w:val="20"/>
          <w:szCs w:val="20"/>
          <w:lang w:val="bg-BG"/>
        </w:rPr>
        <w:t xml:space="preserve">, считат тези документи за особено важни, тъй като те </w:t>
      </w:r>
      <w:r w:rsidR="00AC3944" w:rsidRPr="001B094C">
        <w:rPr>
          <w:rFonts w:ascii="Verdana" w:hAnsi="Verdana"/>
          <w:sz w:val="20"/>
          <w:szCs w:val="20"/>
          <w:lang w:val="bg-BG"/>
        </w:rPr>
        <w:t>представляват</w:t>
      </w:r>
      <w:r w:rsidR="00E46278" w:rsidRPr="001B094C">
        <w:rPr>
          <w:rFonts w:ascii="Verdana" w:hAnsi="Verdana"/>
          <w:sz w:val="20"/>
          <w:szCs w:val="20"/>
          <w:lang w:val="bg-BG"/>
        </w:rPr>
        <w:t xml:space="preserve"> детайлни карти, основани на данни, за разви</w:t>
      </w:r>
      <w:r w:rsidR="00AC3944" w:rsidRPr="001B094C">
        <w:rPr>
          <w:rFonts w:ascii="Verdana" w:hAnsi="Verdana"/>
          <w:sz w:val="20"/>
          <w:szCs w:val="20"/>
          <w:lang w:val="bg-BG"/>
        </w:rPr>
        <w:t>тие на социалните услуги. Отнов</w:t>
      </w:r>
      <w:r w:rsidR="00E46278" w:rsidRPr="001B094C">
        <w:rPr>
          <w:rFonts w:ascii="Verdana" w:hAnsi="Verdana"/>
          <w:sz w:val="20"/>
          <w:szCs w:val="20"/>
          <w:lang w:val="bg-BG"/>
        </w:rPr>
        <w:t xml:space="preserve">о представителите на местните власти споделят критиката, че в рамките на съществуващата </w:t>
      </w:r>
      <w:r w:rsidR="00E46278" w:rsidRPr="001B094C">
        <w:rPr>
          <w:rFonts w:ascii="Verdana" w:hAnsi="Verdana"/>
          <w:sz w:val="20"/>
          <w:szCs w:val="20"/>
          <w:lang w:val="bg-BG"/>
        </w:rPr>
        <w:lastRenderedPageBreak/>
        <w:t xml:space="preserve">социална система, общините не могат да бъдат сигурни, че Агенцията за социално подпомагане (АСП) ще одобри и ще осигури държавно финансиране за всички услуги, планирани на местно ниво. </w:t>
      </w:r>
      <w:r w:rsidRPr="001B094C">
        <w:rPr>
          <w:rFonts w:ascii="Verdana" w:hAnsi="Verdana"/>
          <w:sz w:val="20"/>
          <w:szCs w:val="20"/>
          <w:lang w:val="bg-BG"/>
        </w:rPr>
        <w:t xml:space="preserve"> </w:t>
      </w:r>
    </w:p>
    <w:p w14:paraId="5A169DA0" w14:textId="5F3A96EA" w:rsidR="0037332F" w:rsidRPr="0021195B" w:rsidRDefault="00981CD4" w:rsidP="008A304E">
      <w:pPr>
        <w:pStyle w:val="Heading2"/>
        <w:numPr>
          <w:ilvl w:val="1"/>
          <w:numId w:val="2"/>
        </w:numPr>
        <w:spacing w:before="240"/>
        <w:ind w:left="567" w:hanging="567"/>
        <w:rPr>
          <w:rFonts w:ascii="Verdana" w:hAnsi="Verdana"/>
          <w:sz w:val="24"/>
          <w:szCs w:val="24"/>
        </w:rPr>
      </w:pPr>
      <w:bookmarkStart w:id="39" w:name="_Toc521920288"/>
      <w:r w:rsidRPr="0021195B">
        <w:rPr>
          <w:rFonts w:ascii="Verdana" w:hAnsi="Verdana"/>
          <w:sz w:val="24"/>
          <w:szCs w:val="24"/>
        </w:rPr>
        <w:t>Организация на деинституционализацията</w:t>
      </w:r>
      <w:bookmarkEnd w:id="39"/>
    </w:p>
    <w:p w14:paraId="4FCDB3FF" w14:textId="1CA82385" w:rsidR="006C0CF9" w:rsidRPr="001B094C" w:rsidRDefault="00E105D5" w:rsidP="003E55AB">
      <w:pPr>
        <w:ind w:left="0"/>
        <w:jc w:val="both"/>
        <w:rPr>
          <w:rFonts w:ascii="Verdana" w:hAnsi="Verdana"/>
          <w:sz w:val="20"/>
          <w:szCs w:val="20"/>
          <w:lang w:val="bg-BG"/>
        </w:rPr>
      </w:pPr>
      <w:r w:rsidRPr="001B094C">
        <w:rPr>
          <w:rFonts w:ascii="Verdana" w:hAnsi="Verdana"/>
          <w:sz w:val="20"/>
          <w:szCs w:val="20"/>
          <w:lang w:val="bg-BG"/>
        </w:rPr>
        <w:t xml:space="preserve">Процесът на деинституционализация на възрастните хора с увреждания стартира официално </w:t>
      </w:r>
      <w:r w:rsidR="00F657A5" w:rsidRPr="001B094C">
        <w:rPr>
          <w:rFonts w:ascii="Verdana" w:hAnsi="Verdana"/>
          <w:sz w:val="20"/>
          <w:szCs w:val="20"/>
          <w:lang w:val="bg-BG"/>
        </w:rPr>
        <w:t>близо половин година след края на полевата работа по настоящото проучване, а то бе проведено в условията на очакването му, затова в този момент и</w:t>
      </w:r>
      <w:r w:rsidRPr="001B094C">
        <w:rPr>
          <w:rFonts w:ascii="Verdana" w:hAnsi="Verdana"/>
          <w:sz w:val="20"/>
          <w:szCs w:val="20"/>
          <w:lang w:val="bg-BG"/>
        </w:rPr>
        <w:t>ма</w:t>
      </w:r>
      <w:r w:rsidR="00F657A5" w:rsidRPr="001B094C">
        <w:rPr>
          <w:rFonts w:ascii="Verdana" w:hAnsi="Verdana"/>
          <w:sz w:val="20"/>
          <w:szCs w:val="20"/>
          <w:lang w:val="bg-BG"/>
        </w:rPr>
        <w:t>ше</w:t>
      </w:r>
      <w:r w:rsidRPr="001B094C">
        <w:rPr>
          <w:rFonts w:ascii="Verdana" w:hAnsi="Verdana"/>
          <w:sz w:val="20"/>
          <w:szCs w:val="20"/>
          <w:lang w:val="bg-BG"/>
        </w:rPr>
        <w:t xml:space="preserve"> чувство на несигурност сред участниците, особено сред персонала на социалните услуги, които зна</w:t>
      </w:r>
      <w:r w:rsidR="00F657A5" w:rsidRPr="001B094C">
        <w:rPr>
          <w:rFonts w:ascii="Verdana" w:hAnsi="Verdana"/>
          <w:sz w:val="20"/>
          <w:szCs w:val="20"/>
          <w:lang w:val="bg-BG"/>
        </w:rPr>
        <w:t>еха</w:t>
      </w:r>
      <w:r w:rsidRPr="001B094C">
        <w:rPr>
          <w:rFonts w:ascii="Verdana" w:hAnsi="Verdana"/>
          <w:sz w:val="20"/>
          <w:szCs w:val="20"/>
          <w:lang w:val="bg-BG"/>
        </w:rPr>
        <w:t>, че нещо предстои да се случи, но няма</w:t>
      </w:r>
      <w:r w:rsidR="00F657A5" w:rsidRPr="001B094C">
        <w:rPr>
          <w:rFonts w:ascii="Verdana" w:hAnsi="Verdana"/>
          <w:sz w:val="20"/>
          <w:szCs w:val="20"/>
          <w:lang w:val="bg-BG"/>
        </w:rPr>
        <w:t>ха</w:t>
      </w:r>
      <w:r w:rsidRPr="001B094C">
        <w:rPr>
          <w:rFonts w:ascii="Verdana" w:hAnsi="Verdana"/>
          <w:sz w:val="20"/>
          <w:szCs w:val="20"/>
          <w:lang w:val="bg-BG"/>
        </w:rPr>
        <w:t xml:space="preserve"> повече информация за това какво и кога. Други участници има</w:t>
      </w:r>
      <w:r w:rsidR="00F657A5" w:rsidRPr="001B094C">
        <w:rPr>
          <w:rFonts w:ascii="Verdana" w:hAnsi="Verdana"/>
          <w:sz w:val="20"/>
          <w:szCs w:val="20"/>
          <w:lang w:val="bg-BG"/>
        </w:rPr>
        <w:t>ха</w:t>
      </w:r>
      <w:r w:rsidRPr="001B094C">
        <w:rPr>
          <w:rFonts w:ascii="Verdana" w:hAnsi="Verdana"/>
          <w:sz w:val="20"/>
          <w:szCs w:val="20"/>
          <w:lang w:val="bg-BG"/>
        </w:rPr>
        <w:t xml:space="preserve"> повече информация, получена на базата на лични контакти на национално ниво. </w:t>
      </w:r>
    </w:p>
    <w:p w14:paraId="649375CB" w14:textId="77777777" w:rsidR="00A91586" w:rsidRPr="001B094C" w:rsidRDefault="00A91586" w:rsidP="003E55AB">
      <w:pPr>
        <w:ind w:left="0"/>
        <w:jc w:val="both"/>
        <w:rPr>
          <w:rFonts w:ascii="Verdana" w:hAnsi="Verdana"/>
          <w:sz w:val="20"/>
          <w:szCs w:val="20"/>
          <w:lang w:val="bg-BG"/>
        </w:rPr>
      </w:pPr>
    </w:p>
    <w:p w14:paraId="081AC6AA" w14:textId="7A284AFA" w:rsidR="00A91586" w:rsidRPr="001B094C" w:rsidRDefault="00CE481D" w:rsidP="003E55AB">
      <w:pPr>
        <w:ind w:left="0"/>
        <w:jc w:val="both"/>
        <w:rPr>
          <w:rFonts w:ascii="Verdana" w:hAnsi="Verdana"/>
          <w:sz w:val="20"/>
          <w:szCs w:val="20"/>
          <w:lang w:val="bg-BG"/>
        </w:rPr>
      </w:pPr>
      <w:r w:rsidRPr="001B094C">
        <w:rPr>
          <w:rFonts w:ascii="Verdana" w:hAnsi="Verdana"/>
          <w:sz w:val="20"/>
          <w:szCs w:val="20"/>
          <w:lang w:val="bg-BG"/>
        </w:rPr>
        <w:t>Организацията на процеса може да бъде разглеждана в паралел с тази на деинституционализацията</w:t>
      </w:r>
      <w:r w:rsidR="00E0306B" w:rsidRPr="001B094C">
        <w:rPr>
          <w:rFonts w:ascii="Verdana" w:hAnsi="Verdana"/>
          <w:sz w:val="20"/>
          <w:szCs w:val="20"/>
          <w:lang w:val="bg-BG"/>
        </w:rPr>
        <w:t xml:space="preserve"> </w:t>
      </w:r>
      <w:r w:rsidRPr="001B094C">
        <w:rPr>
          <w:rFonts w:ascii="Verdana" w:hAnsi="Verdana"/>
          <w:sz w:val="20"/>
          <w:szCs w:val="20"/>
          <w:lang w:val="bg-BG"/>
        </w:rPr>
        <w:t xml:space="preserve">на децата и в рамките на съществуващото законодателство. Социалната сфера се регулира </w:t>
      </w:r>
      <w:r w:rsidR="00026B6C" w:rsidRPr="001B094C">
        <w:rPr>
          <w:rFonts w:ascii="Verdana" w:hAnsi="Verdana"/>
          <w:sz w:val="20"/>
          <w:szCs w:val="20"/>
          <w:lang w:val="bg-BG"/>
        </w:rPr>
        <w:t xml:space="preserve">от </w:t>
      </w:r>
      <w:r w:rsidR="00A91586" w:rsidRPr="001B094C">
        <w:rPr>
          <w:rFonts w:ascii="Verdana" w:hAnsi="Verdana"/>
          <w:i/>
          <w:sz w:val="20"/>
          <w:szCs w:val="20"/>
          <w:lang w:val="bg-BG"/>
        </w:rPr>
        <w:t>Закон</w:t>
      </w:r>
      <w:r w:rsidRPr="001B094C">
        <w:rPr>
          <w:rFonts w:ascii="Verdana" w:hAnsi="Verdana"/>
          <w:i/>
          <w:sz w:val="20"/>
          <w:szCs w:val="20"/>
          <w:lang w:val="bg-BG"/>
        </w:rPr>
        <w:t>а</w:t>
      </w:r>
      <w:r w:rsidR="00A91586" w:rsidRPr="001B094C">
        <w:rPr>
          <w:rFonts w:ascii="Verdana" w:hAnsi="Verdana"/>
          <w:i/>
          <w:sz w:val="20"/>
          <w:szCs w:val="20"/>
          <w:lang w:val="bg-BG"/>
        </w:rPr>
        <w:t xml:space="preserve"> за социално подпомагане</w:t>
      </w:r>
      <w:r w:rsidR="00A91586" w:rsidRPr="001B094C">
        <w:rPr>
          <w:rStyle w:val="FootnoteReference"/>
          <w:rFonts w:ascii="Verdana" w:hAnsi="Verdana"/>
          <w:sz w:val="20"/>
          <w:szCs w:val="20"/>
        </w:rPr>
        <w:footnoteReference w:id="30"/>
      </w:r>
      <w:r w:rsidR="00A91586" w:rsidRPr="001B094C">
        <w:rPr>
          <w:rFonts w:ascii="Verdana" w:hAnsi="Verdana"/>
          <w:sz w:val="20"/>
          <w:szCs w:val="20"/>
          <w:lang w:val="bg-BG"/>
        </w:rPr>
        <w:t xml:space="preserve"> </w:t>
      </w:r>
      <w:r w:rsidRPr="001B094C">
        <w:rPr>
          <w:rFonts w:ascii="Verdana" w:hAnsi="Verdana"/>
          <w:sz w:val="20"/>
          <w:szCs w:val="20"/>
          <w:lang w:val="bg-BG"/>
        </w:rPr>
        <w:t>и правилника за неговото прилагане</w:t>
      </w:r>
      <w:r w:rsidR="00A91586" w:rsidRPr="001B094C">
        <w:rPr>
          <w:rStyle w:val="FootnoteReference"/>
          <w:rFonts w:ascii="Verdana" w:hAnsi="Verdana"/>
          <w:sz w:val="20"/>
          <w:szCs w:val="20"/>
        </w:rPr>
        <w:footnoteReference w:id="31"/>
      </w:r>
      <w:r w:rsidRPr="001B094C">
        <w:rPr>
          <w:rFonts w:ascii="Verdana" w:hAnsi="Verdana"/>
          <w:sz w:val="20"/>
          <w:szCs w:val="20"/>
          <w:lang w:val="bg-BG"/>
        </w:rPr>
        <w:t>.</w:t>
      </w:r>
      <w:r w:rsidR="00A91586" w:rsidRPr="001B094C">
        <w:rPr>
          <w:rFonts w:ascii="Verdana" w:hAnsi="Verdana"/>
          <w:sz w:val="20"/>
          <w:szCs w:val="20"/>
          <w:lang w:val="bg-BG"/>
        </w:rPr>
        <w:t xml:space="preserve"> </w:t>
      </w:r>
      <w:r w:rsidR="00E0306B" w:rsidRPr="001B094C">
        <w:rPr>
          <w:rFonts w:ascii="Verdana" w:hAnsi="Verdana"/>
          <w:sz w:val="20"/>
          <w:szCs w:val="20"/>
          <w:lang w:val="bg-BG"/>
        </w:rPr>
        <w:t>Те поставят рамката, по която Агенцията за социално подпомагане (АСП) към Министерство на труда и социалната политика (МТСП) взима решения за разкриване и закриване както на институциите, така и на услугите в общността, финансирани от държавата под формата на държавно-делегирани дейности. АСП също така упражнява контрол върху качеството им</w:t>
      </w:r>
      <w:r w:rsidR="001F74D0" w:rsidRPr="001B094C">
        <w:rPr>
          <w:rFonts w:ascii="Verdana" w:hAnsi="Verdana"/>
          <w:sz w:val="20"/>
          <w:szCs w:val="20"/>
          <w:lang w:val="bg-BG"/>
        </w:rPr>
        <w:t>. Териториалните подразделения на Агенцията пък насочват</w:t>
      </w:r>
      <w:r w:rsidR="00E0306B" w:rsidRPr="001B094C">
        <w:rPr>
          <w:rFonts w:ascii="Verdana" w:hAnsi="Verdana"/>
          <w:sz w:val="20"/>
          <w:szCs w:val="20"/>
          <w:lang w:val="bg-BG"/>
        </w:rPr>
        <w:t xml:space="preserve"> </w:t>
      </w:r>
      <w:r w:rsidR="001F74D0" w:rsidRPr="001B094C">
        <w:rPr>
          <w:rFonts w:ascii="Verdana" w:hAnsi="Verdana"/>
          <w:sz w:val="20"/>
          <w:szCs w:val="20"/>
          <w:lang w:val="bg-BG"/>
        </w:rPr>
        <w:t>хората, които оценяват, че има</w:t>
      </w:r>
      <w:r w:rsidR="00AC3944" w:rsidRPr="001B094C">
        <w:rPr>
          <w:rFonts w:ascii="Verdana" w:hAnsi="Verdana"/>
          <w:sz w:val="20"/>
          <w:szCs w:val="20"/>
          <w:lang w:val="bg-BG"/>
        </w:rPr>
        <w:t>т</w:t>
      </w:r>
      <w:r w:rsidR="001F74D0" w:rsidRPr="001B094C">
        <w:rPr>
          <w:rFonts w:ascii="Verdana" w:hAnsi="Verdana"/>
          <w:sz w:val="20"/>
          <w:szCs w:val="20"/>
          <w:lang w:val="bg-BG"/>
        </w:rPr>
        <w:t xml:space="preserve"> нужда</w:t>
      </w:r>
      <w:r w:rsidR="00AC3944" w:rsidRPr="001B094C">
        <w:rPr>
          <w:rFonts w:ascii="Verdana" w:hAnsi="Verdana"/>
          <w:sz w:val="20"/>
          <w:szCs w:val="20"/>
          <w:lang w:val="bg-BG"/>
        </w:rPr>
        <w:t xml:space="preserve"> от</w:t>
      </w:r>
      <w:r w:rsidR="001F74D0" w:rsidRPr="001B094C">
        <w:rPr>
          <w:rFonts w:ascii="Verdana" w:hAnsi="Verdana"/>
          <w:sz w:val="20"/>
          <w:szCs w:val="20"/>
          <w:lang w:val="bg-BG"/>
        </w:rPr>
        <w:t xml:space="preserve"> тези услуги. АСП участва активно и в процеса на подготовка на националното законодателство и националните и местни стратегически документи. </w:t>
      </w:r>
    </w:p>
    <w:p w14:paraId="494419AD" w14:textId="77777777" w:rsidR="00634A14" w:rsidRPr="001B094C" w:rsidRDefault="00634A14" w:rsidP="003E55AB">
      <w:pPr>
        <w:ind w:left="0"/>
        <w:jc w:val="both"/>
        <w:rPr>
          <w:rFonts w:ascii="Verdana" w:hAnsi="Verdana"/>
          <w:sz w:val="20"/>
          <w:szCs w:val="20"/>
          <w:lang w:val="bg-BG"/>
        </w:rPr>
      </w:pPr>
    </w:p>
    <w:p w14:paraId="03F2B1EF" w14:textId="572E4B92" w:rsidR="00AA1BB0" w:rsidRPr="001B094C" w:rsidRDefault="00A12B28" w:rsidP="003E55AB">
      <w:pPr>
        <w:ind w:left="0"/>
        <w:jc w:val="both"/>
        <w:rPr>
          <w:rFonts w:ascii="Verdana" w:hAnsi="Verdana"/>
          <w:sz w:val="20"/>
          <w:szCs w:val="20"/>
          <w:lang w:val="bg-BG"/>
        </w:rPr>
      </w:pPr>
      <w:r w:rsidRPr="001B094C">
        <w:rPr>
          <w:rFonts w:ascii="Verdana" w:hAnsi="Verdana"/>
          <w:sz w:val="20"/>
          <w:szCs w:val="20"/>
          <w:lang w:val="bg-BG"/>
        </w:rPr>
        <w:t>Общините получават нужното им национално финансиране, за да предоставят социалните услуги, предвидени в стратегическите им документи. Тези услуги могат да управляват сами</w:t>
      </w:r>
      <w:r w:rsidR="00A7327C" w:rsidRPr="001B094C">
        <w:rPr>
          <w:rFonts w:ascii="Verdana" w:hAnsi="Verdana"/>
          <w:sz w:val="20"/>
          <w:szCs w:val="20"/>
          <w:lang w:val="bg-BG"/>
        </w:rPr>
        <w:t xml:space="preserve"> </w:t>
      </w:r>
      <w:r w:rsidRPr="001B094C">
        <w:rPr>
          <w:rFonts w:ascii="Verdana" w:hAnsi="Verdana"/>
          <w:sz w:val="20"/>
          <w:szCs w:val="20"/>
          <w:lang w:val="bg-BG"/>
        </w:rPr>
        <w:t xml:space="preserve">или да преотдадат на неправителствени организации и/или частни доставчици. </w:t>
      </w:r>
      <w:r w:rsidR="002D0818" w:rsidRPr="001B094C">
        <w:rPr>
          <w:rFonts w:ascii="Verdana" w:hAnsi="Verdana"/>
          <w:sz w:val="20"/>
          <w:szCs w:val="20"/>
          <w:lang w:val="bg-BG"/>
        </w:rPr>
        <w:t>Общините по този начин придобиват двойствената роля на държавна институция и едновременно доставчик на услуга.</w:t>
      </w:r>
      <w:r w:rsidR="00286C7D" w:rsidRPr="001B094C">
        <w:rPr>
          <w:rFonts w:ascii="Verdana" w:hAnsi="Verdana"/>
          <w:sz w:val="20"/>
          <w:szCs w:val="20"/>
          <w:lang w:val="bg-BG"/>
        </w:rPr>
        <w:t xml:space="preserve"> </w:t>
      </w:r>
      <w:r w:rsidR="002D0818" w:rsidRPr="001B094C">
        <w:rPr>
          <w:rFonts w:ascii="Verdana" w:hAnsi="Verdana"/>
          <w:sz w:val="20"/>
          <w:szCs w:val="20"/>
          <w:lang w:val="bg-BG"/>
        </w:rPr>
        <w:t xml:space="preserve">Представителите на местните власти определят </w:t>
      </w:r>
      <w:r w:rsidR="00AC3944" w:rsidRPr="001B094C">
        <w:rPr>
          <w:rFonts w:ascii="Verdana" w:hAnsi="Verdana"/>
          <w:sz w:val="20"/>
          <w:szCs w:val="20"/>
          <w:lang w:val="bg-BG"/>
        </w:rPr>
        <w:t xml:space="preserve">този начин за предоставяне на социални услуги </w:t>
      </w:r>
      <w:r w:rsidR="002D0818" w:rsidRPr="001B094C">
        <w:rPr>
          <w:rFonts w:ascii="Verdana" w:hAnsi="Verdana"/>
          <w:sz w:val="20"/>
          <w:szCs w:val="20"/>
          <w:lang w:val="bg-BG"/>
        </w:rPr>
        <w:t xml:space="preserve">за положителна реформа, тъй като той води до рязко нарастване на броя на социалните услуги в общността. Те, </w:t>
      </w:r>
      <w:r w:rsidR="002D0818" w:rsidRPr="001B094C">
        <w:rPr>
          <w:rFonts w:ascii="Verdana" w:hAnsi="Verdana"/>
          <w:sz w:val="20"/>
          <w:szCs w:val="20"/>
          <w:lang w:val="bg-BG"/>
        </w:rPr>
        <w:lastRenderedPageBreak/>
        <w:t xml:space="preserve">обаче, заедно с неправителствените организации и самозастъпниците считат също така, че системата за социално подпомагане е силно централизирана и на практика местните власти трябва да се съобразяват с толкова много финансови изисквания и </w:t>
      </w:r>
      <w:r w:rsidR="009B6749" w:rsidRPr="001B094C">
        <w:rPr>
          <w:rFonts w:ascii="Verdana" w:hAnsi="Verdana"/>
          <w:sz w:val="20"/>
          <w:szCs w:val="20"/>
          <w:lang w:val="bg-BG"/>
        </w:rPr>
        <w:t>изисквания</w:t>
      </w:r>
      <w:r w:rsidR="002D0818" w:rsidRPr="001B094C">
        <w:rPr>
          <w:rFonts w:ascii="Verdana" w:hAnsi="Verdana"/>
          <w:sz w:val="20"/>
          <w:szCs w:val="20"/>
          <w:lang w:val="bg-BG"/>
        </w:rPr>
        <w:t xml:space="preserve"> за качество, че това не им дава особена възможност да взимат гъвкави решения. Освен това общините планират и искат финансиране, но окончателното решение дали планираните услуги ще съществуват е на централните власти. </w:t>
      </w:r>
    </w:p>
    <w:p w14:paraId="04146DF3" w14:textId="77777777" w:rsidR="00AA1BB0" w:rsidRPr="001B094C" w:rsidRDefault="00AA1BB0" w:rsidP="003E55AB">
      <w:pPr>
        <w:ind w:left="0"/>
        <w:jc w:val="both"/>
        <w:rPr>
          <w:rFonts w:ascii="Verdana" w:hAnsi="Verdana"/>
          <w:sz w:val="20"/>
          <w:szCs w:val="20"/>
          <w:lang w:val="bg-BG"/>
        </w:rPr>
      </w:pPr>
    </w:p>
    <w:p w14:paraId="1A7C64FD" w14:textId="5EA03829" w:rsidR="00AA1BB0" w:rsidRPr="001B094C" w:rsidRDefault="007B2D9E" w:rsidP="009464AF">
      <w:pPr>
        <w:ind w:left="720"/>
        <w:jc w:val="both"/>
        <w:rPr>
          <w:rFonts w:ascii="Verdana" w:hAnsi="Verdana"/>
          <w:sz w:val="20"/>
          <w:szCs w:val="20"/>
          <w:lang w:val="bg-BG"/>
        </w:rPr>
      </w:pPr>
      <w:r w:rsidRPr="001B094C">
        <w:rPr>
          <w:rFonts w:ascii="Verdana" w:hAnsi="Verdana"/>
          <w:i/>
          <w:sz w:val="20"/>
          <w:szCs w:val="20"/>
          <w:lang w:val="bg-BG"/>
        </w:rPr>
        <w:t xml:space="preserve">“Аз напълно ги разбирам малките общини, как да плануват неща като не знаят дали ще им го разкрият.” </w:t>
      </w:r>
      <w:r w:rsidR="00AA1BB0" w:rsidRPr="001B094C">
        <w:rPr>
          <w:rFonts w:ascii="Verdana" w:hAnsi="Verdana"/>
          <w:sz w:val="20"/>
          <w:szCs w:val="20"/>
          <w:lang w:val="bg-BG"/>
        </w:rPr>
        <w:t>(</w:t>
      </w:r>
      <w:r w:rsidRPr="001B094C">
        <w:rPr>
          <w:rFonts w:ascii="Verdana" w:hAnsi="Verdana"/>
          <w:sz w:val="20"/>
          <w:szCs w:val="20"/>
          <w:lang w:val="bg-BG"/>
        </w:rPr>
        <w:t>представител на местната власт</w:t>
      </w:r>
      <w:r w:rsidR="00AA1BB0" w:rsidRPr="001B094C">
        <w:rPr>
          <w:rFonts w:ascii="Verdana" w:hAnsi="Verdana"/>
          <w:sz w:val="20"/>
          <w:szCs w:val="20"/>
          <w:lang w:val="bg-BG"/>
        </w:rPr>
        <w:t>)</w:t>
      </w:r>
    </w:p>
    <w:p w14:paraId="027F833B" w14:textId="726B28C4" w:rsidR="00C429C4" w:rsidRPr="001B094C" w:rsidRDefault="00286C7D" w:rsidP="003E55AB">
      <w:pPr>
        <w:ind w:left="0"/>
        <w:jc w:val="both"/>
        <w:rPr>
          <w:rFonts w:ascii="Verdana" w:hAnsi="Verdana"/>
          <w:sz w:val="20"/>
          <w:szCs w:val="20"/>
          <w:lang w:val="bg-BG"/>
        </w:rPr>
      </w:pPr>
      <w:r w:rsidRPr="001B094C">
        <w:rPr>
          <w:rFonts w:ascii="Verdana" w:hAnsi="Verdana"/>
          <w:sz w:val="20"/>
          <w:szCs w:val="20"/>
          <w:lang w:val="bg-BG"/>
        </w:rPr>
        <w:t xml:space="preserve"> </w:t>
      </w:r>
    </w:p>
    <w:p w14:paraId="06F661B3" w14:textId="50653B0D" w:rsidR="009F10E3" w:rsidRPr="001B094C" w:rsidRDefault="00D81065" w:rsidP="003E55AB">
      <w:pPr>
        <w:ind w:left="0"/>
        <w:jc w:val="both"/>
        <w:rPr>
          <w:rFonts w:ascii="Verdana" w:hAnsi="Verdana"/>
          <w:sz w:val="20"/>
          <w:szCs w:val="20"/>
          <w:lang w:val="bg-BG"/>
        </w:rPr>
      </w:pPr>
      <w:r w:rsidRPr="001B094C">
        <w:rPr>
          <w:rFonts w:ascii="Verdana" w:hAnsi="Verdana"/>
          <w:sz w:val="20"/>
          <w:szCs w:val="20"/>
          <w:lang w:val="bg-BG"/>
        </w:rPr>
        <w:t xml:space="preserve">Някои общини предлагат т. нар. „местни дейности“ – социални услуги, които сами финансират. Те се ограничават обикновено до социални трапезарии и социален патронаж, система за преференциално паркиране за хора с увреждания и други. </w:t>
      </w:r>
    </w:p>
    <w:p w14:paraId="4D146A0E" w14:textId="77777777" w:rsidR="00DC7582" w:rsidRPr="001B094C" w:rsidRDefault="00DC7582" w:rsidP="003E55AB">
      <w:pPr>
        <w:ind w:left="0"/>
        <w:jc w:val="both"/>
        <w:rPr>
          <w:rFonts w:ascii="Verdana" w:hAnsi="Verdana"/>
          <w:sz w:val="20"/>
          <w:szCs w:val="20"/>
          <w:lang w:val="bg-BG"/>
        </w:rPr>
      </w:pPr>
    </w:p>
    <w:p w14:paraId="23356F58" w14:textId="2616093E" w:rsidR="00DC7582" w:rsidRPr="001B094C" w:rsidRDefault="00385B8E" w:rsidP="003E55AB">
      <w:pPr>
        <w:ind w:left="0"/>
        <w:jc w:val="both"/>
        <w:rPr>
          <w:rFonts w:ascii="Verdana" w:hAnsi="Verdana"/>
          <w:sz w:val="20"/>
          <w:szCs w:val="20"/>
          <w:lang w:val="bg-BG"/>
        </w:rPr>
      </w:pPr>
      <w:r w:rsidRPr="001B094C">
        <w:rPr>
          <w:rFonts w:ascii="Verdana" w:hAnsi="Verdana"/>
          <w:sz w:val="20"/>
          <w:szCs w:val="20"/>
          <w:lang w:val="bg-BG"/>
        </w:rPr>
        <w:t xml:space="preserve">Участниците в изследването са единодушни за важната роля, която изпълняват МТСП и АСП в процеса на деинституционализация. Другите споменати важни институции са Министерство на финансите, Министерство на здравеопазването (МЗ) и Агенцията по заетостта. Според участниците те трябва, а някои от тях вече започват, да припознаят собствената си отговорност за </w:t>
      </w:r>
      <w:r w:rsidR="009B6749" w:rsidRPr="001B094C">
        <w:rPr>
          <w:rFonts w:ascii="Verdana" w:hAnsi="Verdana"/>
          <w:sz w:val="20"/>
          <w:szCs w:val="20"/>
          <w:lang w:val="bg-BG"/>
        </w:rPr>
        <w:t xml:space="preserve">дадени аспекти от </w:t>
      </w:r>
      <w:r w:rsidRPr="001B094C">
        <w:rPr>
          <w:rFonts w:ascii="Verdana" w:hAnsi="Verdana"/>
          <w:sz w:val="20"/>
          <w:szCs w:val="20"/>
          <w:lang w:val="bg-BG"/>
        </w:rPr>
        <w:t xml:space="preserve">процеса поради неговата комплексност. Представителите на националните и местните власти споменават неправителствения сектор като гъвкави  организации – носители на иновативни идеи, които обаче нямат достатъчно капацитет, за да приемат ролята на доставчици на социални услуги. </w:t>
      </w:r>
    </w:p>
    <w:p w14:paraId="549A1D45" w14:textId="77777777" w:rsidR="00BF4B3D" w:rsidRPr="001B094C" w:rsidRDefault="00BF4B3D" w:rsidP="003E55AB">
      <w:pPr>
        <w:ind w:left="0"/>
        <w:jc w:val="both"/>
        <w:rPr>
          <w:rFonts w:ascii="Verdana" w:hAnsi="Verdana"/>
          <w:sz w:val="20"/>
          <w:szCs w:val="20"/>
          <w:lang w:val="bg-BG"/>
        </w:rPr>
      </w:pPr>
    </w:p>
    <w:p w14:paraId="15EB906E" w14:textId="4607019F" w:rsidR="00BF4B3D" w:rsidRPr="001B094C" w:rsidRDefault="00385B8E" w:rsidP="009464AF">
      <w:pPr>
        <w:ind w:left="720"/>
        <w:jc w:val="both"/>
        <w:rPr>
          <w:rFonts w:ascii="Verdana" w:hAnsi="Verdana"/>
          <w:sz w:val="20"/>
          <w:szCs w:val="20"/>
          <w:lang w:val="bg-BG"/>
        </w:rPr>
      </w:pPr>
      <w:r w:rsidRPr="001B094C">
        <w:rPr>
          <w:rFonts w:ascii="Verdana" w:hAnsi="Verdana"/>
          <w:i/>
          <w:sz w:val="20"/>
          <w:szCs w:val="20"/>
          <w:lang w:val="bg-BG"/>
        </w:rPr>
        <w:t xml:space="preserve">„Работейки в една НПО, човек придобива някаква експертност, отвъд образованието, което има и на тази база, той създава впечатление за себе си и за организацията, за която работи - за това, че те са много добри. Но се пропуска, че са много добре в определено нещо, в определен мащаб. Имайки тази претенция, че са много добри, те се явяват на конкурс, печелят, хипотетично говорим. В един момент се оказва, че не е толкова лесно, колкото изглежда.“ </w:t>
      </w:r>
      <w:r w:rsidR="00BF4B3D" w:rsidRPr="001B094C">
        <w:rPr>
          <w:rFonts w:ascii="Verdana" w:hAnsi="Verdana"/>
          <w:sz w:val="20"/>
          <w:szCs w:val="20"/>
          <w:lang w:val="bg-BG"/>
        </w:rPr>
        <w:t>(</w:t>
      </w:r>
      <w:r w:rsidRPr="001B094C">
        <w:rPr>
          <w:rFonts w:ascii="Verdana" w:hAnsi="Verdana"/>
          <w:sz w:val="20"/>
          <w:szCs w:val="20"/>
          <w:lang w:val="bg-BG"/>
        </w:rPr>
        <w:t>представител на местната власт</w:t>
      </w:r>
      <w:r w:rsidR="009464AF">
        <w:rPr>
          <w:rFonts w:ascii="Verdana" w:hAnsi="Verdana"/>
          <w:sz w:val="20"/>
          <w:szCs w:val="20"/>
          <w:lang w:val="bg-BG"/>
        </w:rPr>
        <w:t>)</w:t>
      </w:r>
    </w:p>
    <w:p w14:paraId="7B8C0F77" w14:textId="77777777" w:rsidR="00095A65" w:rsidRPr="001B094C" w:rsidRDefault="00095A65" w:rsidP="003E55AB">
      <w:pPr>
        <w:ind w:left="0"/>
        <w:jc w:val="both"/>
        <w:rPr>
          <w:rFonts w:ascii="Verdana" w:hAnsi="Verdana"/>
          <w:sz w:val="20"/>
          <w:szCs w:val="20"/>
          <w:lang w:val="bg-BG"/>
        </w:rPr>
      </w:pPr>
    </w:p>
    <w:p w14:paraId="473A4762" w14:textId="74C9AEE9" w:rsidR="00095A65" w:rsidRPr="001B094C" w:rsidRDefault="00531341" w:rsidP="003E55AB">
      <w:pPr>
        <w:ind w:left="0"/>
        <w:jc w:val="both"/>
        <w:rPr>
          <w:rFonts w:ascii="Verdana" w:hAnsi="Verdana"/>
          <w:sz w:val="20"/>
          <w:szCs w:val="20"/>
          <w:lang w:val="bg-BG"/>
        </w:rPr>
      </w:pPr>
      <w:r w:rsidRPr="001B094C">
        <w:rPr>
          <w:rFonts w:ascii="Verdana" w:hAnsi="Verdana"/>
          <w:sz w:val="20"/>
          <w:szCs w:val="20"/>
          <w:lang w:val="bg-BG"/>
        </w:rPr>
        <w:t>Според местните власти т</w:t>
      </w:r>
      <w:r w:rsidR="006C1E49" w:rsidRPr="001B094C">
        <w:rPr>
          <w:rFonts w:ascii="Verdana" w:hAnsi="Verdana"/>
          <w:sz w:val="20"/>
          <w:szCs w:val="20"/>
          <w:lang w:val="bg-BG"/>
        </w:rPr>
        <w:t xml:space="preserve">ози общ недостиг на административен и оперативен капацитет не позволява на неправителствените организации да </w:t>
      </w:r>
      <w:r w:rsidRPr="001B094C">
        <w:rPr>
          <w:rFonts w:ascii="Verdana" w:hAnsi="Verdana"/>
          <w:sz w:val="20"/>
          <w:szCs w:val="20"/>
          <w:lang w:val="bg-BG"/>
        </w:rPr>
        <w:t xml:space="preserve">спечелят по-голям дял от предоставянето на социални услуги. </w:t>
      </w:r>
      <w:r w:rsidR="00F657A5" w:rsidRPr="001B094C">
        <w:rPr>
          <w:rFonts w:ascii="Verdana" w:hAnsi="Verdana"/>
          <w:sz w:val="20"/>
          <w:szCs w:val="20"/>
          <w:lang w:val="bg-BG"/>
        </w:rPr>
        <w:lastRenderedPageBreak/>
        <w:t xml:space="preserve">В същото време </w:t>
      </w:r>
      <w:r w:rsidR="009464AF" w:rsidRPr="001B094C">
        <w:rPr>
          <w:rFonts w:ascii="Verdana" w:hAnsi="Verdana"/>
          <w:sz w:val="20"/>
          <w:szCs w:val="20"/>
          <w:lang w:val="bg-BG"/>
        </w:rPr>
        <w:t xml:space="preserve">неправителствените организации </w:t>
      </w:r>
      <w:r w:rsidR="00F657A5" w:rsidRPr="001B094C">
        <w:rPr>
          <w:rFonts w:ascii="Verdana" w:hAnsi="Verdana"/>
          <w:sz w:val="20"/>
          <w:szCs w:val="20"/>
          <w:lang w:val="bg-BG"/>
        </w:rPr>
        <w:t>не могат да кандидатстват с проект</w:t>
      </w:r>
      <w:r w:rsidR="00743A12" w:rsidRPr="001B094C">
        <w:rPr>
          <w:rFonts w:ascii="Verdana" w:hAnsi="Verdana"/>
          <w:sz w:val="20"/>
          <w:szCs w:val="20"/>
          <w:lang w:val="bg-BG"/>
        </w:rPr>
        <w:t xml:space="preserve">и за европейско финансиране, а единствено общински власти. </w:t>
      </w:r>
      <w:r w:rsidRPr="001B094C">
        <w:rPr>
          <w:rFonts w:ascii="Verdana" w:hAnsi="Verdana"/>
          <w:sz w:val="20"/>
          <w:szCs w:val="20"/>
          <w:lang w:val="bg-BG"/>
        </w:rPr>
        <w:t xml:space="preserve">Частните доставчици </w:t>
      </w:r>
      <w:r w:rsidR="009B6749" w:rsidRPr="001B094C">
        <w:rPr>
          <w:rFonts w:ascii="Verdana" w:hAnsi="Verdana"/>
          <w:sz w:val="20"/>
          <w:szCs w:val="20"/>
          <w:lang w:val="bg-BG"/>
        </w:rPr>
        <w:t>почти</w:t>
      </w:r>
      <w:r w:rsidRPr="001B094C">
        <w:rPr>
          <w:rFonts w:ascii="Verdana" w:hAnsi="Verdana"/>
          <w:sz w:val="20"/>
          <w:szCs w:val="20"/>
          <w:lang w:val="bg-BG"/>
        </w:rPr>
        <w:t xml:space="preserve"> липсват, като малкото налични предоставят предимно палиативни грижи на високи цени и повечето хора в нужда и техните семейства не могат да си ги позволят. </w:t>
      </w:r>
      <w:r w:rsidR="009464AF">
        <w:rPr>
          <w:rFonts w:ascii="Verdana" w:hAnsi="Verdana"/>
          <w:sz w:val="20"/>
          <w:szCs w:val="20"/>
          <w:lang w:val="bg-BG"/>
        </w:rPr>
        <w:t xml:space="preserve"> </w:t>
      </w:r>
    </w:p>
    <w:p w14:paraId="369E1EF0" w14:textId="77777777" w:rsidR="00286C7D" w:rsidRPr="001B094C" w:rsidRDefault="00286C7D" w:rsidP="003E55AB">
      <w:pPr>
        <w:ind w:left="0"/>
        <w:jc w:val="both"/>
        <w:rPr>
          <w:rFonts w:ascii="Verdana" w:hAnsi="Verdana"/>
          <w:sz w:val="20"/>
          <w:szCs w:val="20"/>
          <w:lang w:val="bg-BG"/>
        </w:rPr>
      </w:pPr>
    </w:p>
    <w:p w14:paraId="525D14A7" w14:textId="233B4D09" w:rsidR="006333A3" w:rsidRPr="001B094C" w:rsidRDefault="00531341" w:rsidP="003E55AB">
      <w:pPr>
        <w:ind w:left="0"/>
        <w:jc w:val="both"/>
        <w:rPr>
          <w:rFonts w:ascii="Verdana" w:hAnsi="Verdana"/>
          <w:sz w:val="20"/>
          <w:szCs w:val="20"/>
          <w:lang w:val="bg-BG"/>
        </w:rPr>
      </w:pPr>
      <w:r w:rsidRPr="001B094C">
        <w:rPr>
          <w:rFonts w:ascii="Verdana" w:hAnsi="Verdana"/>
          <w:sz w:val="20"/>
          <w:szCs w:val="20"/>
          <w:lang w:val="bg-BG"/>
        </w:rPr>
        <w:t>На местно ниво най-важните участници в процеса са общинските служители в социалната сфера, които на практика едновременно планират и предоставят социални услуги. Големината на общините и налич</w:t>
      </w:r>
      <w:r w:rsidR="009B6749" w:rsidRPr="001B094C">
        <w:rPr>
          <w:rFonts w:ascii="Verdana" w:hAnsi="Verdana"/>
          <w:sz w:val="20"/>
          <w:szCs w:val="20"/>
          <w:lang w:val="bg-BG"/>
        </w:rPr>
        <w:t>ието</w:t>
      </w:r>
      <w:r w:rsidRPr="001B094C">
        <w:rPr>
          <w:rFonts w:ascii="Verdana" w:hAnsi="Verdana"/>
          <w:sz w:val="20"/>
          <w:szCs w:val="20"/>
          <w:lang w:val="bg-BG"/>
        </w:rPr>
        <w:t xml:space="preserve"> на човешки ресурс, а в същото време политическата воля на местно ниво, се споменават като много важни фактори за процеса на деинституционализация. </w:t>
      </w:r>
    </w:p>
    <w:p w14:paraId="65A2F095" w14:textId="77777777" w:rsidR="003F0F65" w:rsidRPr="001B094C" w:rsidRDefault="003F0F65" w:rsidP="003E55AB">
      <w:pPr>
        <w:ind w:left="0"/>
        <w:jc w:val="both"/>
        <w:rPr>
          <w:rFonts w:ascii="Verdana" w:hAnsi="Verdana"/>
          <w:sz w:val="20"/>
          <w:szCs w:val="20"/>
          <w:lang w:val="bg-BG"/>
        </w:rPr>
      </w:pPr>
    </w:p>
    <w:p w14:paraId="5B1B7E5B" w14:textId="3C1DF7E1" w:rsidR="003F0F65" w:rsidRPr="001B094C" w:rsidRDefault="00531341" w:rsidP="009464AF">
      <w:pPr>
        <w:ind w:left="567"/>
        <w:jc w:val="both"/>
        <w:rPr>
          <w:rFonts w:ascii="Verdana" w:hAnsi="Verdana"/>
          <w:sz w:val="20"/>
          <w:szCs w:val="20"/>
        </w:rPr>
      </w:pPr>
      <w:r w:rsidRPr="001B094C">
        <w:rPr>
          <w:rFonts w:ascii="Verdana" w:hAnsi="Verdana"/>
          <w:i/>
          <w:sz w:val="20"/>
          <w:szCs w:val="20"/>
          <w:lang w:val="bg-BG"/>
        </w:rPr>
        <w:t xml:space="preserve">“При нас ситуацията не е много красива, предишната власт изобщо нямаше интерес към социалната сфера. [име] е туристически град и всички усилия на властта бяха насочени там, за съжаление. Аз ви казах, че от </w:t>
      </w:r>
      <w:r w:rsidR="00430525" w:rsidRPr="001B094C">
        <w:rPr>
          <w:rFonts w:ascii="Verdana" w:hAnsi="Verdana"/>
          <w:i/>
          <w:sz w:val="20"/>
          <w:szCs w:val="20"/>
          <w:lang w:val="bg-BG"/>
        </w:rPr>
        <w:t>[месец]</w:t>
      </w:r>
      <w:r w:rsidRPr="001B094C">
        <w:rPr>
          <w:rFonts w:ascii="Verdana" w:hAnsi="Verdana"/>
          <w:i/>
          <w:sz w:val="20"/>
          <w:szCs w:val="20"/>
          <w:lang w:val="bg-BG"/>
        </w:rPr>
        <w:t xml:space="preserve"> съм служител на общината, преди това изобщо не е имало човек, който да се занимава със социалните дейности. Единственото функциониращо нещо, пр</w:t>
      </w:r>
      <w:r w:rsidR="000A2A1E" w:rsidRPr="001B094C">
        <w:rPr>
          <w:rFonts w:ascii="Verdana" w:hAnsi="Verdana"/>
          <w:i/>
          <w:sz w:val="20"/>
          <w:szCs w:val="20"/>
          <w:lang w:val="bg-BG"/>
        </w:rPr>
        <w:t>еди години е бил дома в [име].”</w:t>
      </w:r>
      <w:r w:rsidRPr="001B094C">
        <w:rPr>
          <w:rFonts w:ascii="Verdana" w:hAnsi="Verdana"/>
          <w:i/>
          <w:sz w:val="20"/>
          <w:szCs w:val="20"/>
          <w:lang w:val="bg-BG"/>
        </w:rPr>
        <w:t xml:space="preserve"> </w:t>
      </w:r>
      <w:r w:rsidR="00A55ADA" w:rsidRPr="001B094C">
        <w:rPr>
          <w:rFonts w:ascii="Verdana" w:hAnsi="Verdana"/>
          <w:sz w:val="20"/>
          <w:szCs w:val="20"/>
        </w:rPr>
        <w:t>(</w:t>
      </w:r>
      <w:r w:rsidRPr="001B094C">
        <w:rPr>
          <w:rFonts w:ascii="Verdana" w:hAnsi="Verdana"/>
          <w:sz w:val="20"/>
          <w:szCs w:val="20"/>
          <w:lang w:val="bg-BG"/>
        </w:rPr>
        <w:t>представител на местната власт</w:t>
      </w:r>
      <w:r w:rsidR="009464AF">
        <w:rPr>
          <w:rFonts w:ascii="Verdana" w:hAnsi="Verdana"/>
          <w:sz w:val="20"/>
          <w:szCs w:val="20"/>
        </w:rPr>
        <w:t>)</w:t>
      </w:r>
    </w:p>
    <w:p w14:paraId="2730FA90" w14:textId="059BD9E1" w:rsidR="00A15A7B" w:rsidRPr="0021195B" w:rsidRDefault="00677B90" w:rsidP="008A304E">
      <w:pPr>
        <w:pStyle w:val="Heading2"/>
        <w:numPr>
          <w:ilvl w:val="1"/>
          <w:numId w:val="2"/>
        </w:numPr>
        <w:spacing w:before="240"/>
        <w:ind w:left="567" w:hanging="567"/>
        <w:rPr>
          <w:rFonts w:ascii="Verdana" w:hAnsi="Verdana"/>
          <w:sz w:val="24"/>
          <w:szCs w:val="24"/>
        </w:rPr>
      </w:pPr>
      <w:bookmarkStart w:id="40" w:name="_Toc521920289"/>
      <w:r w:rsidRPr="0021195B">
        <w:rPr>
          <w:rFonts w:ascii="Verdana" w:hAnsi="Verdana"/>
          <w:sz w:val="24"/>
          <w:szCs w:val="24"/>
        </w:rPr>
        <w:t>Финансиране на процеса на деинституционализация</w:t>
      </w:r>
      <w:bookmarkEnd w:id="40"/>
    </w:p>
    <w:p w14:paraId="4C6631E6" w14:textId="297A6627" w:rsidR="00AB1217" w:rsidRPr="001B094C" w:rsidRDefault="00677B90" w:rsidP="003E55AB">
      <w:pPr>
        <w:ind w:left="0"/>
        <w:jc w:val="both"/>
        <w:rPr>
          <w:rFonts w:ascii="Verdana" w:hAnsi="Verdana"/>
          <w:sz w:val="20"/>
          <w:szCs w:val="20"/>
        </w:rPr>
      </w:pPr>
      <w:r w:rsidRPr="001B094C">
        <w:rPr>
          <w:rFonts w:ascii="Verdana" w:hAnsi="Verdana"/>
          <w:sz w:val="20"/>
          <w:szCs w:val="20"/>
          <w:lang w:val="bg-BG"/>
        </w:rPr>
        <w:t>Социалните услуги в България се финансират от няколко източника – държавния бюджет, местните бюджети, различни национални или международни финансови програми</w:t>
      </w:r>
      <w:r w:rsidR="009D3575" w:rsidRPr="001B094C">
        <w:rPr>
          <w:rFonts w:ascii="Verdana" w:hAnsi="Verdana"/>
          <w:sz w:val="20"/>
          <w:szCs w:val="20"/>
          <w:lang w:val="bg-BG"/>
        </w:rPr>
        <w:t xml:space="preserve">, или се самоиздържат с такси, какъвто е обикновено случая с частните доставчици. </w:t>
      </w:r>
    </w:p>
    <w:p w14:paraId="19FE2B21" w14:textId="77777777" w:rsidR="00957707" w:rsidRPr="001B094C" w:rsidRDefault="00957707" w:rsidP="003E55AB">
      <w:pPr>
        <w:ind w:left="0"/>
        <w:jc w:val="both"/>
        <w:rPr>
          <w:rFonts w:ascii="Verdana" w:hAnsi="Verdana"/>
          <w:sz w:val="20"/>
          <w:szCs w:val="20"/>
        </w:rPr>
      </w:pPr>
    </w:p>
    <w:p w14:paraId="098DF674" w14:textId="10F6652F" w:rsidR="0037332F" w:rsidRPr="001B094C" w:rsidRDefault="009D3575" w:rsidP="003E55AB">
      <w:pPr>
        <w:ind w:left="0"/>
        <w:jc w:val="both"/>
        <w:rPr>
          <w:rFonts w:ascii="Verdana" w:hAnsi="Verdana"/>
          <w:sz w:val="20"/>
          <w:szCs w:val="20"/>
          <w:lang w:val="bg-BG"/>
        </w:rPr>
      </w:pPr>
      <w:r w:rsidRPr="001B094C">
        <w:rPr>
          <w:rFonts w:ascii="Verdana" w:hAnsi="Verdana"/>
          <w:sz w:val="20"/>
          <w:szCs w:val="20"/>
          <w:lang w:val="bg-BG"/>
        </w:rPr>
        <w:t xml:space="preserve">И институциите, и услугите в общността в България се финансират от националния бюджет като </w:t>
      </w:r>
      <w:r w:rsidR="0016453E" w:rsidRPr="001B094C">
        <w:rPr>
          <w:rFonts w:ascii="Verdana" w:hAnsi="Verdana"/>
          <w:sz w:val="20"/>
          <w:szCs w:val="20"/>
        </w:rPr>
        <w:t>държавно</w:t>
      </w:r>
      <w:r w:rsidRPr="001B094C">
        <w:rPr>
          <w:rFonts w:ascii="Verdana" w:hAnsi="Verdana"/>
          <w:sz w:val="20"/>
          <w:szCs w:val="20"/>
          <w:lang w:val="bg-BG"/>
        </w:rPr>
        <w:t>-</w:t>
      </w:r>
      <w:r w:rsidR="0016453E" w:rsidRPr="001B094C">
        <w:rPr>
          <w:rFonts w:ascii="Verdana" w:hAnsi="Verdana"/>
          <w:sz w:val="20"/>
          <w:szCs w:val="20"/>
        </w:rPr>
        <w:t xml:space="preserve">делегирани дейности. </w:t>
      </w:r>
      <w:r w:rsidR="00D80A74" w:rsidRPr="001B094C">
        <w:rPr>
          <w:rFonts w:ascii="Verdana" w:hAnsi="Verdana"/>
          <w:sz w:val="20"/>
          <w:szCs w:val="20"/>
          <w:lang w:val="bg-BG"/>
        </w:rPr>
        <w:t xml:space="preserve">АСП </w:t>
      </w:r>
      <w:r w:rsidR="00572833" w:rsidRPr="001B094C">
        <w:rPr>
          <w:rFonts w:ascii="Verdana" w:hAnsi="Verdana"/>
          <w:sz w:val="20"/>
          <w:szCs w:val="20"/>
          <w:lang w:val="bg-BG"/>
        </w:rPr>
        <w:t xml:space="preserve">проверява допустимостта до държавно финансиране, като </w:t>
      </w:r>
      <w:r w:rsidR="00743A12" w:rsidRPr="001B094C">
        <w:rPr>
          <w:rFonts w:ascii="Verdana" w:hAnsi="Verdana"/>
          <w:sz w:val="20"/>
          <w:szCs w:val="20"/>
          <w:lang w:val="bg-BG"/>
        </w:rPr>
        <w:t xml:space="preserve">регистрира </w:t>
      </w:r>
      <w:r w:rsidR="00572833" w:rsidRPr="001B094C">
        <w:rPr>
          <w:rFonts w:ascii="Verdana" w:hAnsi="Verdana"/>
          <w:sz w:val="20"/>
          <w:szCs w:val="20"/>
          <w:lang w:val="bg-BG"/>
        </w:rPr>
        <w:t>тези, които отговарят на критериите, определени в Закона за социалното подпомагане, правилника за неговото прилагане и допълнителни вторични стандарти за всеки вид услуга, наречени „методика“</w:t>
      </w:r>
      <w:r w:rsidR="00572833" w:rsidRPr="001B094C">
        <w:rPr>
          <w:rStyle w:val="FootnoteReference"/>
          <w:rFonts w:ascii="Verdana" w:hAnsi="Verdana"/>
          <w:sz w:val="20"/>
          <w:szCs w:val="20"/>
        </w:rPr>
        <w:footnoteReference w:id="32"/>
      </w:r>
      <w:r w:rsidR="00572833" w:rsidRPr="001B094C">
        <w:rPr>
          <w:rFonts w:ascii="Verdana" w:hAnsi="Verdana"/>
          <w:sz w:val="20"/>
          <w:szCs w:val="20"/>
          <w:lang w:val="bg-BG"/>
        </w:rPr>
        <w:t>. Одобрените услуги получават определена сума пари за всеки клиент за една година. Сумите се фиксират ежегодно с решение на Министерския съвет по предложение на Министерство</w:t>
      </w:r>
      <w:r w:rsidR="003C7F0A" w:rsidRPr="001B094C">
        <w:rPr>
          <w:rFonts w:ascii="Verdana" w:hAnsi="Verdana"/>
          <w:sz w:val="20"/>
          <w:szCs w:val="20"/>
          <w:lang w:val="bg-BG"/>
        </w:rPr>
        <w:t>то</w:t>
      </w:r>
      <w:r w:rsidR="00572833" w:rsidRPr="001B094C">
        <w:rPr>
          <w:rFonts w:ascii="Verdana" w:hAnsi="Verdana"/>
          <w:sz w:val="20"/>
          <w:szCs w:val="20"/>
          <w:lang w:val="bg-BG"/>
        </w:rPr>
        <w:t xml:space="preserve"> на финансите. </w:t>
      </w:r>
    </w:p>
    <w:p w14:paraId="3FE7A094" w14:textId="77777777" w:rsidR="009D540D" w:rsidRPr="001B094C" w:rsidRDefault="009D540D" w:rsidP="003E55AB">
      <w:pPr>
        <w:ind w:left="0"/>
        <w:jc w:val="both"/>
        <w:rPr>
          <w:rFonts w:ascii="Verdana" w:hAnsi="Verdana"/>
          <w:sz w:val="20"/>
          <w:szCs w:val="20"/>
          <w:lang w:val="bg-BG"/>
        </w:rPr>
      </w:pPr>
    </w:p>
    <w:p w14:paraId="65A846D8" w14:textId="00390866" w:rsidR="009D540D" w:rsidRPr="001B094C" w:rsidRDefault="00572833" w:rsidP="003E55AB">
      <w:pPr>
        <w:ind w:left="0"/>
        <w:jc w:val="both"/>
        <w:rPr>
          <w:rFonts w:ascii="Verdana" w:hAnsi="Verdana"/>
          <w:sz w:val="20"/>
          <w:szCs w:val="20"/>
          <w:lang w:val="bg-BG"/>
        </w:rPr>
      </w:pPr>
      <w:r w:rsidRPr="001B094C">
        <w:rPr>
          <w:rFonts w:ascii="Verdana" w:hAnsi="Verdana"/>
          <w:sz w:val="20"/>
          <w:szCs w:val="20"/>
          <w:lang w:val="bg-BG"/>
        </w:rPr>
        <w:t>Местните власти (общинските съвети) могат да вземат решение</w:t>
      </w:r>
      <w:r w:rsidR="00D219BD" w:rsidRPr="001B094C">
        <w:rPr>
          <w:rFonts w:ascii="Verdana" w:hAnsi="Verdana"/>
          <w:sz w:val="20"/>
          <w:szCs w:val="20"/>
          <w:lang w:val="bg-BG"/>
        </w:rPr>
        <w:t xml:space="preserve"> да финансират социални услуги от собствените си бюджети. Поради факта, че това решение е обект на ежегодно преразглеждане от общински</w:t>
      </w:r>
      <w:r w:rsidR="00E565ED" w:rsidRPr="001B094C">
        <w:rPr>
          <w:rFonts w:ascii="Verdana" w:hAnsi="Verdana"/>
          <w:sz w:val="20"/>
          <w:szCs w:val="20"/>
          <w:lang w:val="bg-BG"/>
        </w:rPr>
        <w:t xml:space="preserve">те </w:t>
      </w:r>
      <w:r w:rsidR="00D219BD" w:rsidRPr="001B094C">
        <w:rPr>
          <w:rFonts w:ascii="Verdana" w:hAnsi="Verdana"/>
          <w:sz w:val="20"/>
          <w:szCs w:val="20"/>
          <w:lang w:val="bg-BG"/>
        </w:rPr>
        <w:t>съвет</w:t>
      </w:r>
      <w:r w:rsidR="00E565ED" w:rsidRPr="001B094C">
        <w:rPr>
          <w:rFonts w:ascii="Verdana" w:hAnsi="Verdana"/>
          <w:sz w:val="20"/>
          <w:szCs w:val="20"/>
          <w:lang w:val="bg-BG"/>
        </w:rPr>
        <w:t>и</w:t>
      </w:r>
      <w:r w:rsidR="00D219BD" w:rsidRPr="001B094C">
        <w:rPr>
          <w:rFonts w:ascii="Verdana" w:hAnsi="Verdana"/>
          <w:sz w:val="20"/>
          <w:szCs w:val="20"/>
          <w:lang w:val="bg-BG"/>
        </w:rPr>
        <w:t>, се счита за ограничено по размер и неустойчиво.  Общините могат да решат да прео</w:t>
      </w:r>
      <w:r w:rsidR="00E565ED" w:rsidRPr="001B094C">
        <w:rPr>
          <w:rFonts w:ascii="Verdana" w:hAnsi="Verdana"/>
          <w:sz w:val="20"/>
          <w:szCs w:val="20"/>
          <w:lang w:val="bg-BG"/>
        </w:rPr>
        <w:t>т</w:t>
      </w:r>
      <w:r w:rsidR="00D219BD" w:rsidRPr="001B094C">
        <w:rPr>
          <w:rFonts w:ascii="Verdana" w:hAnsi="Verdana"/>
          <w:sz w:val="20"/>
          <w:szCs w:val="20"/>
          <w:lang w:val="bg-BG"/>
        </w:rPr>
        <w:t>с</w:t>
      </w:r>
      <w:r w:rsidR="00E565ED" w:rsidRPr="001B094C">
        <w:rPr>
          <w:rFonts w:ascii="Verdana" w:hAnsi="Verdana"/>
          <w:sz w:val="20"/>
          <w:szCs w:val="20"/>
          <w:lang w:val="bg-BG"/>
        </w:rPr>
        <w:t>т</w:t>
      </w:r>
      <w:r w:rsidR="00D219BD" w:rsidRPr="001B094C">
        <w:rPr>
          <w:rFonts w:ascii="Verdana" w:hAnsi="Verdana"/>
          <w:sz w:val="20"/>
          <w:szCs w:val="20"/>
          <w:lang w:val="bg-BG"/>
        </w:rPr>
        <w:t>ъпят предлагането на местните и на държавно-делегираните услуги на подизпълнители, но АСП трябва да лицензира и подизпълнителите.</w:t>
      </w:r>
      <w:r w:rsidR="009D540D" w:rsidRPr="001B094C">
        <w:rPr>
          <w:rFonts w:ascii="Verdana" w:hAnsi="Verdana"/>
          <w:sz w:val="20"/>
          <w:szCs w:val="20"/>
          <w:lang w:val="bg-BG"/>
        </w:rPr>
        <w:t xml:space="preserve"> </w:t>
      </w:r>
    </w:p>
    <w:p w14:paraId="7B7A0A23" w14:textId="77777777" w:rsidR="009D540D" w:rsidRPr="001B094C" w:rsidRDefault="009D540D" w:rsidP="003E55AB">
      <w:pPr>
        <w:ind w:left="0"/>
        <w:jc w:val="both"/>
        <w:rPr>
          <w:rFonts w:ascii="Verdana" w:hAnsi="Verdana"/>
          <w:sz w:val="20"/>
          <w:szCs w:val="20"/>
          <w:lang w:val="bg-BG"/>
        </w:rPr>
      </w:pPr>
    </w:p>
    <w:p w14:paraId="04098069" w14:textId="77777777" w:rsidR="001115C6" w:rsidRPr="001B094C" w:rsidRDefault="00D219BD" w:rsidP="003E55AB">
      <w:pPr>
        <w:ind w:left="0"/>
        <w:jc w:val="both"/>
        <w:rPr>
          <w:rFonts w:ascii="Verdana" w:hAnsi="Verdana"/>
          <w:sz w:val="20"/>
          <w:szCs w:val="20"/>
          <w:lang w:val="bg-BG"/>
        </w:rPr>
      </w:pPr>
      <w:r w:rsidRPr="001B094C">
        <w:rPr>
          <w:rFonts w:ascii="Verdana" w:hAnsi="Verdana"/>
          <w:sz w:val="20"/>
          <w:szCs w:val="20"/>
          <w:lang w:val="bg-BG"/>
        </w:rPr>
        <w:t>Държавно</w:t>
      </w:r>
      <w:r w:rsidR="003C7F0A" w:rsidRPr="001B094C">
        <w:rPr>
          <w:rFonts w:ascii="Verdana" w:hAnsi="Verdana"/>
          <w:sz w:val="20"/>
          <w:szCs w:val="20"/>
          <w:lang w:val="bg-BG"/>
        </w:rPr>
        <w:t>-</w:t>
      </w:r>
      <w:r w:rsidRPr="001B094C">
        <w:rPr>
          <w:rFonts w:ascii="Verdana" w:hAnsi="Verdana"/>
          <w:sz w:val="20"/>
          <w:szCs w:val="20"/>
          <w:lang w:val="bg-BG"/>
        </w:rPr>
        <w:t>делегираните услуги (институционални и услуги в общността) и местните дейности събират такси от своите клиенти. Размерът на такс</w:t>
      </w:r>
      <w:r w:rsidR="00E565ED" w:rsidRPr="001B094C">
        <w:rPr>
          <w:rFonts w:ascii="Verdana" w:hAnsi="Verdana"/>
          <w:sz w:val="20"/>
          <w:szCs w:val="20"/>
          <w:lang w:val="bg-BG"/>
        </w:rPr>
        <w:t>ите</w:t>
      </w:r>
      <w:r w:rsidRPr="001B094C">
        <w:rPr>
          <w:rFonts w:ascii="Verdana" w:hAnsi="Verdana"/>
          <w:sz w:val="20"/>
          <w:szCs w:val="20"/>
          <w:lang w:val="bg-BG"/>
        </w:rPr>
        <w:t xml:space="preserve"> за държавно-делегираните дейности е фиксиран в </w:t>
      </w:r>
      <w:r w:rsidRPr="001B094C">
        <w:rPr>
          <w:rFonts w:ascii="Verdana" w:hAnsi="Verdana"/>
          <w:i/>
          <w:sz w:val="20"/>
          <w:szCs w:val="20"/>
          <w:lang w:val="bg-BG"/>
        </w:rPr>
        <w:t>Tарифа за таксите за социалните услуги, финансирани от държавния бюджет</w:t>
      </w:r>
      <w:r w:rsidRPr="001B094C">
        <w:rPr>
          <w:rStyle w:val="FootnoteReference"/>
          <w:rFonts w:ascii="Verdana" w:hAnsi="Verdana"/>
          <w:sz w:val="20"/>
          <w:szCs w:val="20"/>
        </w:rPr>
        <w:footnoteReference w:id="33"/>
      </w:r>
      <w:r w:rsidRPr="001B094C">
        <w:rPr>
          <w:rFonts w:ascii="Verdana" w:hAnsi="Verdana"/>
          <w:i/>
          <w:sz w:val="20"/>
          <w:szCs w:val="20"/>
          <w:lang w:val="bg-BG"/>
        </w:rPr>
        <w:t xml:space="preserve"> </w:t>
      </w:r>
      <w:r w:rsidR="0019764A" w:rsidRPr="001B094C">
        <w:rPr>
          <w:rFonts w:ascii="Verdana" w:hAnsi="Verdana"/>
          <w:sz w:val="20"/>
          <w:szCs w:val="20"/>
          <w:lang w:val="bg-BG"/>
        </w:rPr>
        <w:t xml:space="preserve">и </w:t>
      </w:r>
      <w:r w:rsidR="00E565ED" w:rsidRPr="001B094C">
        <w:rPr>
          <w:rFonts w:ascii="Verdana" w:hAnsi="Verdana"/>
          <w:sz w:val="20"/>
          <w:szCs w:val="20"/>
          <w:lang w:val="bg-BG"/>
        </w:rPr>
        <w:t>представлява</w:t>
      </w:r>
      <w:r w:rsidR="0019764A" w:rsidRPr="001B094C">
        <w:rPr>
          <w:rFonts w:ascii="Verdana" w:hAnsi="Verdana"/>
          <w:sz w:val="20"/>
          <w:szCs w:val="20"/>
          <w:lang w:val="bg-BG"/>
        </w:rPr>
        <w:t xml:space="preserve"> дял от дохода на клиента. Процентът зависи от типа услуга. С най-висок дял са таксите за институции за хора с интелектуални затруднения и психични заболявания, както и за хора с деменция – 80%. Таксата за защитените жилища, </w:t>
      </w:r>
      <w:r w:rsidR="00C22CF2" w:rsidRPr="001B094C">
        <w:rPr>
          <w:rFonts w:ascii="Verdana" w:hAnsi="Verdana"/>
          <w:sz w:val="20"/>
          <w:szCs w:val="20"/>
          <w:lang w:val="bg-BG"/>
        </w:rPr>
        <w:t xml:space="preserve">центровете за настаняване от семеен тип (ЦНСТ) и дневните центрове е в размер на 50% от дохода. Центровете за социална рехабилитация и интеграция събират такси в размер на 5% от дохода. </w:t>
      </w:r>
      <w:r w:rsidR="00EF22D0" w:rsidRPr="001B094C">
        <w:rPr>
          <w:rFonts w:ascii="Verdana" w:hAnsi="Verdana"/>
          <w:sz w:val="20"/>
          <w:szCs w:val="20"/>
          <w:lang w:val="bg-BG"/>
        </w:rPr>
        <w:t>Таксите за държавно-делегираните дейности се събират от об</w:t>
      </w:r>
      <w:r w:rsidR="000A2A1E" w:rsidRPr="001B094C">
        <w:rPr>
          <w:rFonts w:ascii="Verdana" w:hAnsi="Verdana"/>
          <w:sz w:val="20"/>
          <w:szCs w:val="20"/>
          <w:lang w:val="bg-BG"/>
        </w:rPr>
        <w:t xml:space="preserve">щините, но те не </w:t>
      </w:r>
      <w:r w:rsidR="00EF22D0" w:rsidRPr="001B094C">
        <w:rPr>
          <w:rFonts w:ascii="Verdana" w:hAnsi="Verdana"/>
          <w:sz w:val="20"/>
          <w:szCs w:val="20"/>
          <w:lang w:val="bg-BG"/>
        </w:rPr>
        <w:t xml:space="preserve">могат да ги ползват – връщат ги в държавния бюджет. </w:t>
      </w:r>
      <w:r w:rsidR="00743A12" w:rsidRPr="001B094C">
        <w:rPr>
          <w:rFonts w:ascii="Verdana" w:hAnsi="Verdana"/>
          <w:sz w:val="20"/>
          <w:szCs w:val="20"/>
          <w:lang w:val="bg-BG"/>
        </w:rPr>
        <w:t xml:space="preserve">Това е още един от аргументите на местните власти, неправителствените организации и организациите на хора с увреждания, които смятат децентрализацията за непълна. </w:t>
      </w:r>
    </w:p>
    <w:p w14:paraId="5AC9055D" w14:textId="77777777" w:rsidR="001115C6" w:rsidRPr="001B094C" w:rsidRDefault="001115C6" w:rsidP="003E55AB">
      <w:pPr>
        <w:ind w:left="0"/>
        <w:jc w:val="both"/>
        <w:rPr>
          <w:rFonts w:ascii="Verdana" w:hAnsi="Verdana"/>
          <w:sz w:val="20"/>
          <w:szCs w:val="20"/>
          <w:lang w:val="bg-BG"/>
        </w:rPr>
      </w:pPr>
    </w:p>
    <w:p w14:paraId="5B7B9381" w14:textId="1F9058EC" w:rsidR="009D540D" w:rsidRPr="00631C87" w:rsidRDefault="001115C6" w:rsidP="003E55AB">
      <w:pPr>
        <w:ind w:left="0"/>
        <w:jc w:val="both"/>
        <w:rPr>
          <w:rFonts w:ascii="Verdana" w:hAnsi="Verdana"/>
          <w:sz w:val="20"/>
          <w:szCs w:val="20"/>
          <w:lang w:val="bg-BG"/>
        </w:rPr>
      </w:pPr>
      <w:r w:rsidRPr="001B094C">
        <w:rPr>
          <w:rFonts w:ascii="Verdana" w:hAnsi="Verdana"/>
          <w:sz w:val="20"/>
          <w:szCs w:val="20"/>
          <w:lang w:val="bg-BG"/>
        </w:rPr>
        <w:t xml:space="preserve">Таксите за местните дейности се определят от </w:t>
      </w:r>
      <w:r w:rsidRPr="001B094C">
        <w:rPr>
          <w:rFonts w:ascii="Verdana" w:hAnsi="Verdana"/>
          <w:i/>
          <w:sz w:val="20"/>
          <w:szCs w:val="20"/>
          <w:lang w:val="bg-BG"/>
        </w:rPr>
        <w:t>Закона за местните данъци и такси</w:t>
      </w:r>
      <w:r w:rsidRPr="001B094C">
        <w:rPr>
          <w:rStyle w:val="FootnoteReference"/>
          <w:rFonts w:ascii="Verdana" w:hAnsi="Verdana"/>
          <w:sz w:val="20"/>
          <w:szCs w:val="20"/>
        </w:rPr>
        <w:footnoteReference w:id="34"/>
      </w:r>
      <w:r w:rsidRPr="001B094C">
        <w:rPr>
          <w:rFonts w:ascii="Verdana" w:hAnsi="Verdana"/>
          <w:sz w:val="20"/>
          <w:szCs w:val="20"/>
          <w:lang w:val="bg-BG"/>
        </w:rPr>
        <w:t xml:space="preserve"> и са в размер на разходите на услугата за човек.</w:t>
      </w:r>
      <w:r w:rsidRPr="00631C87">
        <w:rPr>
          <w:rFonts w:ascii="Verdana" w:hAnsi="Verdana"/>
          <w:sz w:val="20"/>
          <w:szCs w:val="20"/>
          <w:lang w:val="bg-BG"/>
        </w:rPr>
        <w:t xml:space="preserve"> </w:t>
      </w:r>
      <w:r w:rsidRPr="001B094C">
        <w:rPr>
          <w:rFonts w:ascii="Verdana" w:hAnsi="Verdana"/>
          <w:sz w:val="20"/>
          <w:szCs w:val="20"/>
          <w:lang w:val="bg-BG"/>
        </w:rPr>
        <w:t>Социалната услуга сумира разходите за храна, доставка на храна, спално бельо, дрехи, вода, ток и отопление и разделя сумата на броя клиенти, за да получи таксата, която всеки от тях дължи.</w:t>
      </w:r>
    </w:p>
    <w:p w14:paraId="34083086" w14:textId="77777777" w:rsidR="009D540D" w:rsidRPr="001B094C" w:rsidRDefault="009D540D" w:rsidP="003E55AB">
      <w:pPr>
        <w:ind w:left="0"/>
        <w:jc w:val="both"/>
        <w:rPr>
          <w:rFonts w:ascii="Verdana" w:hAnsi="Verdana"/>
          <w:sz w:val="20"/>
          <w:szCs w:val="20"/>
          <w:lang w:val="bg-BG"/>
        </w:rPr>
      </w:pPr>
    </w:p>
    <w:p w14:paraId="6812D661" w14:textId="40BBB180" w:rsidR="00CA3048" w:rsidRPr="001B094C" w:rsidRDefault="00CA3048" w:rsidP="003E55AB">
      <w:pPr>
        <w:ind w:left="0"/>
        <w:jc w:val="both"/>
        <w:rPr>
          <w:rFonts w:ascii="Verdana" w:hAnsi="Verdana"/>
          <w:sz w:val="20"/>
          <w:szCs w:val="20"/>
          <w:lang w:val="bg-BG"/>
        </w:rPr>
      </w:pPr>
      <w:r w:rsidRPr="001B094C">
        <w:rPr>
          <w:rFonts w:ascii="Verdana" w:hAnsi="Verdana"/>
          <w:sz w:val="20"/>
          <w:szCs w:val="20"/>
          <w:lang w:val="bg-BG"/>
        </w:rPr>
        <w:t>Проектното финансиране има ключова роля в пилотното прилагане на иновативни услуги, които могат впоследствие да се превърнат в държавно-делегирани дейности. Жизненоважно е финансирането от Европейските структурни фондове за реализацията на деинституционализацията на децата</w:t>
      </w:r>
      <w:r w:rsidR="00ED7B89">
        <w:rPr>
          <w:rFonts w:ascii="Verdana" w:hAnsi="Verdana"/>
          <w:sz w:val="20"/>
          <w:szCs w:val="20"/>
          <w:lang w:val="bg-BG"/>
        </w:rPr>
        <w:t>, к</w:t>
      </w:r>
      <w:r w:rsidRPr="001B094C">
        <w:rPr>
          <w:rFonts w:ascii="Verdana" w:hAnsi="Verdana"/>
          <w:sz w:val="20"/>
          <w:szCs w:val="20"/>
          <w:lang w:val="bg-BG"/>
        </w:rPr>
        <w:t xml:space="preserve">акто признават местните власти: </w:t>
      </w:r>
    </w:p>
    <w:p w14:paraId="445F3922" w14:textId="77777777" w:rsidR="00D432D8" w:rsidRPr="001B094C" w:rsidRDefault="00D432D8" w:rsidP="003E55AB">
      <w:pPr>
        <w:ind w:left="0"/>
        <w:jc w:val="both"/>
        <w:rPr>
          <w:rFonts w:ascii="Verdana" w:hAnsi="Verdana"/>
          <w:sz w:val="20"/>
          <w:szCs w:val="20"/>
          <w:lang w:val="bg-BG"/>
        </w:rPr>
      </w:pPr>
    </w:p>
    <w:p w14:paraId="37EE5446" w14:textId="2BCF5294" w:rsidR="00D432D8" w:rsidRPr="001B094C" w:rsidRDefault="00E565ED" w:rsidP="00ED7B89">
      <w:pPr>
        <w:ind w:left="720"/>
        <w:jc w:val="both"/>
        <w:rPr>
          <w:rFonts w:ascii="Verdana" w:hAnsi="Verdana"/>
          <w:sz w:val="20"/>
          <w:szCs w:val="20"/>
          <w:lang w:val="bg-BG"/>
        </w:rPr>
      </w:pPr>
      <w:r w:rsidRPr="001B094C">
        <w:rPr>
          <w:rFonts w:ascii="Verdana" w:hAnsi="Verdana"/>
          <w:i/>
          <w:sz w:val="20"/>
          <w:szCs w:val="20"/>
          <w:lang w:val="bg-BG"/>
        </w:rPr>
        <w:t>„</w:t>
      </w:r>
      <w:r w:rsidR="00CA3048" w:rsidRPr="001B094C">
        <w:rPr>
          <w:rFonts w:ascii="Verdana" w:hAnsi="Verdana"/>
          <w:i/>
          <w:sz w:val="20"/>
          <w:szCs w:val="20"/>
          <w:lang w:val="bg-BG"/>
        </w:rPr>
        <w:t>Тук, може би е мястото да се отбележи, че ако я нямаше тази подкрепа и на тези оперативни програми „Региони в растеж“ и Европейския фонд за регионално развитие и на „Развитие на човешките ресурси“, чрез Европейския социален фонд, дори и голяма община като [име], не би могла да постигне някакви успехи в развитието на социални услуги и деинституционализация. […] Така че, много дебело искам да подчертая, че огромна беше помощта именно на Европейския фонд за регионално развитие и Европейския социален фонд и във връзка с тази ДИ, която не мога да кажа „мина“, която стартира и продължава все още, но ако я нямаше тази финансова подкрепа, почти съм сигурен, че нямаше да се случи.“</w:t>
      </w:r>
      <w:r w:rsidR="00D432D8" w:rsidRPr="001B094C">
        <w:rPr>
          <w:rFonts w:ascii="Verdana" w:hAnsi="Verdana"/>
          <w:sz w:val="20"/>
          <w:szCs w:val="20"/>
          <w:lang w:val="bg-BG"/>
        </w:rPr>
        <w:t xml:space="preserve"> </w:t>
      </w:r>
      <w:r w:rsidR="00A55ADA" w:rsidRPr="001B094C">
        <w:rPr>
          <w:rFonts w:ascii="Verdana" w:hAnsi="Verdana"/>
          <w:sz w:val="20"/>
          <w:szCs w:val="20"/>
          <w:lang w:val="bg-BG"/>
        </w:rPr>
        <w:t>(</w:t>
      </w:r>
      <w:r w:rsidR="00CA3048" w:rsidRPr="001B094C">
        <w:rPr>
          <w:rFonts w:ascii="Verdana" w:hAnsi="Verdana"/>
          <w:sz w:val="20"/>
          <w:szCs w:val="20"/>
          <w:lang w:val="bg-BG"/>
        </w:rPr>
        <w:t>пре</w:t>
      </w:r>
      <w:r w:rsidR="002F24B8" w:rsidRPr="001B094C">
        <w:rPr>
          <w:rFonts w:ascii="Verdana" w:hAnsi="Verdana"/>
          <w:sz w:val="20"/>
          <w:szCs w:val="20"/>
          <w:lang w:val="bg-BG"/>
        </w:rPr>
        <w:t>д</w:t>
      </w:r>
      <w:r w:rsidR="00CA3048" w:rsidRPr="001B094C">
        <w:rPr>
          <w:rFonts w:ascii="Verdana" w:hAnsi="Verdana"/>
          <w:sz w:val="20"/>
          <w:szCs w:val="20"/>
          <w:lang w:val="bg-BG"/>
        </w:rPr>
        <w:t>ставител на местната власт</w:t>
      </w:r>
      <w:r w:rsidR="00A55ADA" w:rsidRPr="001B094C">
        <w:rPr>
          <w:rFonts w:ascii="Verdana" w:hAnsi="Verdana"/>
          <w:sz w:val="20"/>
          <w:szCs w:val="20"/>
          <w:lang w:val="bg-BG"/>
        </w:rPr>
        <w:t>)</w:t>
      </w:r>
    </w:p>
    <w:p w14:paraId="1DD86385" w14:textId="70B3FF8A" w:rsidR="0037332F" w:rsidRPr="001B094C" w:rsidRDefault="0037332F" w:rsidP="003E55AB">
      <w:pPr>
        <w:ind w:left="0"/>
        <w:jc w:val="both"/>
        <w:rPr>
          <w:rFonts w:ascii="Verdana" w:hAnsi="Verdana"/>
          <w:sz w:val="20"/>
          <w:szCs w:val="20"/>
          <w:lang w:val="bg-BG"/>
        </w:rPr>
      </w:pPr>
    </w:p>
    <w:p w14:paraId="2A8A23C0" w14:textId="5CF932CD" w:rsidR="00D432D8" w:rsidRPr="001B094C" w:rsidRDefault="00CA3048" w:rsidP="003E55AB">
      <w:pPr>
        <w:ind w:left="0"/>
        <w:jc w:val="both"/>
        <w:rPr>
          <w:rFonts w:ascii="Verdana" w:hAnsi="Verdana"/>
          <w:sz w:val="20"/>
          <w:szCs w:val="20"/>
          <w:lang w:val="bg-BG"/>
        </w:rPr>
      </w:pPr>
      <w:r w:rsidRPr="001B094C">
        <w:rPr>
          <w:rFonts w:ascii="Verdana" w:hAnsi="Verdana"/>
          <w:sz w:val="20"/>
          <w:szCs w:val="20"/>
          <w:lang w:val="bg-BG"/>
        </w:rPr>
        <w:t>Самофинансирането не е широко</w:t>
      </w:r>
      <w:r w:rsidR="00E565ED" w:rsidRPr="001B094C">
        <w:rPr>
          <w:rFonts w:ascii="Verdana" w:hAnsi="Verdana"/>
          <w:sz w:val="20"/>
          <w:szCs w:val="20"/>
          <w:lang w:val="bg-BG"/>
        </w:rPr>
        <w:t xml:space="preserve"> </w:t>
      </w:r>
      <w:r w:rsidRPr="001B094C">
        <w:rPr>
          <w:rFonts w:ascii="Verdana" w:hAnsi="Verdana"/>
          <w:sz w:val="20"/>
          <w:szCs w:val="20"/>
          <w:lang w:val="bg-BG"/>
        </w:rPr>
        <w:t xml:space="preserve">застъпено, с изключение на споменатите вече хосписи, където таксите са значително по-високи от останалите социални услуги. </w:t>
      </w:r>
    </w:p>
    <w:p w14:paraId="076D32BA" w14:textId="4530D0A2" w:rsidR="00A15A7B" w:rsidRPr="0021195B" w:rsidRDefault="004A734F" w:rsidP="008A304E">
      <w:pPr>
        <w:pStyle w:val="Heading2"/>
        <w:numPr>
          <w:ilvl w:val="1"/>
          <w:numId w:val="2"/>
        </w:numPr>
        <w:spacing w:before="240"/>
        <w:ind w:left="567" w:hanging="567"/>
        <w:rPr>
          <w:rFonts w:ascii="Verdana" w:hAnsi="Verdana"/>
          <w:sz w:val="24"/>
          <w:szCs w:val="24"/>
        </w:rPr>
      </w:pPr>
      <w:bookmarkStart w:id="41" w:name="_Toc521920290"/>
      <w:r w:rsidRPr="0021195B">
        <w:rPr>
          <w:rFonts w:ascii="Verdana" w:hAnsi="Verdana"/>
          <w:sz w:val="24"/>
          <w:szCs w:val="24"/>
        </w:rPr>
        <w:t>Състояние на деинституционализацията</w:t>
      </w:r>
      <w:bookmarkEnd w:id="41"/>
    </w:p>
    <w:p w14:paraId="3BD43974" w14:textId="2BE934B5" w:rsidR="00C107C0" w:rsidRPr="001B094C" w:rsidRDefault="00B52BC9" w:rsidP="003E55AB">
      <w:pPr>
        <w:ind w:left="0"/>
        <w:jc w:val="both"/>
        <w:rPr>
          <w:rFonts w:ascii="Verdana" w:hAnsi="Verdana"/>
          <w:sz w:val="20"/>
          <w:szCs w:val="20"/>
          <w:lang w:val="bg-BG"/>
        </w:rPr>
      </w:pPr>
      <w:r w:rsidRPr="001B094C">
        <w:rPr>
          <w:rFonts w:ascii="Verdana" w:hAnsi="Verdana"/>
          <w:sz w:val="20"/>
          <w:szCs w:val="20"/>
          <w:lang w:val="bg-BG"/>
        </w:rPr>
        <w:t xml:space="preserve">Нуждата от подмяна на институционалния подход към хората с увреждания доведе до нуждата от </w:t>
      </w:r>
      <w:r w:rsidR="00BA51DE" w:rsidRPr="001B094C">
        <w:rPr>
          <w:rFonts w:ascii="Verdana" w:hAnsi="Verdana"/>
          <w:sz w:val="20"/>
          <w:szCs w:val="20"/>
          <w:lang w:val="bg-BG"/>
        </w:rPr>
        <w:t xml:space="preserve">сериозни реформи – деинституционализация и </w:t>
      </w:r>
      <w:r w:rsidR="00E565ED" w:rsidRPr="001B094C">
        <w:rPr>
          <w:rFonts w:ascii="Verdana" w:hAnsi="Verdana"/>
          <w:sz w:val="20"/>
          <w:szCs w:val="20"/>
          <w:lang w:val="bg-BG"/>
        </w:rPr>
        <w:t>промяна</w:t>
      </w:r>
      <w:r w:rsidR="00BA51DE" w:rsidRPr="001B094C">
        <w:rPr>
          <w:rFonts w:ascii="Verdana" w:hAnsi="Verdana"/>
          <w:sz w:val="20"/>
          <w:szCs w:val="20"/>
          <w:lang w:val="bg-BG"/>
        </w:rPr>
        <w:t xml:space="preserve"> на системата за социална подкрепа. Решено </w:t>
      </w:r>
      <w:r w:rsidR="00E565ED" w:rsidRPr="001B094C">
        <w:rPr>
          <w:rFonts w:ascii="Verdana" w:hAnsi="Verdana"/>
          <w:sz w:val="20"/>
          <w:szCs w:val="20"/>
          <w:lang w:val="bg-BG"/>
        </w:rPr>
        <w:t>е</w:t>
      </w:r>
      <w:r w:rsidR="00BA51DE" w:rsidRPr="001B094C">
        <w:rPr>
          <w:rFonts w:ascii="Verdana" w:hAnsi="Verdana"/>
          <w:sz w:val="20"/>
          <w:szCs w:val="20"/>
          <w:lang w:val="bg-BG"/>
        </w:rPr>
        <w:t xml:space="preserve"> процесът на деинституционализация да започне от децата. Той </w:t>
      </w:r>
      <w:r w:rsidR="00E565ED" w:rsidRPr="001B094C">
        <w:rPr>
          <w:rFonts w:ascii="Verdana" w:hAnsi="Verdana"/>
          <w:sz w:val="20"/>
          <w:szCs w:val="20"/>
          <w:lang w:val="bg-BG"/>
        </w:rPr>
        <w:t>е</w:t>
      </w:r>
      <w:r w:rsidR="00650B0E" w:rsidRPr="001B094C">
        <w:rPr>
          <w:rFonts w:ascii="Verdana" w:hAnsi="Verdana"/>
          <w:sz w:val="20"/>
          <w:szCs w:val="20"/>
          <w:lang w:val="bg-BG"/>
        </w:rPr>
        <w:t xml:space="preserve"> стартиран през 2010 </w:t>
      </w:r>
      <w:r w:rsidR="00E565ED" w:rsidRPr="001B094C">
        <w:rPr>
          <w:rFonts w:ascii="Verdana" w:hAnsi="Verdana"/>
          <w:sz w:val="20"/>
          <w:szCs w:val="20"/>
          <w:lang w:val="bg-BG"/>
        </w:rPr>
        <w:t xml:space="preserve">г. </w:t>
      </w:r>
      <w:r w:rsidR="00BA51DE" w:rsidRPr="001B094C">
        <w:rPr>
          <w:rFonts w:ascii="Verdana" w:hAnsi="Verdana"/>
          <w:sz w:val="20"/>
          <w:szCs w:val="20"/>
          <w:lang w:val="bg-BG"/>
        </w:rPr>
        <w:t>и до 2015</w:t>
      </w:r>
      <w:r w:rsidR="00E565ED" w:rsidRPr="001B094C">
        <w:rPr>
          <w:rFonts w:ascii="Verdana" w:hAnsi="Verdana"/>
          <w:sz w:val="20"/>
          <w:szCs w:val="20"/>
          <w:lang w:val="bg-BG"/>
        </w:rPr>
        <w:t xml:space="preserve"> г.</w:t>
      </w:r>
      <w:r w:rsidR="00BA51DE" w:rsidRPr="001B094C">
        <w:rPr>
          <w:rFonts w:ascii="Verdana" w:hAnsi="Verdana"/>
          <w:sz w:val="20"/>
          <w:szCs w:val="20"/>
          <w:lang w:val="bg-BG"/>
        </w:rPr>
        <w:t xml:space="preserve"> </w:t>
      </w:r>
      <w:r w:rsidR="00E565ED" w:rsidRPr="001B094C">
        <w:rPr>
          <w:rFonts w:ascii="Verdana" w:hAnsi="Verdana"/>
          <w:sz w:val="20"/>
          <w:szCs w:val="20"/>
          <w:lang w:val="bg-BG"/>
        </w:rPr>
        <w:t>са</w:t>
      </w:r>
      <w:r w:rsidR="00BA51DE" w:rsidRPr="001B094C">
        <w:rPr>
          <w:rFonts w:ascii="Verdana" w:hAnsi="Verdana"/>
          <w:sz w:val="20"/>
          <w:szCs w:val="20"/>
          <w:lang w:val="bg-BG"/>
        </w:rPr>
        <w:t xml:space="preserve"> затворе</w:t>
      </w:r>
      <w:r w:rsidR="00E565ED" w:rsidRPr="001B094C">
        <w:rPr>
          <w:rFonts w:ascii="Verdana" w:hAnsi="Verdana"/>
          <w:sz w:val="20"/>
          <w:szCs w:val="20"/>
          <w:lang w:val="bg-BG"/>
        </w:rPr>
        <w:t>ни 24 дома за деца с увреждания</w:t>
      </w:r>
      <w:r w:rsidR="00BA51DE" w:rsidRPr="001B094C">
        <w:rPr>
          <w:rStyle w:val="FootnoteReference"/>
          <w:rFonts w:ascii="Verdana" w:hAnsi="Verdana"/>
          <w:sz w:val="20"/>
          <w:szCs w:val="20"/>
        </w:rPr>
        <w:footnoteReference w:id="35"/>
      </w:r>
      <w:r w:rsidR="00E565ED" w:rsidRPr="001B094C">
        <w:rPr>
          <w:rFonts w:ascii="Verdana" w:hAnsi="Verdana"/>
          <w:sz w:val="20"/>
          <w:szCs w:val="20"/>
          <w:lang w:val="bg-BG"/>
        </w:rPr>
        <w:t>.</w:t>
      </w:r>
      <w:r w:rsidR="00BA51DE" w:rsidRPr="001B094C">
        <w:rPr>
          <w:rFonts w:ascii="Verdana" w:hAnsi="Verdana"/>
          <w:sz w:val="20"/>
          <w:szCs w:val="20"/>
          <w:lang w:val="bg-BG"/>
        </w:rPr>
        <w:t xml:space="preserve"> Към октомври 2016 г. все още около 450 деца с увреждания живе</w:t>
      </w:r>
      <w:r w:rsidR="00E565ED" w:rsidRPr="001B094C">
        <w:rPr>
          <w:rFonts w:ascii="Verdana" w:hAnsi="Verdana"/>
          <w:sz w:val="20"/>
          <w:szCs w:val="20"/>
          <w:lang w:val="bg-BG"/>
        </w:rPr>
        <w:t>ят в институции</w:t>
      </w:r>
      <w:r w:rsidR="00BA51DE" w:rsidRPr="001B094C">
        <w:rPr>
          <w:rStyle w:val="FootnoteReference"/>
          <w:rFonts w:ascii="Verdana" w:hAnsi="Verdana"/>
          <w:sz w:val="20"/>
          <w:szCs w:val="20"/>
        </w:rPr>
        <w:footnoteReference w:id="36"/>
      </w:r>
      <w:r w:rsidR="00E565ED" w:rsidRPr="001B094C">
        <w:rPr>
          <w:rFonts w:ascii="Verdana" w:hAnsi="Verdana"/>
          <w:sz w:val="20"/>
          <w:szCs w:val="20"/>
          <w:lang w:val="bg-BG"/>
        </w:rPr>
        <w:t>.</w:t>
      </w:r>
      <w:r w:rsidR="00BA51DE" w:rsidRPr="001B094C">
        <w:rPr>
          <w:rFonts w:ascii="Verdana" w:hAnsi="Verdana"/>
          <w:sz w:val="20"/>
          <w:szCs w:val="20"/>
          <w:lang w:val="bg-BG"/>
        </w:rPr>
        <w:t xml:space="preserve"> </w:t>
      </w:r>
      <w:r w:rsidR="007E25BD" w:rsidRPr="001B094C">
        <w:rPr>
          <w:rFonts w:ascii="Verdana" w:hAnsi="Verdana"/>
          <w:sz w:val="20"/>
          <w:szCs w:val="20"/>
          <w:lang w:val="bg-BG"/>
        </w:rPr>
        <w:t xml:space="preserve">Въпреки това броят на децата, настанени в специализирани институции пада с 82% между 2010 г. и средата на 2016 г. Планирано е процесът да приключи до 2020 г., като 80% от </w:t>
      </w:r>
      <w:r w:rsidR="00E565ED" w:rsidRPr="001B094C">
        <w:rPr>
          <w:rFonts w:ascii="Verdana" w:hAnsi="Verdana"/>
          <w:sz w:val="20"/>
          <w:szCs w:val="20"/>
          <w:lang w:val="bg-BG"/>
        </w:rPr>
        <w:t>децата</w:t>
      </w:r>
      <w:r w:rsidR="007E25BD" w:rsidRPr="001B094C">
        <w:rPr>
          <w:rFonts w:ascii="Verdana" w:hAnsi="Verdana"/>
          <w:sz w:val="20"/>
          <w:szCs w:val="20"/>
          <w:lang w:val="bg-BG"/>
        </w:rPr>
        <w:t xml:space="preserve"> се очаква да живеят в семейна среда, а 20% - в резидентни услуги.</w:t>
      </w:r>
      <w:r w:rsidR="007E25BD" w:rsidRPr="001B094C">
        <w:rPr>
          <w:rStyle w:val="FootnoteReference"/>
          <w:rFonts w:ascii="Verdana" w:hAnsi="Verdana"/>
          <w:sz w:val="20"/>
          <w:szCs w:val="20"/>
          <w:lang w:val="bg-BG"/>
        </w:rPr>
        <w:t xml:space="preserve"> </w:t>
      </w:r>
      <w:r w:rsidR="007E25BD" w:rsidRPr="001B094C">
        <w:rPr>
          <w:rStyle w:val="FootnoteReference"/>
          <w:rFonts w:ascii="Verdana" w:hAnsi="Verdana"/>
          <w:sz w:val="20"/>
          <w:szCs w:val="20"/>
        </w:rPr>
        <w:footnoteReference w:id="37"/>
      </w:r>
    </w:p>
    <w:p w14:paraId="05FD22EF" w14:textId="77777777" w:rsidR="007D78BE" w:rsidRPr="001B094C" w:rsidRDefault="007D78BE" w:rsidP="003E55AB">
      <w:pPr>
        <w:ind w:left="0"/>
        <w:jc w:val="both"/>
        <w:rPr>
          <w:rFonts w:ascii="Verdana" w:hAnsi="Verdana"/>
          <w:sz w:val="20"/>
          <w:szCs w:val="20"/>
          <w:lang w:val="bg-BG"/>
        </w:rPr>
      </w:pPr>
    </w:p>
    <w:p w14:paraId="521C5E55" w14:textId="69467267" w:rsidR="00927912" w:rsidRPr="001B094C" w:rsidRDefault="002235E9" w:rsidP="003E55AB">
      <w:pPr>
        <w:ind w:left="0"/>
        <w:jc w:val="both"/>
        <w:rPr>
          <w:rFonts w:ascii="Verdana" w:hAnsi="Verdana"/>
          <w:sz w:val="20"/>
          <w:szCs w:val="20"/>
          <w:lang w:val="bg-BG"/>
        </w:rPr>
      </w:pPr>
      <w:r w:rsidRPr="001B094C">
        <w:rPr>
          <w:rFonts w:ascii="Verdana" w:hAnsi="Verdana"/>
          <w:sz w:val="20"/>
          <w:szCs w:val="20"/>
          <w:lang w:val="bg-BG"/>
        </w:rPr>
        <w:lastRenderedPageBreak/>
        <w:t>Деинституционализацията на децата с увреждания задвижи подобни процеси сред възрастните с увреждания. С порастването на децата услугите в общността постепенно се измен</w:t>
      </w:r>
      <w:r w:rsidR="00E565ED" w:rsidRPr="001B094C">
        <w:rPr>
          <w:rFonts w:ascii="Verdana" w:hAnsi="Verdana"/>
          <w:sz w:val="20"/>
          <w:szCs w:val="20"/>
          <w:lang w:val="bg-BG"/>
        </w:rPr>
        <w:t>ят</w:t>
      </w:r>
      <w:r w:rsidRPr="001B094C">
        <w:rPr>
          <w:rFonts w:ascii="Verdana" w:hAnsi="Verdana"/>
          <w:sz w:val="20"/>
          <w:szCs w:val="20"/>
          <w:lang w:val="bg-BG"/>
        </w:rPr>
        <w:t xml:space="preserve">, за да бъдат подходящи за възрастни, което </w:t>
      </w:r>
      <w:r w:rsidR="00E565ED" w:rsidRPr="001B094C">
        <w:rPr>
          <w:rFonts w:ascii="Verdana" w:hAnsi="Verdana"/>
          <w:sz w:val="20"/>
          <w:szCs w:val="20"/>
          <w:lang w:val="bg-BG"/>
        </w:rPr>
        <w:t xml:space="preserve">постепенно </w:t>
      </w:r>
      <w:r w:rsidRPr="001B094C">
        <w:rPr>
          <w:rFonts w:ascii="Verdana" w:hAnsi="Verdana"/>
          <w:sz w:val="20"/>
          <w:szCs w:val="20"/>
          <w:lang w:val="bg-BG"/>
        </w:rPr>
        <w:t>ги прев</w:t>
      </w:r>
      <w:r w:rsidR="00E565ED" w:rsidRPr="001B094C">
        <w:rPr>
          <w:rFonts w:ascii="Verdana" w:hAnsi="Verdana"/>
          <w:sz w:val="20"/>
          <w:szCs w:val="20"/>
          <w:lang w:val="bg-BG"/>
        </w:rPr>
        <w:t>ръща</w:t>
      </w:r>
      <w:r w:rsidRPr="001B094C">
        <w:rPr>
          <w:rFonts w:ascii="Verdana" w:hAnsi="Verdana"/>
          <w:sz w:val="20"/>
          <w:szCs w:val="20"/>
          <w:lang w:val="bg-BG"/>
        </w:rPr>
        <w:t xml:space="preserve"> в алтернатива на институциите. </w:t>
      </w:r>
    </w:p>
    <w:p w14:paraId="4C860374" w14:textId="77777777" w:rsidR="00927912" w:rsidRPr="001B094C" w:rsidRDefault="00927912" w:rsidP="003E55AB">
      <w:pPr>
        <w:ind w:left="0"/>
        <w:jc w:val="both"/>
        <w:rPr>
          <w:rFonts w:ascii="Verdana" w:hAnsi="Verdana"/>
          <w:sz w:val="20"/>
          <w:szCs w:val="20"/>
          <w:lang w:val="bg-BG"/>
        </w:rPr>
      </w:pPr>
    </w:p>
    <w:p w14:paraId="1787E5B6" w14:textId="30D79C0B" w:rsidR="002235E9" w:rsidRPr="001B094C" w:rsidRDefault="002235E9" w:rsidP="003E55AB">
      <w:pPr>
        <w:tabs>
          <w:tab w:val="left" w:pos="7655"/>
        </w:tabs>
        <w:ind w:left="0"/>
        <w:jc w:val="both"/>
        <w:rPr>
          <w:rFonts w:ascii="Verdana" w:hAnsi="Verdana"/>
          <w:sz w:val="20"/>
          <w:szCs w:val="20"/>
          <w:lang w:val="bg-BG"/>
        </w:rPr>
      </w:pPr>
      <w:r w:rsidRPr="001B094C">
        <w:rPr>
          <w:rFonts w:ascii="Verdana" w:hAnsi="Verdana"/>
          <w:sz w:val="20"/>
          <w:szCs w:val="20"/>
          <w:lang w:val="bg-BG"/>
        </w:rPr>
        <w:t>Понастоящем</w:t>
      </w:r>
      <w:r w:rsidR="00E565ED" w:rsidRPr="001B094C">
        <w:rPr>
          <w:rFonts w:ascii="Verdana" w:hAnsi="Verdana"/>
          <w:sz w:val="20"/>
          <w:szCs w:val="20"/>
          <w:lang w:val="bg-BG"/>
        </w:rPr>
        <w:t>,</w:t>
      </w:r>
      <w:r w:rsidRPr="001B094C">
        <w:rPr>
          <w:rFonts w:ascii="Verdana" w:hAnsi="Verdana"/>
          <w:sz w:val="20"/>
          <w:szCs w:val="20"/>
          <w:lang w:val="bg-BG"/>
        </w:rPr>
        <w:t xml:space="preserve"> поради дългите </w:t>
      </w:r>
      <w:r w:rsidR="00E565ED" w:rsidRPr="001B094C">
        <w:rPr>
          <w:rFonts w:ascii="Verdana" w:hAnsi="Verdana"/>
          <w:sz w:val="20"/>
          <w:szCs w:val="20"/>
          <w:lang w:val="bg-BG"/>
        </w:rPr>
        <w:t>списъци с</w:t>
      </w:r>
      <w:r w:rsidRPr="001B094C">
        <w:rPr>
          <w:rFonts w:ascii="Verdana" w:hAnsi="Verdana"/>
          <w:sz w:val="20"/>
          <w:szCs w:val="20"/>
          <w:lang w:val="bg-BG"/>
        </w:rPr>
        <w:t xml:space="preserve"> чакащи за институциите и ограничения капацитет на съществуващите услуги в общността</w:t>
      </w:r>
      <w:r w:rsidR="00E565ED" w:rsidRPr="001B094C">
        <w:rPr>
          <w:rFonts w:ascii="Verdana" w:hAnsi="Verdana"/>
          <w:sz w:val="20"/>
          <w:szCs w:val="20"/>
          <w:lang w:val="bg-BG"/>
        </w:rPr>
        <w:t>,</w:t>
      </w:r>
      <w:r w:rsidRPr="001B094C">
        <w:rPr>
          <w:rFonts w:ascii="Verdana" w:hAnsi="Verdana"/>
          <w:sz w:val="20"/>
          <w:szCs w:val="20"/>
          <w:lang w:val="bg-BG"/>
        </w:rPr>
        <w:t xml:space="preserve"> има нужда от повече резидентни услуги за възрастни. Разкриването на нови услуги в общността за възрастни следва модела, възприет в рамките на деинституционализацията на децата – само определени видове услуги със законоустановени параметри, одобрени от АСП, са </w:t>
      </w:r>
      <w:r w:rsidR="00743A12" w:rsidRPr="001B094C">
        <w:rPr>
          <w:rFonts w:ascii="Verdana" w:hAnsi="Verdana"/>
          <w:sz w:val="20"/>
          <w:szCs w:val="20"/>
          <w:lang w:val="bg-BG"/>
        </w:rPr>
        <w:t xml:space="preserve">регистрирани </w:t>
      </w:r>
      <w:r w:rsidRPr="001B094C">
        <w:rPr>
          <w:rFonts w:ascii="Verdana" w:hAnsi="Verdana"/>
          <w:sz w:val="20"/>
          <w:szCs w:val="20"/>
          <w:lang w:val="bg-BG"/>
        </w:rPr>
        <w:t>да получават устойчивото държавно финансиране. Цялост</w:t>
      </w:r>
      <w:r w:rsidR="00743A12" w:rsidRPr="001B094C">
        <w:rPr>
          <w:rFonts w:ascii="Verdana" w:hAnsi="Verdana"/>
          <w:sz w:val="20"/>
          <w:szCs w:val="20"/>
          <w:lang w:val="bg-BG"/>
        </w:rPr>
        <w:t>ният</w:t>
      </w:r>
      <w:r w:rsidRPr="001B094C">
        <w:rPr>
          <w:rFonts w:ascii="Verdana" w:hAnsi="Verdana"/>
          <w:sz w:val="20"/>
          <w:szCs w:val="20"/>
          <w:lang w:val="bg-BG"/>
        </w:rPr>
        <w:t xml:space="preserve"> процес на деинституционализация на възрастните </w:t>
      </w:r>
      <w:r w:rsidR="00743A12" w:rsidRPr="001B094C">
        <w:rPr>
          <w:rFonts w:ascii="Verdana" w:hAnsi="Verdana"/>
          <w:sz w:val="20"/>
          <w:szCs w:val="20"/>
          <w:lang w:val="bg-BG"/>
        </w:rPr>
        <w:t>се забави</w:t>
      </w:r>
      <w:r w:rsidRPr="001B094C">
        <w:rPr>
          <w:rFonts w:ascii="Verdana" w:hAnsi="Verdana"/>
          <w:sz w:val="20"/>
          <w:szCs w:val="20"/>
          <w:lang w:val="bg-BG"/>
        </w:rPr>
        <w:t xml:space="preserve">, отчасти заради политическата нестабилност, но и заради липса на яснота за философията на процеса. Въпреки това </w:t>
      </w:r>
      <w:r w:rsidRPr="001B094C">
        <w:rPr>
          <w:rFonts w:ascii="Verdana" w:hAnsi="Verdana"/>
          <w:i/>
          <w:sz w:val="20"/>
          <w:szCs w:val="20"/>
          <w:lang w:val="bg-BG"/>
        </w:rPr>
        <w:t>Националната стратегия за дългосрочна грижа</w:t>
      </w:r>
      <w:r w:rsidRPr="001B094C">
        <w:rPr>
          <w:rFonts w:ascii="Verdana" w:hAnsi="Verdana"/>
          <w:sz w:val="20"/>
          <w:szCs w:val="20"/>
          <w:lang w:val="bg-BG"/>
        </w:rPr>
        <w:t xml:space="preserve"> </w:t>
      </w:r>
      <w:r w:rsidR="005A5F47" w:rsidRPr="001B094C">
        <w:rPr>
          <w:rFonts w:ascii="Verdana" w:hAnsi="Verdana"/>
          <w:sz w:val="20"/>
          <w:szCs w:val="20"/>
          <w:lang w:val="bg-BG"/>
        </w:rPr>
        <w:t>поставя основите на системата от услуги в общността за възрастни</w:t>
      </w:r>
      <w:r w:rsidR="00743A12" w:rsidRPr="001B094C">
        <w:rPr>
          <w:rFonts w:ascii="Verdana" w:hAnsi="Verdana"/>
          <w:sz w:val="20"/>
          <w:szCs w:val="20"/>
          <w:lang w:val="bg-BG"/>
        </w:rPr>
        <w:t>, а планът за прилагането й постави фокуса върху закриването на 10 от институциите за хора с интелектуални затруднения и психични проблеми, предлагащи най-лоши условия на живот, до 2021 г.</w:t>
      </w:r>
    </w:p>
    <w:p w14:paraId="199FB798" w14:textId="77777777" w:rsidR="0017788D" w:rsidRPr="001B094C" w:rsidRDefault="0017788D" w:rsidP="003E55AB">
      <w:pPr>
        <w:tabs>
          <w:tab w:val="left" w:pos="7655"/>
        </w:tabs>
        <w:ind w:left="0"/>
        <w:jc w:val="both"/>
        <w:rPr>
          <w:rFonts w:ascii="Verdana" w:hAnsi="Verdana"/>
          <w:sz w:val="20"/>
          <w:szCs w:val="20"/>
          <w:lang w:val="bg-BG"/>
        </w:rPr>
      </w:pPr>
    </w:p>
    <w:p w14:paraId="22A7AD5A" w14:textId="16C69493" w:rsidR="00BC2D0C" w:rsidRPr="001B094C" w:rsidRDefault="00743A12" w:rsidP="003E55AB">
      <w:pPr>
        <w:tabs>
          <w:tab w:val="left" w:pos="7655"/>
        </w:tabs>
        <w:ind w:left="0"/>
        <w:jc w:val="both"/>
        <w:rPr>
          <w:rFonts w:ascii="Verdana" w:hAnsi="Verdana"/>
          <w:sz w:val="20"/>
          <w:szCs w:val="20"/>
          <w:lang w:val="bg-BG"/>
        </w:rPr>
      </w:pPr>
      <w:r w:rsidRPr="001B094C">
        <w:rPr>
          <w:rFonts w:ascii="Verdana" w:hAnsi="Verdana"/>
          <w:sz w:val="20"/>
          <w:szCs w:val="20"/>
          <w:lang w:val="bg-BG"/>
        </w:rPr>
        <w:t>Това решение е в значителна степен резултат от</w:t>
      </w:r>
      <w:r w:rsidR="005A5F47" w:rsidRPr="001B094C">
        <w:rPr>
          <w:rFonts w:ascii="Verdana" w:hAnsi="Verdana"/>
          <w:sz w:val="20"/>
          <w:szCs w:val="20"/>
          <w:lang w:val="bg-BG"/>
        </w:rPr>
        <w:t xml:space="preserve"> изготвения</w:t>
      </w:r>
      <w:r w:rsidRPr="001B094C">
        <w:rPr>
          <w:rFonts w:ascii="Verdana" w:hAnsi="Verdana"/>
          <w:sz w:val="20"/>
          <w:szCs w:val="20"/>
          <w:lang w:val="bg-BG"/>
        </w:rPr>
        <w:t xml:space="preserve"> от АСП</w:t>
      </w:r>
      <w:r w:rsidR="005A5F47" w:rsidRPr="001B094C">
        <w:rPr>
          <w:rFonts w:ascii="Verdana" w:hAnsi="Verdana"/>
          <w:sz w:val="20"/>
          <w:szCs w:val="20"/>
          <w:lang w:val="bg-BG"/>
        </w:rPr>
        <w:t xml:space="preserve"> </w:t>
      </w:r>
      <w:r w:rsidR="0006388C" w:rsidRPr="001B094C">
        <w:rPr>
          <w:rFonts w:ascii="Verdana" w:hAnsi="Verdana"/>
          <w:i/>
          <w:sz w:val="20"/>
          <w:szCs w:val="20"/>
          <w:lang w:val="bg-BG"/>
        </w:rPr>
        <w:t>Анализ на състоянието на специализираните институции за възрастни хора и за възрастни хора с увреждания</w:t>
      </w:r>
      <w:r w:rsidRPr="001B094C">
        <w:rPr>
          <w:rFonts w:ascii="Verdana" w:hAnsi="Verdana"/>
          <w:i/>
          <w:sz w:val="20"/>
          <w:szCs w:val="20"/>
          <w:lang w:val="bg-BG"/>
        </w:rPr>
        <w:t>.</w:t>
      </w:r>
      <w:r w:rsidR="0006388C" w:rsidRPr="001B094C">
        <w:rPr>
          <w:rStyle w:val="FootnoteReference"/>
          <w:rFonts w:ascii="Verdana" w:hAnsi="Verdana"/>
          <w:sz w:val="20"/>
          <w:szCs w:val="20"/>
        </w:rPr>
        <w:footnoteReference w:id="38"/>
      </w:r>
      <w:r w:rsidRPr="001B094C">
        <w:rPr>
          <w:rFonts w:ascii="Verdana" w:hAnsi="Verdana"/>
          <w:sz w:val="20"/>
          <w:szCs w:val="20"/>
          <w:lang w:val="bg-BG"/>
        </w:rPr>
        <w:t xml:space="preserve"> До края на 2017 г. </w:t>
      </w:r>
      <w:r w:rsidR="005A5F47" w:rsidRPr="001B094C">
        <w:rPr>
          <w:rFonts w:ascii="Verdana" w:hAnsi="Verdana"/>
          <w:sz w:val="20"/>
          <w:szCs w:val="20"/>
          <w:lang w:val="bg-BG"/>
        </w:rPr>
        <w:t>има</w:t>
      </w:r>
      <w:r w:rsidRPr="001B094C">
        <w:rPr>
          <w:rFonts w:ascii="Verdana" w:hAnsi="Verdana"/>
          <w:sz w:val="20"/>
          <w:szCs w:val="20"/>
          <w:lang w:val="bg-BG"/>
        </w:rPr>
        <w:t>ше</w:t>
      </w:r>
      <w:r w:rsidR="005A5F47" w:rsidRPr="001B094C">
        <w:rPr>
          <w:rFonts w:ascii="Verdana" w:hAnsi="Verdana"/>
          <w:sz w:val="20"/>
          <w:szCs w:val="20"/>
          <w:lang w:val="bg-BG"/>
        </w:rPr>
        <w:t xml:space="preserve"> </w:t>
      </w:r>
      <w:r w:rsidR="008020B4" w:rsidRPr="001B094C">
        <w:rPr>
          <w:rFonts w:ascii="Verdana" w:hAnsi="Verdana"/>
          <w:sz w:val="20"/>
          <w:szCs w:val="20"/>
          <w:lang w:val="bg-BG"/>
        </w:rPr>
        <w:t xml:space="preserve">по-скоро индикации за промяна в парадигмата към предлагане на по-индивидуализирана подкрепа на възрастните с увреждания, отколкото беше предложена на децата. Още една стъпка в подкрепа на тази промяна </w:t>
      </w:r>
      <w:r w:rsidR="000E3A9E" w:rsidRPr="00631C87">
        <w:rPr>
          <w:rFonts w:ascii="Verdana" w:hAnsi="Verdana"/>
          <w:sz w:val="20"/>
          <w:szCs w:val="20"/>
          <w:lang w:val="bg-BG"/>
        </w:rPr>
        <w:t>б</w:t>
      </w:r>
      <w:r w:rsidR="008020B4" w:rsidRPr="001B094C">
        <w:rPr>
          <w:rFonts w:ascii="Verdana" w:hAnsi="Verdana"/>
          <w:sz w:val="20"/>
          <w:szCs w:val="20"/>
          <w:lang w:val="bg-BG"/>
        </w:rPr>
        <w:t>е</w:t>
      </w:r>
      <w:r w:rsidR="000E3A9E" w:rsidRPr="001B094C">
        <w:rPr>
          <w:rFonts w:ascii="Verdana" w:hAnsi="Verdana"/>
          <w:sz w:val="20"/>
          <w:szCs w:val="20"/>
          <w:lang w:val="bg-BG"/>
        </w:rPr>
        <w:t>ше</w:t>
      </w:r>
      <w:r w:rsidR="008020B4" w:rsidRPr="001B094C">
        <w:rPr>
          <w:rFonts w:ascii="Verdana" w:hAnsi="Verdana"/>
          <w:sz w:val="20"/>
          <w:szCs w:val="20"/>
          <w:lang w:val="bg-BG"/>
        </w:rPr>
        <w:t xml:space="preserve"> решението на Министерския съвет да отдели допълнителни средства за удължаване на финансираната с европейски средства програма за предоставяне на асистентски услуги </w:t>
      </w:r>
      <w:r w:rsidR="009A33F8" w:rsidRPr="001B094C">
        <w:rPr>
          <w:rFonts w:ascii="Verdana" w:hAnsi="Verdana"/>
          <w:sz w:val="20"/>
          <w:szCs w:val="20"/>
          <w:lang w:val="bg-BG"/>
        </w:rPr>
        <w:t>у</w:t>
      </w:r>
      <w:r w:rsidR="008020B4" w:rsidRPr="001B094C">
        <w:rPr>
          <w:rFonts w:ascii="Verdana" w:hAnsi="Verdana"/>
          <w:sz w:val="20"/>
          <w:szCs w:val="20"/>
          <w:lang w:val="bg-BG"/>
        </w:rPr>
        <w:t xml:space="preserve"> дома. </w:t>
      </w:r>
      <w:r w:rsidR="00B5257C" w:rsidRPr="001B094C">
        <w:rPr>
          <w:rFonts w:ascii="Verdana" w:hAnsi="Verdana"/>
          <w:sz w:val="20"/>
          <w:szCs w:val="20"/>
          <w:lang w:val="bg-BG"/>
        </w:rPr>
        <w:t>Участниците в изследването оцениха тази програма много високо и едно от основните им притеснения беше, че срокът й приключва през есента на 2017 г.</w:t>
      </w:r>
      <w:r w:rsidR="006C17B0" w:rsidRPr="001B094C">
        <w:rPr>
          <w:rStyle w:val="FootnoteReference"/>
          <w:rFonts w:ascii="Verdana" w:hAnsi="Verdana"/>
          <w:sz w:val="20"/>
          <w:szCs w:val="20"/>
          <w:lang w:val="en-US"/>
        </w:rPr>
        <w:footnoteReference w:id="39"/>
      </w:r>
      <w:r w:rsidR="000E3A9E" w:rsidRPr="001B094C">
        <w:rPr>
          <w:rFonts w:ascii="Verdana" w:hAnsi="Verdana"/>
          <w:sz w:val="20"/>
          <w:szCs w:val="20"/>
          <w:lang w:val="bg-BG"/>
        </w:rPr>
        <w:t xml:space="preserve"> Все пак изглежда, че бе избран балансиран подход, който да предлага както социални услуги, подобни на тези за деца, така и да разширява възможностите за лична помощ. </w:t>
      </w:r>
    </w:p>
    <w:p w14:paraId="0A8562B1" w14:textId="77777777" w:rsidR="00FF311E" w:rsidRPr="001B094C" w:rsidRDefault="00FF311E" w:rsidP="003E55AB">
      <w:pPr>
        <w:ind w:left="0"/>
        <w:jc w:val="both"/>
        <w:rPr>
          <w:rFonts w:ascii="Verdana" w:hAnsi="Verdana"/>
          <w:sz w:val="20"/>
          <w:szCs w:val="20"/>
          <w:lang w:val="bg-BG"/>
        </w:rPr>
      </w:pPr>
    </w:p>
    <w:p w14:paraId="6BF903D8" w14:textId="5B3E7E81" w:rsidR="008369B9" w:rsidRPr="001B094C" w:rsidRDefault="0097732D" w:rsidP="003E55AB">
      <w:pPr>
        <w:ind w:left="0"/>
        <w:jc w:val="both"/>
        <w:rPr>
          <w:rFonts w:ascii="Verdana" w:hAnsi="Verdana"/>
          <w:sz w:val="20"/>
          <w:szCs w:val="20"/>
          <w:lang w:val="bg-BG"/>
        </w:rPr>
      </w:pPr>
      <w:r w:rsidRPr="001B094C">
        <w:rPr>
          <w:rFonts w:ascii="Verdana" w:hAnsi="Verdana"/>
          <w:sz w:val="20"/>
          <w:szCs w:val="20"/>
          <w:lang w:val="bg-BG"/>
        </w:rPr>
        <w:t>В</w:t>
      </w:r>
      <w:r w:rsidR="000E3A9E" w:rsidRPr="001B094C">
        <w:rPr>
          <w:rFonts w:ascii="Verdana" w:hAnsi="Verdana"/>
          <w:sz w:val="20"/>
          <w:szCs w:val="20"/>
          <w:lang w:val="bg-BG"/>
        </w:rPr>
        <w:t xml:space="preserve"> ретроспекция </w:t>
      </w:r>
      <w:r w:rsidRPr="001B094C">
        <w:rPr>
          <w:rFonts w:ascii="Verdana" w:hAnsi="Verdana"/>
          <w:sz w:val="20"/>
          <w:szCs w:val="20"/>
          <w:lang w:val="bg-BG"/>
        </w:rPr>
        <w:t xml:space="preserve">могат да се отбележат конкретни усилия, положени през годините, в посока на деинституционализация на възрастните хора. През 2010 г. е приета концепция за деинституционализация (непубликувана) и </w:t>
      </w:r>
      <w:r w:rsidR="009A3D47" w:rsidRPr="001B094C">
        <w:rPr>
          <w:rFonts w:ascii="Verdana" w:hAnsi="Verdana"/>
          <w:i/>
          <w:sz w:val="20"/>
          <w:szCs w:val="20"/>
          <w:lang w:val="bg-BG"/>
        </w:rPr>
        <w:t>П</w:t>
      </w:r>
      <w:r w:rsidR="008369B9" w:rsidRPr="001B094C">
        <w:rPr>
          <w:rFonts w:ascii="Verdana" w:hAnsi="Verdana"/>
          <w:i/>
          <w:sz w:val="20"/>
          <w:szCs w:val="20"/>
          <w:lang w:val="bg-BG"/>
        </w:rPr>
        <w:t>лан за реформиране на специализираните институции за възрастни хора с увреждания (2010</w:t>
      </w:r>
      <w:r w:rsidR="0044061F" w:rsidRPr="001B094C">
        <w:rPr>
          <w:rFonts w:ascii="Verdana" w:hAnsi="Verdana"/>
          <w:i/>
          <w:sz w:val="20"/>
          <w:szCs w:val="20"/>
          <w:lang w:val="bg-BG"/>
        </w:rPr>
        <w:t xml:space="preserve"> – </w:t>
      </w:r>
      <w:r w:rsidR="008369B9" w:rsidRPr="001B094C">
        <w:rPr>
          <w:rFonts w:ascii="Verdana" w:hAnsi="Verdana"/>
          <w:i/>
          <w:sz w:val="20"/>
          <w:szCs w:val="20"/>
          <w:lang w:val="bg-BG"/>
        </w:rPr>
        <w:t>2011 г.)</w:t>
      </w:r>
      <w:r w:rsidR="009A3D47" w:rsidRPr="001B094C">
        <w:rPr>
          <w:rStyle w:val="FootnoteReference"/>
          <w:rFonts w:ascii="Verdana" w:hAnsi="Verdana"/>
          <w:sz w:val="20"/>
          <w:szCs w:val="20"/>
        </w:rPr>
        <w:footnoteReference w:id="40"/>
      </w:r>
      <w:r w:rsidR="00C70390" w:rsidRPr="001B094C">
        <w:rPr>
          <w:rFonts w:ascii="Verdana" w:hAnsi="Verdana"/>
          <w:i/>
          <w:sz w:val="20"/>
          <w:szCs w:val="20"/>
          <w:lang w:val="bg-BG"/>
        </w:rPr>
        <w:t>,</w:t>
      </w:r>
      <w:r w:rsidR="004E1094" w:rsidRPr="001B094C">
        <w:rPr>
          <w:rFonts w:ascii="Verdana" w:hAnsi="Verdana"/>
          <w:i/>
          <w:sz w:val="20"/>
          <w:szCs w:val="20"/>
          <w:lang w:val="bg-BG"/>
        </w:rPr>
        <w:t xml:space="preserve"> </w:t>
      </w:r>
      <w:r w:rsidR="004E1094" w:rsidRPr="001B094C">
        <w:rPr>
          <w:rFonts w:ascii="Verdana" w:hAnsi="Verdana"/>
          <w:sz w:val="20"/>
          <w:szCs w:val="20"/>
          <w:lang w:val="bg-BG"/>
        </w:rPr>
        <w:t xml:space="preserve">в рамките на които са затворени институции в лошо материално състояние и такива, предлагащи ниско качество на грижа. Впоследствие през 2012 г. МТСП публикува проект на пътна карта за деинституционализацията на възрастните с психични заболявания, умствена изостаналост и деменция </w:t>
      </w:r>
      <w:r w:rsidR="0044061F" w:rsidRPr="001B094C">
        <w:rPr>
          <w:rFonts w:ascii="Verdana" w:hAnsi="Verdana"/>
          <w:sz w:val="20"/>
          <w:szCs w:val="20"/>
          <w:lang w:val="bg-BG"/>
        </w:rPr>
        <w:t xml:space="preserve">– </w:t>
      </w:r>
      <w:r w:rsidR="005F5ECE" w:rsidRPr="001B094C">
        <w:rPr>
          <w:rFonts w:ascii="Verdana" w:hAnsi="Verdana"/>
          <w:i/>
          <w:sz w:val="20"/>
          <w:szCs w:val="20"/>
          <w:lang w:val="bg-BG"/>
        </w:rPr>
        <w:t>Национална стратегия „Визия за деинституционализацията на възрастните хора с психични разстройства, умствена изостаналост и деменция</w:t>
      </w:r>
      <w:r w:rsidR="005F5ECE" w:rsidRPr="001B094C">
        <w:rPr>
          <w:rFonts w:ascii="Verdana" w:hAnsi="Verdana"/>
          <w:sz w:val="20"/>
          <w:szCs w:val="20"/>
          <w:lang w:val="bg-BG"/>
        </w:rPr>
        <w:t>”</w:t>
      </w:r>
      <w:r w:rsidR="004E1094" w:rsidRPr="001B094C">
        <w:rPr>
          <w:rFonts w:ascii="Verdana" w:hAnsi="Verdana"/>
          <w:sz w:val="20"/>
          <w:szCs w:val="20"/>
          <w:lang w:val="bg-BG"/>
        </w:rPr>
        <w:t xml:space="preserve"> – един до</w:t>
      </w:r>
      <w:r w:rsidR="000A2A1E" w:rsidRPr="001B094C">
        <w:rPr>
          <w:rFonts w:ascii="Verdana" w:hAnsi="Verdana"/>
          <w:sz w:val="20"/>
          <w:szCs w:val="20"/>
          <w:lang w:val="bg-BG"/>
        </w:rPr>
        <w:t xml:space="preserve">кумент, който не влиза в сила, </w:t>
      </w:r>
      <w:r w:rsidR="004E1094" w:rsidRPr="001B094C">
        <w:rPr>
          <w:rFonts w:ascii="Verdana" w:hAnsi="Verdana"/>
          <w:sz w:val="20"/>
          <w:szCs w:val="20"/>
          <w:lang w:val="bg-BG"/>
        </w:rPr>
        <w:t xml:space="preserve">а </w:t>
      </w:r>
      <w:r w:rsidR="00C70390" w:rsidRPr="001B094C">
        <w:rPr>
          <w:rFonts w:ascii="Verdana" w:hAnsi="Verdana"/>
          <w:sz w:val="20"/>
          <w:szCs w:val="20"/>
          <w:lang w:val="bg-BG"/>
        </w:rPr>
        <w:t>става част</w:t>
      </w:r>
      <w:r w:rsidR="004E1094" w:rsidRPr="001B094C">
        <w:rPr>
          <w:rFonts w:ascii="Verdana" w:hAnsi="Verdana"/>
          <w:sz w:val="20"/>
          <w:szCs w:val="20"/>
          <w:lang w:val="bg-BG"/>
        </w:rPr>
        <w:t xml:space="preserve"> от </w:t>
      </w:r>
      <w:r w:rsidR="004E1094" w:rsidRPr="001B094C">
        <w:rPr>
          <w:rFonts w:ascii="Verdana" w:hAnsi="Verdana"/>
          <w:i/>
          <w:sz w:val="20"/>
          <w:szCs w:val="20"/>
          <w:lang w:val="bg-BG"/>
        </w:rPr>
        <w:t>Националната стратегия за дългосрочна грижа</w:t>
      </w:r>
      <w:r w:rsidR="004E1094" w:rsidRPr="001B094C">
        <w:rPr>
          <w:rFonts w:ascii="Verdana" w:hAnsi="Verdana"/>
          <w:sz w:val="20"/>
          <w:szCs w:val="20"/>
          <w:lang w:val="bg-BG"/>
        </w:rPr>
        <w:t>. Друго усилие по посока на деинституционализацията е затварянето на социалните учебно-професионални центрове (</w:t>
      </w:r>
      <w:r w:rsidR="004E1094" w:rsidRPr="001B094C">
        <w:rPr>
          <w:rFonts w:ascii="Verdana" w:hAnsi="Verdana"/>
          <w:i/>
          <w:sz w:val="20"/>
          <w:szCs w:val="20"/>
          <w:lang w:val="bg-BG"/>
        </w:rPr>
        <w:t>СУПЦ</w:t>
      </w:r>
      <w:r w:rsidR="004E1094" w:rsidRPr="001B094C">
        <w:rPr>
          <w:rFonts w:ascii="Verdana" w:hAnsi="Verdana"/>
          <w:sz w:val="20"/>
          <w:szCs w:val="20"/>
          <w:lang w:val="bg-BG"/>
        </w:rPr>
        <w:t xml:space="preserve">) – хибридни заведения между институция и училище.  </w:t>
      </w:r>
    </w:p>
    <w:p w14:paraId="06344AC3" w14:textId="77777777" w:rsidR="0070448C" w:rsidRPr="001B094C" w:rsidRDefault="0070448C" w:rsidP="003E55AB">
      <w:pPr>
        <w:ind w:left="0"/>
        <w:jc w:val="both"/>
        <w:rPr>
          <w:rFonts w:ascii="Verdana" w:hAnsi="Verdana"/>
          <w:sz w:val="20"/>
          <w:szCs w:val="20"/>
          <w:lang w:val="bg-BG"/>
        </w:rPr>
      </w:pPr>
    </w:p>
    <w:p w14:paraId="7E4E3B24" w14:textId="7B8CA933" w:rsidR="00A8078F" w:rsidRPr="001B094C" w:rsidRDefault="004D5256" w:rsidP="003E55AB">
      <w:pPr>
        <w:ind w:left="0"/>
        <w:jc w:val="both"/>
        <w:rPr>
          <w:rFonts w:ascii="Verdana" w:hAnsi="Verdana"/>
          <w:sz w:val="20"/>
          <w:szCs w:val="20"/>
          <w:lang w:val="bg-BG"/>
        </w:rPr>
      </w:pPr>
      <w:r w:rsidRPr="001B094C">
        <w:rPr>
          <w:rFonts w:ascii="Verdana" w:hAnsi="Verdana"/>
          <w:sz w:val="20"/>
          <w:szCs w:val="20"/>
          <w:lang w:val="bg-BG"/>
        </w:rPr>
        <w:t xml:space="preserve">Естественият преход от деинституционализация на деца с увреждания към възрастни с увреждания </w:t>
      </w:r>
      <w:r w:rsidR="000E3A9E" w:rsidRPr="001B094C">
        <w:rPr>
          <w:rFonts w:ascii="Verdana" w:hAnsi="Verdana"/>
          <w:sz w:val="20"/>
          <w:szCs w:val="20"/>
          <w:lang w:val="bg-BG"/>
        </w:rPr>
        <w:t xml:space="preserve">между 2014 г. и 2017 г., </w:t>
      </w:r>
      <w:r w:rsidRPr="001B094C">
        <w:rPr>
          <w:rFonts w:ascii="Verdana" w:hAnsi="Verdana"/>
          <w:sz w:val="20"/>
          <w:szCs w:val="20"/>
          <w:lang w:val="bg-BG"/>
        </w:rPr>
        <w:t>без обаче да има приета политическа рамка за това как да се случи този процес</w:t>
      </w:r>
      <w:r w:rsidR="00BE49A7" w:rsidRPr="001B094C">
        <w:rPr>
          <w:rFonts w:ascii="Verdana" w:hAnsi="Verdana"/>
          <w:sz w:val="20"/>
          <w:szCs w:val="20"/>
          <w:lang w:val="bg-BG"/>
        </w:rPr>
        <w:t xml:space="preserve">, води до общото мнение, че деинституционализацията ще следва модела на тази за децата – ще бъдат разкрити още от съществуващите услуги в общността, а няма да се тръгне по линията на индивидуализирана лична помощ. В рамките на проучването това бяха двете основни алтернативи, споделяни от участниците. Настоящият модел </w:t>
      </w:r>
      <w:r w:rsidR="00A8078F" w:rsidRPr="001B094C">
        <w:rPr>
          <w:rFonts w:ascii="Verdana" w:hAnsi="Verdana"/>
          <w:sz w:val="20"/>
          <w:szCs w:val="20"/>
          <w:lang w:val="bg-BG"/>
        </w:rPr>
        <w:t xml:space="preserve">се счита за възпроизвеждане на институционалния подход за грижа в новите услуги, докато индивидуализирания подход, характеризиран от принципа на финансиране „парите следват човека“, води до по-интензивна подкрепа в общността, а оттам до по-независим живот за хората с увреждания. Последният подход е силно подкрепян от </w:t>
      </w:r>
      <w:r w:rsidR="00C70390" w:rsidRPr="001B094C">
        <w:rPr>
          <w:rFonts w:ascii="Verdana" w:hAnsi="Verdana"/>
          <w:sz w:val="20"/>
          <w:szCs w:val="20"/>
          <w:lang w:val="bg-BG"/>
        </w:rPr>
        <w:t>организациите на хора с увреждания</w:t>
      </w:r>
      <w:r w:rsidR="00A8078F" w:rsidRPr="001B094C">
        <w:rPr>
          <w:rFonts w:ascii="Verdana" w:hAnsi="Verdana"/>
          <w:sz w:val="20"/>
          <w:szCs w:val="20"/>
          <w:lang w:val="bg-BG"/>
        </w:rPr>
        <w:t>, както и от участници от другите групи, запознати с принципите на КПХУ, докато настоящата система на социални услуги се поддържа от представителите на Дирекциите „Социално подпомагане“ (ДСП) на местно ниво и участници от други групи – поддръжници на „медицинския“ модел на грижа.</w:t>
      </w:r>
    </w:p>
    <w:p w14:paraId="5D358D87" w14:textId="77777777" w:rsidR="00FF311E" w:rsidRPr="001B094C" w:rsidRDefault="00FF311E" w:rsidP="003E55AB">
      <w:pPr>
        <w:ind w:left="0"/>
        <w:jc w:val="both"/>
        <w:rPr>
          <w:rFonts w:ascii="Verdana" w:hAnsi="Verdana"/>
          <w:sz w:val="20"/>
          <w:szCs w:val="20"/>
          <w:lang w:val="bg-BG"/>
        </w:rPr>
      </w:pPr>
    </w:p>
    <w:p w14:paraId="095DE86F" w14:textId="53D0FD27" w:rsidR="005B602E" w:rsidRPr="001B094C" w:rsidRDefault="00A8078F" w:rsidP="003E55AB">
      <w:pPr>
        <w:ind w:left="0"/>
        <w:jc w:val="both"/>
        <w:rPr>
          <w:rFonts w:ascii="Verdana" w:hAnsi="Verdana"/>
          <w:sz w:val="20"/>
          <w:szCs w:val="20"/>
          <w:lang w:val="bg-BG"/>
        </w:rPr>
      </w:pPr>
      <w:r w:rsidRPr="001B094C">
        <w:rPr>
          <w:rFonts w:ascii="Verdana" w:hAnsi="Verdana"/>
          <w:sz w:val="20"/>
          <w:szCs w:val="20"/>
          <w:lang w:val="bg-BG"/>
        </w:rPr>
        <w:lastRenderedPageBreak/>
        <w:t>Процесът на изготвяне на философията на деинституционализацията на възрастни е подкрепен от редица изследвания, някои от които представят значителе</w:t>
      </w:r>
      <w:r w:rsidR="000A2A1E" w:rsidRPr="001B094C">
        <w:rPr>
          <w:rFonts w:ascii="Verdana" w:hAnsi="Verdana"/>
          <w:sz w:val="20"/>
          <w:szCs w:val="20"/>
          <w:lang w:val="bg-BG"/>
        </w:rPr>
        <w:t>н обем аналитична информация от</w:t>
      </w:r>
      <w:r w:rsidRPr="001B094C">
        <w:rPr>
          <w:rFonts w:ascii="Verdana" w:hAnsi="Verdana"/>
          <w:sz w:val="20"/>
          <w:szCs w:val="20"/>
          <w:lang w:val="bg-BG"/>
        </w:rPr>
        <w:t xml:space="preserve"> процеса на деинституционализация на децата. </w:t>
      </w:r>
    </w:p>
    <w:p w14:paraId="50EAC84C" w14:textId="77777777" w:rsidR="0027076C" w:rsidRPr="001B094C" w:rsidRDefault="0027076C" w:rsidP="003E55AB">
      <w:pPr>
        <w:ind w:left="0"/>
        <w:jc w:val="both"/>
        <w:rPr>
          <w:rFonts w:ascii="Verdana" w:hAnsi="Verdana"/>
          <w:sz w:val="20"/>
          <w:szCs w:val="20"/>
          <w:lang w:val="bg-BG"/>
        </w:rPr>
      </w:pPr>
    </w:p>
    <w:p w14:paraId="246EC221" w14:textId="45463198" w:rsidR="0027076C" w:rsidRPr="001B094C" w:rsidRDefault="00330321" w:rsidP="003E55AB">
      <w:pPr>
        <w:ind w:left="0"/>
        <w:jc w:val="both"/>
        <w:rPr>
          <w:rFonts w:ascii="Verdana" w:hAnsi="Verdana"/>
          <w:sz w:val="20"/>
          <w:szCs w:val="20"/>
          <w:lang w:val="bg-BG"/>
        </w:rPr>
      </w:pPr>
      <w:r w:rsidRPr="001B094C">
        <w:rPr>
          <w:rFonts w:ascii="Verdana" w:hAnsi="Verdana"/>
          <w:sz w:val="20"/>
          <w:szCs w:val="20"/>
          <w:lang w:val="bg-BG"/>
        </w:rPr>
        <w:t>Някои изследователи твърдят, че политиката по деинституционализация в България възпроизвежда институцоналния модел в новите „услуги в общността“ като не успява да осигури основните характеристики на независимия живот, а изолира хората с увреждания и ограничава възможностите им да взимат решения</w:t>
      </w:r>
      <w:r w:rsidR="00743B31" w:rsidRPr="001B094C">
        <w:rPr>
          <w:rStyle w:val="FootnoteReference"/>
          <w:rFonts w:ascii="Verdana" w:hAnsi="Verdana"/>
          <w:sz w:val="20"/>
          <w:szCs w:val="20"/>
        </w:rPr>
        <w:footnoteReference w:id="41"/>
      </w:r>
      <w:r w:rsidRPr="001B094C">
        <w:rPr>
          <w:rFonts w:ascii="Verdana" w:hAnsi="Verdana"/>
          <w:sz w:val="20"/>
          <w:szCs w:val="20"/>
          <w:lang w:val="bg-BG"/>
        </w:rPr>
        <w:t>.</w:t>
      </w:r>
      <w:r w:rsidR="00743B31" w:rsidRPr="001B094C">
        <w:rPr>
          <w:rFonts w:ascii="Verdana" w:hAnsi="Verdana"/>
          <w:sz w:val="20"/>
          <w:szCs w:val="20"/>
          <w:lang w:val="bg-BG"/>
        </w:rPr>
        <w:t xml:space="preserve"> </w:t>
      </w:r>
      <w:r w:rsidR="00FE415F" w:rsidRPr="001B094C">
        <w:rPr>
          <w:rFonts w:ascii="Verdana" w:hAnsi="Verdana"/>
          <w:sz w:val="20"/>
          <w:szCs w:val="20"/>
          <w:lang w:val="bg-BG"/>
        </w:rPr>
        <w:t xml:space="preserve">Други очертават </w:t>
      </w:r>
      <w:r w:rsidR="00C70390" w:rsidRPr="001B094C">
        <w:rPr>
          <w:rFonts w:ascii="Verdana" w:hAnsi="Verdana"/>
          <w:sz w:val="20"/>
          <w:szCs w:val="20"/>
          <w:lang w:val="bg-BG"/>
        </w:rPr>
        <w:t>предизвикателствата</w:t>
      </w:r>
      <w:r w:rsidR="00FE415F" w:rsidRPr="001B094C">
        <w:rPr>
          <w:rFonts w:ascii="Verdana" w:hAnsi="Verdana"/>
          <w:sz w:val="20"/>
          <w:szCs w:val="20"/>
          <w:lang w:val="bg-BG"/>
        </w:rPr>
        <w:t xml:space="preserve"> пред това да се превъзмогнат последствията от централизираното управление на социалните услуги – неясни отговорности на различни социални служби, липса на </w:t>
      </w:r>
      <w:r w:rsidR="00C70390" w:rsidRPr="001B094C">
        <w:rPr>
          <w:rFonts w:ascii="Verdana" w:hAnsi="Verdana"/>
          <w:sz w:val="20"/>
          <w:szCs w:val="20"/>
          <w:lang w:val="bg-BG"/>
        </w:rPr>
        <w:t>механизъм</w:t>
      </w:r>
      <w:r w:rsidR="00FE415F" w:rsidRPr="001B094C">
        <w:rPr>
          <w:rFonts w:ascii="Verdana" w:hAnsi="Verdana"/>
          <w:sz w:val="20"/>
          <w:szCs w:val="20"/>
          <w:lang w:val="bg-BG"/>
        </w:rPr>
        <w:t xml:space="preserve"> за подкрепа на публично-частните партньорства, липса на гъвкавост на социалните услуги и ограничен достъп на неправителствените организации до източници на финансиране. Те препоръчват да се инвестират допълнителни усилия в повишаване на качеството и ефективността на услугите, както и в прозрачност и отчетност за изразходването на държавни средства</w:t>
      </w:r>
      <w:r w:rsidR="00743B31" w:rsidRPr="001B094C">
        <w:rPr>
          <w:rStyle w:val="FootnoteReference"/>
          <w:rFonts w:ascii="Verdana" w:hAnsi="Verdana"/>
          <w:sz w:val="20"/>
          <w:szCs w:val="20"/>
        </w:rPr>
        <w:footnoteReference w:id="42"/>
      </w:r>
      <w:r w:rsidR="00FE415F" w:rsidRPr="001B094C">
        <w:rPr>
          <w:rFonts w:ascii="Verdana" w:hAnsi="Verdana"/>
          <w:sz w:val="20"/>
          <w:szCs w:val="20"/>
          <w:lang w:val="bg-BG"/>
        </w:rPr>
        <w:t>.</w:t>
      </w:r>
    </w:p>
    <w:p w14:paraId="72E437C2" w14:textId="77777777" w:rsidR="00C463CC" w:rsidRPr="001B094C" w:rsidRDefault="00C463CC" w:rsidP="003E55AB">
      <w:pPr>
        <w:ind w:left="0"/>
        <w:jc w:val="both"/>
        <w:rPr>
          <w:rFonts w:ascii="Verdana" w:hAnsi="Verdana"/>
          <w:sz w:val="20"/>
          <w:szCs w:val="20"/>
          <w:lang w:val="bg-BG"/>
        </w:rPr>
      </w:pPr>
    </w:p>
    <w:p w14:paraId="244DA6A1" w14:textId="04B552E8" w:rsidR="004F13FD" w:rsidRPr="001B094C" w:rsidRDefault="00660608" w:rsidP="003E55AB">
      <w:pPr>
        <w:ind w:left="0"/>
        <w:jc w:val="both"/>
        <w:rPr>
          <w:rFonts w:ascii="Verdana" w:hAnsi="Verdana"/>
          <w:sz w:val="20"/>
          <w:szCs w:val="20"/>
          <w:lang w:val="bg-BG"/>
        </w:rPr>
      </w:pPr>
      <w:r w:rsidRPr="001B094C">
        <w:rPr>
          <w:rFonts w:ascii="Verdana" w:hAnsi="Verdana"/>
          <w:sz w:val="20"/>
          <w:szCs w:val="20"/>
          <w:lang w:val="bg-BG"/>
        </w:rPr>
        <w:t xml:space="preserve">Политиците и всички останали заинтересовани страни могат да се възползват от анализа на финансирането на деинституционализацията на децата, който има за цел научно да докаже дали инвестираните средства </w:t>
      </w:r>
      <w:r w:rsidR="005F6CA1" w:rsidRPr="001B094C">
        <w:rPr>
          <w:rFonts w:ascii="Verdana" w:hAnsi="Verdana"/>
          <w:sz w:val="20"/>
          <w:szCs w:val="20"/>
          <w:lang w:val="bg-BG"/>
        </w:rPr>
        <w:t xml:space="preserve">са </w:t>
      </w:r>
      <w:r w:rsidRPr="001B094C">
        <w:rPr>
          <w:rFonts w:ascii="Verdana" w:hAnsi="Verdana"/>
          <w:sz w:val="20"/>
          <w:szCs w:val="20"/>
          <w:lang w:val="bg-BG"/>
        </w:rPr>
        <w:t>използвани ефективно с цел осигуряване на устойчивост на процеса</w:t>
      </w:r>
      <w:r w:rsidR="004F13FD" w:rsidRPr="001B094C">
        <w:rPr>
          <w:rStyle w:val="FootnoteReference"/>
          <w:rFonts w:ascii="Verdana" w:hAnsi="Verdana"/>
          <w:sz w:val="20"/>
          <w:szCs w:val="20"/>
        </w:rPr>
        <w:footnoteReference w:id="43"/>
      </w:r>
      <w:r w:rsidRPr="001B094C">
        <w:rPr>
          <w:rFonts w:ascii="Verdana" w:hAnsi="Verdana"/>
          <w:sz w:val="20"/>
          <w:szCs w:val="20"/>
          <w:lang w:val="bg-BG"/>
        </w:rPr>
        <w:t xml:space="preserve">. Някои от изводите могат да бъдат валидни и по отношение на деинституционализацията на възрастните – например предупреждението, че бързането да се приключи процесът може да доведе до дисбаланс в услугите в полза на повече резидентни услуги за сметка на подкрепата в общността; практиката на трансформиране на сградите на институциите в други типове социални услуги компрометира качеството им и в същото време е финансово неефективна. Друго изследване </w:t>
      </w:r>
      <w:r w:rsidRPr="001B094C">
        <w:rPr>
          <w:rFonts w:ascii="Verdana" w:hAnsi="Verdana"/>
          <w:sz w:val="20"/>
          <w:szCs w:val="20"/>
          <w:lang w:val="bg-BG"/>
        </w:rPr>
        <w:lastRenderedPageBreak/>
        <w:t>подчертава недостатъците на системата на държавно делегиране – обявяването на обществени поръчки за доставчици на социални услуги е субективно решение на кмета, който често трябва да избира между това да съкращава работни места и да предлага по-качествена услуга посредством подизпълнител</w:t>
      </w:r>
      <w:r w:rsidR="00853EC9" w:rsidRPr="001B094C">
        <w:rPr>
          <w:rFonts w:ascii="Verdana" w:hAnsi="Verdana"/>
          <w:sz w:val="20"/>
          <w:szCs w:val="20"/>
          <w:lang w:val="bg-BG"/>
        </w:rPr>
        <w:t xml:space="preserve">. Друг недостатък е свързан със системата за контрол – общините често контролират единствено изразходването на средства за сметка на контрола на качеството на услугите. Частните доставчици или неправителствените организации, предоставящи социални услуги не могат да инициират процедура за получаване на държавно финансиране, а започваните от общините процедури често са направени за определен кандидат, който има необходимите условия и прави явяването на други кандидати </w:t>
      </w:r>
      <w:r w:rsidR="00C70390" w:rsidRPr="001B094C">
        <w:rPr>
          <w:rFonts w:ascii="Verdana" w:hAnsi="Verdana"/>
          <w:sz w:val="20"/>
          <w:szCs w:val="20"/>
          <w:lang w:val="bg-BG"/>
        </w:rPr>
        <w:t>безсмислено</w:t>
      </w:r>
      <w:r w:rsidR="00BC5346" w:rsidRPr="001B094C">
        <w:rPr>
          <w:rStyle w:val="FootnoteReference"/>
          <w:rFonts w:ascii="Verdana" w:hAnsi="Verdana"/>
          <w:sz w:val="20"/>
          <w:szCs w:val="20"/>
        </w:rPr>
        <w:footnoteReference w:id="44"/>
      </w:r>
      <w:r w:rsidR="00853EC9" w:rsidRPr="001B094C">
        <w:rPr>
          <w:rFonts w:ascii="Verdana" w:hAnsi="Verdana"/>
          <w:sz w:val="20"/>
          <w:szCs w:val="20"/>
          <w:lang w:val="bg-BG"/>
        </w:rPr>
        <w:t>.</w:t>
      </w:r>
    </w:p>
    <w:p w14:paraId="1E9D6491" w14:textId="77777777" w:rsidR="004F13FD" w:rsidRPr="001B094C" w:rsidRDefault="004F13FD" w:rsidP="003E55AB">
      <w:pPr>
        <w:ind w:left="0"/>
        <w:jc w:val="both"/>
        <w:rPr>
          <w:rFonts w:ascii="Verdana" w:hAnsi="Verdana"/>
          <w:sz w:val="20"/>
          <w:szCs w:val="20"/>
          <w:lang w:val="bg-BG"/>
        </w:rPr>
      </w:pPr>
    </w:p>
    <w:p w14:paraId="36A437CD" w14:textId="65E97C24" w:rsidR="00DB0AEB" w:rsidRPr="001B094C" w:rsidRDefault="00DA228E" w:rsidP="003E55AB">
      <w:pPr>
        <w:ind w:left="0"/>
        <w:jc w:val="both"/>
        <w:rPr>
          <w:rFonts w:ascii="Verdana" w:hAnsi="Verdana"/>
          <w:sz w:val="20"/>
          <w:szCs w:val="20"/>
          <w:lang w:val="bg-BG"/>
        </w:rPr>
      </w:pPr>
      <w:r w:rsidRPr="001B094C">
        <w:rPr>
          <w:rFonts w:ascii="Verdana" w:hAnsi="Verdana"/>
          <w:sz w:val="20"/>
          <w:szCs w:val="20"/>
          <w:lang w:val="bg-BG"/>
        </w:rPr>
        <w:t>Друг доклад</w:t>
      </w:r>
      <w:r w:rsidRPr="001B094C">
        <w:rPr>
          <w:rStyle w:val="FootnoteReference"/>
          <w:rFonts w:ascii="Verdana" w:hAnsi="Verdana"/>
          <w:sz w:val="20"/>
          <w:szCs w:val="20"/>
        </w:rPr>
        <w:footnoteReference w:id="45"/>
      </w:r>
      <w:r w:rsidRPr="001B094C">
        <w:rPr>
          <w:rFonts w:ascii="Verdana" w:hAnsi="Verdana"/>
          <w:sz w:val="20"/>
          <w:szCs w:val="20"/>
          <w:lang w:val="bg-BG"/>
        </w:rPr>
        <w:t>, който разглежда специално правата на хората с психични заболявания и умствена изостаналост, настанени в специализирани институции и в резидентни услуги, заключава, че по начина, по който се прилага деинституционализацията към момента, води по-скоро до възпроизвеждане на институционалния модел в новите услуги, отколкото до оказване на подкрепа за независимост и самостоятелност на хората с увреждания. Новите услуги се определят по-скоро като „последна спирка“, отколкото като фаза от прехода към независим живот.</w:t>
      </w:r>
    </w:p>
    <w:p w14:paraId="63109488" w14:textId="2581FDB5" w:rsidR="00C463CC" w:rsidRPr="001B094C" w:rsidRDefault="00C463CC" w:rsidP="003E55AB">
      <w:pPr>
        <w:ind w:left="0"/>
        <w:jc w:val="both"/>
        <w:rPr>
          <w:rFonts w:ascii="Verdana" w:hAnsi="Verdana"/>
          <w:sz w:val="20"/>
          <w:szCs w:val="20"/>
          <w:lang w:val="bg-BG"/>
        </w:rPr>
      </w:pPr>
    </w:p>
    <w:p w14:paraId="75509773" w14:textId="3B3A40C9" w:rsidR="00C463CC" w:rsidRPr="001B094C" w:rsidRDefault="00A60EA0" w:rsidP="003E55AB">
      <w:pPr>
        <w:ind w:left="0"/>
        <w:jc w:val="both"/>
        <w:rPr>
          <w:rFonts w:ascii="Verdana" w:hAnsi="Verdana"/>
          <w:sz w:val="20"/>
          <w:szCs w:val="20"/>
          <w:lang w:val="bg-BG"/>
        </w:rPr>
      </w:pPr>
      <w:r w:rsidRPr="001B094C">
        <w:rPr>
          <w:rFonts w:ascii="Verdana" w:hAnsi="Verdana"/>
          <w:sz w:val="20"/>
          <w:szCs w:val="20"/>
          <w:lang w:val="bg-BG"/>
        </w:rPr>
        <w:t xml:space="preserve">Процесът на деинституционализация на децата е разглеждан от редица изследователи, които очертават постиженията и оставащите предизвикателства в рамките на подготовката на актуализацията на пътната карта за деинституционализация на децата приета през 2015 г. В свой доклад, УНИЦЕФ, например, разграничава редица положителни страни: ясен политически ангажимент за довеждане на процеса до край, успешен контрол на входа на институциите и добър механизъм за събиране на данни, необходими за изготвяне на индивидуалните оценки на нуждите на децата. Сред изброените предизвикателства са недостатъчните действия в посока превенция на разделянето на децата от биологичните им семейства; социалните услуги за деца с увреждания по-скоро ги изолират, отколкото интегрират в общите системи на образование, здравеопазване и други; има сериозна нужда </w:t>
      </w:r>
      <w:r w:rsidRPr="001B094C">
        <w:rPr>
          <w:rFonts w:ascii="Verdana" w:hAnsi="Verdana"/>
          <w:sz w:val="20"/>
          <w:szCs w:val="20"/>
          <w:lang w:val="bg-BG"/>
        </w:rPr>
        <w:lastRenderedPageBreak/>
        <w:t>от обучение на персонала в новите услуги в общността; няма систематична методология за мониторинг на цялата социална система</w:t>
      </w:r>
      <w:r w:rsidR="004E083F" w:rsidRPr="001B094C">
        <w:rPr>
          <w:rStyle w:val="FootnoteReference"/>
          <w:rFonts w:ascii="Verdana" w:hAnsi="Verdana"/>
          <w:sz w:val="20"/>
          <w:szCs w:val="20"/>
        </w:rPr>
        <w:footnoteReference w:id="46"/>
      </w:r>
      <w:r w:rsidRPr="001B094C">
        <w:rPr>
          <w:rFonts w:ascii="Verdana" w:hAnsi="Verdana"/>
          <w:sz w:val="20"/>
          <w:szCs w:val="20"/>
          <w:lang w:val="bg-BG"/>
        </w:rPr>
        <w:t>.</w:t>
      </w:r>
    </w:p>
    <w:p w14:paraId="2911F5BD" w14:textId="77777777" w:rsidR="004E083F" w:rsidRPr="001B094C" w:rsidRDefault="004E083F" w:rsidP="003E55AB">
      <w:pPr>
        <w:ind w:left="0"/>
        <w:jc w:val="both"/>
        <w:rPr>
          <w:rFonts w:ascii="Verdana" w:hAnsi="Verdana"/>
          <w:sz w:val="20"/>
          <w:szCs w:val="20"/>
          <w:lang w:val="bg-BG"/>
        </w:rPr>
      </w:pPr>
    </w:p>
    <w:p w14:paraId="47B54B27" w14:textId="78F2B9FA" w:rsidR="00DB0AEB" w:rsidRPr="001B094C" w:rsidRDefault="008B4B01" w:rsidP="003E55AB">
      <w:pPr>
        <w:ind w:left="0"/>
        <w:jc w:val="both"/>
        <w:rPr>
          <w:rFonts w:ascii="Verdana" w:hAnsi="Verdana"/>
          <w:sz w:val="20"/>
          <w:szCs w:val="20"/>
          <w:lang w:val="bg-BG"/>
        </w:rPr>
      </w:pPr>
      <w:r w:rsidRPr="001B094C">
        <w:rPr>
          <w:rFonts w:ascii="Verdana" w:hAnsi="Verdana"/>
          <w:sz w:val="20"/>
          <w:szCs w:val="20"/>
          <w:lang w:val="bg-BG"/>
        </w:rPr>
        <w:t>В международен план България е част от изследване</w:t>
      </w:r>
      <w:r w:rsidRPr="001B094C">
        <w:rPr>
          <w:rStyle w:val="FootnoteReference"/>
          <w:rFonts w:ascii="Verdana" w:hAnsi="Verdana"/>
          <w:sz w:val="20"/>
          <w:szCs w:val="20"/>
        </w:rPr>
        <w:footnoteReference w:id="47"/>
      </w:r>
      <w:r w:rsidRPr="001B094C">
        <w:rPr>
          <w:rFonts w:ascii="Verdana" w:hAnsi="Verdana"/>
          <w:sz w:val="20"/>
          <w:szCs w:val="20"/>
          <w:lang w:val="bg-BG"/>
        </w:rPr>
        <w:t xml:space="preserve"> на социалните услуги за деца в 14 държави. </w:t>
      </w:r>
      <w:r w:rsidR="005974D6" w:rsidRPr="001B094C">
        <w:rPr>
          <w:rFonts w:ascii="Verdana" w:hAnsi="Verdana"/>
          <w:sz w:val="20"/>
          <w:szCs w:val="20"/>
          <w:lang w:val="bg-BG"/>
        </w:rPr>
        <w:t>Специфичните за страната препоръки подчертават недостатъчното развитие на системата за психичн</w:t>
      </w:r>
      <w:r w:rsidR="00C70390" w:rsidRPr="001B094C">
        <w:rPr>
          <w:rFonts w:ascii="Verdana" w:hAnsi="Verdana"/>
          <w:sz w:val="20"/>
          <w:szCs w:val="20"/>
          <w:lang w:val="bg-BG"/>
        </w:rPr>
        <w:t>о</w:t>
      </w:r>
      <w:r w:rsidR="005974D6" w:rsidRPr="001B094C">
        <w:rPr>
          <w:rFonts w:ascii="Verdana" w:hAnsi="Verdana"/>
          <w:sz w:val="20"/>
          <w:szCs w:val="20"/>
          <w:lang w:val="bg-BG"/>
        </w:rPr>
        <w:t xml:space="preserve"> здраве, която да посрещне адекватно нуждите на децата с увреждания; нуждата от финансово достъпни социални жилища и нуждата</w:t>
      </w:r>
      <w:r w:rsidR="00272801" w:rsidRPr="001B094C">
        <w:rPr>
          <w:rFonts w:ascii="Verdana" w:hAnsi="Verdana"/>
          <w:sz w:val="20"/>
          <w:szCs w:val="20"/>
          <w:lang w:val="bg-BG"/>
        </w:rPr>
        <w:t xml:space="preserve"> от</w:t>
      </w:r>
      <w:r w:rsidR="005974D6" w:rsidRPr="001B094C">
        <w:rPr>
          <w:rFonts w:ascii="Verdana" w:hAnsi="Verdana"/>
          <w:sz w:val="20"/>
          <w:szCs w:val="20"/>
          <w:lang w:val="bg-BG"/>
        </w:rPr>
        <w:t xml:space="preserve"> подобряване на здравеопазването, както и нуждата от интердисциплинарни екипи за превенция на ранната институционализация. </w:t>
      </w:r>
    </w:p>
    <w:p w14:paraId="14364C94" w14:textId="77777777" w:rsidR="000E3A9E" w:rsidRPr="001B094C" w:rsidRDefault="000E3A9E" w:rsidP="003E55AB">
      <w:pPr>
        <w:ind w:left="0"/>
        <w:jc w:val="both"/>
        <w:rPr>
          <w:rFonts w:ascii="Verdana" w:hAnsi="Verdana"/>
          <w:sz w:val="20"/>
          <w:szCs w:val="20"/>
          <w:lang w:val="bg-BG"/>
        </w:rPr>
      </w:pPr>
    </w:p>
    <w:p w14:paraId="022493B9" w14:textId="1411A671" w:rsidR="000E3A9E" w:rsidRPr="001B094C" w:rsidRDefault="000E3A9E" w:rsidP="003E55AB">
      <w:pPr>
        <w:ind w:left="0"/>
        <w:jc w:val="both"/>
        <w:rPr>
          <w:rFonts w:ascii="Verdana" w:hAnsi="Verdana"/>
          <w:sz w:val="20"/>
          <w:szCs w:val="20"/>
          <w:lang w:val="bg-BG"/>
        </w:rPr>
      </w:pPr>
      <w:r w:rsidRPr="001B094C">
        <w:rPr>
          <w:rFonts w:ascii="Verdana" w:hAnsi="Verdana"/>
          <w:sz w:val="20"/>
          <w:szCs w:val="20"/>
          <w:lang w:val="bg-BG"/>
        </w:rPr>
        <w:t xml:space="preserve">Въпреки тези усилия да се подкрепи анализът на деинституционализацията на децата, участниците в изследването са единодушни, че все още има огромна нужда от </w:t>
      </w:r>
      <w:r w:rsidR="00CD066D" w:rsidRPr="001B094C">
        <w:rPr>
          <w:rFonts w:ascii="Verdana" w:hAnsi="Verdana"/>
          <w:sz w:val="20"/>
          <w:szCs w:val="20"/>
          <w:lang w:val="bg-BG"/>
        </w:rPr>
        <w:t>оценка на това какво е направено добре и какво може да бъде подобрено в рамките на деинституционализацията на възрастните с увреждания. Те са убедени, че новият план за действие, който поставя началото на този процес, не е изготвен на базата на подобен анализ и съществува опасност отделни грешки да бъдат повторени.</w:t>
      </w:r>
    </w:p>
    <w:p w14:paraId="777ADEB6" w14:textId="77777777" w:rsidR="00474749" w:rsidRPr="001B094C" w:rsidRDefault="00474749" w:rsidP="003E55AB">
      <w:pPr>
        <w:ind w:left="0"/>
        <w:jc w:val="both"/>
        <w:rPr>
          <w:rFonts w:ascii="Verdana" w:hAnsi="Verdana"/>
          <w:sz w:val="20"/>
          <w:szCs w:val="20"/>
          <w:lang w:val="bg-BG"/>
        </w:rPr>
      </w:pPr>
    </w:p>
    <w:p w14:paraId="63F64D61" w14:textId="6F6A4FD9" w:rsidR="00A73C68" w:rsidRPr="001B094C" w:rsidRDefault="00474749" w:rsidP="003E55AB">
      <w:pPr>
        <w:ind w:left="0"/>
        <w:jc w:val="both"/>
        <w:rPr>
          <w:rFonts w:ascii="Verdana" w:hAnsi="Verdana"/>
          <w:sz w:val="20"/>
          <w:szCs w:val="20"/>
          <w:lang w:val="bg-BG"/>
        </w:rPr>
      </w:pPr>
      <w:r w:rsidRPr="001B094C">
        <w:rPr>
          <w:rFonts w:ascii="Verdana" w:hAnsi="Verdana"/>
          <w:sz w:val="20"/>
          <w:szCs w:val="20"/>
          <w:lang w:val="bg-BG"/>
        </w:rPr>
        <w:t xml:space="preserve">Детайлното проучване на местно ниво беше проведено в един от най-големите градове на България. Тази община е гъсто населена и икономическите й показатели са над средните за страната. По отношение на деинституционализацията, в тази община има разнообразни социални услуги – типична ситуация за много други общини. Общината е участвала активно в деинституционализацията на децата като е изградила сравнително добра инфраструктура от услуги в общността. В тях са настанени едновременно деца и младежи. </w:t>
      </w:r>
    </w:p>
    <w:p w14:paraId="4E0F58FC" w14:textId="77777777" w:rsidR="00A73C68" w:rsidRPr="001B094C" w:rsidRDefault="00A73C68" w:rsidP="003E55AB">
      <w:pPr>
        <w:ind w:left="0"/>
        <w:jc w:val="both"/>
        <w:rPr>
          <w:rFonts w:ascii="Verdana" w:hAnsi="Verdana"/>
          <w:sz w:val="20"/>
          <w:szCs w:val="20"/>
          <w:lang w:val="bg-BG"/>
        </w:rPr>
      </w:pPr>
    </w:p>
    <w:p w14:paraId="4C621D77" w14:textId="52A730D8" w:rsidR="00BC2D0C" w:rsidRDefault="007A58B9" w:rsidP="003E55AB">
      <w:pPr>
        <w:ind w:left="0"/>
        <w:jc w:val="both"/>
        <w:rPr>
          <w:rFonts w:ascii="Verdana" w:hAnsi="Verdana"/>
          <w:sz w:val="20"/>
          <w:szCs w:val="20"/>
          <w:lang w:val="bg-BG"/>
        </w:rPr>
      </w:pPr>
      <w:r w:rsidRPr="001B094C">
        <w:rPr>
          <w:rFonts w:ascii="Verdana" w:hAnsi="Verdana"/>
          <w:sz w:val="20"/>
          <w:szCs w:val="20"/>
          <w:lang w:val="bg-BG"/>
        </w:rPr>
        <w:t xml:space="preserve">Наблюдават се дългосрочни усилия за увеличаване на броя на услугите в общността за възрастни с увреждания, особено за хора с психични заболявания. Има институции, които все още функционират с пълен капацитет и дълги </w:t>
      </w:r>
      <w:r w:rsidR="009E60D8" w:rsidRPr="001B094C">
        <w:rPr>
          <w:rFonts w:ascii="Verdana" w:hAnsi="Verdana"/>
          <w:sz w:val="20"/>
          <w:szCs w:val="20"/>
          <w:lang w:val="bg-BG"/>
        </w:rPr>
        <w:t>списъци</w:t>
      </w:r>
      <w:r w:rsidRPr="001B094C">
        <w:rPr>
          <w:rFonts w:ascii="Verdana" w:hAnsi="Verdana"/>
          <w:sz w:val="20"/>
          <w:szCs w:val="20"/>
          <w:lang w:val="bg-BG"/>
        </w:rPr>
        <w:t xml:space="preserve"> от чакащи. </w:t>
      </w:r>
      <w:r w:rsidR="00354036" w:rsidRPr="001B094C">
        <w:rPr>
          <w:rFonts w:ascii="Verdana" w:hAnsi="Verdana"/>
          <w:sz w:val="20"/>
          <w:szCs w:val="20"/>
          <w:lang w:val="bg-BG"/>
        </w:rPr>
        <w:t>Пред хората и</w:t>
      </w:r>
      <w:r w:rsidRPr="001B094C">
        <w:rPr>
          <w:rFonts w:ascii="Verdana" w:hAnsi="Verdana"/>
          <w:sz w:val="20"/>
          <w:szCs w:val="20"/>
          <w:lang w:val="bg-BG"/>
        </w:rPr>
        <w:t xml:space="preserve">ма малко алтернативи, което поставя под натиск роднините, обикновено майките, да напуснат работа, за да се грижат за роднините си с </w:t>
      </w:r>
      <w:r w:rsidRPr="001B094C">
        <w:rPr>
          <w:rFonts w:ascii="Verdana" w:hAnsi="Verdana"/>
          <w:sz w:val="20"/>
          <w:szCs w:val="20"/>
          <w:lang w:val="bg-BG"/>
        </w:rPr>
        <w:lastRenderedPageBreak/>
        <w:t>увреждания. Наличните асистентски услуги, особено в рамките на националната програма „</w:t>
      </w:r>
      <w:r w:rsidRPr="001B094C">
        <w:rPr>
          <w:rFonts w:ascii="Verdana" w:hAnsi="Verdana"/>
          <w:i/>
          <w:sz w:val="20"/>
          <w:szCs w:val="20"/>
          <w:lang w:val="bg-BG"/>
        </w:rPr>
        <w:t>Независим живот“</w:t>
      </w:r>
      <w:r w:rsidRPr="001B094C">
        <w:rPr>
          <w:rFonts w:ascii="Verdana" w:hAnsi="Verdana"/>
          <w:sz w:val="20"/>
          <w:szCs w:val="20"/>
          <w:lang w:val="bg-BG"/>
        </w:rPr>
        <w:t xml:space="preserve">, е високоценена, но критикувана за това, че не е устойчива във времето. Общината предлага и няколко местни дейности в по-малък мащаб, като социална трапезария, безплатен транспорт и преференциално паркиране за хората с увреждания. </w:t>
      </w:r>
    </w:p>
    <w:p w14:paraId="7309B26C" w14:textId="7AE91398" w:rsidR="005942AB" w:rsidRDefault="005942AB">
      <w:pPr>
        <w:rPr>
          <w:rFonts w:ascii="Verdana" w:hAnsi="Verdana"/>
          <w:sz w:val="20"/>
          <w:szCs w:val="20"/>
          <w:lang w:val="bg-BG"/>
        </w:rPr>
      </w:pPr>
      <w:r>
        <w:rPr>
          <w:rFonts w:ascii="Verdana" w:hAnsi="Verdana"/>
          <w:sz w:val="20"/>
          <w:szCs w:val="20"/>
          <w:lang w:val="bg-BG"/>
        </w:rPr>
        <w:br w:type="page"/>
      </w:r>
    </w:p>
    <w:p w14:paraId="409D1FF8" w14:textId="28EB7F45" w:rsidR="00F60CC6" w:rsidRPr="001B094C" w:rsidRDefault="007A58B9" w:rsidP="001B094C">
      <w:pPr>
        <w:pStyle w:val="Heading1"/>
        <w:numPr>
          <w:ilvl w:val="0"/>
          <w:numId w:val="13"/>
        </w:numPr>
        <w:tabs>
          <w:tab w:val="left" w:pos="0"/>
        </w:tabs>
        <w:spacing w:before="240" w:after="240"/>
        <w:ind w:left="567" w:hanging="567"/>
        <w:jc w:val="both"/>
        <w:rPr>
          <w:rFonts w:ascii="Verdana" w:hAnsi="Verdana"/>
          <w:bCs w:val="0"/>
          <w:color w:val="2E74B5" w:themeColor="accent1" w:themeShade="BF"/>
          <w:sz w:val="20"/>
          <w:szCs w:val="20"/>
          <w:lang w:val="bg-BG"/>
        </w:rPr>
      </w:pPr>
      <w:bookmarkStart w:id="42" w:name="_Toc521920291"/>
      <w:bookmarkEnd w:id="27"/>
      <w:bookmarkEnd w:id="28"/>
      <w:bookmarkEnd w:id="29"/>
      <w:bookmarkEnd w:id="30"/>
      <w:r w:rsidRPr="00631C87">
        <w:rPr>
          <w:rFonts w:ascii="Verdana" w:eastAsia="Times New Roman" w:hAnsi="Verdana" w:cs="Times New Roman"/>
          <w:bCs w:val="0"/>
          <w:color w:val="2E74B5"/>
          <w:sz w:val="28"/>
          <w:lang w:val="bg-BG"/>
        </w:rPr>
        <w:lastRenderedPageBreak/>
        <w:t>РАЗБИРАНИЯ ЗА ДЕИНСТИТУЦИОНАЛИЗАЦИЯ И НЕЗАВИСИМ ЖИВОТ</w:t>
      </w:r>
      <w:bookmarkEnd w:id="42"/>
    </w:p>
    <w:p w14:paraId="3F667605" w14:textId="77777777" w:rsidR="008A304E" w:rsidRPr="008A304E" w:rsidRDefault="008A304E" w:rsidP="008A304E">
      <w:pPr>
        <w:pStyle w:val="ListParagraph"/>
        <w:keepNext/>
        <w:keepLines/>
        <w:numPr>
          <w:ilvl w:val="0"/>
          <w:numId w:val="5"/>
        </w:numPr>
        <w:spacing w:before="40" w:after="240"/>
        <w:contextualSpacing w:val="0"/>
        <w:outlineLvl w:val="1"/>
        <w:rPr>
          <w:rFonts w:ascii="Verdana" w:eastAsiaTheme="majorEastAsia" w:hAnsi="Verdana" w:cstheme="majorBidi"/>
          <w:vanish/>
          <w:color w:val="2E74B5" w:themeColor="accent1" w:themeShade="BF"/>
          <w:sz w:val="20"/>
          <w:szCs w:val="20"/>
          <w:lang w:val="bg-BG"/>
        </w:rPr>
      </w:pPr>
      <w:bookmarkStart w:id="43" w:name="_Toc496545355"/>
      <w:bookmarkStart w:id="44" w:name="_Toc496792314"/>
      <w:bookmarkStart w:id="45" w:name="_Toc496802376"/>
      <w:bookmarkStart w:id="46" w:name="_Toc497134753"/>
      <w:bookmarkStart w:id="47" w:name="_Toc521920292"/>
      <w:bookmarkEnd w:id="43"/>
      <w:bookmarkEnd w:id="44"/>
      <w:bookmarkEnd w:id="45"/>
      <w:bookmarkEnd w:id="46"/>
      <w:bookmarkEnd w:id="47"/>
    </w:p>
    <w:p w14:paraId="55AD5808" w14:textId="67A1A5E7" w:rsidR="0027076C" w:rsidRPr="008A304E" w:rsidRDefault="007A58B9" w:rsidP="008A304E">
      <w:pPr>
        <w:pStyle w:val="Heading2"/>
        <w:numPr>
          <w:ilvl w:val="1"/>
          <w:numId w:val="5"/>
        </w:numPr>
        <w:ind w:left="567" w:hanging="567"/>
        <w:rPr>
          <w:rFonts w:ascii="Verdana" w:hAnsi="Verdana"/>
          <w:sz w:val="24"/>
          <w:szCs w:val="24"/>
        </w:rPr>
      </w:pPr>
      <w:bookmarkStart w:id="48" w:name="_Toc521920293"/>
      <w:r w:rsidRPr="008A304E">
        <w:rPr>
          <w:rFonts w:ascii="Verdana" w:hAnsi="Verdana"/>
          <w:sz w:val="24"/>
          <w:szCs w:val="24"/>
          <w:lang w:val="bg-BG"/>
        </w:rPr>
        <w:t>Основни понятия и концепции</w:t>
      </w:r>
      <w:bookmarkEnd w:id="48"/>
    </w:p>
    <w:p w14:paraId="5148743A" w14:textId="784AF252" w:rsidR="00AD6DDC" w:rsidRPr="001B094C" w:rsidRDefault="0026361D" w:rsidP="003E55AB">
      <w:pPr>
        <w:ind w:left="0"/>
        <w:jc w:val="both"/>
        <w:rPr>
          <w:rFonts w:ascii="Verdana" w:hAnsi="Verdana"/>
          <w:sz w:val="20"/>
          <w:szCs w:val="20"/>
          <w:lang w:val="bg-BG"/>
        </w:rPr>
      </w:pPr>
      <w:r w:rsidRPr="001B094C">
        <w:rPr>
          <w:rFonts w:ascii="Verdana" w:hAnsi="Verdana"/>
          <w:sz w:val="20"/>
          <w:szCs w:val="20"/>
          <w:lang w:val="bg-BG"/>
        </w:rPr>
        <w:t>В рамките на проучването станаха ясни няколко различни нива на разбиране на процеса на деинституционализация. В общи линии</w:t>
      </w:r>
      <w:r w:rsidR="00D24EB0" w:rsidRPr="001B094C">
        <w:rPr>
          <w:rFonts w:ascii="Verdana" w:hAnsi="Verdana"/>
          <w:sz w:val="20"/>
          <w:szCs w:val="20"/>
          <w:lang w:val="bg-BG"/>
        </w:rPr>
        <w:t xml:space="preserve"> участниците са запознати с понятието деинституционализация в контекста на започналия вече процес с децата. Затова разбирането за „независим живот“, което не се счита за особено релевантно по отношение на децата, се наблюдава да е по-познато сред </w:t>
      </w:r>
      <w:r w:rsidR="00C70390" w:rsidRPr="001B094C">
        <w:rPr>
          <w:rFonts w:ascii="Verdana" w:hAnsi="Verdana"/>
          <w:sz w:val="20"/>
          <w:szCs w:val="20"/>
          <w:lang w:val="bg-BG"/>
        </w:rPr>
        <w:t>организациите на хора с увреждания</w:t>
      </w:r>
      <w:r w:rsidR="00931698" w:rsidRPr="001B094C">
        <w:rPr>
          <w:rFonts w:ascii="Verdana" w:hAnsi="Verdana"/>
          <w:sz w:val="20"/>
          <w:szCs w:val="20"/>
          <w:lang w:val="bg-BG"/>
        </w:rPr>
        <w:t>, сред някои НПО – доставчици на услуги,</w:t>
      </w:r>
      <w:r w:rsidR="00D24EB0" w:rsidRPr="001B094C">
        <w:rPr>
          <w:rFonts w:ascii="Verdana" w:hAnsi="Verdana"/>
          <w:sz w:val="20"/>
          <w:szCs w:val="20"/>
          <w:lang w:val="bg-BG"/>
        </w:rPr>
        <w:t xml:space="preserve"> и сред представителите на държавните институции, които са по-запознати с международните документи, разглеждащи правата на хората с увреждания.  </w:t>
      </w:r>
    </w:p>
    <w:p w14:paraId="629F0266" w14:textId="77777777" w:rsidR="00697D88" w:rsidRPr="001B094C" w:rsidRDefault="00697D88" w:rsidP="003E55AB">
      <w:pPr>
        <w:ind w:left="0"/>
        <w:jc w:val="both"/>
        <w:rPr>
          <w:rFonts w:ascii="Verdana" w:hAnsi="Verdana"/>
          <w:sz w:val="20"/>
          <w:szCs w:val="20"/>
          <w:lang w:val="bg-BG"/>
        </w:rPr>
      </w:pPr>
    </w:p>
    <w:p w14:paraId="4B9C7677" w14:textId="7C032912" w:rsidR="00B91BEB" w:rsidRPr="001B094C" w:rsidRDefault="00D53891" w:rsidP="00723E62">
      <w:pPr>
        <w:ind w:left="720"/>
        <w:jc w:val="both"/>
        <w:rPr>
          <w:rFonts w:ascii="Verdana" w:hAnsi="Verdana"/>
          <w:sz w:val="20"/>
          <w:szCs w:val="20"/>
          <w:lang w:val="bg-BG"/>
        </w:rPr>
      </w:pPr>
      <w:r w:rsidRPr="001B094C">
        <w:rPr>
          <w:rFonts w:ascii="Verdana" w:hAnsi="Verdana"/>
          <w:i/>
          <w:sz w:val="20"/>
          <w:szCs w:val="20"/>
          <w:lang w:val="bg-BG"/>
        </w:rPr>
        <w:t xml:space="preserve">“Как хората ще приемат и ще се съгласят да отидат да живеят на друго място, т.е. как те ще вземат сами своето решение. Досега някой по някакъв начин ги замества в решенията. Някой друг понякога взема решение вместо тях. Тук трябва акцентът да бъде – аз сам вземам своето решение. Това е огромното предизвикателство, т.е. професионалистите трябва да подкрепят тези хора те сами да вземат своето решение, а не да вземат решението вместо тях.” </w:t>
      </w:r>
      <w:r w:rsidR="00A55ADA" w:rsidRPr="001B094C">
        <w:rPr>
          <w:rFonts w:ascii="Verdana" w:hAnsi="Verdana"/>
          <w:sz w:val="20"/>
          <w:szCs w:val="20"/>
          <w:lang w:val="bg-BG"/>
        </w:rPr>
        <w:t>(</w:t>
      </w:r>
      <w:r w:rsidRPr="001B094C">
        <w:rPr>
          <w:rFonts w:ascii="Verdana" w:hAnsi="Verdana"/>
          <w:sz w:val="20"/>
          <w:szCs w:val="20"/>
          <w:lang w:val="bg-BG"/>
        </w:rPr>
        <w:t>представител на държавна институция</w:t>
      </w:r>
      <w:r w:rsidR="00A55ADA" w:rsidRPr="001B094C">
        <w:rPr>
          <w:rFonts w:ascii="Verdana" w:hAnsi="Verdana"/>
          <w:sz w:val="20"/>
          <w:szCs w:val="20"/>
          <w:lang w:val="bg-BG"/>
        </w:rPr>
        <w:t>)</w:t>
      </w:r>
    </w:p>
    <w:p w14:paraId="299CA9F7" w14:textId="77777777" w:rsidR="00B91BEB" w:rsidRPr="001B094C" w:rsidRDefault="00B91BEB" w:rsidP="003E55AB">
      <w:pPr>
        <w:ind w:left="0"/>
        <w:jc w:val="both"/>
        <w:rPr>
          <w:rFonts w:ascii="Verdana" w:hAnsi="Verdana"/>
          <w:sz w:val="20"/>
          <w:szCs w:val="20"/>
          <w:lang w:val="bg-BG"/>
        </w:rPr>
      </w:pPr>
    </w:p>
    <w:p w14:paraId="728A7427" w14:textId="64E2D23D" w:rsidR="00DF3259" w:rsidRPr="001B094C" w:rsidRDefault="00D53891" w:rsidP="003E55AB">
      <w:pPr>
        <w:ind w:left="0"/>
        <w:jc w:val="both"/>
        <w:rPr>
          <w:rFonts w:ascii="Verdana" w:hAnsi="Verdana"/>
          <w:sz w:val="20"/>
          <w:szCs w:val="20"/>
          <w:lang w:val="bg-BG"/>
        </w:rPr>
      </w:pPr>
      <w:r w:rsidRPr="001B094C">
        <w:rPr>
          <w:rFonts w:ascii="Verdana" w:hAnsi="Verdana"/>
          <w:sz w:val="20"/>
          <w:szCs w:val="20"/>
          <w:lang w:val="bg-BG"/>
        </w:rPr>
        <w:t xml:space="preserve">Участниците – поддръжници на движението за независим живот вярват, че процесът на деинституционализация трябва да позволи на хората с увреждания да получават необходимата им подкрепа в общата среда на общността. Всички други форми, били те резидентни или дневни, сегрегират хората с увреждания и </w:t>
      </w:r>
      <w:r w:rsidR="00C70390" w:rsidRPr="001B094C">
        <w:rPr>
          <w:rFonts w:ascii="Verdana" w:hAnsi="Verdana"/>
          <w:sz w:val="20"/>
          <w:szCs w:val="20"/>
          <w:lang w:val="bg-BG"/>
        </w:rPr>
        <w:t>възпроизвеждат</w:t>
      </w:r>
      <w:r w:rsidRPr="001B094C">
        <w:rPr>
          <w:rFonts w:ascii="Verdana" w:hAnsi="Verdana"/>
          <w:sz w:val="20"/>
          <w:szCs w:val="20"/>
          <w:lang w:val="bg-BG"/>
        </w:rPr>
        <w:t xml:space="preserve"> институционалната култура</w:t>
      </w:r>
      <w:r w:rsidR="00C332E9" w:rsidRPr="001B094C">
        <w:rPr>
          <w:rFonts w:ascii="Verdana" w:hAnsi="Verdana"/>
          <w:sz w:val="20"/>
          <w:szCs w:val="20"/>
          <w:lang w:val="bg-BG"/>
        </w:rPr>
        <w:t xml:space="preserve"> и съществуването им </w:t>
      </w:r>
      <w:r w:rsidR="00723E62" w:rsidRPr="00631C87">
        <w:rPr>
          <w:rFonts w:ascii="Verdana" w:hAnsi="Verdana"/>
          <w:sz w:val="20"/>
          <w:szCs w:val="20"/>
          <w:lang w:val="bg-BG"/>
        </w:rPr>
        <w:t>“</w:t>
      </w:r>
      <w:r w:rsidR="00C332E9" w:rsidRPr="001B094C">
        <w:rPr>
          <w:rFonts w:ascii="Verdana" w:hAnsi="Verdana"/>
          <w:sz w:val="20"/>
          <w:szCs w:val="20"/>
          <w:lang w:val="bg-BG"/>
        </w:rPr>
        <w:t>подхранва финансовите интереси на доставящите подобни услуги</w:t>
      </w:r>
      <w:r w:rsidR="00723E62" w:rsidRPr="00631C87">
        <w:rPr>
          <w:rFonts w:ascii="Verdana" w:hAnsi="Verdana"/>
          <w:sz w:val="20"/>
          <w:szCs w:val="20"/>
          <w:lang w:val="bg-BG"/>
        </w:rPr>
        <w:t>”</w:t>
      </w:r>
      <w:r w:rsidRPr="001B094C">
        <w:rPr>
          <w:rFonts w:ascii="Verdana" w:hAnsi="Verdana"/>
          <w:sz w:val="20"/>
          <w:szCs w:val="20"/>
          <w:lang w:val="bg-BG"/>
        </w:rPr>
        <w:t>.</w:t>
      </w:r>
      <w:r w:rsidR="00C332E9" w:rsidRPr="001B094C">
        <w:rPr>
          <w:rFonts w:ascii="Verdana" w:hAnsi="Verdana"/>
          <w:sz w:val="20"/>
          <w:szCs w:val="20"/>
          <w:lang w:val="bg-BG"/>
        </w:rPr>
        <w:t xml:space="preserve"> Неправителствените организации, предоставящи услуги са в общи линии съгласни, но смятат, че това е една необходима стъпка между живота в институцията и живота в общността.</w:t>
      </w:r>
      <w:r w:rsidRPr="001B094C">
        <w:rPr>
          <w:rFonts w:ascii="Verdana" w:hAnsi="Verdana"/>
          <w:sz w:val="20"/>
          <w:szCs w:val="20"/>
          <w:lang w:val="bg-BG"/>
        </w:rPr>
        <w:t xml:space="preserve"> В това отношение „независим живот“ е възможността хората с увреждания да живеят сред всички останали хора и да имат възможност да взимат решения</w:t>
      </w:r>
      <w:r w:rsidR="00C332E9" w:rsidRPr="001B094C">
        <w:rPr>
          <w:rFonts w:ascii="Verdana" w:hAnsi="Verdana"/>
          <w:sz w:val="20"/>
          <w:szCs w:val="20"/>
          <w:lang w:val="bg-BG"/>
        </w:rPr>
        <w:t>, включително за това къде да живеят</w:t>
      </w:r>
      <w:r w:rsidRPr="001B094C">
        <w:rPr>
          <w:rFonts w:ascii="Verdana" w:hAnsi="Verdana"/>
          <w:sz w:val="20"/>
          <w:szCs w:val="20"/>
          <w:lang w:val="bg-BG"/>
        </w:rPr>
        <w:t xml:space="preserve">. На местно ниво, се наблюдава разбирането, </w:t>
      </w:r>
      <w:r w:rsidRPr="001B094C">
        <w:rPr>
          <w:rFonts w:ascii="Verdana" w:hAnsi="Verdana"/>
          <w:sz w:val="20"/>
          <w:szCs w:val="20"/>
          <w:lang w:val="bg-BG"/>
        </w:rPr>
        <w:lastRenderedPageBreak/>
        <w:t xml:space="preserve">че „независим живот“ означава по-скоро човек да има собствено жилище и работа, </w:t>
      </w:r>
      <w:r w:rsidR="00D17925">
        <w:rPr>
          <w:rFonts w:ascii="Verdana" w:hAnsi="Verdana"/>
          <w:sz w:val="20"/>
          <w:szCs w:val="20"/>
          <w:lang w:val="bg-BG"/>
        </w:rPr>
        <w:t>и</w:t>
      </w:r>
      <w:r w:rsidRPr="001B094C">
        <w:rPr>
          <w:rFonts w:ascii="Verdana" w:hAnsi="Verdana"/>
          <w:sz w:val="20"/>
          <w:szCs w:val="20"/>
          <w:lang w:val="bg-BG"/>
        </w:rPr>
        <w:t xml:space="preserve"> да не зависи от други хора.</w:t>
      </w:r>
      <w:r w:rsidR="00C332E9" w:rsidRPr="001B094C">
        <w:rPr>
          <w:rFonts w:ascii="Verdana" w:hAnsi="Verdana"/>
          <w:sz w:val="20"/>
          <w:szCs w:val="20"/>
          <w:lang w:val="bg-BG"/>
        </w:rPr>
        <w:t xml:space="preserve"> Организациите на хората с увреждания наричат това „самостоятелен живот“. </w:t>
      </w:r>
      <w:r w:rsidRPr="001B094C">
        <w:rPr>
          <w:rFonts w:ascii="Verdana" w:hAnsi="Verdana"/>
          <w:sz w:val="20"/>
          <w:szCs w:val="20"/>
          <w:lang w:val="bg-BG"/>
        </w:rPr>
        <w:t xml:space="preserve"> </w:t>
      </w:r>
    </w:p>
    <w:p w14:paraId="12D6641A" w14:textId="77777777" w:rsidR="0027076C" w:rsidRPr="001B094C" w:rsidRDefault="0027076C" w:rsidP="003E55AB">
      <w:pPr>
        <w:ind w:left="0"/>
        <w:rPr>
          <w:rFonts w:ascii="Verdana" w:hAnsi="Verdana"/>
          <w:sz w:val="20"/>
          <w:szCs w:val="20"/>
          <w:lang w:val="bg-BG"/>
        </w:rPr>
      </w:pPr>
    </w:p>
    <w:p w14:paraId="45CB00A1" w14:textId="405D4156" w:rsidR="0027076C" w:rsidRPr="001B094C" w:rsidRDefault="00D5463D" w:rsidP="003E55AB">
      <w:pPr>
        <w:ind w:left="0"/>
        <w:jc w:val="both"/>
        <w:rPr>
          <w:rFonts w:ascii="Verdana" w:hAnsi="Verdana"/>
          <w:sz w:val="20"/>
          <w:szCs w:val="20"/>
          <w:lang w:val="bg-BG"/>
        </w:rPr>
      </w:pPr>
      <w:r w:rsidRPr="001B094C">
        <w:rPr>
          <w:rFonts w:ascii="Verdana" w:hAnsi="Verdana"/>
          <w:sz w:val="20"/>
          <w:szCs w:val="20"/>
          <w:lang w:val="bg-BG"/>
        </w:rPr>
        <w:t>Представителите на държавните институции усещат, че доставчиците на социални услуги не разбират достатъчно добре смисъла на понятието за независим живот, защото им липсва достатъчно обучение за смисъла на КПХУ и на деинституционализацията. По тази причина те се съмняват в успеха на процеса. Това разбиране се потвърждава отчасти от често срещаното разбиране сред професионалистите на местно ниво, че деинституционализацията не е възможна за всички групи</w:t>
      </w:r>
      <w:r w:rsidR="003F564D" w:rsidRPr="001B094C">
        <w:rPr>
          <w:rFonts w:ascii="Verdana" w:hAnsi="Verdana"/>
          <w:sz w:val="20"/>
          <w:szCs w:val="20"/>
          <w:lang w:val="bg-BG"/>
        </w:rPr>
        <w:t xml:space="preserve"> хора с увреждания, по-специално хората в напреднала възраст и хората с по-тежки увреждания. Причината за това разбиране е по-скоро </w:t>
      </w:r>
      <w:r w:rsidR="001B52C3" w:rsidRPr="001B094C">
        <w:rPr>
          <w:rFonts w:ascii="Verdana" w:hAnsi="Verdana"/>
          <w:sz w:val="20"/>
          <w:szCs w:val="20"/>
          <w:lang w:val="bg-BG"/>
        </w:rPr>
        <w:t>недостатъчният брой и разнообразие на алтернативите на институционалната грижа</w:t>
      </w:r>
      <w:r w:rsidR="00C332E9" w:rsidRPr="001B094C">
        <w:rPr>
          <w:rFonts w:ascii="Verdana" w:hAnsi="Verdana"/>
          <w:sz w:val="20"/>
          <w:szCs w:val="20"/>
          <w:lang w:val="bg-BG"/>
        </w:rPr>
        <w:t xml:space="preserve"> – различните нужди се насочват към унифицирани решения</w:t>
      </w:r>
      <w:r w:rsidR="001B52C3" w:rsidRPr="001B094C">
        <w:rPr>
          <w:rFonts w:ascii="Verdana" w:hAnsi="Verdana"/>
          <w:sz w:val="20"/>
          <w:szCs w:val="20"/>
          <w:lang w:val="bg-BG"/>
        </w:rPr>
        <w:t>. Представителите на местните власти виждат процеса</w:t>
      </w:r>
      <w:r w:rsidR="00FB0996" w:rsidRPr="001B094C">
        <w:rPr>
          <w:rFonts w:ascii="Verdana" w:hAnsi="Verdana"/>
          <w:sz w:val="20"/>
          <w:szCs w:val="20"/>
          <w:lang w:val="bg-BG"/>
        </w:rPr>
        <w:t xml:space="preserve"> </w:t>
      </w:r>
      <w:r w:rsidR="001B52C3" w:rsidRPr="001B094C">
        <w:rPr>
          <w:rFonts w:ascii="Verdana" w:hAnsi="Verdana"/>
          <w:sz w:val="20"/>
          <w:szCs w:val="20"/>
          <w:lang w:val="bg-BG"/>
        </w:rPr>
        <w:t xml:space="preserve">от гледна точка на ролята им за изграждане на нова система от услуги, по начина по който те </w:t>
      </w:r>
      <w:r w:rsidR="001D7AF4" w:rsidRPr="001B094C">
        <w:rPr>
          <w:rFonts w:ascii="Verdana" w:hAnsi="Verdana"/>
          <w:sz w:val="20"/>
          <w:szCs w:val="20"/>
          <w:lang w:val="bg-BG"/>
        </w:rPr>
        <w:t xml:space="preserve">да </w:t>
      </w:r>
      <w:r w:rsidR="001B52C3" w:rsidRPr="001B094C">
        <w:rPr>
          <w:rFonts w:ascii="Verdana" w:hAnsi="Verdana"/>
          <w:sz w:val="20"/>
          <w:szCs w:val="20"/>
          <w:lang w:val="bg-BG"/>
        </w:rPr>
        <w:t>бъдат определени на национално ниво, без признаци за това, че са запоз</w:t>
      </w:r>
      <w:r w:rsidR="000A2A1E" w:rsidRPr="001B094C">
        <w:rPr>
          <w:rFonts w:ascii="Verdana" w:hAnsi="Verdana"/>
          <w:sz w:val="20"/>
          <w:szCs w:val="20"/>
          <w:lang w:val="bg-BG"/>
        </w:rPr>
        <w:t>нати с идеята зад тази промяна.</w:t>
      </w:r>
    </w:p>
    <w:p w14:paraId="57771BFE" w14:textId="77777777" w:rsidR="004D3D1B" w:rsidRPr="001B094C" w:rsidRDefault="004D3D1B" w:rsidP="003E55AB">
      <w:pPr>
        <w:ind w:left="0"/>
        <w:jc w:val="both"/>
        <w:rPr>
          <w:rFonts w:ascii="Verdana" w:hAnsi="Verdana"/>
          <w:sz w:val="20"/>
          <w:szCs w:val="20"/>
          <w:lang w:val="bg-BG"/>
        </w:rPr>
      </w:pPr>
    </w:p>
    <w:p w14:paraId="0F3609CF" w14:textId="0C25DC5D" w:rsidR="004D3D1B" w:rsidRPr="001B094C" w:rsidRDefault="001B52C3" w:rsidP="00D17925">
      <w:pPr>
        <w:ind w:left="720"/>
        <w:jc w:val="both"/>
        <w:rPr>
          <w:rFonts w:ascii="Verdana" w:hAnsi="Verdana"/>
          <w:sz w:val="20"/>
          <w:szCs w:val="20"/>
          <w:lang w:val="bg-BG"/>
        </w:rPr>
      </w:pPr>
      <w:r w:rsidRPr="001B094C">
        <w:rPr>
          <w:rFonts w:ascii="Verdana" w:hAnsi="Verdana"/>
          <w:i/>
          <w:sz w:val="20"/>
          <w:szCs w:val="20"/>
          <w:lang w:val="bg-BG"/>
        </w:rPr>
        <w:t xml:space="preserve">“И ние мисля, че сме давали такива становища, че ако се върви към вариант с тези центрове за настаняване от семеен тип, които са по закона и по правилниците на Министерството на труда и социалната политика (МТСП), с капацитет, максимален 15, ние определено ще имаме трудности, тъй като [име на дома] е с капацитет 47 ли беше, 48 места, а другият с още по-голям капацитет – с 80 места. Това прави приблизително 9, до 10 центъра за настаняване от семеен тип (ЦНСТ), което за Община [име], колкото и странно да ви звучи е проблем.“ </w:t>
      </w:r>
      <w:r w:rsidR="00A55ADA" w:rsidRPr="001B094C">
        <w:rPr>
          <w:rFonts w:ascii="Verdana" w:hAnsi="Verdana"/>
          <w:sz w:val="20"/>
          <w:szCs w:val="20"/>
          <w:lang w:val="bg-BG"/>
        </w:rPr>
        <w:t>(</w:t>
      </w:r>
      <w:r w:rsidRPr="001B094C">
        <w:rPr>
          <w:rFonts w:ascii="Verdana" w:hAnsi="Verdana"/>
          <w:sz w:val="20"/>
          <w:szCs w:val="20"/>
          <w:lang w:val="bg-BG"/>
        </w:rPr>
        <w:t>представител на местната власт</w:t>
      </w:r>
      <w:r w:rsidR="00A55ADA" w:rsidRPr="001B094C">
        <w:rPr>
          <w:rFonts w:ascii="Verdana" w:hAnsi="Verdana"/>
          <w:sz w:val="20"/>
          <w:szCs w:val="20"/>
          <w:lang w:val="bg-BG"/>
        </w:rPr>
        <w:t>)</w:t>
      </w:r>
    </w:p>
    <w:p w14:paraId="6FE0F076" w14:textId="77777777" w:rsidR="006D1991" w:rsidRPr="001B094C" w:rsidRDefault="006D1991" w:rsidP="003E55AB">
      <w:pPr>
        <w:ind w:left="0"/>
        <w:jc w:val="both"/>
        <w:rPr>
          <w:rFonts w:ascii="Verdana" w:hAnsi="Verdana"/>
          <w:sz w:val="20"/>
          <w:szCs w:val="20"/>
          <w:lang w:val="bg-BG"/>
        </w:rPr>
      </w:pPr>
    </w:p>
    <w:p w14:paraId="040E1675" w14:textId="035F5597" w:rsidR="00FA69A1" w:rsidRPr="001B094C" w:rsidRDefault="00807FA8" w:rsidP="003E55AB">
      <w:pPr>
        <w:ind w:left="0"/>
        <w:jc w:val="both"/>
        <w:rPr>
          <w:rFonts w:ascii="Verdana" w:hAnsi="Verdana"/>
          <w:sz w:val="20"/>
          <w:szCs w:val="20"/>
          <w:lang w:val="bg-BG"/>
        </w:rPr>
      </w:pPr>
      <w:r w:rsidRPr="001B094C">
        <w:rPr>
          <w:rFonts w:ascii="Verdana" w:hAnsi="Verdana"/>
          <w:sz w:val="20"/>
          <w:szCs w:val="20"/>
          <w:lang w:val="bg-BG"/>
        </w:rPr>
        <w:t xml:space="preserve">Социалните работници в териториалните служби „Социално подпомагане“, които правят оценка на нуждите на хората с увреждания и ги насочват към най-подходящите за тях начини за подпомагане, имат специфично разбиране за процеса на деинституционализация – те гледат на него основно като напускане на институциите и завръщане в биологичните семейства. Трудно е да се проследи произхода на това разбиране. Вероятно то идва от вътрешни инструкции, вероятно в рамките на деинституционализацията на децата, която казва, че хората от институциите трябва първо да опитат да се реинтегрират в биологичните си семейства и чак след като това се окаже невъзможно, започват да се търсят други опции. </w:t>
      </w:r>
      <w:r w:rsidR="00C332E9" w:rsidRPr="001B094C">
        <w:rPr>
          <w:rFonts w:ascii="Verdana" w:hAnsi="Verdana"/>
          <w:sz w:val="20"/>
          <w:szCs w:val="20"/>
          <w:lang w:val="bg-BG"/>
        </w:rPr>
        <w:t xml:space="preserve">Друго предположение проследява произхода на това отношение до </w:t>
      </w:r>
      <w:r w:rsidR="00C332E9" w:rsidRPr="001B094C">
        <w:rPr>
          <w:rFonts w:ascii="Verdana" w:hAnsi="Verdana"/>
          <w:sz w:val="20"/>
          <w:szCs w:val="20"/>
          <w:lang w:val="bg-BG"/>
        </w:rPr>
        <w:lastRenderedPageBreak/>
        <w:t xml:space="preserve">остарелите разбирания на медицинския подход, преподавани в университетите и практикувани все още в АСП. Трети </w:t>
      </w:r>
      <w:r w:rsidR="00FA69A1" w:rsidRPr="001B094C">
        <w:rPr>
          <w:rFonts w:ascii="Verdana" w:hAnsi="Verdana"/>
          <w:sz w:val="20"/>
          <w:szCs w:val="20"/>
          <w:lang w:val="bg-BG"/>
        </w:rPr>
        <w:t xml:space="preserve">възможен източник на това разбиране е често срещаното отношение на социалните работници към хората с увреждания като към деца. По време на проучването много социални работници и асистенти говореха за 20-30 годишни хора като за деца. </w:t>
      </w:r>
    </w:p>
    <w:p w14:paraId="0BDF73A0" w14:textId="77777777" w:rsidR="00FA69A1" w:rsidRPr="001B094C" w:rsidRDefault="00FA69A1" w:rsidP="003E55AB">
      <w:pPr>
        <w:ind w:left="0"/>
        <w:jc w:val="both"/>
        <w:rPr>
          <w:rFonts w:ascii="Verdana" w:hAnsi="Verdana"/>
          <w:sz w:val="20"/>
          <w:szCs w:val="20"/>
          <w:lang w:val="bg-BG"/>
        </w:rPr>
      </w:pPr>
    </w:p>
    <w:p w14:paraId="19A701A9" w14:textId="69CD108C" w:rsidR="005C3619" w:rsidRPr="001B094C" w:rsidRDefault="00FA69A1" w:rsidP="00D17925">
      <w:pPr>
        <w:ind w:left="720"/>
        <w:jc w:val="both"/>
        <w:rPr>
          <w:rFonts w:ascii="Verdana" w:hAnsi="Verdana"/>
          <w:sz w:val="20"/>
          <w:szCs w:val="20"/>
          <w:lang w:val="bg-BG"/>
        </w:rPr>
      </w:pPr>
      <w:r w:rsidRPr="001B094C">
        <w:rPr>
          <w:rFonts w:ascii="Verdana" w:hAnsi="Verdana"/>
          <w:i/>
          <w:sz w:val="20"/>
          <w:szCs w:val="20"/>
          <w:lang w:val="bg-BG"/>
        </w:rPr>
        <w:t xml:space="preserve">„Колегите не работят за големи заплати, но въпреки това всичко дават от себе си, че приемат като свои деца потребителите.“ </w:t>
      </w:r>
      <w:r w:rsidR="00A55ADA" w:rsidRPr="001B094C">
        <w:rPr>
          <w:rFonts w:ascii="Verdana" w:hAnsi="Verdana"/>
          <w:sz w:val="20"/>
          <w:szCs w:val="20"/>
          <w:lang w:val="bg-BG"/>
        </w:rPr>
        <w:t>(</w:t>
      </w:r>
      <w:r w:rsidRPr="001B094C">
        <w:rPr>
          <w:rFonts w:ascii="Verdana" w:hAnsi="Verdana"/>
          <w:sz w:val="20"/>
          <w:szCs w:val="20"/>
          <w:lang w:val="bg-BG"/>
        </w:rPr>
        <w:t xml:space="preserve">представител на </w:t>
      </w:r>
      <w:r w:rsidR="00D17925">
        <w:rPr>
          <w:rFonts w:ascii="Verdana" w:hAnsi="Verdana"/>
          <w:sz w:val="20"/>
          <w:szCs w:val="20"/>
          <w:lang w:val="bg-BG"/>
        </w:rPr>
        <w:t>Дирекция</w:t>
      </w:r>
      <w:r w:rsidR="00D17925" w:rsidRPr="001B094C">
        <w:rPr>
          <w:rFonts w:ascii="Verdana" w:hAnsi="Verdana"/>
          <w:sz w:val="20"/>
          <w:szCs w:val="20"/>
          <w:lang w:val="bg-BG"/>
        </w:rPr>
        <w:t xml:space="preserve"> „Социално подпомагане“</w:t>
      </w:r>
      <w:r w:rsidR="00A55ADA" w:rsidRPr="001B094C">
        <w:rPr>
          <w:rFonts w:ascii="Verdana" w:hAnsi="Verdana"/>
          <w:sz w:val="20"/>
          <w:szCs w:val="20"/>
          <w:lang w:val="bg-BG"/>
        </w:rPr>
        <w:t>)</w:t>
      </w:r>
    </w:p>
    <w:p w14:paraId="3D9B6F4D" w14:textId="77777777" w:rsidR="005C3619" w:rsidRPr="001B094C" w:rsidRDefault="005C3619" w:rsidP="003E55AB">
      <w:pPr>
        <w:ind w:left="0"/>
        <w:jc w:val="both"/>
        <w:rPr>
          <w:rFonts w:ascii="Verdana" w:hAnsi="Verdana"/>
          <w:sz w:val="20"/>
          <w:szCs w:val="20"/>
          <w:lang w:val="bg-BG"/>
        </w:rPr>
      </w:pPr>
    </w:p>
    <w:p w14:paraId="2A367970" w14:textId="44366CC5" w:rsidR="002C5F09" w:rsidRPr="001B094C" w:rsidRDefault="00717913" w:rsidP="003E55AB">
      <w:pPr>
        <w:ind w:left="0"/>
        <w:jc w:val="both"/>
        <w:rPr>
          <w:rFonts w:ascii="Verdana" w:hAnsi="Verdana"/>
          <w:sz w:val="20"/>
          <w:szCs w:val="20"/>
          <w:lang w:val="bg-BG"/>
        </w:rPr>
      </w:pPr>
      <w:r w:rsidRPr="001B094C">
        <w:rPr>
          <w:rFonts w:ascii="Verdana" w:hAnsi="Verdana"/>
          <w:sz w:val="20"/>
          <w:szCs w:val="20"/>
          <w:lang w:val="bg-BG"/>
        </w:rPr>
        <w:t xml:space="preserve">Много от участниците, основно тези, които общуват с хора с увреждания ежедневно, вярват, че този подход е погрешен и че няма как да бъде приложен на практика, тъй като връзките между </w:t>
      </w:r>
      <w:r w:rsidR="005F32F8" w:rsidRPr="001B094C">
        <w:rPr>
          <w:rFonts w:ascii="Verdana" w:hAnsi="Verdana"/>
          <w:sz w:val="20"/>
          <w:szCs w:val="20"/>
          <w:lang w:val="bg-BG"/>
        </w:rPr>
        <w:t xml:space="preserve">хората и техните семейства са напълно разрушени и насилственото им възобновяване би предизвикало единствено проблеми и на двете страни. Хората с увреждания, настанени в институции в ранна възраст споделят, че веднъж вече </w:t>
      </w:r>
      <w:r w:rsidR="00FB0996" w:rsidRPr="001B094C">
        <w:rPr>
          <w:rFonts w:ascii="Verdana" w:hAnsi="Verdana"/>
          <w:sz w:val="20"/>
          <w:szCs w:val="20"/>
          <w:lang w:val="bg-BG"/>
        </w:rPr>
        <w:t>пораснали</w:t>
      </w:r>
      <w:r w:rsidR="005F32F8" w:rsidRPr="001B094C">
        <w:rPr>
          <w:rFonts w:ascii="Verdana" w:hAnsi="Verdana"/>
          <w:sz w:val="20"/>
          <w:szCs w:val="20"/>
          <w:lang w:val="bg-BG"/>
        </w:rPr>
        <w:t xml:space="preserve">, те нямат нужда от родители, тъй като вече са успели да подредят живота си по някакъв начин сами. </w:t>
      </w:r>
    </w:p>
    <w:p w14:paraId="16F1B633" w14:textId="77777777" w:rsidR="00F527E5" w:rsidRPr="001B094C" w:rsidRDefault="00F527E5" w:rsidP="003E55AB">
      <w:pPr>
        <w:ind w:left="0"/>
        <w:jc w:val="both"/>
        <w:rPr>
          <w:rFonts w:ascii="Verdana" w:hAnsi="Verdana"/>
          <w:sz w:val="20"/>
          <w:szCs w:val="20"/>
          <w:lang w:val="bg-BG"/>
        </w:rPr>
      </w:pPr>
    </w:p>
    <w:p w14:paraId="001D21E0" w14:textId="118D6DB6" w:rsidR="000B6D2C" w:rsidRPr="001B094C" w:rsidRDefault="005F32F8" w:rsidP="00D17925">
      <w:pPr>
        <w:spacing w:after="240"/>
        <w:ind w:left="720"/>
        <w:jc w:val="both"/>
        <w:rPr>
          <w:rFonts w:ascii="Verdana" w:hAnsi="Verdana"/>
          <w:sz w:val="20"/>
          <w:szCs w:val="20"/>
          <w:lang w:val="bg-BG"/>
        </w:rPr>
      </w:pPr>
      <w:r w:rsidRPr="001B094C">
        <w:rPr>
          <w:rFonts w:ascii="Verdana" w:hAnsi="Verdana"/>
          <w:i/>
          <w:sz w:val="20"/>
          <w:szCs w:val="20"/>
          <w:lang w:val="bg-BG"/>
        </w:rPr>
        <w:t>“Моите потребители знаете ли какво казват? Които знаят, че някъ</w:t>
      </w:r>
      <w:r w:rsidR="00D17925">
        <w:rPr>
          <w:rFonts w:ascii="Verdana" w:hAnsi="Verdana"/>
          <w:i/>
          <w:sz w:val="20"/>
          <w:szCs w:val="20"/>
          <w:lang w:val="bg-BG"/>
        </w:rPr>
        <w:t>де са там… може би имат майка: ‚</w:t>
      </w:r>
      <w:r w:rsidRPr="001B094C">
        <w:rPr>
          <w:rFonts w:ascii="Verdana" w:hAnsi="Verdana"/>
          <w:i/>
          <w:sz w:val="20"/>
          <w:szCs w:val="20"/>
          <w:lang w:val="bg-BG"/>
        </w:rPr>
        <w:t>Защо ми е този човек, когато го е нямало през най-важните години?</w:t>
      </w:r>
      <w:r w:rsidR="00D17925">
        <w:rPr>
          <w:rFonts w:ascii="Verdana" w:hAnsi="Verdana"/>
          <w:i/>
          <w:sz w:val="20"/>
          <w:szCs w:val="20"/>
          <w:lang w:val="bg-BG"/>
        </w:rPr>
        <w:t>‘</w:t>
      </w:r>
      <w:r w:rsidRPr="001B094C">
        <w:rPr>
          <w:rFonts w:ascii="Verdana" w:hAnsi="Verdana"/>
          <w:i/>
          <w:sz w:val="20"/>
          <w:szCs w:val="20"/>
          <w:lang w:val="bg-BG"/>
        </w:rPr>
        <w:t xml:space="preserve"> Нали, първите седем години или докато навърши пълнолетие. </w:t>
      </w:r>
      <w:r w:rsidR="00D17925">
        <w:rPr>
          <w:rFonts w:ascii="Verdana" w:hAnsi="Verdana"/>
          <w:i/>
          <w:sz w:val="20"/>
          <w:szCs w:val="20"/>
          <w:lang w:val="bg-BG"/>
        </w:rPr>
        <w:t>‚</w:t>
      </w:r>
      <w:r w:rsidRPr="001B094C">
        <w:rPr>
          <w:rFonts w:ascii="Verdana" w:hAnsi="Verdana"/>
          <w:i/>
          <w:sz w:val="20"/>
          <w:szCs w:val="20"/>
          <w:lang w:val="bg-BG"/>
        </w:rPr>
        <w:t>Защо? Аз сега си работя, имам пари, защо ми е този човек?</w:t>
      </w:r>
      <w:r w:rsidR="00D17925">
        <w:rPr>
          <w:rFonts w:ascii="Verdana" w:hAnsi="Verdana"/>
          <w:i/>
          <w:sz w:val="20"/>
          <w:szCs w:val="20"/>
          <w:lang w:val="bg-BG"/>
        </w:rPr>
        <w:t>‘</w:t>
      </w:r>
      <w:r w:rsidRPr="001B094C">
        <w:rPr>
          <w:rFonts w:ascii="Verdana" w:hAnsi="Verdana"/>
          <w:i/>
          <w:sz w:val="20"/>
          <w:szCs w:val="20"/>
          <w:lang w:val="bg-BG"/>
        </w:rPr>
        <w:t>”</w:t>
      </w:r>
      <w:r w:rsidR="00F82D72" w:rsidRPr="001B094C">
        <w:rPr>
          <w:rFonts w:ascii="Verdana" w:hAnsi="Verdana"/>
          <w:sz w:val="20"/>
          <w:szCs w:val="20"/>
          <w:lang w:val="bg-BG"/>
        </w:rPr>
        <w:t xml:space="preserve"> </w:t>
      </w:r>
      <w:r w:rsidR="00A55ADA" w:rsidRPr="001B094C">
        <w:rPr>
          <w:rFonts w:ascii="Verdana" w:hAnsi="Verdana"/>
          <w:sz w:val="20"/>
          <w:szCs w:val="20"/>
          <w:lang w:val="bg-BG"/>
        </w:rPr>
        <w:t>(</w:t>
      </w:r>
      <w:r w:rsidRPr="001B094C">
        <w:rPr>
          <w:rFonts w:ascii="Verdana" w:hAnsi="Verdana"/>
          <w:sz w:val="20"/>
          <w:szCs w:val="20"/>
          <w:lang w:val="bg-BG"/>
        </w:rPr>
        <w:t>персонал на услуга в общността</w:t>
      </w:r>
      <w:r w:rsidR="00F82D72" w:rsidRPr="001B094C">
        <w:rPr>
          <w:rFonts w:ascii="Verdana" w:hAnsi="Verdana"/>
          <w:sz w:val="20"/>
          <w:szCs w:val="20"/>
          <w:lang w:val="bg-BG"/>
        </w:rPr>
        <w:t>)</w:t>
      </w:r>
    </w:p>
    <w:p w14:paraId="7FFA3D60" w14:textId="61748D0A" w:rsidR="00DA67FA" w:rsidRPr="00D17925" w:rsidRDefault="005F32F8" w:rsidP="003E55AB">
      <w:pPr>
        <w:spacing w:after="240"/>
        <w:ind w:left="0"/>
        <w:jc w:val="both"/>
        <w:rPr>
          <w:rFonts w:ascii="Verdana" w:hAnsi="Verdana"/>
          <w:sz w:val="20"/>
          <w:szCs w:val="20"/>
          <w:lang w:val="bg-BG"/>
        </w:rPr>
      </w:pPr>
      <w:r w:rsidRPr="001B094C">
        <w:rPr>
          <w:rFonts w:ascii="Verdana" w:hAnsi="Verdana"/>
          <w:sz w:val="20"/>
          <w:szCs w:val="20"/>
          <w:lang w:val="bg-BG"/>
        </w:rPr>
        <w:t xml:space="preserve">Представителите на местната общност гледат положително на процеса на деинституционализация като на процес на </w:t>
      </w:r>
      <w:r w:rsidR="00D17925">
        <w:rPr>
          <w:rFonts w:ascii="Verdana" w:hAnsi="Verdana"/>
          <w:sz w:val="20"/>
          <w:szCs w:val="20"/>
          <w:lang w:val="bg-BG"/>
        </w:rPr>
        <w:t>‚</w:t>
      </w:r>
      <w:r w:rsidRPr="001B094C">
        <w:rPr>
          <w:rFonts w:ascii="Verdana" w:hAnsi="Verdana"/>
          <w:sz w:val="20"/>
          <w:szCs w:val="20"/>
          <w:lang w:val="bg-BG"/>
        </w:rPr>
        <w:t>освобождаване</w:t>
      </w:r>
      <w:r w:rsidR="00D17925">
        <w:rPr>
          <w:rFonts w:ascii="Verdana" w:hAnsi="Verdana"/>
          <w:sz w:val="20"/>
          <w:szCs w:val="20"/>
          <w:lang w:val="bg-BG"/>
        </w:rPr>
        <w:t>‘</w:t>
      </w:r>
      <w:r w:rsidRPr="001B094C">
        <w:rPr>
          <w:rFonts w:ascii="Verdana" w:hAnsi="Verdana"/>
          <w:sz w:val="20"/>
          <w:szCs w:val="20"/>
          <w:lang w:val="bg-BG"/>
        </w:rPr>
        <w:t xml:space="preserve"> на хора, които дълго </w:t>
      </w:r>
      <w:r w:rsidRPr="00D17925">
        <w:rPr>
          <w:rFonts w:ascii="Verdana" w:hAnsi="Verdana"/>
          <w:sz w:val="20"/>
          <w:szCs w:val="20"/>
          <w:lang w:val="bg-BG"/>
        </w:rPr>
        <w:t xml:space="preserve">време са държани на места, </w:t>
      </w:r>
      <w:r w:rsidR="00FB0996" w:rsidRPr="00D17925">
        <w:rPr>
          <w:rFonts w:ascii="Verdana" w:hAnsi="Verdana"/>
          <w:sz w:val="20"/>
          <w:szCs w:val="20"/>
          <w:lang w:val="bg-BG"/>
        </w:rPr>
        <w:t>подобни</w:t>
      </w:r>
      <w:r w:rsidRPr="00D17925">
        <w:rPr>
          <w:rFonts w:ascii="Verdana" w:hAnsi="Verdana"/>
          <w:sz w:val="20"/>
          <w:szCs w:val="20"/>
          <w:lang w:val="bg-BG"/>
        </w:rPr>
        <w:t xml:space="preserve"> на затвор. </w:t>
      </w:r>
    </w:p>
    <w:p w14:paraId="158C0B73" w14:textId="1046629B" w:rsidR="0074553F" w:rsidRPr="001B094C" w:rsidRDefault="005F32F8" w:rsidP="003E55AB">
      <w:pPr>
        <w:ind w:left="0"/>
        <w:jc w:val="both"/>
        <w:rPr>
          <w:rFonts w:ascii="Verdana" w:hAnsi="Verdana"/>
          <w:sz w:val="20"/>
          <w:szCs w:val="20"/>
          <w:lang w:val="bg-BG"/>
        </w:rPr>
      </w:pPr>
      <w:r w:rsidRPr="00D17925">
        <w:rPr>
          <w:rFonts w:ascii="Verdana" w:hAnsi="Verdana"/>
          <w:sz w:val="20"/>
          <w:szCs w:val="20"/>
          <w:lang w:val="bg-BG"/>
        </w:rPr>
        <w:t xml:space="preserve">Всички участници в проучването са единодушни по отношение на негативните последици от съществуването на институциите върху живота на хората там – институциите лишават хората от възможността да взимат решения, дори и за ежедневни неща; няма индивидуален подход към всеки човек; отнасят се с хората като </w:t>
      </w:r>
      <w:r w:rsidR="00EE788E" w:rsidRPr="00D17925">
        <w:rPr>
          <w:rFonts w:ascii="Verdana" w:hAnsi="Verdana"/>
          <w:sz w:val="20"/>
          <w:szCs w:val="20"/>
          <w:lang w:val="bg-BG"/>
        </w:rPr>
        <w:t xml:space="preserve">с </w:t>
      </w:r>
      <w:r w:rsidRPr="00D17925">
        <w:rPr>
          <w:rFonts w:ascii="Verdana" w:hAnsi="Verdana"/>
          <w:sz w:val="20"/>
          <w:szCs w:val="20"/>
          <w:lang w:val="bg-BG"/>
        </w:rPr>
        <w:t>пациенти</w:t>
      </w:r>
      <w:r w:rsidRPr="001B094C">
        <w:rPr>
          <w:rFonts w:ascii="Verdana" w:hAnsi="Verdana"/>
          <w:sz w:val="20"/>
          <w:szCs w:val="20"/>
          <w:lang w:val="bg-BG"/>
        </w:rPr>
        <w:t xml:space="preserve"> в болница според „медицинския модел“ на грижа. </w:t>
      </w:r>
    </w:p>
    <w:p w14:paraId="3805741F" w14:textId="77777777" w:rsidR="00504C63" w:rsidRPr="001B094C" w:rsidRDefault="00504C63" w:rsidP="003E55AB">
      <w:pPr>
        <w:ind w:left="0"/>
        <w:jc w:val="both"/>
        <w:rPr>
          <w:rFonts w:ascii="Verdana" w:hAnsi="Verdana"/>
          <w:sz w:val="20"/>
          <w:szCs w:val="20"/>
          <w:lang w:val="bg-BG"/>
        </w:rPr>
      </w:pPr>
    </w:p>
    <w:p w14:paraId="3EB91329" w14:textId="27BF68A7" w:rsidR="00504C63" w:rsidRPr="001B094C" w:rsidRDefault="005F32F8" w:rsidP="00D17925">
      <w:pPr>
        <w:ind w:left="720"/>
        <w:jc w:val="both"/>
        <w:rPr>
          <w:rFonts w:ascii="Verdana" w:hAnsi="Verdana"/>
          <w:sz w:val="20"/>
          <w:szCs w:val="20"/>
          <w:lang w:val="bg-BG"/>
        </w:rPr>
      </w:pPr>
      <w:r w:rsidRPr="001B094C">
        <w:rPr>
          <w:rFonts w:ascii="Verdana" w:hAnsi="Verdana"/>
          <w:i/>
          <w:sz w:val="20"/>
          <w:szCs w:val="20"/>
          <w:lang w:val="bg-BG"/>
        </w:rPr>
        <w:t xml:space="preserve">„Аз съм вече 5 години тук. В началото, когато дойдох голяма част от потребителите бяха работоспособни, бяха жизнени, те остаряват. Хората, които ни настаняват са абсолютно </w:t>
      </w:r>
      <w:r w:rsidRPr="001B094C">
        <w:rPr>
          <w:rFonts w:ascii="Verdana" w:hAnsi="Verdana"/>
          <w:i/>
          <w:sz w:val="20"/>
          <w:szCs w:val="20"/>
          <w:lang w:val="bg-BG"/>
        </w:rPr>
        <w:lastRenderedPageBreak/>
        <w:t xml:space="preserve">несамостоятелни и изискват обслужване под формата на обличане, къпане, хранене.“ </w:t>
      </w:r>
      <w:r w:rsidR="00504C63" w:rsidRPr="001B094C">
        <w:rPr>
          <w:rFonts w:ascii="Verdana" w:hAnsi="Verdana"/>
          <w:sz w:val="20"/>
          <w:szCs w:val="20"/>
          <w:lang w:val="bg-BG"/>
        </w:rPr>
        <w:t>(</w:t>
      </w:r>
      <w:r w:rsidRPr="001B094C">
        <w:rPr>
          <w:rFonts w:ascii="Verdana" w:hAnsi="Verdana"/>
          <w:sz w:val="20"/>
          <w:szCs w:val="20"/>
          <w:lang w:val="bg-BG"/>
        </w:rPr>
        <w:t>директор на институция</w:t>
      </w:r>
      <w:r w:rsidR="00504C63" w:rsidRPr="001B094C">
        <w:rPr>
          <w:rFonts w:ascii="Verdana" w:hAnsi="Verdana"/>
          <w:sz w:val="20"/>
          <w:szCs w:val="20"/>
          <w:lang w:val="bg-BG"/>
        </w:rPr>
        <w:t>)</w:t>
      </w:r>
    </w:p>
    <w:p w14:paraId="31FC3230" w14:textId="77777777" w:rsidR="0074553F" w:rsidRPr="001B094C" w:rsidRDefault="0074553F" w:rsidP="003E55AB">
      <w:pPr>
        <w:ind w:left="0"/>
        <w:jc w:val="both"/>
        <w:rPr>
          <w:rFonts w:ascii="Verdana" w:hAnsi="Verdana"/>
          <w:sz w:val="20"/>
          <w:szCs w:val="20"/>
          <w:lang w:val="bg-BG"/>
        </w:rPr>
      </w:pPr>
    </w:p>
    <w:p w14:paraId="2A1C2EF6" w14:textId="3D2BD604" w:rsidR="00DA67FA" w:rsidRPr="001B094C" w:rsidRDefault="00E44938" w:rsidP="003E55AB">
      <w:pPr>
        <w:ind w:left="0"/>
        <w:jc w:val="both"/>
        <w:rPr>
          <w:rFonts w:ascii="Verdana" w:hAnsi="Verdana"/>
          <w:sz w:val="20"/>
          <w:szCs w:val="20"/>
          <w:lang w:val="bg-BG"/>
        </w:rPr>
      </w:pPr>
      <w:r w:rsidRPr="001B094C">
        <w:rPr>
          <w:rFonts w:ascii="Verdana" w:hAnsi="Verdana"/>
          <w:sz w:val="20"/>
          <w:szCs w:val="20"/>
          <w:lang w:val="bg-BG"/>
        </w:rPr>
        <w:t xml:space="preserve">Някои участници на местно ниво обаче смятат институциите за необходими, тъй като те попълват липсата на подходящи извънболнични медицински услуги </w:t>
      </w:r>
      <w:r w:rsidR="00D17925" w:rsidRPr="001B094C">
        <w:rPr>
          <w:rFonts w:ascii="Verdana" w:hAnsi="Verdana"/>
          <w:sz w:val="20"/>
          <w:szCs w:val="20"/>
          <w:lang w:val="bg-BG"/>
        </w:rPr>
        <w:t xml:space="preserve">в общността </w:t>
      </w:r>
      <w:r w:rsidRPr="001B094C">
        <w:rPr>
          <w:rFonts w:ascii="Verdana" w:hAnsi="Verdana"/>
          <w:sz w:val="20"/>
          <w:szCs w:val="20"/>
          <w:lang w:val="bg-BG"/>
        </w:rPr>
        <w:t xml:space="preserve">за хора с увреждания. </w:t>
      </w:r>
    </w:p>
    <w:p w14:paraId="16426AE3" w14:textId="77777777" w:rsidR="00DA67FA" w:rsidRPr="001B094C" w:rsidRDefault="00DA67FA" w:rsidP="003E55AB">
      <w:pPr>
        <w:ind w:left="0"/>
        <w:jc w:val="both"/>
        <w:rPr>
          <w:rFonts w:ascii="Verdana" w:hAnsi="Verdana"/>
          <w:sz w:val="20"/>
          <w:szCs w:val="20"/>
          <w:lang w:val="bg-BG"/>
        </w:rPr>
      </w:pPr>
    </w:p>
    <w:p w14:paraId="12E84773" w14:textId="73DABF90" w:rsidR="00215FA9" w:rsidRPr="001B094C" w:rsidRDefault="00E44938" w:rsidP="003E55AB">
      <w:pPr>
        <w:ind w:left="0"/>
        <w:jc w:val="both"/>
        <w:rPr>
          <w:rFonts w:ascii="Verdana" w:hAnsi="Verdana"/>
          <w:sz w:val="20"/>
          <w:szCs w:val="20"/>
          <w:lang w:val="bg-BG"/>
        </w:rPr>
      </w:pPr>
      <w:r w:rsidRPr="001B094C">
        <w:rPr>
          <w:rFonts w:ascii="Verdana" w:hAnsi="Verdana"/>
          <w:sz w:val="20"/>
          <w:szCs w:val="20"/>
          <w:lang w:val="bg-BG"/>
        </w:rPr>
        <w:t>Когато говорят за възприятия по отношение на разликите между институциите и услугите в общността, повечето участници вярват, че въпреки, че предлагат по-добри жилищни условия и по-индивидуализирана грижа, резидентните услуги като ЦНСТ и защитените жилища не се различават особено от институциите и практически не са услуги в общността, защото не предлагат подкрепа извън сградите, в които се помещават. Затова мнозинството от участниците класифицират само не-резидентните услуги като такива в общността.</w:t>
      </w:r>
      <w:r w:rsidR="005B5D0D" w:rsidRPr="001B094C">
        <w:rPr>
          <w:rFonts w:ascii="Verdana" w:hAnsi="Verdana"/>
          <w:sz w:val="20"/>
          <w:szCs w:val="20"/>
          <w:lang w:val="bg-BG"/>
        </w:rPr>
        <w:t xml:space="preserve"> А самозастъпниците и някои социални работници</w:t>
      </w:r>
      <w:r w:rsidR="0076341D" w:rsidRPr="00631C87">
        <w:rPr>
          <w:rFonts w:ascii="Verdana" w:hAnsi="Verdana"/>
          <w:sz w:val="20"/>
          <w:szCs w:val="20"/>
          <w:lang w:val="bg-BG"/>
        </w:rPr>
        <w:t xml:space="preserve">, </w:t>
      </w:r>
      <w:r w:rsidR="0076341D" w:rsidRPr="001B094C">
        <w:rPr>
          <w:rFonts w:ascii="Verdana" w:hAnsi="Verdana"/>
          <w:sz w:val="20"/>
          <w:szCs w:val="20"/>
          <w:lang w:val="bg-BG"/>
        </w:rPr>
        <w:t>както и предоставящите услуги НПО,</w:t>
      </w:r>
      <w:r w:rsidR="005B5D0D" w:rsidRPr="001B094C">
        <w:rPr>
          <w:rFonts w:ascii="Verdana" w:hAnsi="Verdana"/>
          <w:sz w:val="20"/>
          <w:szCs w:val="20"/>
          <w:lang w:val="bg-BG"/>
        </w:rPr>
        <w:t xml:space="preserve"> гледат на услугите в общността като на преходен период, който трябва да подготви хората за самостоятелен живот в общността като ги научи на умения за живота и за общуването.</w:t>
      </w:r>
      <w:r w:rsidRPr="001B094C">
        <w:rPr>
          <w:rFonts w:ascii="Verdana" w:hAnsi="Verdana"/>
          <w:sz w:val="20"/>
          <w:szCs w:val="20"/>
          <w:lang w:val="bg-BG"/>
        </w:rPr>
        <w:t xml:space="preserve"> </w:t>
      </w:r>
    </w:p>
    <w:p w14:paraId="189A2144" w14:textId="77777777" w:rsidR="00A25832" w:rsidRPr="001B094C" w:rsidRDefault="00A25832" w:rsidP="003E55AB">
      <w:pPr>
        <w:ind w:left="0"/>
        <w:jc w:val="both"/>
        <w:rPr>
          <w:rFonts w:ascii="Verdana" w:hAnsi="Verdana"/>
          <w:sz w:val="20"/>
          <w:szCs w:val="20"/>
          <w:lang w:val="bg-BG"/>
        </w:rPr>
      </w:pPr>
    </w:p>
    <w:p w14:paraId="460A757F" w14:textId="06ABD508" w:rsidR="00A25832" w:rsidRPr="001B094C" w:rsidRDefault="005B5D0D" w:rsidP="003E55AB">
      <w:pPr>
        <w:ind w:left="0"/>
        <w:jc w:val="both"/>
        <w:rPr>
          <w:rFonts w:ascii="Verdana" w:hAnsi="Verdana"/>
          <w:sz w:val="20"/>
          <w:szCs w:val="20"/>
          <w:lang w:val="bg-BG"/>
        </w:rPr>
      </w:pPr>
      <w:r w:rsidRPr="001B094C">
        <w:rPr>
          <w:rFonts w:ascii="Verdana" w:hAnsi="Verdana"/>
          <w:sz w:val="20"/>
          <w:szCs w:val="20"/>
          <w:lang w:val="bg-BG"/>
        </w:rPr>
        <w:t xml:space="preserve">Поддръжниците на движението за независим живот са по-крайни като считат, че всички услуги в общността възпроизвеждат институционалния модел под ново име. Хората с физически увреждания споделиха, че резидентните услуги имат прекалено многоброен персонал, който се намесва в личния живот на хората; а резидентните услуги сегрегират хората с увреждания и не им позволяват правото да избират кой да ги подкрепя. Хората с интелектуални затруднения, от своя страна, възприемат резидентните услуги като „свобода“ в сравнение с институциите. </w:t>
      </w:r>
    </w:p>
    <w:p w14:paraId="3AA4A934" w14:textId="77777777" w:rsidR="00215FA9" w:rsidRPr="001B094C" w:rsidRDefault="00215FA9" w:rsidP="003E55AB">
      <w:pPr>
        <w:ind w:left="0"/>
        <w:jc w:val="both"/>
        <w:rPr>
          <w:rFonts w:ascii="Verdana" w:hAnsi="Verdana"/>
          <w:sz w:val="20"/>
          <w:szCs w:val="20"/>
          <w:lang w:val="bg-BG"/>
        </w:rPr>
      </w:pPr>
    </w:p>
    <w:p w14:paraId="0D0B3FF0" w14:textId="076D09CA" w:rsidR="00DA67FA" w:rsidRPr="001B094C" w:rsidRDefault="005B5D0D" w:rsidP="00D50DFF">
      <w:pPr>
        <w:ind w:left="720"/>
        <w:jc w:val="both"/>
        <w:rPr>
          <w:rFonts w:ascii="Verdana" w:hAnsi="Verdana"/>
          <w:sz w:val="20"/>
          <w:szCs w:val="20"/>
          <w:lang w:val="bg-BG"/>
        </w:rPr>
      </w:pPr>
      <w:r w:rsidRPr="001B094C">
        <w:rPr>
          <w:rFonts w:ascii="Verdana" w:hAnsi="Verdana"/>
          <w:i/>
          <w:sz w:val="20"/>
          <w:szCs w:val="20"/>
          <w:lang w:val="bg-BG"/>
        </w:rPr>
        <w:t>“Не разполагахме с никакви средства, с никаква свобода нещо да си купиш, да излезеш, да ...</w:t>
      </w:r>
      <w:r w:rsidR="00D50DFF">
        <w:rPr>
          <w:rFonts w:ascii="Verdana" w:hAnsi="Verdana"/>
          <w:i/>
          <w:sz w:val="20"/>
          <w:szCs w:val="20"/>
          <w:lang w:val="bg-BG"/>
        </w:rPr>
        <w:t xml:space="preserve"> Седим затворени </w:t>
      </w:r>
      <w:r w:rsidR="00D50DFF" w:rsidRPr="00631C87">
        <w:rPr>
          <w:rFonts w:ascii="Verdana" w:hAnsi="Verdana"/>
          <w:i/>
          <w:sz w:val="20"/>
          <w:szCs w:val="20"/>
          <w:lang w:val="bg-BG"/>
        </w:rPr>
        <w:t xml:space="preserve">[…] </w:t>
      </w:r>
      <w:r w:rsidRPr="001B094C">
        <w:rPr>
          <w:rFonts w:ascii="Verdana" w:hAnsi="Verdana"/>
          <w:i/>
          <w:sz w:val="20"/>
          <w:szCs w:val="20"/>
          <w:lang w:val="bg-BG"/>
        </w:rPr>
        <w:t>Пък сега се чувстваме свободни!”</w:t>
      </w:r>
      <w:r w:rsidR="004E083F" w:rsidRPr="001B094C">
        <w:rPr>
          <w:rFonts w:ascii="Verdana" w:hAnsi="Verdana"/>
          <w:i/>
          <w:sz w:val="20"/>
          <w:szCs w:val="20"/>
          <w:lang w:val="bg-BG"/>
        </w:rPr>
        <w:t xml:space="preserve"> </w:t>
      </w:r>
      <w:r w:rsidR="00A55ADA" w:rsidRPr="001B094C">
        <w:rPr>
          <w:rFonts w:ascii="Verdana" w:hAnsi="Verdana"/>
          <w:sz w:val="20"/>
          <w:szCs w:val="20"/>
          <w:lang w:val="bg-BG"/>
        </w:rPr>
        <w:t>(</w:t>
      </w:r>
      <w:r w:rsidRPr="001B094C">
        <w:rPr>
          <w:rFonts w:ascii="Verdana" w:hAnsi="Verdana"/>
          <w:sz w:val="20"/>
          <w:szCs w:val="20"/>
          <w:lang w:val="bg-BG"/>
        </w:rPr>
        <w:t>човек с увреждане</w:t>
      </w:r>
      <w:r w:rsidR="00A55ADA" w:rsidRPr="001B094C">
        <w:rPr>
          <w:rFonts w:ascii="Verdana" w:hAnsi="Verdana"/>
          <w:sz w:val="20"/>
          <w:szCs w:val="20"/>
          <w:lang w:val="bg-BG"/>
        </w:rPr>
        <w:t>)</w:t>
      </w:r>
    </w:p>
    <w:p w14:paraId="42CE90A6" w14:textId="77777777" w:rsidR="0074553F" w:rsidRPr="001B094C" w:rsidRDefault="0074553F" w:rsidP="003E55AB">
      <w:pPr>
        <w:ind w:left="0"/>
        <w:jc w:val="both"/>
        <w:rPr>
          <w:rFonts w:ascii="Verdana" w:hAnsi="Verdana"/>
          <w:sz w:val="20"/>
          <w:szCs w:val="20"/>
          <w:lang w:val="bg-BG"/>
        </w:rPr>
      </w:pPr>
    </w:p>
    <w:p w14:paraId="03A099E1" w14:textId="6B5B8361" w:rsidR="00DA67FA" w:rsidRPr="00AE0035" w:rsidRDefault="005B5D0D" w:rsidP="003E55AB">
      <w:pPr>
        <w:ind w:left="0"/>
        <w:jc w:val="both"/>
        <w:rPr>
          <w:rFonts w:ascii="Verdana" w:hAnsi="Verdana"/>
          <w:sz w:val="20"/>
          <w:szCs w:val="20"/>
          <w:lang w:val="bg-BG"/>
        </w:rPr>
      </w:pPr>
      <w:r w:rsidRPr="001B094C">
        <w:rPr>
          <w:rFonts w:ascii="Verdana" w:hAnsi="Verdana"/>
          <w:sz w:val="20"/>
          <w:szCs w:val="20"/>
          <w:lang w:val="bg-BG"/>
        </w:rPr>
        <w:t xml:space="preserve">На местно ниво има по-голяма загриженост по отношение на деинституционализацията на хората с психични заболявания. Участници от всички категории изразиха </w:t>
      </w:r>
      <w:r w:rsidRPr="00AE0035">
        <w:rPr>
          <w:rFonts w:ascii="Verdana" w:hAnsi="Verdana"/>
          <w:sz w:val="20"/>
          <w:szCs w:val="20"/>
          <w:lang w:val="bg-BG"/>
        </w:rPr>
        <w:t xml:space="preserve">притеснението си, че социалната и здравната системи няма да успеят да предотвратят ситуации, в които хората с психични заболявания представляват опасност за себе си и за общността. </w:t>
      </w:r>
    </w:p>
    <w:p w14:paraId="4D370A11" w14:textId="77777777" w:rsidR="002C5F09" w:rsidRPr="00AE0035" w:rsidRDefault="002C5F09" w:rsidP="003E55AB">
      <w:pPr>
        <w:ind w:left="0"/>
        <w:jc w:val="both"/>
        <w:rPr>
          <w:rFonts w:ascii="Verdana" w:hAnsi="Verdana"/>
          <w:sz w:val="20"/>
          <w:szCs w:val="20"/>
          <w:lang w:val="bg-BG"/>
        </w:rPr>
      </w:pPr>
    </w:p>
    <w:p w14:paraId="52CD8D58" w14:textId="1B24D0AC" w:rsidR="006B169E" w:rsidRPr="00AE0035" w:rsidRDefault="005B5D0D" w:rsidP="008A304E">
      <w:pPr>
        <w:pStyle w:val="Heading2"/>
        <w:numPr>
          <w:ilvl w:val="1"/>
          <w:numId w:val="5"/>
        </w:numPr>
        <w:ind w:left="567" w:hanging="567"/>
        <w:rPr>
          <w:rFonts w:ascii="Verdana" w:hAnsi="Verdana"/>
          <w:sz w:val="24"/>
          <w:szCs w:val="24"/>
          <w:lang w:val="bg-BG"/>
        </w:rPr>
      </w:pPr>
      <w:bookmarkStart w:id="49" w:name="_Toc521920294"/>
      <w:r w:rsidRPr="00AE0035">
        <w:rPr>
          <w:rFonts w:ascii="Verdana" w:hAnsi="Verdana"/>
          <w:sz w:val="24"/>
          <w:szCs w:val="24"/>
          <w:lang w:val="bg-BG"/>
        </w:rPr>
        <w:lastRenderedPageBreak/>
        <w:t>Въздействие на деинституционализацията</w:t>
      </w:r>
      <w:bookmarkEnd w:id="49"/>
    </w:p>
    <w:p w14:paraId="35B41515" w14:textId="1F50ED2B" w:rsidR="006B169E" w:rsidRPr="001B094C" w:rsidRDefault="00CA6181" w:rsidP="003E55AB">
      <w:pPr>
        <w:ind w:left="0"/>
        <w:jc w:val="both"/>
        <w:rPr>
          <w:rFonts w:ascii="Verdana" w:hAnsi="Verdana"/>
          <w:sz w:val="20"/>
          <w:szCs w:val="20"/>
          <w:lang w:val="bg-BG"/>
        </w:rPr>
      </w:pPr>
      <w:r w:rsidRPr="00AE0035">
        <w:rPr>
          <w:rFonts w:ascii="Verdana" w:hAnsi="Verdana"/>
          <w:sz w:val="20"/>
          <w:szCs w:val="20"/>
          <w:lang w:val="bg-BG"/>
        </w:rPr>
        <w:t>На настоящия етап от процеса на деинституционализация е трудно да говорим за въздействие върху отделните участници. Въпреки това, изолираните случаи на хора, напуснали институциите, за да живеят в резидентни услуги или в общността, могат да очертаят въздействието, което можем да очакваме.</w:t>
      </w:r>
    </w:p>
    <w:p w14:paraId="328D43B4" w14:textId="77777777" w:rsidR="00852B00" w:rsidRPr="001B094C" w:rsidRDefault="00852B00" w:rsidP="003E55AB">
      <w:pPr>
        <w:ind w:left="0"/>
        <w:jc w:val="both"/>
        <w:rPr>
          <w:rFonts w:ascii="Verdana" w:hAnsi="Verdana"/>
          <w:sz w:val="20"/>
          <w:szCs w:val="20"/>
          <w:lang w:val="bg-BG"/>
        </w:rPr>
      </w:pPr>
    </w:p>
    <w:p w14:paraId="56299A2E" w14:textId="155DFB1E" w:rsidR="00852B00" w:rsidRPr="001B094C" w:rsidRDefault="00CA6181" w:rsidP="003E55AB">
      <w:pPr>
        <w:ind w:left="0"/>
        <w:jc w:val="both"/>
        <w:rPr>
          <w:rFonts w:ascii="Verdana" w:hAnsi="Verdana"/>
          <w:sz w:val="20"/>
          <w:szCs w:val="20"/>
          <w:lang w:val="bg-BG"/>
        </w:rPr>
      </w:pPr>
      <w:r w:rsidRPr="001B094C">
        <w:rPr>
          <w:rFonts w:ascii="Verdana" w:hAnsi="Verdana"/>
          <w:sz w:val="20"/>
          <w:szCs w:val="20"/>
          <w:lang w:val="bg-BG"/>
        </w:rPr>
        <w:t xml:space="preserve">Персоналът в институциите споделя значителна несигурност относно бъдещето на работните си места. Тя се подсилва от </w:t>
      </w:r>
      <w:r w:rsidRPr="00AE0035">
        <w:rPr>
          <w:rFonts w:ascii="Verdana" w:hAnsi="Verdana"/>
          <w:sz w:val="20"/>
          <w:szCs w:val="20"/>
          <w:lang w:val="bg-BG"/>
        </w:rPr>
        <w:t xml:space="preserve">липсата на конкретна информация за началото на процеса и за институциите, които ще бъдат затворени първи. </w:t>
      </w:r>
      <w:r w:rsidR="00A927FC" w:rsidRPr="00AE0035">
        <w:rPr>
          <w:rFonts w:ascii="Verdana" w:hAnsi="Verdana"/>
          <w:sz w:val="20"/>
          <w:szCs w:val="20"/>
          <w:lang w:val="bg-BG"/>
        </w:rPr>
        <w:t>Тази несигурност не се очаква да повлияе на персонала на институциите в избраната за по-детайлно проучване община, тъй като персоналът там</w:t>
      </w:r>
      <w:r w:rsidR="00A927FC" w:rsidRPr="001B094C">
        <w:rPr>
          <w:rFonts w:ascii="Verdana" w:hAnsi="Verdana"/>
          <w:sz w:val="20"/>
          <w:szCs w:val="20"/>
          <w:lang w:val="bg-BG"/>
        </w:rPr>
        <w:t xml:space="preserve"> се състои предимно </w:t>
      </w:r>
      <w:r w:rsidR="00AE0035" w:rsidRPr="001B094C">
        <w:rPr>
          <w:rFonts w:ascii="Verdana" w:hAnsi="Verdana"/>
          <w:sz w:val="20"/>
          <w:szCs w:val="20"/>
          <w:lang w:val="bg-BG"/>
        </w:rPr>
        <w:t xml:space="preserve">от </w:t>
      </w:r>
      <w:r w:rsidR="00A927FC" w:rsidRPr="001B094C">
        <w:rPr>
          <w:rFonts w:ascii="Verdana" w:hAnsi="Verdana"/>
          <w:sz w:val="20"/>
          <w:szCs w:val="20"/>
          <w:lang w:val="bg-BG"/>
        </w:rPr>
        <w:t xml:space="preserve">пенсионери, които дори и да останат без работа, няма да останат без доход. Никой не спомена дори за възможност за обучения за деинституционализация или преквалификация, свързана с нея. </w:t>
      </w:r>
      <w:r w:rsidR="00AE0035">
        <w:rPr>
          <w:rFonts w:ascii="Verdana" w:hAnsi="Verdana"/>
          <w:sz w:val="20"/>
          <w:szCs w:val="20"/>
          <w:lang w:val="bg-BG"/>
        </w:rPr>
        <w:t xml:space="preserve"> </w:t>
      </w:r>
    </w:p>
    <w:p w14:paraId="689313EF" w14:textId="77777777" w:rsidR="00BD7503" w:rsidRPr="001B094C" w:rsidRDefault="00BD7503" w:rsidP="003E55AB">
      <w:pPr>
        <w:ind w:left="0"/>
        <w:jc w:val="both"/>
        <w:rPr>
          <w:rFonts w:ascii="Verdana" w:hAnsi="Verdana"/>
          <w:sz w:val="20"/>
          <w:szCs w:val="20"/>
          <w:lang w:val="bg-BG"/>
        </w:rPr>
      </w:pPr>
    </w:p>
    <w:p w14:paraId="749A5E60" w14:textId="470676DB" w:rsidR="00241B53" w:rsidRPr="001B094C" w:rsidRDefault="00A927FC" w:rsidP="003E55AB">
      <w:pPr>
        <w:ind w:left="0"/>
        <w:jc w:val="both"/>
        <w:rPr>
          <w:rFonts w:ascii="Verdana" w:hAnsi="Verdana"/>
          <w:sz w:val="20"/>
          <w:szCs w:val="20"/>
          <w:lang w:val="bg-BG"/>
        </w:rPr>
      </w:pPr>
      <w:r w:rsidRPr="001B094C">
        <w:rPr>
          <w:rFonts w:ascii="Verdana" w:hAnsi="Verdana"/>
          <w:sz w:val="20"/>
          <w:szCs w:val="20"/>
          <w:lang w:val="bg-BG"/>
        </w:rPr>
        <w:t xml:space="preserve">Местните общности са встрани от процеса на деинституционализация – те не са информирани за нито една промяна, случваща се или предстояща на мястото, където живеят. </w:t>
      </w:r>
      <w:r w:rsidR="00C46E01" w:rsidRPr="001B094C">
        <w:rPr>
          <w:rFonts w:ascii="Verdana" w:hAnsi="Verdana"/>
          <w:sz w:val="20"/>
          <w:szCs w:val="20"/>
          <w:lang w:val="bg-BG"/>
        </w:rPr>
        <w:t>Като имаме предвид дългогодишната практика от тоталитарния период хората с увреждания да бъдат държани скрити в затворени комплекси извън населените места, този факт отключва негативизъм, недоверие и страх от непознатото у пре</w:t>
      </w:r>
      <w:r w:rsidR="00C039E4" w:rsidRPr="001B094C">
        <w:rPr>
          <w:rFonts w:ascii="Verdana" w:hAnsi="Verdana"/>
          <w:sz w:val="20"/>
          <w:szCs w:val="20"/>
          <w:lang w:val="bg-BG"/>
        </w:rPr>
        <w:t>д</w:t>
      </w:r>
      <w:r w:rsidR="00C46E01" w:rsidRPr="001B094C">
        <w:rPr>
          <w:rFonts w:ascii="Verdana" w:hAnsi="Verdana"/>
          <w:sz w:val="20"/>
          <w:szCs w:val="20"/>
          <w:lang w:val="bg-BG"/>
        </w:rPr>
        <w:t xml:space="preserve">ставителите на местните общности. Разкриването на резидентни услуги в рамките на деинституционализацията на </w:t>
      </w:r>
      <w:r w:rsidR="00241B53" w:rsidRPr="001B094C">
        <w:rPr>
          <w:rFonts w:ascii="Verdana" w:hAnsi="Verdana"/>
          <w:sz w:val="20"/>
          <w:szCs w:val="20"/>
          <w:lang w:val="bg-BG"/>
        </w:rPr>
        <w:t xml:space="preserve">децата провокира протести, които бавно затихват след като местните власти дават повече информация за това какво се прави. С времето участниците споделят, че наблюдават все по-добри отношения на съседите с хората с увреждания в новите услуги. Хора от общността молят някои хора с увреждания за помощ, когато има да се свърши работа и им заплащат за това малки суми. Хората, от своя страна, се чувстват полезни и добавят тези суми към скромните си доходи. По-възрастните съседи често идват в резидентните услуги и носят почерпки за хората, които живеят там. </w:t>
      </w:r>
    </w:p>
    <w:p w14:paraId="0326E136" w14:textId="77777777" w:rsidR="00C935BD" w:rsidRPr="001B094C" w:rsidRDefault="00C935BD" w:rsidP="003E55AB">
      <w:pPr>
        <w:ind w:left="0"/>
        <w:jc w:val="both"/>
        <w:rPr>
          <w:rFonts w:ascii="Verdana" w:hAnsi="Verdana"/>
          <w:sz w:val="20"/>
          <w:szCs w:val="20"/>
          <w:lang w:val="bg-BG"/>
        </w:rPr>
      </w:pPr>
    </w:p>
    <w:p w14:paraId="059A78E3" w14:textId="0F196CCB" w:rsidR="00C935BD" w:rsidRPr="001B094C" w:rsidRDefault="00241B53" w:rsidP="003E55AB">
      <w:pPr>
        <w:ind w:left="0"/>
        <w:jc w:val="both"/>
        <w:rPr>
          <w:rFonts w:ascii="Verdana" w:hAnsi="Verdana"/>
          <w:sz w:val="20"/>
          <w:szCs w:val="20"/>
          <w:lang w:val="bg-BG"/>
        </w:rPr>
      </w:pPr>
      <w:r w:rsidRPr="001B094C">
        <w:rPr>
          <w:rFonts w:ascii="Verdana" w:hAnsi="Verdana"/>
          <w:sz w:val="20"/>
          <w:szCs w:val="20"/>
          <w:lang w:val="bg-BG"/>
        </w:rPr>
        <w:t xml:space="preserve">Семействата на напусналите институциите не споделят това да има някакво особено въздействие върху техния живот. Служителите от дирекциите „Социално подпомагане“ споделят, че семействата са враждебни към информация за възможна деинституционализация на техните роднини от страх, че те ще трябва да поемат грижите за тях. Няколко човека с увреждания, които са напуснали </w:t>
      </w:r>
      <w:r w:rsidRPr="001B094C">
        <w:rPr>
          <w:rFonts w:ascii="Verdana" w:hAnsi="Verdana"/>
          <w:sz w:val="20"/>
          <w:szCs w:val="20"/>
          <w:lang w:val="bg-BG"/>
        </w:rPr>
        <w:lastRenderedPageBreak/>
        <w:t xml:space="preserve">институции, споделиха, че са се опитали да се свържат с биологичните си семейства и тези, които са </w:t>
      </w:r>
      <w:r w:rsidR="00FB0996" w:rsidRPr="001B094C">
        <w:rPr>
          <w:rFonts w:ascii="Verdana" w:hAnsi="Verdana"/>
          <w:sz w:val="20"/>
          <w:szCs w:val="20"/>
          <w:lang w:val="bg-BG"/>
        </w:rPr>
        <w:t>успели</w:t>
      </w:r>
      <w:r w:rsidRPr="001B094C">
        <w:rPr>
          <w:rFonts w:ascii="Verdana" w:hAnsi="Verdana"/>
          <w:sz w:val="20"/>
          <w:szCs w:val="20"/>
          <w:lang w:val="bg-BG"/>
        </w:rPr>
        <w:t xml:space="preserve">, са установили някакви, макар и не особено близки, отношения с </w:t>
      </w:r>
      <w:r w:rsidR="00FB0996" w:rsidRPr="001B094C">
        <w:rPr>
          <w:rFonts w:ascii="Verdana" w:hAnsi="Verdana"/>
          <w:sz w:val="20"/>
          <w:szCs w:val="20"/>
          <w:lang w:val="bg-BG"/>
        </w:rPr>
        <w:t>тях</w:t>
      </w:r>
      <w:r w:rsidRPr="001B094C">
        <w:rPr>
          <w:rFonts w:ascii="Verdana" w:hAnsi="Verdana"/>
          <w:sz w:val="20"/>
          <w:szCs w:val="20"/>
          <w:lang w:val="bg-BG"/>
        </w:rPr>
        <w:t xml:space="preserve">. Родителите на хората, които са се преместили да живеят в общността, споделят чувство на облекчение, че съществуването на тези „къщички“ не налага институциите като единствен избор, когато те не могат да се грижат </w:t>
      </w:r>
      <w:r w:rsidR="00C826BE" w:rsidRPr="001B094C">
        <w:rPr>
          <w:rFonts w:ascii="Verdana" w:hAnsi="Verdana"/>
          <w:sz w:val="20"/>
          <w:szCs w:val="20"/>
          <w:lang w:val="bg-BG"/>
        </w:rPr>
        <w:t xml:space="preserve">вече за своите близки. </w:t>
      </w:r>
    </w:p>
    <w:p w14:paraId="34896078" w14:textId="77777777" w:rsidR="00DC198C" w:rsidRPr="001B094C" w:rsidRDefault="00DC198C" w:rsidP="003E55AB">
      <w:pPr>
        <w:ind w:left="0"/>
        <w:jc w:val="both"/>
        <w:rPr>
          <w:rFonts w:ascii="Verdana" w:hAnsi="Verdana"/>
          <w:sz w:val="20"/>
          <w:szCs w:val="20"/>
          <w:lang w:val="bg-BG"/>
        </w:rPr>
      </w:pPr>
    </w:p>
    <w:p w14:paraId="6BCE12AB" w14:textId="5A0A9B8C" w:rsidR="00BD7503" w:rsidRDefault="00C826BE" w:rsidP="003E55AB">
      <w:pPr>
        <w:ind w:left="0"/>
        <w:jc w:val="both"/>
        <w:rPr>
          <w:rFonts w:ascii="Verdana" w:hAnsi="Verdana"/>
          <w:sz w:val="20"/>
          <w:szCs w:val="20"/>
          <w:lang w:val="bg-BG"/>
        </w:rPr>
      </w:pPr>
      <w:r w:rsidRPr="001B094C">
        <w:rPr>
          <w:rFonts w:ascii="Verdana" w:hAnsi="Verdana"/>
          <w:sz w:val="20"/>
          <w:szCs w:val="20"/>
          <w:lang w:val="bg-BG"/>
        </w:rPr>
        <w:t xml:space="preserve">Процесът на деинституционализация естествено има най-значително въздействие върху живота на самите хора с увреждания. Голяма част от тях са се преместили да живеят в ЦНСТ или в защитено жилище. Малка част живеят в собствен дом в общността. Има и такива, които са се опитали да живеят в собствено жилище под наем, но не са успели да се справят заради липсата на достатъчно подкрепа. В общи линии участниците в изследването споделят задоволството си от тази промяна. Въпреки някои ограничения, които срещат, вариращи от нарушаване на личното пространство до липса на възможност да избират какво да ядат, те подчертават значителния брой умения, които са придобили на новото място; подчертават самоувереността на онези, които </w:t>
      </w:r>
      <w:r w:rsidR="00FB0996" w:rsidRPr="001B094C">
        <w:rPr>
          <w:rFonts w:ascii="Verdana" w:hAnsi="Verdana"/>
          <w:sz w:val="20"/>
          <w:szCs w:val="20"/>
          <w:lang w:val="bg-BG"/>
        </w:rPr>
        <w:t>имат работа</w:t>
      </w:r>
      <w:r w:rsidRPr="001B094C">
        <w:rPr>
          <w:rFonts w:ascii="Verdana" w:hAnsi="Verdana"/>
          <w:sz w:val="20"/>
          <w:szCs w:val="20"/>
          <w:lang w:val="bg-BG"/>
        </w:rPr>
        <w:t xml:space="preserve">, затова, че са полезни и за това, че имат допълнителни средства да си купуват различни неща; подчертават по-доброто си емоционално състояние за това, че от една страна имат лично пространство, а от друга, че могат да общуват с хора от общността, а не само с хора с по-тежки увреждания, както в институцията. </w:t>
      </w:r>
    </w:p>
    <w:p w14:paraId="396B3B24" w14:textId="77777777" w:rsidR="00D17925" w:rsidRDefault="00D17925" w:rsidP="003E55AB">
      <w:pPr>
        <w:ind w:left="0"/>
        <w:jc w:val="both"/>
        <w:rPr>
          <w:rFonts w:ascii="Verdana" w:hAnsi="Verdana"/>
          <w:sz w:val="20"/>
          <w:szCs w:val="20"/>
          <w:lang w:val="bg-BG"/>
        </w:rPr>
        <w:sectPr w:rsidR="00D17925" w:rsidSect="00631C87">
          <w:headerReference w:type="default" r:id="rId14"/>
          <w:footerReference w:type="default" r:id="rId15"/>
          <w:pgSz w:w="11906" w:h="16838"/>
          <w:pgMar w:top="1985" w:right="1440" w:bottom="1440" w:left="1440" w:header="708" w:footer="708" w:gutter="0"/>
          <w:cols w:space="708"/>
          <w:docGrid w:linePitch="360"/>
        </w:sectPr>
      </w:pPr>
    </w:p>
    <w:p w14:paraId="3ED9446B" w14:textId="766DAE7D" w:rsidR="00943771" w:rsidRPr="00631C87" w:rsidRDefault="001B094C" w:rsidP="007C5CE6">
      <w:pPr>
        <w:pStyle w:val="Heading1"/>
        <w:numPr>
          <w:ilvl w:val="0"/>
          <w:numId w:val="13"/>
        </w:numPr>
        <w:tabs>
          <w:tab w:val="left" w:pos="0"/>
        </w:tabs>
        <w:spacing w:before="0"/>
        <w:ind w:left="567" w:hanging="567"/>
        <w:jc w:val="both"/>
        <w:rPr>
          <w:rFonts w:ascii="Verdana" w:eastAsia="Times New Roman" w:hAnsi="Verdana" w:cs="Times New Roman"/>
          <w:bCs w:val="0"/>
          <w:color w:val="2E74B5"/>
          <w:sz w:val="28"/>
          <w:lang w:val="bg-BG"/>
        </w:rPr>
      </w:pPr>
      <w:bookmarkStart w:id="50" w:name="_Toc521920295"/>
      <w:r w:rsidRPr="00631C87">
        <w:rPr>
          <w:rFonts w:ascii="Verdana" w:eastAsia="Times New Roman" w:hAnsi="Verdana" w:cs="Times New Roman"/>
          <w:bCs w:val="0"/>
          <w:color w:val="2E74B5"/>
          <w:sz w:val="28"/>
          <w:lang w:val="bg-BG"/>
        </w:rPr>
        <w:lastRenderedPageBreak/>
        <w:t>ВАЖНИ ЕЛЕМЕНТИ НА ПРОЦЕСА НА ДЕИНСТИТУЦИОНАЛИЗАЦИЯ</w:t>
      </w:r>
      <w:bookmarkEnd w:id="50"/>
    </w:p>
    <w:tbl>
      <w:tblPr>
        <w:tblStyle w:val="TableGrid"/>
        <w:tblW w:w="5387" w:type="pct"/>
        <w:tblInd w:w="-431" w:type="dxa"/>
        <w:tblLook w:val="04A0" w:firstRow="1" w:lastRow="0" w:firstColumn="1" w:lastColumn="0" w:noHBand="0" w:noVBand="1"/>
      </w:tblPr>
      <w:tblGrid>
        <w:gridCol w:w="4178"/>
        <w:gridCol w:w="3904"/>
        <w:gridCol w:w="6946"/>
      </w:tblGrid>
      <w:tr w:rsidR="007C5CE6" w:rsidRPr="00064C61" w14:paraId="563F665F" w14:textId="77777777" w:rsidTr="00631C87">
        <w:trPr>
          <w:trHeight w:val="269"/>
        </w:trPr>
        <w:tc>
          <w:tcPr>
            <w:tcW w:w="139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66BD3C" w14:textId="1AC879F1" w:rsidR="007C5CE6" w:rsidRPr="00064C61" w:rsidRDefault="007C5CE6" w:rsidP="007C5CE6">
            <w:pPr>
              <w:pStyle w:val="Heading2"/>
              <w:spacing w:before="0" w:after="0"/>
              <w:ind w:left="459" w:hanging="459"/>
              <w:rPr>
                <w:rFonts w:ascii="Verdana" w:hAnsi="Verdana"/>
                <w:b/>
                <w:color w:val="auto"/>
                <w:sz w:val="20"/>
                <w:szCs w:val="20"/>
              </w:rPr>
            </w:pPr>
            <w:bookmarkStart w:id="51" w:name="_Toc521920296"/>
            <w:r>
              <w:rPr>
                <w:rFonts w:ascii="Verdana" w:hAnsi="Verdana"/>
                <w:b/>
                <w:color w:val="auto"/>
                <w:sz w:val="20"/>
                <w:szCs w:val="20"/>
                <w:lang w:val="bg-BG"/>
              </w:rPr>
              <w:t>В</w:t>
            </w:r>
            <w:r w:rsidRPr="007C5CE6">
              <w:rPr>
                <w:rFonts w:ascii="Verdana" w:hAnsi="Verdana"/>
                <w:b/>
                <w:color w:val="auto"/>
                <w:sz w:val="20"/>
                <w:szCs w:val="20"/>
              </w:rPr>
              <w:t>ажни елементи</w:t>
            </w:r>
            <w:bookmarkEnd w:id="51"/>
            <w:r w:rsidRPr="007C5CE6">
              <w:rPr>
                <w:rFonts w:ascii="Verdana" w:hAnsi="Verdana"/>
                <w:b/>
                <w:color w:val="auto"/>
                <w:sz w:val="20"/>
                <w:szCs w:val="20"/>
              </w:rPr>
              <w:t xml:space="preserve"> </w:t>
            </w:r>
          </w:p>
        </w:tc>
        <w:tc>
          <w:tcPr>
            <w:tcW w:w="129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C76740B" w14:textId="76505E76" w:rsidR="007C5CE6" w:rsidRPr="007C5CE6" w:rsidRDefault="007C5CE6" w:rsidP="005008D6">
            <w:pPr>
              <w:pStyle w:val="Heading2"/>
              <w:spacing w:before="0" w:after="0"/>
              <w:ind w:left="0"/>
              <w:rPr>
                <w:rFonts w:ascii="Verdana" w:hAnsi="Verdana"/>
                <w:b/>
                <w:color w:val="auto"/>
                <w:sz w:val="20"/>
                <w:szCs w:val="20"/>
                <w:lang w:val="bg-BG"/>
              </w:rPr>
            </w:pPr>
            <w:bookmarkStart w:id="52" w:name="_Toc521920297"/>
            <w:r>
              <w:rPr>
                <w:rFonts w:ascii="Verdana" w:hAnsi="Verdana"/>
                <w:b/>
                <w:color w:val="auto"/>
                <w:sz w:val="20"/>
                <w:szCs w:val="20"/>
              </w:rPr>
              <w:t>Фактори кои</w:t>
            </w:r>
            <w:r w:rsidRPr="007C5CE6">
              <w:rPr>
                <w:rFonts w:ascii="Verdana" w:hAnsi="Verdana"/>
                <w:b/>
                <w:color w:val="auto"/>
                <w:sz w:val="20"/>
                <w:szCs w:val="20"/>
              </w:rPr>
              <w:t>то помага</w:t>
            </w:r>
            <w:r>
              <w:rPr>
                <w:rFonts w:ascii="Verdana" w:hAnsi="Verdana"/>
                <w:b/>
                <w:color w:val="auto"/>
                <w:sz w:val="20"/>
                <w:szCs w:val="20"/>
                <w:lang w:val="bg-BG"/>
              </w:rPr>
              <w:t>т</w:t>
            </w:r>
            <w:bookmarkEnd w:id="52"/>
          </w:p>
        </w:tc>
        <w:tc>
          <w:tcPr>
            <w:tcW w:w="23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74ED49D" w14:textId="181A2619" w:rsidR="007C5CE6" w:rsidRPr="00064C61" w:rsidRDefault="007C5CE6" w:rsidP="007C5CE6">
            <w:pPr>
              <w:pStyle w:val="Heading2"/>
              <w:spacing w:before="0" w:after="0"/>
              <w:ind w:left="0"/>
              <w:rPr>
                <w:rFonts w:ascii="Verdana" w:hAnsi="Verdana"/>
                <w:b/>
                <w:color w:val="auto"/>
                <w:sz w:val="20"/>
                <w:szCs w:val="20"/>
              </w:rPr>
            </w:pPr>
            <w:bookmarkStart w:id="53" w:name="_Toc521920298"/>
            <w:r w:rsidRPr="007C5CE6">
              <w:rPr>
                <w:rFonts w:ascii="Verdana" w:hAnsi="Verdana"/>
                <w:b/>
                <w:color w:val="auto"/>
                <w:sz w:val="20"/>
                <w:szCs w:val="20"/>
              </w:rPr>
              <w:t>Фактор</w:t>
            </w:r>
            <w:r>
              <w:rPr>
                <w:rFonts w:ascii="Verdana" w:hAnsi="Verdana"/>
                <w:b/>
                <w:color w:val="auto"/>
                <w:sz w:val="20"/>
                <w:szCs w:val="20"/>
                <w:lang w:val="bg-BG"/>
              </w:rPr>
              <w:t>и</w:t>
            </w:r>
            <w:r w:rsidRPr="007C5CE6">
              <w:rPr>
                <w:rFonts w:ascii="Verdana" w:hAnsi="Verdana"/>
                <w:b/>
                <w:color w:val="auto"/>
                <w:sz w:val="20"/>
                <w:szCs w:val="20"/>
              </w:rPr>
              <w:t xml:space="preserve"> ко</w:t>
            </w:r>
            <w:r>
              <w:rPr>
                <w:rFonts w:ascii="Verdana" w:hAnsi="Verdana"/>
                <w:b/>
                <w:color w:val="auto"/>
                <w:sz w:val="20"/>
                <w:szCs w:val="20"/>
                <w:lang w:val="bg-BG"/>
              </w:rPr>
              <w:t>и</w:t>
            </w:r>
            <w:r>
              <w:rPr>
                <w:rFonts w:ascii="Verdana" w:hAnsi="Verdana"/>
                <w:b/>
                <w:color w:val="auto"/>
                <w:sz w:val="20"/>
                <w:szCs w:val="20"/>
              </w:rPr>
              <w:t>то пречат</w:t>
            </w:r>
            <w:bookmarkEnd w:id="53"/>
          </w:p>
        </w:tc>
      </w:tr>
      <w:tr w:rsidR="007C5CE6" w:rsidRPr="00064C61" w14:paraId="206466EE" w14:textId="77777777" w:rsidTr="00631C87">
        <w:tc>
          <w:tcPr>
            <w:tcW w:w="1390" w:type="pct"/>
            <w:tcBorders>
              <w:top w:val="single" w:sz="4" w:space="0" w:color="auto"/>
              <w:left w:val="single" w:sz="4" w:space="0" w:color="auto"/>
              <w:bottom w:val="single" w:sz="4" w:space="0" w:color="auto"/>
              <w:right w:val="single" w:sz="4" w:space="0" w:color="auto"/>
            </w:tcBorders>
            <w:hideMark/>
          </w:tcPr>
          <w:p w14:paraId="59473476" w14:textId="69813C14" w:rsidR="007C5CE6" w:rsidRPr="00064C61" w:rsidRDefault="006766D6" w:rsidP="006766D6">
            <w:pPr>
              <w:pStyle w:val="Heading2"/>
              <w:spacing w:before="0" w:after="0"/>
              <w:ind w:left="454" w:hanging="454"/>
              <w:rPr>
                <w:rFonts w:ascii="Verdana" w:hAnsi="Verdana"/>
                <w:b/>
                <w:color w:val="auto"/>
                <w:sz w:val="20"/>
                <w:szCs w:val="20"/>
              </w:rPr>
            </w:pPr>
            <w:bookmarkStart w:id="54" w:name="_Toc520198001"/>
            <w:bookmarkStart w:id="55" w:name="_Toc521920299"/>
            <w:r>
              <w:rPr>
                <w:rFonts w:ascii="Verdana" w:hAnsi="Verdana"/>
                <w:b/>
                <w:color w:val="auto"/>
                <w:sz w:val="20"/>
                <w:szCs w:val="20"/>
              </w:rPr>
              <w:t xml:space="preserve">3.1 Поет ангажимент за </w:t>
            </w:r>
            <w:r w:rsidRPr="006766D6">
              <w:rPr>
                <w:rFonts w:ascii="Verdana" w:hAnsi="Verdana"/>
                <w:b/>
                <w:color w:val="auto"/>
                <w:sz w:val="20"/>
                <w:szCs w:val="20"/>
              </w:rPr>
              <w:t>деинституционализация</w:t>
            </w:r>
            <w:bookmarkEnd w:id="54"/>
            <w:bookmarkEnd w:id="55"/>
          </w:p>
        </w:tc>
        <w:tc>
          <w:tcPr>
            <w:tcW w:w="1299" w:type="pct"/>
            <w:tcBorders>
              <w:top w:val="single" w:sz="4" w:space="0" w:color="auto"/>
              <w:left w:val="single" w:sz="4" w:space="0" w:color="auto"/>
              <w:bottom w:val="single" w:sz="4" w:space="0" w:color="auto"/>
              <w:right w:val="single" w:sz="4" w:space="0" w:color="auto"/>
            </w:tcBorders>
            <w:hideMark/>
          </w:tcPr>
          <w:p w14:paraId="4616CA6C" w14:textId="3DFE24AB" w:rsidR="007654E5" w:rsidRDefault="007654E5" w:rsidP="007654E5">
            <w:pPr>
              <w:pStyle w:val="ListParagraph"/>
              <w:numPr>
                <w:ilvl w:val="2"/>
                <w:numId w:val="14"/>
              </w:numPr>
              <w:contextualSpacing w:val="0"/>
              <w:rPr>
                <w:rFonts w:ascii="Verdana" w:hAnsi="Verdana"/>
                <w:sz w:val="20"/>
                <w:szCs w:val="20"/>
              </w:rPr>
            </w:pPr>
            <w:r>
              <w:rPr>
                <w:rFonts w:ascii="Verdana" w:hAnsi="Verdana"/>
                <w:sz w:val="20"/>
                <w:szCs w:val="20"/>
                <w:lang w:val="bg-BG"/>
              </w:rPr>
              <w:t>В</w:t>
            </w:r>
            <w:r w:rsidRPr="007654E5">
              <w:rPr>
                <w:rFonts w:ascii="Verdana" w:hAnsi="Verdana"/>
                <w:sz w:val="20"/>
                <w:szCs w:val="20"/>
              </w:rPr>
              <w:t xml:space="preserve">ъншен натиск </w:t>
            </w:r>
          </w:p>
          <w:p w14:paraId="72CF7807" w14:textId="2F84756B"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lang w:val="bg-BG"/>
              </w:rPr>
              <w:t>П</w:t>
            </w:r>
            <w:r w:rsidRPr="007654E5">
              <w:rPr>
                <w:rFonts w:ascii="Verdana" w:hAnsi="Verdana"/>
                <w:sz w:val="20"/>
                <w:szCs w:val="20"/>
              </w:rPr>
              <w:t>олитическа воля</w:t>
            </w:r>
            <w:r w:rsidR="007C5CE6" w:rsidRPr="00064C61">
              <w:rPr>
                <w:rFonts w:ascii="Verdana" w:hAnsi="Verdana"/>
                <w:sz w:val="20"/>
                <w:szCs w:val="20"/>
              </w:rPr>
              <w:t xml:space="preserve"> </w:t>
            </w:r>
          </w:p>
          <w:p w14:paraId="1C3C9CF5" w14:textId="1F2381DE"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rPr>
              <w:t>Н</w:t>
            </w:r>
            <w:r w:rsidRPr="007654E5">
              <w:rPr>
                <w:rFonts w:ascii="Verdana" w:hAnsi="Verdana"/>
                <w:sz w:val="20"/>
                <w:szCs w:val="20"/>
              </w:rPr>
              <w:t>аличие на европейско финансиране</w:t>
            </w:r>
          </w:p>
          <w:p w14:paraId="5C5E1295" w14:textId="3714FE53"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rPr>
              <w:t>В</w:t>
            </w:r>
            <w:r w:rsidRPr="007654E5">
              <w:rPr>
                <w:rFonts w:ascii="Verdana" w:hAnsi="Verdana"/>
                <w:sz w:val="20"/>
                <w:szCs w:val="20"/>
              </w:rPr>
              <w:t>ътрешно убеждение във вредата от институциите</w:t>
            </w:r>
          </w:p>
        </w:tc>
        <w:tc>
          <w:tcPr>
            <w:tcW w:w="2311" w:type="pct"/>
            <w:tcBorders>
              <w:top w:val="single" w:sz="4" w:space="0" w:color="auto"/>
              <w:left w:val="single" w:sz="4" w:space="0" w:color="auto"/>
              <w:bottom w:val="single" w:sz="4" w:space="0" w:color="auto"/>
              <w:right w:val="single" w:sz="4" w:space="0" w:color="auto"/>
            </w:tcBorders>
            <w:hideMark/>
          </w:tcPr>
          <w:p w14:paraId="1FFBC515" w14:textId="7680164D" w:rsidR="007C5CE6" w:rsidRPr="00064C61" w:rsidRDefault="007654E5" w:rsidP="007654E5">
            <w:pPr>
              <w:pStyle w:val="Heading2"/>
              <w:numPr>
                <w:ilvl w:val="2"/>
                <w:numId w:val="14"/>
              </w:numPr>
              <w:spacing w:before="0" w:after="0"/>
              <w:rPr>
                <w:rFonts w:ascii="Verdana" w:hAnsi="Verdana"/>
                <w:color w:val="auto"/>
                <w:sz w:val="20"/>
                <w:szCs w:val="20"/>
              </w:rPr>
            </w:pPr>
            <w:bookmarkStart w:id="56" w:name="_Toc521920300"/>
            <w:r>
              <w:rPr>
                <w:rFonts w:ascii="Verdana" w:hAnsi="Verdana"/>
                <w:color w:val="auto"/>
                <w:sz w:val="20"/>
                <w:szCs w:val="20"/>
              </w:rPr>
              <w:t>Д</w:t>
            </w:r>
            <w:r w:rsidRPr="007654E5">
              <w:rPr>
                <w:rFonts w:ascii="Verdana" w:hAnsi="Verdana"/>
                <w:color w:val="auto"/>
                <w:sz w:val="20"/>
                <w:szCs w:val="20"/>
              </w:rPr>
              <w:t>упки във финансирането</w:t>
            </w:r>
            <w:bookmarkEnd w:id="56"/>
          </w:p>
          <w:p w14:paraId="18C48023" w14:textId="1BA23F99"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rPr>
              <w:t>Л</w:t>
            </w:r>
            <w:r w:rsidRPr="007654E5">
              <w:rPr>
                <w:rFonts w:ascii="Verdana" w:hAnsi="Verdana"/>
                <w:sz w:val="20"/>
                <w:szCs w:val="20"/>
              </w:rPr>
              <w:t>ипса на достатъчна воля у местните власти</w:t>
            </w:r>
          </w:p>
          <w:p w14:paraId="45747975" w14:textId="3F1A4A9C"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rPr>
              <w:t>И</w:t>
            </w:r>
            <w:r w:rsidRPr="007654E5">
              <w:rPr>
                <w:rFonts w:ascii="Verdana" w:hAnsi="Verdana"/>
                <w:sz w:val="20"/>
                <w:szCs w:val="20"/>
              </w:rPr>
              <w:t>нтереси за запазване на институционалната култура</w:t>
            </w:r>
          </w:p>
        </w:tc>
      </w:tr>
      <w:tr w:rsidR="007C5CE6" w:rsidRPr="00064C61" w14:paraId="5E2B2FF7" w14:textId="77777777" w:rsidTr="00631C87">
        <w:tc>
          <w:tcPr>
            <w:tcW w:w="1390" w:type="pct"/>
            <w:tcBorders>
              <w:top w:val="single" w:sz="4" w:space="0" w:color="auto"/>
              <w:left w:val="single" w:sz="4" w:space="0" w:color="auto"/>
              <w:bottom w:val="single" w:sz="4" w:space="0" w:color="auto"/>
              <w:right w:val="single" w:sz="4" w:space="0" w:color="auto"/>
            </w:tcBorders>
          </w:tcPr>
          <w:p w14:paraId="46CD81BE" w14:textId="01E03A97" w:rsidR="007C5CE6" w:rsidRPr="00064C61" w:rsidRDefault="006766D6" w:rsidP="006766D6">
            <w:pPr>
              <w:pStyle w:val="Heading2"/>
              <w:numPr>
                <w:ilvl w:val="1"/>
                <w:numId w:val="14"/>
              </w:numPr>
              <w:spacing w:before="0" w:after="0"/>
              <w:ind w:left="454" w:hanging="454"/>
              <w:rPr>
                <w:rFonts w:ascii="Verdana" w:hAnsi="Verdana"/>
                <w:b/>
                <w:color w:val="auto"/>
                <w:sz w:val="20"/>
                <w:szCs w:val="20"/>
              </w:rPr>
            </w:pPr>
            <w:bookmarkStart w:id="57" w:name="_Toc521920301"/>
            <w:r w:rsidRPr="006766D6">
              <w:rPr>
                <w:rFonts w:ascii="Verdana" w:hAnsi="Verdana"/>
                <w:b/>
                <w:color w:val="auto"/>
                <w:sz w:val="20"/>
                <w:szCs w:val="20"/>
              </w:rPr>
              <w:t>Наличие на насоки, които да подкрепят деинституционализацията</w:t>
            </w:r>
            <w:bookmarkEnd w:id="57"/>
          </w:p>
        </w:tc>
        <w:tc>
          <w:tcPr>
            <w:tcW w:w="1299" w:type="pct"/>
            <w:tcBorders>
              <w:top w:val="single" w:sz="4" w:space="0" w:color="auto"/>
              <w:left w:val="single" w:sz="4" w:space="0" w:color="auto"/>
              <w:bottom w:val="single" w:sz="4" w:space="0" w:color="auto"/>
              <w:right w:val="single" w:sz="4" w:space="0" w:color="auto"/>
            </w:tcBorders>
          </w:tcPr>
          <w:p w14:paraId="27E8DA7F" w14:textId="3BEB01DF" w:rsidR="007C5CE6" w:rsidRPr="00631C87" w:rsidRDefault="007654E5" w:rsidP="00631C87">
            <w:pPr>
              <w:pStyle w:val="Heading2"/>
              <w:numPr>
                <w:ilvl w:val="2"/>
                <w:numId w:val="14"/>
              </w:numPr>
              <w:spacing w:before="0" w:after="0"/>
              <w:rPr>
                <w:rFonts w:ascii="Verdana" w:hAnsi="Verdana"/>
                <w:color w:val="auto"/>
                <w:sz w:val="20"/>
                <w:szCs w:val="20"/>
              </w:rPr>
            </w:pPr>
            <w:bookmarkStart w:id="58" w:name="_Toc521920302"/>
            <w:r>
              <w:rPr>
                <w:rFonts w:ascii="Verdana" w:hAnsi="Verdana"/>
                <w:color w:val="auto"/>
                <w:sz w:val="20"/>
                <w:szCs w:val="20"/>
                <w:lang w:val="bg-BG"/>
              </w:rPr>
              <w:t>Н</w:t>
            </w:r>
            <w:r w:rsidRPr="007654E5">
              <w:rPr>
                <w:rFonts w:ascii="Verdana" w:hAnsi="Verdana"/>
                <w:color w:val="auto"/>
                <w:sz w:val="20"/>
                <w:szCs w:val="20"/>
              </w:rPr>
              <w:t xml:space="preserve">еправителствените организации </w:t>
            </w:r>
            <w:r>
              <w:rPr>
                <w:rFonts w:ascii="Verdana" w:hAnsi="Verdana"/>
                <w:color w:val="auto"/>
                <w:sz w:val="20"/>
                <w:szCs w:val="20"/>
                <w:lang w:val="bg-BG"/>
              </w:rPr>
              <w:t>-</w:t>
            </w:r>
            <w:r w:rsidRPr="007654E5">
              <w:rPr>
                <w:rFonts w:ascii="Verdana" w:hAnsi="Verdana"/>
                <w:color w:val="auto"/>
                <w:sz w:val="20"/>
                <w:szCs w:val="20"/>
              </w:rPr>
              <w:t xml:space="preserve"> носители на иновативни практики</w:t>
            </w:r>
            <w:bookmarkEnd w:id="58"/>
          </w:p>
        </w:tc>
        <w:tc>
          <w:tcPr>
            <w:tcW w:w="2311" w:type="pct"/>
            <w:tcBorders>
              <w:top w:val="single" w:sz="4" w:space="0" w:color="auto"/>
              <w:left w:val="single" w:sz="4" w:space="0" w:color="auto"/>
              <w:bottom w:val="single" w:sz="4" w:space="0" w:color="auto"/>
              <w:right w:val="single" w:sz="4" w:space="0" w:color="auto"/>
            </w:tcBorders>
            <w:hideMark/>
          </w:tcPr>
          <w:p w14:paraId="2B13024B" w14:textId="4659A747"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lang w:val="bg-BG"/>
              </w:rPr>
              <w:t>Л</w:t>
            </w:r>
            <w:r w:rsidRPr="007654E5">
              <w:rPr>
                <w:rFonts w:ascii="Verdana" w:hAnsi="Verdana"/>
                <w:sz w:val="20"/>
                <w:szCs w:val="20"/>
              </w:rPr>
              <w:t>ипса на обмяна на информация и опит</w:t>
            </w:r>
          </w:p>
          <w:p w14:paraId="134BCE04" w14:textId="77350623"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rPr>
              <w:t>Л</w:t>
            </w:r>
            <w:r w:rsidRPr="007654E5">
              <w:rPr>
                <w:rFonts w:ascii="Verdana" w:hAnsi="Verdana"/>
                <w:sz w:val="20"/>
                <w:szCs w:val="20"/>
              </w:rPr>
              <w:t>ипса на достатъчно обучение и подготовка</w:t>
            </w:r>
          </w:p>
        </w:tc>
      </w:tr>
      <w:tr w:rsidR="007C5CE6" w:rsidRPr="00064C61" w14:paraId="673735C5" w14:textId="77777777" w:rsidTr="00631C87">
        <w:tc>
          <w:tcPr>
            <w:tcW w:w="1390" w:type="pct"/>
            <w:tcBorders>
              <w:top w:val="single" w:sz="4" w:space="0" w:color="auto"/>
              <w:left w:val="single" w:sz="4" w:space="0" w:color="auto"/>
              <w:bottom w:val="single" w:sz="4" w:space="0" w:color="auto"/>
              <w:right w:val="single" w:sz="4" w:space="0" w:color="auto"/>
            </w:tcBorders>
          </w:tcPr>
          <w:p w14:paraId="39DBFFA1" w14:textId="1C798EB2" w:rsidR="007C5CE6" w:rsidRPr="00064C61" w:rsidRDefault="006766D6" w:rsidP="006766D6">
            <w:pPr>
              <w:pStyle w:val="Heading2"/>
              <w:numPr>
                <w:ilvl w:val="1"/>
                <w:numId w:val="14"/>
              </w:numPr>
              <w:spacing w:before="0" w:after="0"/>
              <w:ind w:left="454" w:hanging="454"/>
              <w:rPr>
                <w:rFonts w:ascii="Verdana" w:hAnsi="Verdana"/>
                <w:b/>
                <w:color w:val="auto"/>
                <w:sz w:val="20"/>
                <w:szCs w:val="20"/>
              </w:rPr>
            </w:pPr>
            <w:bookmarkStart w:id="59" w:name="_Toc521920303"/>
            <w:r w:rsidRPr="006766D6">
              <w:rPr>
                <w:rFonts w:ascii="Verdana" w:hAnsi="Verdana"/>
                <w:b/>
                <w:color w:val="auto"/>
                <w:sz w:val="20"/>
                <w:szCs w:val="20"/>
              </w:rPr>
              <w:t>Активно сътрудничество между хората, които участват в процеса на деинституционализация</w:t>
            </w:r>
            <w:bookmarkEnd w:id="59"/>
          </w:p>
          <w:p w14:paraId="47EAA8B7" w14:textId="77777777" w:rsidR="007C5CE6" w:rsidRPr="00064C61" w:rsidRDefault="007C5CE6" w:rsidP="006766D6">
            <w:pPr>
              <w:pStyle w:val="Heading2"/>
              <w:spacing w:before="0" w:after="0"/>
              <w:ind w:left="454" w:hanging="454"/>
              <w:rPr>
                <w:rFonts w:ascii="Verdana" w:hAnsi="Verdana"/>
                <w:b/>
                <w:color w:val="auto"/>
                <w:sz w:val="20"/>
                <w:szCs w:val="20"/>
              </w:rPr>
            </w:pPr>
          </w:p>
        </w:tc>
        <w:tc>
          <w:tcPr>
            <w:tcW w:w="1299" w:type="pct"/>
            <w:tcBorders>
              <w:top w:val="single" w:sz="4" w:space="0" w:color="auto"/>
              <w:left w:val="single" w:sz="4" w:space="0" w:color="auto"/>
              <w:bottom w:val="single" w:sz="4" w:space="0" w:color="auto"/>
              <w:right w:val="single" w:sz="4" w:space="0" w:color="auto"/>
            </w:tcBorders>
          </w:tcPr>
          <w:p w14:paraId="10575D88" w14:textId="465D4C13" w:rsidR="007C5CE6" w:rsidRPr="00064C61" w:rsidRDefault="00E31FCC" w:rsidP="007654E5">
            <w:pPr>
              <w:pStyle w:val="Heading2"/>
              <w:numPr>
                <w:ilvl w:val="2"/>
                <w:numId w:val="14"/>
              </w:numPr>
              <w:spacing w:before="0" w:after="0"/>
              <w:rPr>
                <w:rFonts w:ascii="Verdana" w:hAnsi="Verdana"/>
                <w:color w:val="auto"/>
                <w:sz w:val="20"/>
                <w:szCs w:val="20"/>
              </w:rPr>
            </w:pPr>
            <w:bookmarkStart w:id="60" w:name="_Toc521920304"/>
            <w:r>
              <w:rPr>
                <w:rFonts w:ascii="Verdana" w:hAnsi="Verdana"/>
                <w:color w:val="auto"/>
                <w:sz w:val="20"/>
                <w:szCs w:val="20"/>
                <w:lang w:val="bg-BG"/>
              </w:rPr>
              <w:t>У</w:t>
            </w:r>
            <w:r w:rsidR="007654E5" w:rsidRPr="007654E5">
              <w:rPr>
                <w:rFonts w:ascii="Verdana" w:hAnsi="Verdana"/>
                <w:color w:val="auto"/>
                <w:sz w:val="20"/>
                <w:szCs w:val="20"/>
              </w:rPr>
              <w:t>частието на различни министерства</w:t>
            </w:r>
            <w:bookmarkEnd w:id="60"/>
          </w:p>
          <w:p w14:paraId="02ABF736" w14:textId="162D5427" w:rsidR="007C5CE6" w:rsidRPr="00064C61" w:rsidRDefault="00E31FCC" w:rsidP="007654E5">
            <w:pPr>
              <w:pStyle w:val="ListParagraph"/>
              <w:numPr>
                <w:ilvl w:val="2"/>
                <w:numId w:val="14"/>
              </w:numPr>
              <w:contextualSpacing w:val="0"/>
              <w:rPr>
                <w:rFonts w:ascii="Verdana" w:hAnsi="Verdana"/>
                <w:sz w:val="20"/>
                <w:szCs w:val="20"/>
              </w:rPr>
            </w:pPr>
            <w:r>
              <w:rPr>
                <w:rFonts w:ascii="Verdana" w:hAnsi="Verdana"/>
                <w:sz w:val="20"/>
                <w:szCs w:val="20"/>
              </w:rPr>
              <w:t>Д</w:t>
            </w:r>
            <w:r w:rsidR="007654E5" w:rsidRPr="007654E5">
              <w:rPr>
                <w:rFonts w:ascii="Verdana" w:hAnsi="Verdana"/>
                <w:sz w:val="20"/>
                <w:szCs w:val="20"/>
              </w:rPr>
              <w:t>обро сътрудничество на местно ниво</w:t>
            </w:r>
          </w:p>
          <w:p w14:paraId="1A378D10" w14:textId="77777777" w:rsidR="007C5CE6" w:rsidRPr="00064C61" w:rsidRDefault="007C5CE6" w:rsidP="005008D6">
            <w:pPr>
              <w:pStyle w:val="ListParagraph"/>
              <w:rPr>
                <w:rFonts w:ascii="Verdana" w:hAnsi="Verdana"/>
                <w:sz w:val="20"/>
                <w:szCs w:val="20"/>
              </w:rPr>
            </w:pPr>
          </w:p>
        </w:tc>
        <w:tc>
          <w:tcPr>
            <w:tcW w:w="2311" w:type="pct"/>
            <w:tcBorders>
              <w:top w:val="single" w:sz="4" w:space="0" w:color="auto"/>
              <w:left w:val="single" w:sz="4" w:space="0" w:color="auto"/>
              <w:bottom w:val="single" w:sz="4" w:space="0" w:color="auto"/>
              <w:right w:val="single" w:sz="4" w:space="0" w:color="auto"/>
            </w:tcBorders>
            <w:hideMark/>
          </w:tcPr>
          <w:p w14:paraId="602B6C5D" w14:textId="4EABAC9B"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lang w:val="bg-BG"/>
              </w:rPr>
              <w:t>С</w:t>
            </w:r>
            <w:r w:rsidRPr="007654E5">
              <w:rPr>
                <w:rFonts w:ascii="Verdana" w:hAnsi="Verdana"/>
                <w:sz w:val="20"/>
                <w:szCs w:val="20"/>
              </w:rPr>
              <w:t>лаба координация със системата на здравеопазването</w:t>
            </w:r>
          </w:p>
          <w:p w14:paraId="7CE91C8D" w14:textId="1188ACDE"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lang w:val="bg-BG"/>
              </w:rPr>
              <w:t>П</w:t>
            </w:r>
            <w:r w:rsidRPr="007654E5">
              <w:rPr>
                <w:rFonts w:ascii="Verdana" w:hAnsi="Verdana"/>
                <w:sz w:val="20"/>
                <w:szCs w:val="20"/>
              </w:rPr>
              <w:t>рактиците се чувстват изключени от процеса на взимане на решения</w:t>
            </w:r>
          </w:p>
          <w:p w14:paraId="15F9353A" w14:textId="32D16B12" w:rsidR="007C5CE6" w:rsidRPr="00064C61" w:rsidRDefault="007654E5" w:rsidP="007654E5">
            <w:pPr>
              <w:pStyle w:val="ListParagraph"/>
              <w:numPr>
                <w:ilvl w:val="2"/>
                <w:numId w:val="14"/>
              </w:numPr>
              <w:contextualSpacing w:val="0"/>
              <w:rPr>
                <w:rFonts w:ascii="Verdana" w:hAnsi="Verdana"/>
                <w:sz w:val="20"/>
                <w:szCs w:val="20"/>
              </w:rPr>
            </w:pPr>
            <w:r>
              <w:rPr>
                <w:rFonts w:ascii="Verdana" w:hAnsi="Verdana"/>
                <w:sz w:val="20"/>
                <w:szCs w:val="20"/>
                <w:lang w:val="bg-BG"/>
              </w:rPr>
              <w:t>Л</w:t>
            </w:r>
            <w:r w:rsidRPr="007654E5">
              <w:rPr>
                <w:rFonts w:ascii="Verdana" w:hAnsi="Verdana"/>
                <w:sz w:val="20"/>
                <w:szCs w:val="20"/>
              </w:rPr>
              <w:t>ипса на комуникация с местните общности</w:t>
            </w:r>
          </w:p>
          <w:p w14:paraId="147BAA0B" w14:textId="3A7E0C3F" w:rsidR="007C5CE6" w:rsidRPr="00064C61" w:rsidRDefault="007654E5" w:rsidP="007C5CE6">
            <w:pPr>
              <w:pStyle w:val="ListParagraph"/>
              <w:numPr>
                <w:ilvl w:val="2"/>
                <w:numId w:val="14"/>
              </w:numPr>
              <w:contextualSpacing w:val="0"/>
              <w:rPr>
                <w:rFonts w:ascii="Verdana" w:hAnsi="Verdana"/>
                <w:sz w:val="20"/>
                <w:szCs w:val="20"/>
              </w:rPr>
            </w:pPr>
            <w:r>
              <w:rPr>
                <w:rFonts w:ascii="Verdana" w:hAnsi="Verdana"/>
                <w:sz w:val="20"/>
                <w:szCs w:val="20"/>
                <w:lang w:val="bg-BG"/>
              </w:rPr>
              <w:t>Ч</w:t>
            </w:r>
            <w:r w:rsidRPr="007654E5">
              <w:rPr>
                <w:rFonts w:ascii="Verdana" w:hAnsi="Verdana"/>
                <w:sz w:val="20"/>
                <w:szCs w:val="20"/>
                <w:lang w:val="bg-BG"/>
              </w:rPr>
              <w:t>увството „да бъдеш изоставен“</w:t>
            </w:r>
          </w:p>
        </w:tc>
      </w:tr>
      <w:tr w:rsidR="007C5CE6" w:rsidRPr="00064C61" w14:paraId="30A9D180" w14:textId="77777777" w:rsidTr="00631C87">
        <w:tc>
          <w:tcPr>
            <w:tcW w:w="1390" w:type="pct"/>
            <w:tcBorders>
              <w:top w:val="single" w:sz="4" w:space="0" w:color="auto"/>
              <w:left w:val="single" w:sz="4" w:space="0" w:color="auto"/>
              <w:bottom w:val="single" w:sz="4" w:space="0" w:color="auto"/>
              <w:right w:val="single" w:sz="4" w:space="0" w:color="auto"/>
            </w:tcBorders>
          </w:tcPr>
          <w:p w14:paraId="4C16B53C" w14:textId="139FA357" w:rsidR="007C5CE6" w:rsidRPr="00064C61" w:rsidRDefault="007C5CE6" w:rsidP="006766D6">
            <w:pPr>
              <w:pStyle w:val="Heading2"/>
              <w:spacing w:before="0" w:after="0"/>
              <w:ind w:left="454" w:hanging="454"/>
              <w:rPr>
                <w:rFonts w:ascii="Verdana" w:hAnsi="Verdana"/>
                <w:b/>
                <w:color w:val="auto"/>
                <w:sz w:val="20"/>
                <w:szCs w:val="20"/>
              </w:rPr>
            </w:pPr>
            <w:bookmarkStart w:id="61" w:name="_Toc520198008"/>
            <w:bookmarkStart w:id="62" w:name="_Toc521920305"/>
            <w:r w:rsidRPr="00064C61">
              <w:rPr>
                <w:rFonts w:ascii="Verdana" w:hAnsi="Verdana"/>
                <w:b/>
                <w:color w:val="auto"/>
                <w:sz w:val="20"/>
                <w:szCs w:val="20"/>
              </w:rPr>
              <w:t xml:space="preserve">3.4 </w:t>
            </w:r>
            <w:r w:rsidR="006766D6" w:rsidRPr="006766D6">
              <w:rPr>
                <w:rFonts w:ascii="Verdana" w:hAnsi="Verdana"/>
                <w:b/>
                <w:color w:val="auto"/>
                <w:sz w:val="20"/>
                <w:szCs w:val="20"/>
              </w:rPr>
              <w:t>Промяна в отношението към хората с увреждания</w:t>
            </w:r>
            <w:bookmarkEnd w:id="61"/>
            <w:bookmarkEnd w:id="62"/>
          </w:p>
          <w:p w14:paraId="1E33A381" w14:textId="77777777" w:rsidR="007C5CE6" w:rsidRPr="00064C61" w:rsidRDefault="007C5CE6" w:rsidP="006766D6">
            <w:pPr>
              <w:pStyle w:val="Heading2"/>
              <w:spacing w:before="0" w:after="0"/>
              <w:ind w:left="454" w:hanging="454"/>
              <w:rPr>
                <w:rFonts w:ascii="Verdana" w:hAnsi="Verdana"/>
                <w:b/>
                <w:color w:val="auto"/>
                <w:sz w:val="20"/>
                <w:szCs w:val="20"/>
              </w:rPr>
            </w:pPr>
          </w:p>
        </w:tc>
        <w:tc>
          <w:tcPr>
            <w:tcW w:w="1299" w:type="pct"/>
            <w:tcBorders>
              <w:top w:val="single" w:sz="4" w:space="0" w:color="auto"/>
              <w:left w:val="single" w:sz="4" w:space="0" w:color="auto"/>
              <w:bottom w:val="single" w:sz="4" w:space="0" w:color="auto"/>
              <w:right w:val="single" w:sz="4" w:space="0" w:color="auto"/>
            </w:tcBorders>
            <w:hideMark/>
          </w:tcPr>
          <w:p w14:paraId="3E144423" w14:textId="4518C313" w:rsidR="007C5CE6" w:rsidRPr="00064C61" w:rsidRDefault="009F13FD" w:rsidP="009F13FD">
            <w:pPr>
              <w:pStyle w:val="ListParagraph"/>
              <w:numPr>
                <w:ilvl w:val="2"/>
                <w:numId w:val="15"/>
              </w:numPr>
              <w:rPr>
                <w:rFonts w:ascii="Verdana" w:hAnsi="Verdana"/>
                <w:sz w:val="20"/>
                <w:szCs w:val="20"/>
              </w:rPr>
            </w:pPr>
            <w:r>
              <w:rPr>
                <w:rFonts w:ascii="Verdana" w:hAnsi="Verdana"/>
                <w:sz w:val="20"/>
                <w:szCs w:val="20"/>
              </w:rPr>
              <w:t>С</w:t>
            </w:r>
            <w:r w:rsidRPr="009F13FD">
              <w:rPr>
                <w:rFonts w:ascii="Verdana" w:hAnsi="Verdana"/>
                <w:sz w:val="20"/>
                <w:szCs w:val="20"/>
              </w:rPr>
              <w:t>емействата предпочитат услугите в общността пред институциите</w:t>
            </w:r>
          </w:p>
          <w:p w14:paraId="2A86B601" w14:textId="1C28AB4D" w:rsidR="007C5CE6" w:rsidRPr="00064C61" w:rsidRDefault="009F13FD" w:rsidP="009F13FD">
            <w:pPr>
              <w:pStyle w:val="ListParagraph"/>
              <w:numPr>
                <w:ilvl w:val="2"/>
                <w:numId w:val="15"/>
              </w:numPr>
              <w:contextualSpacing w:val="0"/>
              <w:rPr>
                <w:rFonts w:ascii="Verdana" w:hAnsi="Verdana"/>
                <w:sz w:val="20"/>
                <w:szCs w:val="20"/>
              </w:rPr>
            </w:pPr>
            <w:r>
              <w:rPr>
                <w:rFonts w:ascii="Verdana" w:hAnsi="Verdana"/>
                <w:sz w:val="20"/>
                <w:szCs w:val="20"/>
              </w:rPr>
              <w:t>Д</w:t>
            </w:r>
            <w:r w:rsidRPr="009F13FD">
              <w:rPr>
                <w:rFonts w:ascii="Verdana" w:hAnsi="Verdana"/>
                <w:sz w:val="20"/>
                <w:szCs w:val="20"/>
              </w:rPr>
              <w:t>обрите примери</w:t>
            </w:r>
            <w:r w:rsidR="007C5CE6" w:rsidRPr="00064C61">
              <w:rPr>
                <w:rFonts w:ascii="Verdana" w:hAnsi="Verdana"/>
                <w:sz w:val="20"/>
                <w:szCs w:val="20"/>
              </w:rPr>
              <w:t xml:space="preserve"> </w:t>
            </w:r>
          </w:p>
          <w:p w14:paraId="0D00FC30" w14:textId="71293F9A" w:rsidR="007C5CE6" w:rsidRPr="00064C61" w:rsidRDefault="009F13FD" w:rsidP="009F13FD">
            <w:pPr>
              <w:pStyle w:val="ListParagraph"/>
              <w:numPr>
                <w:ilvl w:val="2"/>
                <w:numId w:val="15"/>
              </w:numPr>
              <w:contextualSpacing w:val="0"/>
              <w:rPr>
                <w:rFonts w:ascii="Verdana" w:hAnsi="Verdana"/>
                <w:sz w:val="20"/>
                <w:szCs w:val="20"/>
              </w:rPr>
            </w:pPr>
            <w:r>
              <w:rPr>
                <w:rFonts w:ascii="Verdana" w:hAnsi="Verdana"/>
                <w:sz w:val="20"/>
                <w:szCs w:val="20"/>
                <w:lang w:val="bg-BG"/>
              </w:rPr>
              <w:t>О</w:t>
            </w:r>
            <w:r w:rsidRPr="009F13FD">
              <w:rPr>
                <w:rFonts w:ascii="Verdana" w:hAnsi="Verdana"/>
                <w:sz w:val="20"/>
                <w:szCs w:val="20"/>
              </w:rPr>
              <w:t>тдадеността на социалните работници</w:t>
            </w:r>
            <w:r w:rsidR="007C5CE6" w:rsidRPr="00064C61">
              <w:rPr>
                <w:rFonts w:ascii="Verdana" w:hAnsi="Verdana"/>
                <w:sz w:val="20"/>
                <w:szCs w:val="20"/>
              </w:rPr>
              <w:t xml:space="preserve"> </w:t>
            </w:r>
          </w:p>
        </w:tc>
        <w:tc>
          <w:tcPr>
            <w:tcW w:w="2311" w:type="pct"/>
            <w:tcBorders>
              <w:top w:val="single" w:sz="4" w:space="0" w:color="auto"/>
              <w:left w:val="single" w:sz="4" w:space="0" w:color="auto"/>
              <w:bottom w:val="single" w:sz="4" w:space="0" w:color="auto"/>
              <w:right w:val="single" w:sz="4" w:space="0" w:color="auto"/>
            </w:tcBorders>
            <w:hideMark/>
          </w:tcPr>
          <w:p w14:paraId="79D77D46" w14:textId="117B5CF6" w:rsidR="007C5CE6" w:rsidRPr="00064C61" w:rsidRDefault="00A2461A" w:rsidP="00A2461A">
            <w:pPr>
              <w:pStyle w:val="ListParagraph"/>
              <w:numPr>
                <w:ilvl w:val="2"/>
                <w:numId w:val="15"/>
              </w:numPr>
              <w:contextualSpacing w:val="0"/>
              <w:rPr>
                <w:rFonts w:ascii="Verdana" w:hAnsi="Verdana"/>
                <w:sz w:val="20"/>
                <w:szCs w:val="20"/>
              </w:rPr>
            </w:pPr>
            <w:r>
              <w:rPr>
                <w:rFonts w:ascii="Verdana" w:hAnsi="Verdana"/>
                <w:sz w:val="20"/>
                <w:szCs w:val="20"/>
                <w:lang w:val="bg-BG"/>
              </w:rPr>
              <w:t>П</w:t>
            </w:r>
            <w:r w:rsidRPr="00A2461A">
              <w:rPr>
                <w:rFonts w:ascii="Verdana" w:hAnsi="Verdana"/>
                <w:sz w:val="20"/>
                <w:szCs w:val="20"/>
              </w:rPr>
              <w:t>ридобитата безпомощност и прекалената грижа</w:t>
            </w:r>
          </w:p>
          <w:p w14:paraId="5AEDDD57" w14:textId="1068FB5D" w:rsidR="007C5CE6" w:rsidRPr="00064C61" w:rsidRDefault="00A2461A" w:rsidP="007C5CE6">
            <w:pPr>
              <w:pStyle w:val="ListParagraph"/>
              <w:numPr>
                <w:ilvl w:val="2"/>
                <w:numId w:val="15"/>
              </w:numPr>
              <w:contextualSpacing w:val="0"/>
              <w:rPr>
                <w:rFonts w:ascii="Verdana" w:hAnsi="Verdana"/>
                <w:sz w:val="20"/>
                <w:szCs w:val="20"/>
              </w:rPr>
            </w:pPr>
            <w:r>
              <w:rPr>
                <w:rFonts w:ascii="Verdana" w:hAnsi="Verdana"/>
                <w:sz w:val="20"/>
                <w:szCs w:val="20"/>
                <w:lang w:val="bg-BG"/>
              </w:rPr>
              <w:t>С</w:t>
            </w:r>
            <w:r w:rsidRPr="00A2461A">
              <w:rPr>
                <w:rFonts w:ascii="Verdana" w:hAnsi="Verdana"/>
                <w:sz w:val="20"/>
                <w:szCs w:val="20"/>
                <w:lang w:val="en-IE"/>
              </w:rPr>
              <w:t>ъпротива срещу деинституционализацията</w:t>
            </w:r>
          </w:p>
          <w:p w14:paraId="725136A2" w14:textId="1219DD88" w:rsidR="007C5CE6" w:rsidRPr="00064C61" w:rsidRDefault="00A2461A" w:rsidP="00A2461A">
            <w:pPr>
              <w:pStyle w:val="ListParagraph"/>
              <w:numPr>
                <w:ilvl w:val="2"/>
                <w:numId w:val="15"/>
              </w:numPr>
              <w:contextualSpacing w:val="0"/>
              <w:rPr>
                <w:rFonts w:ascii="Verdana" w:hAnsi="Verdana"/>
                <w:sz w:val="20"/>
                <w:szCs w:val="20"/>
              </w:rPr>
            </w:pPr>
            <w:r>
              <w:rPr>
                <w:rFonts w:ascii="Verdana" w:hAnsi="Verdana"/>
                <w:sz w:val="20"/>
                <w:szCs w:val="20"/>
                <w:lang w:val="bg-BG"/>
              </w:rPr>
              <w:t>О</w:t>
            </w:r>
            <w:r w:rsidRPr="00A2461A">
              <w:rPr>
                <w:rFonts w:ascii="Verdana" w:hAnsi="Verdana"/>
                <w:sz w:val="20"/>
                <w:szCs w:val="20"/>
              </w:rPr>
              <w:t>трицателно отношение на общността</w:t>
            </w:r>
            <w:r w:rsidR="007C5CE6" w:rsidRPr="00064C61">
              <w:rPr>
                <w:rFonts w:ascii="Verdana" w:hAnsi="Verdana"/>
                <w:sz w:val="20"/>
                <w:szCs w:val="20"/>
              </w:rPr>
              <w:t xml:space="preserve"> </w:t>
            </w:r>
          </w:p>
        </w:tc>
      </w:tr>
      <w:tr w:rsidR="007C5CE6" w:rsidRPr="00064C61" w14:paraId="125CBEC5" w14:textId="77777777" w:rsidTr="00631C87">
        <w:tc>
          <w:tcPr>
            <w:tcW w:w="1390" w:type="pct"/>
            <w:tcBorders>
              <w:top w:val="single" w:sz="4" w:space="0" w:color="auto"/>
              <w:left w:val="single" w:sz="4" w:space="0" w:color="auto"/>
              <w:bottom w:val="single" w:sz="4" w:space="0" w:color="auto"/>
              <w:right w:val="single" w:sz="4" w:space="0" w:color="auto"/>
            </w:tcBorders>
            <w:hideMark/>
          </w:tcPr>
          <w:p w14:paraId="37028525" w14:textId="34F29C66" w:rsidR="007C5CE6" w:rsidRPr="00064C61" w:rsidRDefault="006766D6" w:rsidP="006766D6">
            <w:pPr>
              <w:pStyle w:val="Heading2"/>
              <w:numPr>
                <w:ilvl w:val="1"/>
                <w:numId w:val="15"/>
              </w:numPr>
              <w:spacing w:before="0" w:after="0"/>
              <w:ind w:left="454" w:hanging="454"/>
              <w:rPr>
                <w:rFonts w:ascii="Verdana" w:hAnsi="Verdana"/>
                <w:b/>
                <w:color w:val="auto"/>
                <w:sz w:val="20"/>
                <w:szCs w:val="20"/>
              </w:rPr>
            </w:pPr>
            <w:bookmarkStart w:id="63" w:name="_Toc521920306"/>
            <w:r w:rsidRPr="006766D6">
              <w:rPr>
                <w:rFonts w:ascii="Verdana" w:hAnsi="Verdana"/>
                <w:b/>
                <w:color w:val="auto"/>
                <w:sz w:val="20"/>
                <w:szCs w:val="20"/>
              </w:rPr>
              <w:t>Практическа организация на процеса на деинституционализация</w:t>
            </w:r>
            <w:bookmarkEnd w:id="63"/>
            <w:r w:rsidRPr="006766D6">
              <w:rPr>
                <w:rFonts w:ascii="Verdana" w:hAnsi="Verdana"/>
                <w:b/>
                <w:color w:val="auto"/>
                <w:sz w:val="20"/>
                <w:szCs w:val="20"/>
              </w:rPr>
              <w:t xml:space="preserve"> </w:t>
            </w:r>
          </w:p>
        </w:tc>
        <w:tc>
          <w:tcPr>
            <w:tcW w:w="1299" w:type="pct"/>
            <w:tcBorders>
              <w:top w:val="single" w:sz="4" w:space="0" w:color="auto"/>
              <w:left w:val="single" w:sz="4" w:space="0" w:color="auto"/>
              <w:bottom w:val="single" w:sz="4" w:space="0" w:color="auto"/>
              <w:right w:val="single" w:sz="4" w:space="0" w:color="auto"/>
            </w:tcBorders>
          </w:tcPr>
          <w:p w14:paraId="76BAB3E1" w14:textId="77777777" w:rsidR="007C5CE6" w:rsidRPr="00064C61" w:rsidRDefault="007C5CE6" w:rsidP="005008D6">
            <w:pPr>
              <w:pStyle w:val="Heading2"/>
              <w:spacing w:before="0" w:after="0"/>
              <w:ind w:left="0"/>
              <w:rPr>
                <w:rFonts w:ascii="Verdana" w:hAnsi="Verdana"/>
                <w:color w:val="auto"/>
                <w:sz w:val="20"/>
                <w:szCs w:val="20"/>
              </w:rPr>
            </w:pPr>
          </w:p>
        </w:tc>
        <w:tc>
          <w:tcPr>
            <w:tcW w:w="2311" w:type="pct"/>
            <w:tcBorders>
              <w:top w:val="single" w:sz="4" w:space="0" w:color="auto"/>
              <w:left w:val="single" w:sz="4" w:space="0" w:color="auto"/>
              <w:bottom w:val="single" w:sz="4" w:space="0" w:color="auto"/>
              <w:right w:val="single" w:sz="4" w:space="0" w:color="auto"/>
            </w:tcBorders>
            <w:hideMark/>
          </w:tcPr>
          <w:p w14:paraId="7393BDF7" w14:textId="5CA4831D" w:rsidR="007C5CE6" w:rsidRPr="00064C61" w:rsidRDefault="0021189A" w:rsidP="0021189A">
            <w:pPr>
              <w:pStyle w:val="ListParagraph"/>
              <w:numPr>
                <w:ilvl w:val="2"/>
                <w:numId w:val="15"/>
              </w:numPr>
              <w:contextualSpacing w:val="0"/>
              <w:rPr>
                <w:rFonts w:ascii="Verdana" w:hAnsi="Verdana"/>
                <w:sz w:val="20"/>
                <w:szCs w:val="20"/>
              </w:rPr>
            </w:pPr>
            <w:r>
              <w:rPr>
                <w:rFonts w:ascii="Verdana" w:hAnsi="Verdana"/>
                <w:sz w:val="20"/>
                <w:szCs w:val="20"/>
                <w:lang w:val="bg-BG"/>
              </w:rPr>
              <w:t>С</w:t>
            </w:r>
            <w:r w:rsidRPr="0021189A">
              <w:rPr>
                <w:rFonts w:ascii="Verdana" w:hAnsi="Verdana"/>
                <w:sz w:val="20"/>
                <w:szCs w:val="20"/>
              </w:rPr>
              <w:t>пешна нужда от реформа на органите от социалната сфера, включително на висшето образование</w:t>
            </w:r>
          </w:p>
          <w:p w14:paraId="05EB970F" w14:textId="228D3CD2" w:rsidR="007C5CE6" w:rsidRPr="00064C61" w:rsidRDefault="0021189A" w:rsidP="007C5CE6">
            <w:pPr>
              <w:pStyle w:val="ListParagraph"/>
              <w:numPr>
                <w:ilvl w:val="2"/>
                <w:numId w:val="15"/>
              </w:numPr>
              <w:contextualSpacing w:val="0"/>
              <w:rPr>
                <w:rFonts w:ascii="Verdana" w:hAnsi="Verdana"/>
                <w:sz w:val="20"/>
                <w:szCs w:val="20"/>
              </w:rPr>
            </w:pPr>
            <w:r>
              <w:rPr>
                <w:rFonts w:ascii="Verdana" w:hAnsi="Verdana"/>
                <w:sz w:val="20"/>
                <w:szCs w:val="20"/>
                <w:lang w:val="bg-BG"/>
              </w:rPr>
              <w:t>Н</w:t>
            </w:r>
            <w:r w:rsidRPr="0021189A">
              <w:rPr>
                <w:rFonts w:ascii="Verdana" w:hAnsi="Verdana"/>
                <w:sz w:val="20"/>
                <w:szCs w:val="20"/>
                <w:lang w:val="en-IE"/>
              </w:rPr>
              <w:t>икой не напуска резидентните услуги</w:t>
            </w:r>
          </w:p>
          <w:p w14:paraId="3A0EC456" w14:textId="336BC481" w:rsidR="007C5CE6" w:rsidRPr="00064C61" w:rsidRDefault="0021189A" w:rsidP="007C5CE6">
            <w:pPr>
              <w:pStyle w:val="ListParagraph"/>
              <w:numPr>
                <w:ilvl w:val="2"/>
                <w:numId w:val="15"/>
              </w:numPr>
              <w:contextualSpacing w:val="0"/>
              <w:rPr>
                <w:rFonts w:ascii="Verdana" w:hAnsi="Verdana"/>
                <w:sz w:val="20"/>
                <w:szCs w:val="20"/>
              </w:rPr>
            </w:pPr>
            <w:r>
              <w:rPr>
                <w:rFonts w:ascii="Verdana" w:hAnsi="Verdana"/>
                <w:sz w:val="20"/>
                <w:szCs w:val="20"/>
                <w:lang w:val="bg-BG"/>
              </w:rPr>
              <w:t>Л</w:t>
            </w:r>
            <w:r w:rsidRPr="0021189A">
              <w:rPr>
                <w:rFonts w:ascii="Verdana" w:hAnsi="Verdana"/>
                <w:sz w:val="20"/>
                <w:szCs w:val="20"/>
                <w:lang w:val="en-IE"/>
              </w:rPr>
              <w:t>ипса на разбиране на смисъла на деинституционализацията</w:t>
            </w:r>
          </w:p>
          <w:p w14:paraId="638EDF52" w14:textId="67370DFC" w:rsidR="007C5CE6" w:rsidRPr="00064C61" w:rsidRDefault="0021189A" w:rsidP="0021189A">
            <w:pPr>
              <w:pStyle w:val="ListParagraph"/>
              <w:numPr>
                <w:ilvl w:val="2"/>
                <w:numId w:val="15"/>
              </w:numPr>
              <w:contextualSpacing w:val="0"/>
              <w:jc w:val="both"/>
              <w:rPr>
                <w:rFonts w:ascii="Verdana" w:hAnsi="Verdana"/>
                <w:sz w:val="20"/>
                <w:szCs w:val="20"/>
              </w:rPr>
            </w:pPr>
            <w:r>
              <w:rPr>
                <w:rFonts w:ascii="Verdana" w:hAnsi="Verdana"/>
                <w:sz w:val="20"/>
                <w:szCs w:val="20"/>
                <w:lang w:val="bg-BG"/>
              </w:rPr>
              <w:t>Л</w:t>
            </w:r>
            <w:r w:rsidRPr="0021189A">
              <w:rPr>
                <w:rFonts w:ascii="Verdana" w:hAnsi="Verdana"/>
                <w:sz w:val="20"/>
                <w:szCs w:val="20"/>
                <w:lang w:val="en-IE"/>
              </w:rPr>
              <w:t>ипса на разнообразие на услуги в общността</w:t>
            </w:r>
          </w:p>
          <w:p w14:paraId="7B1A42F3" w14:textId="15A7E267" w:rsidR="007C5CE6" w:rsidRPr="00064C61" w:rsidRDefault="0021189A" w:rsidP="0021189A">
            <w:pPr>
              <w:pStyle w:val="ListParagraph"/>
              <w:numPr>
                <w:ilvl w:val="2"/>
                <w:numId w:val="15"/>
              </w:numPr>
              <w:contextualSpacing w:val="0"/>
              <w:rPr>
                <w:rFonts w:ascii="Verdana" w:hAnsi="Verdana"/>
                <w:sz w:val="20"/>
                <w:szCs w:val="20"/>
              </w:rPr>
            </w:pPr>
            <w:r>
              <w:rPr>
                <w:rFonts w:ascii="Verdana" w:hAnsi="Verdana"/>
                <w:sz w:val="20"/>
                <w:szCs w:val="20"/>
                <w:lang w:val="bg-BG"/>
              </w:rPr>
              <w:t>Н</w:t>
            </w:r>
            <w:r w:rsidRPr="0021189A">
              <w:rPr>
                <w:rFonts w:ascii="Verdana" w:hAnsi="Verdana"/>
                <w:sz w:val="20"/>
                <w:szCs w:val="20"/>
              </w:rPr>
              <w:t>едостатъ</w:t>
            </w:r>
            <w:r w:rsidR="00EF531C">
              <w:rPr>
                <w:rFonts w:ascii="Verdana" w:hAnsi="Verdana"/>
                <w:sz w:val="20"/>
                <w:szCs w:val="20"/>
                <w:lang w:val="bg-BG"/>
              </w:rPr>
              <w:t>к</w:t>
            </w:r>
            <w:r w:rsidRPr="0021189A">
              <w:rPr>
                <w:rFonts w:ascii="Verdana" w:hAnsi="Verdana"/>
                <w:sz w:val="20"/>
                <w:szCs w:val="20"/>
              </w:rPr>
              <w:t xml:space="preserve"> на държавното финансиране</w:t>
            </w:r>
          </w:p>
          <w:p w14:paraId="39874F47" w14:textId="52613A1C" w:rsidR="007C5CE6" w:rsidRPr="00064C61" w:rsidRDefault="0021189A" w:rsidP="0021189A">
            <w:pPr>
              <w:pStyle w:val="ListParagraph"/>
              <w:numPr>
                <w:ilvl w:val="2"/>
                <w:numId w:val="15"/>
              </w:numPr>
              <w:contextualSpacing w:val="0"/>
              <w:rPr>
                <w:rFonts w:ascii="Verdana" w:hAnsi="Verdana"/>
                <w:sz w:val="20"/>
                <w:szCs w:val="20"/>
              </w:rPr>
            </w:pPr>
            <w:r>
              <w:rPr>
                <w:rFonts w:ascii="Verdana" w:hAnsi="Verdana"/>
                <w:sz w:val="20"/>
                <w:szCs w:val="20"/>
              </w:rPr>
              <w:t>Н</w:t>
            </w:r>
            <w:r w:rsidRPr="0021189A">
              <w:rPr>
                <w:rFonts w:ascii="Verdana" w:hAnsi="Verdana"/>
                <w:sz w:val="20"/>
                <w:szCs w:val="20"/>
              </w:rPr>
              <w:t>едостиг на заетост и социални предприятия</w:t>
            </w:r>
          </w:p>
          <w:p w14:paraId="16F918F5" w14:textId="697F6228" w:rsidR="007C5CE6" w:rsidRPr="00064C61" w:rsidRDefault="0021189A" w:rsidP="0021189A">
            <w:pPr>
              <w:pStyle w:val="ListParagraph"/>
              <w:numPr>
                <w:ilvl w:val="2"/>
                <w:numId w:val="15"/>
              </w:numPr>
              <w:contextualSpacing w:val="0"/>
              <w:rPr>
                <w:rFonts w:ascii="Verdana" w:hAnsi="Verdana"/>
                <w:sz w:val="20"/>
                <w:szCs w:val="20"/>
              </w:rPr>
            </w:pPr>
            <w:r>
              <w:rPr>
                <w:rFonts w:ascii="Verdana" w:hAnsi="Verdana"/>
                <w:sz w:val="20"/>
                <w:szCs w:val="20"/>
                <w:lang w:val="bg-BG"/>
              </w:rPr>
              <w:t>И</w:t>
            </w:r>
            <w:r w:rsidRPr="0021189A">
              <w:rPr>
                <w:rFonts w:ascii="Verdana" w:hAnsi="Verdana"/>
                <w:sz w:val="20"/>
                <w:szCs w:val="20"/>
              </w:rPr>
              <w:t>нститутът на запрещението</w:t>
            </w:r>
          </w:p>
          <w:p w14:paraId="6D3F3163" w14:textId="46995839" w:rsidR="007C5CE6" w:rsidRPr="00064C61" w:rsidRDefault="0021189A" w:rsidP="0021189A">
            <w:pPr>
              <w:pStyle w:val="ListParagraph"/>
              <w:numPr>
                <w:ilvl w:val="2"/>
                <w:numId w:val="15"/>
              </w:numPr>
              <w:contextualSpacing w:val="0"/>
              <w:rPr>
                <w:rFonts w:ascii="Verdana" w:hAnsi="Verdana"/>
                <w:sz w:val="20"/>
                <w:szCs w:val="20"/>
              </w:rPr>
            </w:pPr>
            <w:r>
              <w:rPr>
                <w:rFonts w:ascii="Verdana" w:hAnsi="Verdana"/>
                <w:sz w:val="20"/>
                <w:szCs w:val="20"/>
                <w:lang w:val="bg-BG"/>
              </w:rPr>
              <w:t>З</w:t>
            </w:r>
            <w:r w:rsidRPr="0021189A">
              <w:rPr>
                <w:rFonts w:ascii="Verdana" w:hAnsi="Verdana"/>
                <w:sz w:val="20"/>
                <w:szCs w:val="20"/>
              </w:rPr>
              <w:t>начително по-малко подкрепа, когато едно дете с увреждания навърши 18 г.</w:t>
            </w:r>
            <w:r w:rsidR="007C5CE6" w:rsidRPr="00064C61">
              <w:rPr>
                <w:rFonts w:ascii="Verdana" w:hAnsi="Verdana"/>
                <w:sz w:val="20"/>
                <w:szCs w:val="20"/>
              </w:rPr>
              <w:t xml:space="preserve"> </w:t>
            </w:r>
          </w:p>
          <w:p w14:paraId="2C56A09F" w14:textId="1ACB3D26" w:rsidR="007C5CE6" w:rsidRPr="00064C61" w:rsidRDefault="0021189A" w:rsidP="0021189A">
            <w:pPr>
              <w:pStyle w:val="ListParagraph"/>
              <w:numPr>
                <w:ilvl w:val="2"/>
                <w:numId w:val="15"/>
              </w:numPr>
              <w:contextualSpacing w:val="0"/>
              <w:rPr>
                <w:rFonts w:ascii="Verdana" w:hAnsi="Verdana"/>
                <w:sz w:val="20"/>
                <w:szCs w:val="20"/>
              </w:rPr>
            </w:pPr>
            <w:r>
              <w:rPr>
                <w:rFonts w:ascii="Verdana" w:hAnsi="Verdana"/>
                <w:sz w:val="20"/>
                <w:szCs w:val="20"/>
                <w:lang w:val="bg-BG"/>
              </w:rPr>
              <w:t>Л</w:t>
            </w:r>
            <w:r w:rsidRPr="0021189A">
              <w:rPr>
                <w:rFonts w:ascii="Verdana" w:hAnsi="Verdana"/>
                <w:sz w:val="20"/>
                <w:szCs w:val="20"/>
              </w:rPr>
              <w:t>ипса на достъпни социални жилища</w:t>
            </w:r>
            <w:r w:rsidR="007C5CE6" w:rsidRPr="00064C61">
              <w:rPr>
                <w:rFonts w:ascii="Verdana" w:hAnsi="Verdana"/>
                <w:sz w:val="20"/>
                <w:szCs w:val="20"/>
              </w:rPr>
              <w:tab/>
            </w:r>
          </w:p>
        </w:tc>
      </w:tr>
    </w:tbl>
    <w:p w14:paraId="6DB96276" w14:textId="77777777" w:rsidR="00D17925" w:rsidRDefault="00D17925" w:rsidP="00D17925">
      <w:pPr>
        <w:ind w:left="0"/>
        <w:sectPr w:rsidR="00D17925" w:rsidSect="0021189A">
          <w:pgSz w:w="16838" w:h="11906" w:orient="landscape"/>
          <w:pgMar w:top="1134" w:right="1440" w:bottom="1440" w:left="1440" w:header="708" w:footer="708" w:gutter="0"/>
          <w:cols w:space="708"/>
          <w:docGrid w:linePitch="360"/>
        </w:sectPr>
      </w:pPr>
    </w:p>
    <w:p w14:paraId="689FDABE" w14:textId="57979845" w:rsidR="00D17925" w:rsidRPr="00D17925" w:rsidRDefault="00D17925" w:rsidP="00D17925">
      <w:pPr>
        <w:ind w:left="0"/>
      </w:pPr>
    </w:p>
    <w:p w14:paraId="65B71DFD" w14:textId="77777777" w:rsidR="00A67339" w:rsidRPr="001B094C" w:rsidRDefault="00A67339" w:rsidP="00883948">
      <w:pPr>
        <w:pStyle w:val="ListParagraph"/>
        <w:keepNext/>
        <w:keepLines/>
        <w:numPr>
          <w:ilvl w:val="0"/>
          <w:numId w:val="3"/>
        </w:numPr>
        <w:spacing w:before="40" w:after="240"/>
        <w:ind w:left="0" w:firstLine="0"/>
        <w:contextualSpacing w:val="0"/>
        <w:outlineLvl w:val="1"/>
        <w:rPr>
          <w:rFonts w:ascii="Verdana" w:eastAsiaTheme="majorEastAsia" w:hAnsi="Verdana" w:cstheme="majorBidi"/>
          <w:vanish/>
          <w:color w:val="2E74B5" w:themeColor="accent1" w:themeShade="BF"/>
          <w:sz w:val="20"/>
          <w:szCs w:val="20"/>
        </w:rPr>
      </w:pPr>
      <w:bookmarkStart w:id="64" w:name="_Toc496545360"/>
      <w:bookmarkStart w:id="65" w:name="_Toc496792319"/>
      <w:bookmarkStart w:id="66" w:name="_Toc496802381"/>
      <w:bookmarkStart w:id="67" w:name="_Toc497134758"/>
      <w:bookmarkStart w:id="68" w:name="_Toc521920307"/>
      <w:bookmarkStart w:id="69" w:name="_Toc483329603"/>
      <w:bookmarkStart w:id="70" w:name="_Toc458767099"/>
      <w:bookmarkStart w:id="71" w:name="_Toc476821161"/>
      <w:bookmarkStart w:id="72" w:name="_Toc476832676"/>
      <w:bookmarkEnd w:id="64"/>
      <w:bookmarkEnd w:id="65"/>
      <w:bookmarkEnd w:id="66"/>
      <w:bookmarkEnd w:id="67"/>
      <w:bookmarkEnd w:id="68"/>
    </w:p>
    <w:p w14:paraId="3A5E5E03" w14:textId="77777777" w:rsidR="00A67339" w:rsidRPr="001B094C" w:rsidRDefault="00A67339" w:rsidP="00883948">
      <w:pPr>
        <w:pStyle w:val="ListParagraph"/>
        <w:keepNext/>
        <w:keepLines/>
        <w:numPr>
          <w:ilvl w:val="0"/>
          <w:numId w:val="3"/>
        </w:numPr>
        <w:spacing w:before="40" w:after="240"/>
        <w:ind w:left="0" w:firstLine="0"/>
        <w:contextualSpacing w:val="0"/>
        <w:outlineLvl w:val="1"/>
        <w:rPr>
          <w:rFonts w:ascii="Verdana" w:eastAsiaTheme="majorEastAsia" w:hAnsi="Verdana" w:cstheme="majorBidi"/>
          <w:vanish/>
          <w:color w:val="2E74B5" w:themeColor="accent1" w:themeShade="BF"/>
          <w:sz w:val="20"/>
          <w:szCs w:val="20"/>
        </w:rPr>
      </w:pPr>
      <w:bookmarkStart w:id="73" w:name="_Toc496545361"/>
      <w:bookmarkStart w:id="74" w:name="_Toc496792320"/>
      <w:bookmarkStart w:id="75" w:name="_Toc496802382"/>
      <w:bookmarkStart w:id="76" w:name="_Toc497134759"/>
      <w:bookmarkStart w:id="77" w:name="_Toc521920308"/>
      <w:bookmarkEnd w:id="73"/>
      <w:bookmarkEnd w:id="74"/>
      <w:bookmarkEnd w:id="75"/>
      <w:bookmarkEnd w:id="76"/>
      <w:bookmarkEnd w:id="77"/>
    </w:p>
    <w:p w14:paraId="49D7CB21" w14:textId="523907E4" w:rsidR="00841BCD" w:rsidRPr="008A304E" w:rsidRDefault="00C826BE" w:rsidP="008A304E">
      <w:pPr>
        <w:pStyle w:val="Heading2"/>
        <w:numPr>
          <w:ilvl w:val="1"/>
          <w:numId w:val="13"/>
        </w:numPr>
        <w:ind w:left="567" w:hanging="567"/>
        <w:rPr>
          <w:rFonts w:ascii="Verdana" w:hAnsi="Verdana"/>
          <w:sz w:val="24"/>
          <w:szCs w:val="24"/>
          <w:lang w:val="bg-BG"/>
        </w:rPr>
      </w:pPr>
      <w:bookmarkStart w:id="78" w:name="_Toc521920309"/>
      <w:bookmarkEnd w:id="69"/>
      <w:r w:rsidRPr="008A304E">
        <w:rPr>
          <w:rFonts w:ascii="Verdana" w:hAnsi="Verdana"/>
          <w:sz w:val="24"/>
          <w:szCs w:val="24"/>
          <w:lang w:val="bg-BG"/>
        </w:rPr>
        <w:t>Поет ангажимент за деинституционализация</w:t>
      </w:r>
      <w:bookmarkEnd w:id="78"/>
    </w:p>
    <w:p w14:paraId="1B62B917" w14:textId="66E163F5" w:rsidR="000F3E57" w:rsidRPr="001B094C" w:rsidRDefault="001B12FB" w:rsidP="003E55AB">
      <w:pPr>
        <w:spacing w:after="240"/>
        <w:ind w:left="0"/>
        <w:jc w:val="both"/>
        <w:rPr>
          <w:rFonts w:ascii="Verdana" w:hAnsi="Verdana"/>
          <w:sz w:val="20"/>
          <w:szCs w:val="20"/>
          <w:lang w:val="bg-BG"/>
        </w:rPr>
      </w:pPr>
      <w:bookmarkStart w:id="79" w:name="_Toc483329604"/>
      <w:r w:rsidRPr="001B094C">
        <w:rPr>
          <w:rFonts w:ascii="Verdana" w:hAnsi="Verdana"/>
          <w:sz w:val="20"/>
          <w:szCs w:val="20"/>
          <w:lang w:val="bg-BG"/>
        </w:rPr>
        <w:t>Ангажиментът към процеса на деинституционализация се възприема различно от различните групи участници в проучването. Докато националните и местните власти вярват, че те правят всичко възможно с подкрепата на институциите на ЕС, за да подобрят качеството на живот на хората с увреждания, някои от самите хора с увреждания</w:t>
      </w:r>
      <w:r w:rsidR="001A6053" w:rsidRPr="00631C87">
        <w:rPr>
          <w:rFonts w:ascii="Verdana" w:hAnsi="Verdana"/>
          <w:sz w:val="20"/>
          <w:szCs w:val="20"/>
          <w:lang w:val="bg-BG"/>
        </w:rPr>
        <w:t xml:space="preserve">, </w:t>
      </w:r>
      <w:r w:rsidR="001A6053" w:rsidRPr="001B094C">
        <w:rPr>
          <w:rFonts w:ascii="Verdana" w:hAnsi="Verdana"/>
          <w:sz w:val="20"/>
          <w:szCs w:val="20"/>
          <w:lang w:val="bg-BG"/>
        </w:rPr>
        <w:t>някои НПО – доставчици на услуги,</w:t>
      </w:r>
      <w:r w:rsidRPr="001B094C">
        <w:rPr>
          <w:rFonts w:ascii="Verdana" w:hAnsi="Verdana"/>
          <w:sz w:val="20"/>
          <w:szCs w:val="20"/>
          <w:lang w:val="bg-BG"/>
        </w:rPr>
        <w:t xml:space="preserve"> и самозастъпниците вярват, че заради недостатъчно разбиране на принципите на КПХУ има по-скоро ангажимент за възпроизвеждане на институционалната среда в по-малки места, наречени услуги в общността. Тези различия водят до феномена едни и същи въпроси да се възприемат като фактори, които помагат и същевременно като фактори, които пречат, в зависимост от групата респонденти. Политическата нестабилност в страната също е повод за притеснения относно устойчивостта на политическия ангажимент към деинституционализацията. </w:t>
      </w:r>
      <w:r w:rsidR="001A6053" w:rsidRPr="001B094C">
        <w:rPr>
          <w:rFonts w:ascii="Verdana" w:hAnsi="Verdana"/>
          <w:sz w:val="20"/>
          <w:szCs w:val="20"/>
          <w:lang w:val="bg-BG"/>
        </w:rPr>
        <w:t xml:space="preserve">Неправителствените организации </w:t>
      </w:r>
      <w:r w:rsidR="00D040A7" w:rsidRPr="001B094C">
        <w:rPr>
          <w:rFonts w:ascii="Verdana" w:hAnsi="Verdana"/>
          <w:sz w:val="20"/>
          <w:szCs w:val="20"/>
          <w:lang w:val="bg-BG"/>
        </w:rPr>
        <w:t xml:space="preserve">добавят, че има известен скептицизъм и липса на увереност сред взимащите решения и сред останалите групи участници в процеса за положителните резултати от тяхната работа. Според тях КПХУ е външен, привнесен фактор и няма вътрешна убеденост за прилагането й. </w:t>
      </w:r>
      <w:r w:rsidR="009E2CAF" w:rsidRPr="001B094C">
        <w:rPr>
          <w:rFonts w:ascii="Verdana" w:hAnsi="Verdana"/>
          <w:sz w:val="20"/>
          <w:szCs w:val="20"/>
          <w:lang w:val="bg-BG"/>
        </w:rPr>
        <w:t>По тези причини според тях процесът на деинституционализация няма същински лидер.</w:t>
      </w:r>
    </w:p>
    <w:p w14:paraId="4EB6721E" w14:textId="5B86825E" w:rsidR="005C7816" w:rsidRPr="008A304E" w:rsidRDefault="000233BE" w:rsidP="008A304E">
      <w:pPr>
        <w:pStyle w:val="Heading3"/>
        <w:numPr>
          <w:ilvl w:val="2"/>
          <w:numId w:val="13"/>
        </w:numPr>
        <w:spacing w:before="240"/>
        <w:ind w:left="851" w:hanging="851"/>
        <w:rPr>
          <w:rFonts w:ascii="Verdana" w:hAnsi="Verdana"/>
          <w:color w:val="1F4D78" w:themeColor="accent1" w:themeShade="7F"/>
          <w:sz w:val="20"/>
          <w:szCs w:val="20"/>
          <w:lang w:val="en-IE"/>
        </w:rPr>
      </w:pPr>
      <w:bookmarkStart w:id="80" w:name="_Toc496283985"/>
      <w:bookmarkStart w:id="81" w:name="_Toc497134761"/>
      <w:bookmarkStart w:id="82" w:name="_Toc521920310"/>
      <w:r w:rsidRPr="008A304E">
        <w:rPr>
          <w:rFonts w:ascii="Verdana" w:hAnsi="Verdana"/>
          <w:color w:val="1F4D78" w:themeColor="accent1" w:themeShade="7F"/>
          <w:sz w:val="20"/>
          <w:szCs w:val="20"/>
          <w:lang w:val="en-IE"/>
        </w:rPr>
        <w:t>Фактор, който помага</w:t>
      </w:r>
      <w:r w:rsidR="00725049" w:rsidRPr="008A304E">
        <w:rPr>
          <w:rFonts w:ascii="Verdana" w:hAnsi="Verdana"/>
          <w:color w:val="1F4D78" w:themeColor="accent1" w:themeShade="7F"/>
          <w:sz w:val="20"/>
          <w:szCs w:val="20"/>
          <w:lang w:val="en-IE"/>
        </w:rPr>
        <w:t>,</w:t>
      </w:r>
      <w:r w:rsidR="005C7816" w:rsidRPr="008A304E">
        <w:rPr>
          <w:rFonts w:ascii="Verdana" w:hAnsi="Verdana"/>
          <w:color w:val="1F4D78" w:themeColor="accent1" w:themeShade="7F"/>
          <w:sz w:val="20"/>
          <w:szCs w:val="20"/>
          <w:lang w:val="en-IE"/>
        </w:rPr>
        <w:t xml:space="preserve"> 1</w:t>
      </w:r>
      <w:r w:rsidR="00A47041" w:rsidRPr="008A304E">
        <w:rPr>
          <w:rFonts w:ascii="Verdana" w:hAnsi="Verdana"/>
          <w:color w:val="1F4D78" w:themeColor="accent1" w:themeShade="7F"/>
          <w:sz w:val="20"/>
          <w:szCs w:val="20"/>
          <w:lang w:val="en-IE"/>
        </w:rPr>
        <w:t xml:space="preserve"> – </w:t>
      </w:r>
      <w:bookmarkEnd w:id="80"/>
      <w:r w:rsidRPr="008A304E">
        <w:rPr>
          <w:rFonts w:ascii="Verdana" w:hAnsi="Verdana"/>
          <w:color w:val="1F4D78" w:themeColor="accent1" w:themeShade="7F"/>
          <w:sz w:val="20"/>
          <w:szCs w:val="20"/>
          <w:lang w:val="en-IE"/>
        </w:rPr>
        <w:t>външен натиск</w:t>
      </w:r>
      <w:bookmarkEnd w:id="81"/>
      <w:bookmarkEnd w:id="82"/>
    </w:p>
    <w:p w14:paraId="0C0AEEA9" w14:textId="73343318" w:rsidR="005C7816" w:rsidRPr="001B094C" w:rsidRDefault="000233BE" w:rsidP="003E55AB">
      <w:pPr>
        <w:ind w:left="0"/>
        <w:jc w:val="both"/>
        <w:rPr>
          <w:rFonts w:ascii="Verdana" w:hAnsi="Verdana"/>
          <w:sz w:val="20"/>
          <w:szCs w:val="20"/>
          <w:lang w:val="bg-BG"/>
        </w:rPr>
      </w:pPr>
      <w:r w:rsidRPr="001B094C">
        <w:rPr>
          <w:rFonts w:ascii="Verdana" w:hAnsi="Verdana"/>
          <w:sz w:val="20"/>
          <w:szCs w:val="20"/>
          <w:lang w:val="bg-BG"/>
        </w:rPr>
        <w:t xml:space="preserve">Външният натиск бе припознат от повечето участници като важен ползотворен фактор за процеса на деинституционализация. Първо, натиска от страна </w:t>
      </w:r>
      <w:r w:rsidR="00FB0996" w:rsidRPr="001B094C">
        <w:rPr>
          <w:rFonts w:ascii="Verdana" w:hAnsi="Verdana"/>
          <w:sz w:val="20"/>
          <w:szCs w:val="20"/>
          <w:lang w:val="bg-BG"/>
        </w:rPr>
        <w:t>на</w:t>
      </w:r>
      <w:r w:rsidRPr="001B094C">
        <w:rPr>
          <w:rFonts w:ascii="Verdana" w:hAnsi="Verdana"/>
          <w:sz w:val="20"/>
          <w:szCs w:val="20"/>
          <w:lang w:val="bg-BG"/>
        </w:rPr>
        <w:t xml:space="preserve"> ЕС върху българските власти да реализират</w:t>
      </w:r>
      <w:r w:rsidR="000D1E42" w:rsidRPr="001B094C">
        <w:rPr>
          <w:rFonts w:ascii="Verdana" w:hAnsi="Verdana"/>
          <w:sz w:val="20"/>
          <w:szCs w:val="20"/>
          <w:lang w:val="bg-BG"/>
        </w:rPr>
        <w:t xml:space="preserve"> процеса като част от задълженията, произхождащи от членството в съюза и изисквания, обвързани с европейското финансиране. Другите споменати положителни фактори са ратифицирането на КПХУ и решенията на Европейския съд по правата на човека</w:t>
      </w:r>
      <w:r w:rsidR="000D1E42" w:rsidRPr="001B094C">
        <w:rPr>
          <w:rFonts w:ascii="Verdana" w:hAnsi="Verdana"/>
          <w:i/>
          <w:sz w:val="20"/>
          <w:szCs w:val="20"/>
          <w:lang w:val="bg-BG"/>
        </w:rPr>
        <w:t xml:space="preserve"> Станев срещу България</w:t>
      </w:r>
      <w:r w:rsidR="000D1E42" w:rsidRPr="001B094C">
        <w:rPr>
          <w:rFonts w:ascii="Verdana" w:hAnsi="Verdana"/>
          <w:sz w:val="20"/>
          <w:szCs w:val="20"/>
          <w:lang w:val="bg-BG"/>
        </w:rPr>
        <w:t xml:space="preserve"> и </w:t>
      </w:r>
      <w:r w:rsidR="000D1E42" w:rsidRPr="001B094C">
        <w:rPr>
          <w:rFonts w:ascii="Verdana" w:hAnsi="Verdana"/>
          <w:i/>
          <w:sz w:val="20"/>
          <w:szCs w:val="20"/>
          <w:lang w:val="bg-BG"/>
        </w:rPr>
        <w:t>Станков срещу България</w:t>
      </w:r>
      <w:r w:rsidR="000D1E42" w:rsidRPr="001B094C">
        <w:rPr>
          <w:rFonts w:ascii="Verdana" w:hAnsi="Verdana"/>
          <w:sz w:val="20"/>
          <w:szCs w:val="20"/>
          <w:lang w:val="bg-BG"/>
        </w:rPr>
        <w:t xml:space="preserve">. Те се определят като важни стимули за осигуряване на политическа подкрепа за процеса на деинституционализация в България. Не на последно място огромният ефект от документалния </w:t>
      </w:r>
      <w:r w:rsidR="000D1E42" w:rsidRPr="001B094C">
        <w:rPr>
          <w:rFonts w:ascii="Verdana" w:hAnsi="Verdana"/>
          <w:sz w:val="20"/>
          <w:szCs w:val="20"/>
          <w:lang w:val="bg-BG"/>
        </w:rPr>
        <w:lastRenderedPageBreak/>
        <w:t>филм на БиБиСи „Изоставените деца на България“</w:t>
      </w:r>
      <w:r w:rsidR="000D1E42" w:rsidRPr="001B094C">
        <w:rPr>
          <w:rStyle w:val="FootnoteReference"/>
          <w:rFonts w:ascii="Verdana" w:hAnsi="Verdana"/>
          <w:sz w:val="20"/>
          <w:szCs w:val="20"/>
        </w:rPr>
        <w:footnoteReference w:id="48"/>
      </w:r>
      <w:r w:rsidR="000D1E42" w:rsidRPr="001B094C">
        <w:rPr>
          <w:rFonts w:ascii="Verdana" w:hAnsi="Verdana"/>
          <w:sz w:val="20"/>
          <w:szCs w:val="20"/>
          <w:lang w:val="bg-BG"/>
        </w:rPr>
        <w:t xml:space="preserve"> ускори процеса и увеличи ангажимента на участниците на всички нива. </w:t>
      </w:r>
    </w:p>
    <w:p w14:paraId="5CABFAF6" w14:textId="77777777" w:rsidR="00A47041" w:rsidRPr="001B094C" w:rsidRDefault="00A47041" w:rsidP="003E55AB">
      <w:pPr>
        <w:ind w:left="0"/>
        <w:jc w:val="both"/>
        <w:rPr>
          <w:rFonts w:ascii="Verdana" w:hAnsi="Verdana"/>
          <w:sz w:val="20"/>
          <w:szCs w:val="20"/>
          <w:lang w:val="bg-BG"/>
        </w:rPr>
      </w:pPr>
    </w:p>
    <w:p w14:paraId="1AD60E0C" w14:textId="34991954" w:rsidR="000F3E57" w:rsidRPr="001B094C" w:rsidRDefault="000D1E42" w:rsidP="00491129">
      <w:pPr>
        <w:ind w:left="720"/>
        <w:jc w:val="both"/>
        <w:rPr>
          <w:rFonts w:ascii="Verdana" w:hAnsi="Verdana"/>
          <w:sz w:val="20"/>
          <w:szCs w:val="20"/>
          <w:lang w:val="bg-BG"/>
        </w:rPr>
      </w:pPr>
      <w:r w:rsidRPr="001B094C">
        <w:rPr>
          <w:rFonts w:ascii="Verdana" w:hAnsi="Verdana"/>
          <w:i/>
          <w:sz w:val="20"/>
          <w:szCs w:val="20"/>
          <w:lang w:val="bg-BG"/>
        </w:rPr>
        <w:t>“Знам какво се постигна в Могилино. Деца, за които някои казваха, че никога няма да проходят, те ходят. Това за мен е дълбокото убеждение, че този процес</w:t>
      </w:r>
      <w:r w:rsidR="000A2A1E" w:rsidRPr="001B094C">
        <w:rPr>
          <w:rFonts w:ascii="Verdana" w:hAnsi="Verdana"/>
          <w:i/>
          <w:sz w:val="20"/>
          <w:szCs w:val="20"/>
          <w:lang w:val="bg-BG"/>
        </w:rPr>
        <w:t xml:space="preserve"> трябва да продължи.”</w:t>
      </w:r>
      <w:r w:rsidRPr="001B094C">
        <w:rPr>
          <w:rFonts w:ascii="Verdana" w:hAnsi="Verdana"/>
          <w:i/>
          <w:sz w:val="20"/>
          <w:szCs w:val="20"/>
          <w:lang w:val="bg-BG"/>
        </w:rPr>
        <w:t xml:space="preserve"> </w:t>
      </w:r>
      <w:r w:rsidR="000F3E57" w:rsidRPr="001B094C">
        <w:rPr>
          <w:rFonts w:ascii="Verdana" w:hAnsi="Verdana"/>
          <w:sz w:val="20"/>
          <w:szCs w:val="20"/>
          <w:lang w:val="bg-BG"/>
        </w:rPr>
        <w:t>(</w:t>
      </w:r>
      <w:r w:rsidRPr="001B094C">
        <w:rPr>
          <w:rFonts w:ascii="Verdana" w:hAnsi="Verdana"/>
          <w:sz w:val="20"/>
          <w:szCs w:val="20"/>
          <w:lang w:val="bg-BG"/>
        </w:rPr>
        <w:t>преставител на държавна институция</w:t>
      </w:r>
      <w:r w:rsidR="000F3E57" w:rsidRPr="001B094C">
        <w:rPr>
          <w:rFonts w:ascii="Verdana" w:hAnsi="Verdana"/>
          <w:sz w:val="20"/>
          <w:szCs w:val="20"/>
          <w:lang w:val="bg-BG"/>
        </w:rPr>
        <w:t>)</w:t>
      </w:r>
    </w:p>
    <w:p w14:paraId="5E584C7C" w14:textId="003548B0" w:rsidR="00A06EC4" w:rsidRPr="008A304E" w:rsidRDefault="000D1E42" w:rsidP="008A304E">
      <w:pPr>
        <w:pStyle w:val="Heading3"/>
        <w:numPr>
          <w:ilvl w:val="2"/>
          <w:numId w:val="13"/>
        </w:numPr>
        <w:spacing w:before="240"/>
        <w:ind w:left="851" w:hanging="851"/>
        <w:rPr>
          <w:rFonts w:ascii="Verdana" w:hAnsi="Verdana"/>
          <w:color w:val="1F4D78" w:themeColor="accent1" w:themeShade="7F"/>
          <w:sz w:val="20"/>
          <w:szCs w:val="20"/>
          <w:lang w:val="en-IE"/>
        </w:rPr>
      </w:pPr>
      <w:bookmarkStart w:id="83" w:name="_Toc496283986"/>
      <w:bookmarkStart w:id="84" w:name="_Toc497134762"/>
      <w:bookmarkStart w:id="85" w:name="_Toc521920311"/>
      <w:bookmarkEnd w:id="79"/>
      <w:r w:rsidRPr="008A304E">
        <w:rPr>
          <w:rFonts w:ascii="Verdana" w:hAnsi="Verdana"/>
          <w:color w:val="1F4D78" w:themeColor="accent1" w:themeShade="7F"/>
          <w:sz w:val="20"/>
          <w:szCs w:val="20"/>
          <w:lang w:val="en-IE"/>
        </w:rPr>
        <w:t>Фактор, който помага</w:t>
      </w:r>
      <w:r w:rsidR="00725049" w:rsidRPr="008A304E">
        <w:rPr>
          <w:rFonts w:ascii="Verdana" w:hAnsi="Verdana"/>
          <w:color w:val="1F4D78" w:themeColor="accent1" w:themeShade="7F"/>
          <w:sz w:val="20"/>
          <w:szCs w:val="20"/>
          <w:lang w:val="en-IE"/>
        </w:rPr>
        <w:t>,</w:t>
      </w:r>
      <w:r w:rsidRPr="008A304E">
        <w:rPr>
          <w:rFonts w:ascii="Verdana" w:hAnsi="Verdana"/>
          <w:color w:val="1F4D78" w:themeColor="accent1" w:themeShade="7F"/>
          <w:sz w:val="20"/>
          <w:szCs w:val="20"/>
          <w:lang w:val="en-IE"/>
        </w:rPr>
        <w:t xml:space="preserve"> 2</w:t>
      </w:r>
      <w:r w:rsidR="00A47041" w:rsidRPr="008A304E">
        <w:rPr>
          <w:rFonts w:ascii="Verdana" w:hAnsi="Verdana"/>
          <w:color w:val="1F4D78" w:themeColor="accent1" w:themeShade="7F"/>
          <w:sz w:val="20"/>
          <w:szCs w:val="20"/>
          <w:lang w:val="en-IE"/>
        </w:rPr>
        <w:t xml:space="preserve"> – </w:t>
      </w:r>
      <w:bookmarkEnd w:id="83"/>
      <w:r w:rsidRPr="008A304E">
        <w:rPr>
          <w:rFonts w:ascii="Verdana" w:hAnsi="Verdana"/>
          <w:color w:val="1F4D78" w:themeColor="accent1" w:themeShade="7F"/>
          <w:sz w:val="20"/>
          <w:szCs w:val="20"/>
          <w:lang w:val="en-IE"/>
        </w:rPr>
        <w:t>политическа воля</w:t>
      </w:r>
      <w:bookmarkEnd w:id="84"/>
      <w:bookmarkEnd w:id="85"/>
    </w:p>
    <w:p w14:paraId="7C7B0736" w14:textId="30CC1EB8" w:rsidR="00A06EC4" w:rsidRPr="001B094C" w:rsidRDefault="00B97D53" w:rsidP="003E55AB">
      <w:pPr>
        <w:ind w:left="0"/>
        <w:jc w:val="both"/>
        <w:rPr>
          <w:rFonts w:ascii="Verdana" w:hAnsi="Verdana"/>
          <w:sz w:val="20"/>
          <w:szCs w:val="20"/>
        </w:rPr>
      </w:pPr>
      <w:r w:rsidRPr="001B094C">
        <w:rPr>
          <w:rFonts w:ascii="Verdana" w:hAnsi="Verdana"/>
          <w:sz w:val="20"/>
          <w:szCs w:val="20"/>
          <w:lang w:val="bg-BG"/>
        </w:rPr>
        <w:t xml:space="preserve">Властите на национално и на местно ниво </w:t>
      </w:r>
      <w:r w:rsidR="002D386C" w:rsidRPr="001B094C">
        <w:rPr>
          <w:rFonts w:ascii="Verdana" w:hAnsi="Verdana"/>
          <w:sz w:val="20"/>
          <w:szCs w:val="20"/>
          <w:lang w:val="bg-BG"/>
        </w:rPr>
        <w:t>с</w:t>
      </w:r>
      <w:r w:rsidRPr="001B094C">
        <w:rPr>
          <w:rFonts w:ascii="Verdana" w:hAnsi="Verdana"/>
          <w:sz w:val="20"/>
          <w:szCs w:val="20"/>
          <w:lang w:val="bg-BG"/>
        </w:rPr>
        <w:t xml:space="preserve">а единодушни, че политическият ангажимент в посока деинституционализация се материализира в наличието на средства в рамките на Структурните и инвестиционни фондове на ЕС, което от своя страна дава сигурност на участниците за реализиране на процеса. </w:t>
      </w:r>
    </w:p>
    <w:p w14:paraId="68CED788" w14:textId="77777777" w:rsidR="002F3A69" w:rsidRPr="001B094C" w:rsidRDefault="002F3A69" w:rsidP="003E55AB">
      <w:pPr>
        <w:ind w:left="0"/>
        <w:jc w:val="both"/>
        <w:rPr>
          <w:rFonts w:ascii="Verdana" w:hAnsi="Verdana"/>
          <w:sz w:val="20"/>
          <w:szCs w:val="20"/>
        </w:rPr>
      </w:pPr>
    </w:p>
    <w:p w14:paraId="1FEC499D" w14:textId="57220DAD" w:rsidR="00774E40" w:rsidRPr="001B094C" w:rsidRDefault="00B97D53" w:rsidP="003E55AB">
      <w:pPr>
        <w:ind w:left="0"/>
        <w:jc w:val="both"/>
        <w:rPr>
          <w:rFonts w:ascii="Verdana" w:hAnsi="Verdana"/>
          <w:sz w:val="20"/>
          <w:szCs w:val="20"/>
          <w:lang w:val="bg-BG"/>
        </w:rPr>
      </w:pPr>
      <w:r w:rsidRPr="001B094C">
        <w:rPr>
          <w:rFonts w:ascii="Verdana" w:hAnsi="Verdana"/>
          <w:sz w:val="20"/>
          <w:szCs w:val="20"/>
          <w:lang w:val="bg-BG"/>
        </w:rPr>
        <w:t>Участниците на национално ниво са единодушни, че деинституционализацията е политически приоритет в България. Политическата воля за изпълнението на процеса е опр</w:t>
      </w:r>
      <w:r w:rsidR="00491129">
        <w:rPr>
          <w:rFonts w:ascii="Verdana" w:hAnsi="Verdana"/>
          <w:sz w:val="20"/>
          <w:szCs w:val="20"/>
          <w:lang w:val="bg-BG"/>
        </w:rPr>
        <w:t xml:space="preserve">еделена като изключително важна, или както </w:t>
      </w:r>
      <w:r w:rsidR="00491129" w:rsidRPr="001B094C">
        <w:rPr>
          <w:rFonts w:ascii="Verdana" w:hAnsi="Verdana"/>
          <w:sz w:val="20"/>
          <w:szCs w:val="20"/>
          <w:lang w:val="bg-BG"/>
        </w:rPr>
        <w:t xml:space="preserve">представител на държавна институция </w:t>
      </w:r>
      <w:r w:rsidR="00491129">
        <w:rPr>
          <w:rFonts w:ascii="Verdana" w:hAnsi="Verdana"/>
          <w:sz w:val="20"/>
          <w:szCs w:val="20"/>
          <w:lang w:val="bg-BG"/>
        </w:rPr>
        <w:t xml:space="preserve"> учасник в проучването казва </w:t>
      </w:r>
      <w:r w:rsidRPr="001B094C">
        <w:rPr>
          <w:rFonts w:ascii="Verdana" w:hAnsi="Verdana"/>
          <w:sz w:val="20"/>
          <w:szCs w:val="20"/>
          <w:lang w:val="bg-BG"/>
        </w:rPr>
        <w:t xml:space="preserve">- </w:t>
      </w:r>
      <w:r w:rsidRPr="001B094C">
        <w:rPr>
          <w:rFonts w:ascii="Verdana" w:hAnsi="Verdana"/>
          <w:i/>
          <w:sz w:val="20"/>
          <w:szCs w:val="20"/>
          <w:lang w:val="bg-BG"/>
        </w:rPr>
        <w:t>“</w:t>
      </w:r>
      <w:r w:rsidR="00491129">
        <w:rPr>
          <w:rFonts w:ascii="Verdana" w:hAnsi="Verdana"/>
          <w:i/>
          <w:sz w:val="20"/>
          <w:szCs w:val="20"/>
          <w:lang w:val="bg-BG"/>
        </w:rPr>
        <w:t>т</w:t>
      </w:r>
      <w:r w:rsidRPr="001B094C">
        <w:rPr>
          <w:rFonts w:ascii="Verdana" w:hAnsi="Verdana"/>
          <w:i/>
          <w:sz w:val="20"/>
          <w:szCs w:val="20"/>
          <w:lang w:val="bg-BG"/>
        </w:rPr>
        <w:t>ова означава на практика, че ни е даден карт бланш да работим.”</w:t>
      </w:r>
      <w:r w:rsidR="004E083F" w:rsidRPr="001B094C">
        <w:rPr>
          <w:rFonts w:ascii="Verdana" w:hAnsi="Verdana"/>
          <w:i/>
          <w:sz w:val="20"/>
          <w:szCs w:val="20"/>
          <w:lang w:val="bg-BG"/>
        </w:rPr>
        <w:t xml:space="preserve"> </w:t>
      </w:r>
    </w:p>
    <w:p w14:paraId="3A0184CE" w14:textId="77777777" w:rsidR="00774E40" w:rsidRPr="001B094C" w:rsidRDefault="00774E40" w:rsidP="003E55AB">
      <w:pPr>
        <w:ind w:left="0"/>
        <w:jc w:val="both"/>
        <w:rPr>
          <w:rFonts w:ascii="Verdana" w:hAnsi="Verdana"/>
          <w:sz w:val="20"/>
          <w:szCs w:val="20"/>
          <w:lang w:val="bg-BG"/>
        </w:rPr>
      </w:pPr>
    </w:p>
    <w:p w14:paraId="1A0540DA" w14:textId="3A5B4BC7" w:rsidR="00C510F7" w:rsidRPr="001B094C" w:rsidRDefault="0059151A" w:rsidP="003E55AB">
      <w:pPr>
        <w:ind w:left="0"/>
        <w:jc w:val="both"/>
        <w:rPr>
          <w:rFonts w:ascii="Verdana" w:hAnsi="Verdana"/>
          <w:sz w:val="20"/>
          <w:szCs w:val="20"/>
          <w:lang w:val="bg-BG"/>
        </w:rPr>
      </w:pPr>
      <w:r w:rsidRPr="001B094C">
        <w:rPr>
          <w:rFonts w:ascii="Verdana" w:hAnsi="Verdana"/>
          <w:sz w:val="20"/>
          <w:szCs w:val="20"/>
          <w:lang w:val="bg-BG"/>
        </w:rPr>
        <w:t xml:space="preserve">Този ангажимент е оспорван от представителите на движението за независим живот, които вярват, че не същински процес на деинституционализация е приоритет в България, а по-скоро това, което се прави тук има за цел усвояване на европейски средства за </w:t>
      </w:r>
      <w:r w:rsidR="00FB10F8" w:rsidRPr="001B094C">
        <w:rPr>
          <w:rFonts w:ascii="Verdana" w:hAnsi="Verdana"/>
          <w:sz w:val="20"/>
          <w:szCs w:val="20"/>
          <w:lang w:val="bg-BG"/>
        </w:rPr>
        <w:t>възпроизвеждане на институционалния модел или на съществуващото статукво. (вж. Фактор, който пречи 1 по-долу) Като пример те дават ЦНСТ или дн</w:t>
      </w:r>
      <w:r w:rsidR="00FB0996" w:rsidRPr="001B094C">
        <w:rPr>
          <w:rFonts w:ascii="Verdana" w:hAnsi="Verdana"/>
          <w:sz w:val="20"/>
          <w:szCs w:val="20"/>
          <w:lang w:val="bg-BG"/>
        </w:rPr>
        <w:t xml:space="preserve">евните центрове, които изолират </w:t>
      </w:r>
      <w:r w:rsidR="00FB10F8" w:rsidRPr="001B094C">
        <w:rPr>
          <w:rFonts w:ascii="Verdana" w:hAnsi="Verdana"/>
          <w:sz w:val="20"/>
          <w:szCs w:val="20"/>
          <w:lang w:val="bg-BG"/>
        </w:rPr>
        <w:t xml:space="preserve">хората като предлагат специализирани услуги само за хора с увреждания. Затова те характеризират процеса като ре-институционализация на хората с увреждания по начин, по който това нарушава техните права и принципите на независимия живот и на деинституционализацията. </w:t>
      </w:r>
      <w:r w:rsidRPr="001B094C">
        <w:rPr>
          <w:rFonts w:ascii="Verdana" w:hAnsi="Verdana"/>
          <w:sz w:val="20"/>
          <w:szCs w:val="20"/>
          <w:lang w:val="bg-BG"/>
        </w:rPr>
        <w:t xml:space="preserve"> </w:t>
      </w:r>
    </w:p>
    <w:p w14:paraId="5D8C26CD" w14:textId="77777777" w:rsidR="00D51231" w:rsidRPr="001B094C" w:rsidRDefault="00D51231" w:rsidP="003E55AB">
      <w:pPr>
        <w:ind w:left="0"/>
        <w:jc w:val="both"/>
        <w:rPr>
          <w:rFonts w:ascii="Verdana" w:hAnsi="Verdana"/>
          <w:sz w:val="20"/>
          <w:szCs w:val="20"/>
          <w:lang w:val="bg-BG"/>
        </w:rPr>
      </w:pPr>
    </w:p>
    <w:p w14:paraId="76DE214D" w14:textId="52875CFD" w:rsidR="00D51231" w:rsidRPr="001B094C" w:rsidRDefault="00B97D53" w:rsidP="004F5C06">
      <w:pPr>
        <w:ind w:left="720"/>
        <w:jc w:val="both"/>
        <w:rPr>
          <w:rFonts w:ascii="Verdana" w:hAnsi="Verdana"/>
          <w:sz w:val="20"/>
          <w:szCs w:val="20"/>
          <w:lang w:val="bg-BG"/>
        </w:rPr>
      </w:pPr>
      <w:r w:rsidRPr="001B094C">
        <w:rPr>
          <w:rFonts w:ascii="Verdana" w:hAnsi="Verdana"/>
          <w:i/>
          <w:sz w:val="20"/>
          <w:szCs w:val="20"/>
          <w:lang w:val="bg-BG"/>
        </w:rPr>
        <w:lastRenderedPageBreak/>
        <w:t xml:space="preserve">“Сега се опитваме да си затворим институциите, много се надявам да не дойде времето да трябва да си затваряме услугите в общността, не съм чувала някоя държава да си затваря услугите в общността. Искрено се надявам, че този процес, който се опитва да бъде подменен, това някъде да спре. Не просто да </w:t>
      </w:r>
      <w:r w:rsidR="002D386C" w:rsidRPr="001B094C">
        <w:rPr>
          <w:rFonts w:ascii="Verdana" w:hAnsi="Verdana"/>
          <w:i/>
          <w:sz w:val="20"/>
          <w:szCs w:val="20"/>
          <w:lang w:val="bg-BG"/>
        </w:rPr>
        <w:t>ст</w:t>
      </w:r>
      <w:r w:rsidRPr="001B094C">
        <w:rPr>
          <w:rFonts w:ascii="Verdana" w:hAnsi="Verdana"/>
          <w:i/>
          <w:sz w:val="20"/>
          <w:szCs w:val="20"/>
          <w:lang w:val="bg-BG"/>
        </w:rPr>
        <w:t>роим къщички и всякакви други сгради, а просто да сменим начина, по който мислим за хората. Това е много важно.”</w:t>
      </w:r>
      <w:r w:rsidR="004F5C06">
        <w:rPr>
          <w:rFonts w:ascii="Verdana" w:hAnsi="Verdana"/>
          <w:i/>
          <w:sz w:val="20"/>
          <w:szCs w:val="20"/>
          <w:lang w:val="bg-BG"/>
        </w:rPr>
        <w:t xml:space="preserve"> </w:t>
      </w:r>
      <w:r w:rsidR="00A55ADA" w:rsidRPr="001B094C">
        <w:rPr>
          <w:rFonts w:ascii="Verdana" w:hAnsi="Verdana"/>
          <w:sz w:val="20"/>
          <w:szCs w:val="20"/>
          <w:lang w:val="bg-BG"/>
        </w:rPr>
        <w:t>(</w:t>
      </w:r>
      <w:r w:rsidRPr="001B094C">
        <w:rPr>
          <w:rFonts w:ascii="Verdana" w:hAnsi="Verdana"/>
          <w:sz w:val="20"/>
          <w:szCs w:val="20"/>
          <w:lang w:val="bg-BG"/>
        </w:rPr>
        <w:t>директор на услуга в общността</w:t>
      </w:r>
      <w:r w:rsidR="00A55ADA" w:rsidRPr="001B094C">
        <w:rPr>
          <w:rFonts w:ascii="Verdana" w:hAnsi="Verdana"/>
          <w:sz w:val="20"/>
          <w:szCs w:val="20"/>
          <w:lang w:val="bg-BG"/>
        </w:rPr>
        <w:t>)</w:t>
      </w:r>
    </w:p>
    <w:p w14:paraId="47287A06" w14:textId="77777777" w:rsidR="00D51231" w:rsidRPr="001B094C" w:rsidRDefault="00D51231" w:rsidP="003E55AB">
      <w:pPr>
        <w:ind w:left="0"/>
        <w:jc w:val="both"/>
        <w:rPr>
          <w:rFonts w:ascii="Verdana" w:hAnsi="Verdana"/>
          <w:sz w:val="20"/>
          <w:szCs w:val="20"/>
          <w:lang w:val="bg-BG"/>
        </w:rPr>
      </w:pPr>
    </w:p>
    <w:p w14:paraId="69A5503A" w14:textId="337F095D" w:rsidR="00C238DC" w:rsidRPr="001B094C" w:rsidRDefault="00F53390" w:rsidP="003E55AB">
      <w:pPr>
        <w:ind w:left="0"/>
        <w:jc w:val="both"/>
        <w:rPr>
          <w:rFonts w:ascii="Verdana" w:hAnsi="Verdana"/>
          <w:sz w:val="20"/>
          <w:szCs w:val="20"/>
          <w:lang w:val="bg-BG"/>
        </w:rPr>
      </w:pPr>
      <w:bookmarkStart w:id="86" w:name="_Toc483329606"/>
      <w:r w:rsidRPr="001B094C">
        <w:rPr>
          <w:rFonts w:ascii="Verdana" w:hAnsi="Verdana"/>
          <w:sz w:val="20"/>
          <w:szCs w:val="20"/>
          <w:lang w:val="bg-BG"/>
        </w:rPr>
        <w:t xml:space="preserve">Политическият ангажимент </w:t>
      </w:r>
      <w:r w:rsidR="00C47E98" w:rsidRPr="001B094C">
        <w:rPr>
          <w:rFonts w:ascii="Verdana" w:hAnsi="Verdana"/>
          <w:sz w:val="20"/>
          <w:szCs w:val="20"/>
          <w:lang w:val="bg-BG"/>
        </w:rPr>
        <w:t>за</w:t>
      </w:r>
      <w:r w:rsidRPr="001B094C">
        <w:rPr>
          <w:rFonts w:ascii="Verdana" w:hAnsi="Verdana"/>
          <w:sz w:val="20"/>
          <w:szCs w:val="20"/>
          <w:lang w:val="bg-BG"/>
        </w:rPr>
        <w:t xml:space="preserve"> деинституционализация </w:t>
      </w:r>
      <w:r w:rsidR="00C47E98" w:rsidRPr="001B094C">
        <w:rPr>
          <w:rFonts w:ascii="Verdana" w:hAnsi="Verdana"/>
          <w:sz w:val="20"/>
          <w:szCs w:val="20"/>
          <w:lang w:val="bg-BG"/>
        </w:rPr>
        <w:t xml:space="preserve">се материализира също и в законодателна реформа, която въвежда многообразие на социалните услуги и децентрализира тяхната система. Това твърдение е оспорвано от участниците – поддръжници на движението за независим живот, които смятат, че социалната система продължава да е стриктно централизирана. </w:t>
      </w:r>
    </w:p>
    <w:p w14:paraId="7AE33878" w14:textId="77777777" w:rsidR="00BB7E1B" w:rsidRPr="001B094C" w:rsidRDefault="00BB7E1B" w:rsidP="003E55AB">
      <w:pPr>
        <w:ind w:left="0"/>
        <w:jc w:val="both"/>
        <w:rPr>
          <w:rFonts w:ascii="Verdana" w:hAnsi="Verdana"/>
          <w:sz w:val="20"/>
          <w:szCs w:val="20"/>
          <w:lang w:val="bg-BG"/>
        </w:rPr>
      </w:pPr>
    </w:p>
    <w:p w14:paraId="38FD1FAF" w14:textId="02A44917" w:rsidR="00C238DC" w:rsidRPr="001B094C" w:rsidRDefault="00B97D53" w:rsidP="004F5C06">
      <w:pPr>
        <w:ind w:left="720"/>
        <w:jc w:val="both"/>
        <w:rPr>
          <w:rFonts w:ascii="Verdana" w:hAnsi="Verdana"/>
          <w:sz w:val="20"/>
          <w:szCs w:val="20"/>
          <w:lang w:val="bg-BG"/>
        </w:rPr>
      </w:pPr>
      <w:r w:rsidRPr="001B094C">
        <w:rPr>
          <w:rFonts w:ascii="Verdana" w:hAnsi="Verdana"/>
          <w:i/>
          <w:sz w:val="20"/>
          <w:szCs w:val="20"/>
          <w:lang w:val="bg-BG"/>
        </w:rPr>
        <w:t>“Тази политика е много централизирана реално. Формално, ако погледнете закона, тя е нецентрализирана, защото местните общински съвети и</w:t>
      </w:r>
      <w:r w:rsidR="00BC6E34" w:rsidRPr="001B094C">
        <w:rPr>
          <w:rFonts w:ascii="Verdana" w:hAnsi="Verdana"/>
          <w:i/>
          <w:sz w:val="20"/>
          <w:szCs w:val="20"/>
          <w:lang w:val="bg-BG"/>
        </w:rPr>
        <w:t xml:space="preserve"> </w:t>
      </w:r>
      <w:r w:rsidRPr="001B094C">
        <w:rPr>
          <w:rFonts w:ascii="Verdana" w:hAnsi="Verdana"/>
          <w:i/>
          <w:sz w:val="20"/>
          <w:szCs w:val="20"/>
          <w:lang w:val="bg-BG"/>
        </w:rPr>
        <w:t>т</w:t>
      </w:r>
      <w:r w:rsidR="00BC6E34" w:rsidRPr="001B094C">
        <w:rPr>
          <w:rFonts w:ascii="Verdana" w:hAnsi="Verdana"/>
          <w:i/>
          <w:sz w:val="20"/>
          <w:szCs w:val="20"/>
          <w:lang w:val="bg-BG"/>
        </w:rPr>
        <w:t xml:space="preserve">. </w:t>
      </w:r>
      <w:r w:rsidRPr="001B094C">
        <w:rPr>
          <w:rFonts w:ascii="Verdana" w:hAnsi="Verdana"/>
          <w:i/>
          <w:sz w:val="20"/>
          <w:szCs w:val="20"/>
          <w:lang w:val="bg-BG"/>
        </w:rPr>
        <w:t>н. Обаче повечето социални услуги се случват по линията на т.нар. делегирана държавна дейност, т.е. като откриват някаква услуга на място, местната власт, се опитва да я открие така, че да си получи парите от държавата. И какво и друго да им предложиш, няма финансиране, те не могат да го финансират. И затова казвам, че тя е мега</w:t>
      </w:r>
      <w:r w:rsidR="002D386C" w:rsidRPr="001B094C">
        <w:rPr>
          <w:rFonts w:ascii="Verdana" w:hAnsi="Verdana"/>
          <w:i/>
          <w:sz w:val="20"/>
          <w:szCs w:val="20"/>
          <w:lang w:val="bg-BG"/>
        </w:rPr>
        <w:t>-</w:t>
      </w:r>
      <w:r w:rsidRPr="001B094C">
        <w:rPr>
          <w:rFonts w:ascii="Verdana" w:hAnsi="Verdana"/>
          <w:i/>
          <w:sz w:val="20"/>
          <w:szCs w:val="20"/>
          <w:lang w:val="bg-BG"/>
        </w:rPr>
        <w:t>централизирана, което е също демагогия.”</w:t>
      </w:r>
      <w:r w:rsidR="004F5C06">
        <w:rPr>
          <w:rFonts w:ascii="Verdana" w:hAnsi="Verdana"/>
          <w:i/>
          <w:sz w:val="20"/>
          <w:szCs w:val="20"/>
          <w:lang w:val="bg-BG"/>
        </w:rPr>
        <w:t xml:space="preserve"> </w:t>
      </w:r>
      <w:r w:rsidR="003E1F5D" w:rsidRPr="001B094C">
        <w:rPr>
          <w:rFonts w:ascii="Verdana" w:hAnsi="Verdana"/>
          <w:sz w:val="20"/>
          <w:szCs w:val="20"/>
          <w:lang w:val="bg-BG"/>
        </w:rPr>
        <w:t>(</w:t>
      </w:r>
      <w:r w:rsidRPr="001B094C">
        <w:rPr>
          <w:rFonts w:ascii="Verdana" w:hAnsi="Verdana"/>
          <w:sz w:val="20"/>
          <w:szCs w:val="20"/>
          <w:lang w:val="bg-BG"/>
        </w:rPr>
        <w:t>самозастъпник</w:t>
      </w:r>
      <w:r w:rsidR="003E1F5D" w:rsidRPr="001B094C">
        <w:rPr>
          <w:rFonts w:ascii="Verdana" w:hAnsi="Verdana"/>
          <w:sz w:val="20"/>
          <w:szCs w:val="20"/>
          <w:lang w:val="bg-BG"/>
        </w:rPr>
        <w:t>)</w:t>
      </w:r>
    </w:p>
    <w:p w14:paraId="77A9CB28" w14:textId="77777777" w:rsidR="00C238DC" w:rsidRPr="001B094C" w:rsidRDefault="00C238DC" w:rsidP="003E55AB">
      <w:pPr>
        <w:ind w:left="0"/>
        <w:jc w:val="both"/>
        <w:rPr>
          <w:rFonts w:ascii="Verdana" w:hAnsi="Verdana"/>
          <w:sz w:val="20"/>
          <w:szCs w:val="20"/>
          <w:lang w:val="bg-BG"/>
        </w:rPr>
      </w:pPr>
    </w:p>
    <w:p w14:paraId="01963EDC" w14:textId="486456C1" w:rsidR="00B828D0" w:rsidRPr="001B094C" w:rsidRDefault="00C47E98" w:rsidP="003E55AB">
      <w:pPr>
        <w:ind w:left="0"/>
        <w:jc w:val="both"/>
        <w:rPr>
          <w:rFonts w:ascii="Verdana" w:hAnsi="Verdana"/>
          <w:sz w:val="20"/>
          <w:szCs w:val="20"/>
          <w:lang w:val="bg-BG"/>
        </w:rPr>
      </w:pPr>
      <w:r w:rsidRPr="001B094C">
        <w:rPr>
          <w:rFonts w:ascii="Verdana" w:hAnsi="Verdana"/>
          <w:sz w:val="20"/>
          <w:szCs w:val="20"/>
          <w:lang w:val="bg-BG"/>
        </w:rPr>
        <w:t xml:space="preserve">Това отчасти се потвърждава от факта, че политическият ангажимент за деинституционализация на местно ниво не се определя от местните власти и от практиците като фактор, който помага. Те по-скоро очертават трудностите, които изпитват във всекидневната си работа от тази промяна в политиката. </w:t>
      </w:r>
    </w:p>
    <w:p w14:paraId="487C1811" w14:textId="03FF9CF6" w:rsidR="000F3E57" w:rsidRPr="00631C87" w:rsidRDefault="00C47E98"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87" w:name="_Toc496283987"/>
      <w:bookmarkStart w:id="88" w:name="_Toc497134763"/>
      <w:bookmarkStart w:id="89" w:name="_Toc521920312"/>
      <w:r w:rsidRPr="00631C87">
        <w:rPr>
          <w:rFonts w:ascii="Verdana" w:hAnsi="Verdana"/>
          <w:color w:val="1F4D78" w:themeColor="accent1" w:themeShade="7F"/>
          <w:sz w:val="20"/>
          <w:szCs w:val="20"/>
          <w:lang w:val="bg-BG"/>
        </w:rPr>
        <w:t>Фактор, който помага</w:t>
      </w:r>
      <w:r w:rsidR="00725049" w:rsidRPr="00631C87">
        <w:rPr>
          <w:rFonts w:ascii="Verdana" w:hAnsi="Verdana"/>
          <w:color w:val="1F4D78" w:themeColor="accent1" w:themeShade="7F"/>
          <w:sz w:val="20"/>
          <w:szCs w:val="20"/>
          <w:lang w:val="bg-BG"/>
        </w:rPr>
        <w:t>,</w:t>
      </w:r>
      <w:r w:rsidRPr="00631C87">
        <w:rPr>
          <w:rFonts w:ascii="Verdana" w:hAnsi="Verdana"/>
          <w:color w:val="1F4D78" w:themeColor="accent1" w:themeShade="7F"/>
          <w:sz w:val="20"/>
          <w:szCs w:val="20"/>
          <w:lang w:val="bg-BG"/>
        </w:rPr>
        <w:t xml:space="preserve"> 3</w:t>
      </w:r>
      <w:r w:rsidR="000F3E57" w:rsidRPr="00631C87">
        <w:rPr>
          <w:rFonts w:ascii="Verdana" w:hAnsi="Verdana"/>
          <w:color w:val="1F4D78" w:themeColor="accent1" w:themeShade="7F"/>
          <w:sz w:val="20"/>
          <w:szCs w:val="20"/>
          <w:lang w:val="bg-BG"/>
        </w:rPr>
        <w:t xml:space="preserve"> – </w:t>
      </w:r>
      <w:bookmarkEnd w:id="87"/>
      <w:r w:rsidRPr="00631C87">
        <w:rPr>
          <w:rFonts w:ascii="Verdana" w:hAnsi="Verdana"/>
          <w:color w:val="1F4D78" w:themeColor="accent1" w:themeShade="7F"/>
          <w:sz w:val="20"/>
          <w:szCs w:val="20"/>
          <w:lang w:val="bg-BG"/>
        </w:rPr>
        <w:t>наличие на европейско финансиране</w:t>
      </w:r>
      <w:bookmarkEnd w:id="88"/>
      <w:bookmarkEnd w:id="89"/>
    </w:p>
    <w:p w14:paraId="7CE25C35" w14:textId="4FC84BED" w:rsidR="000F3E57" w:rsidRPr="001B094C" w:rsidRDefault="00844AC4" w:rsidP="003E55AB">
      <w:pPr>
        <w:ind w:left="0"/>
        <w:jc w:val="both"/>
        <w:rPr>
          <w:rFonts w:ascii="Verdana" w:hAnsi="Verdana"/>
          <w:sz w:val="20"/>
          <w:szCs w:val="20"/>
        </w:rPr>
      </w:pPr>
      <w:r w:rsidRPr="00AE0035">
        <w:rPr>
          <w:rFonts w:ascii="Verdana" w:hAnsi="Verdana"/>
          <w:sz w:val="20"/>
          <w:szCs w:val="20"/>
          <w:lang w:val="bg-BG"/>
        </w:rPr>
        <w:t xml:space="preserve">Проектното финансиране на пилотни инициативи в рамките на </w:t>
      </w:r>
      <w:r w:rsidR="00060E13" w:rsidRPr="00AE0035">
        <w:rPr>
          <w:rFonts w:ascii="Verdana" w:hAnsi="Verdana"/>
          <w:sz w:val="20"/>
          <w:szCs w:val="20"/>
          <w:lang w:val="bg-BG"/>
        </w:rPr>
        <w:t>о</w:t>
      </w:r>
      <w:r w:rsidRPr="00AE0035">
        <w:rPr>
          <w:rFonts w:ascii="Verdana" w:hAnsi="Verdana"/>
          <w:sz w:val="20"/>
          <w:szCs w:val="20"/>
          <w:lang w:val="bg-BG"/>
        </w:rPr>
        <w:t>перативните програми се счита единодушно за голяма подкрепа не само за постав</w:t>
      </w:r>
      <w:r w:rsidR="00AE283C" w:rsidRPr="00AE0035">
        <w:rPr>
          <w:rFonts w:ascii="Verdana" w:hAnsi="Verdana"/>
          <w:sz w:val="20"/>
          <w:szCs w:val="20"/>
          <w:lang w:val="bg-BG"/>
        </w:rPr>
        <w:t>я</w:t>
      </w:r>
      <w:r w:rsidRPr="00AE0035">
        <w:rPr>
          <w:rFonts w:ascii="Verdana" w:hAnsi="Verdana"/>
          <w:sz w:val="20"/>
          <w:szCs w:val="20"/>
          <w:lang w:val="bg-BG"/>
        </w:rPr>
        <w:t>нето на стандартите за социални услуги, но и за разработването на тези услуги, които после да станат държавно-делегирани дейности</w:t>
      </w:r>
      <w:r w:rsidRPr="001B094C">
        <w:rPr>
          <w:rFonts w:ascii="Verdana" w:hAnsi="Verdana"/>
          <w:sz w:val="20"/>
          <w:szCs w:val="20"/>
          <w:lang w:val="bg-BG"/>
        </w:rPr>
        <w:t xml:space="preserve">. Местните власти, обаче, добавят, че веднъж преминала на държавно-делегирано финансиране, една дейност, стартирала по европейски проект, губи от качеството си от гледна точка на възможности да плаща </w:t>
      </w:r>
      <w:r w:rsidRPr="001B094C">
        <w:rPr>
          <w:rFonts w:ascii="Verdana" w:hAnsi="Verdana"/>
          <w:sz w:val="20"/>
          <w:szCs w:val="20"/>
          <w:lang w:val="bg-BG"/>
        </w:rPr>
        <w:lastRenderedPageBreak/>
        <w:t xml:space="preserve">добри заплати; да си позволява да наеме различни специалисти (психолози, рехабилитатори); да поддържа сградите и закупеното оборудване. (Вж. </w:t>
      </w:r>
      <w:r w:rsidR="00BC1330">
        <w:rPr>
          <w:rFonts w:ascii="Verdana" w:hAnsi="Verdana"/>
          <w:sz w:val="20"/>
          <w:szCs w:val="20"/>
          <w:lang w:val="bg-BG"/>
        </w:rPr>
        <w:t>ф</w:t>
      </w:r>
      <w:r w:rsidRPr="001B094C">
        <w:rPr>
          <w:rFonts w:ascii="Verdana" w:hAnsi="Verdana"/>
          <w:sz w:val="20"/>
          <w:szCs w:val="20"/>
          <w:lang w:val="bg-BG"/>
        </w:rPr>
        <w:t xml:space="preserve">актор, който пречи 1; раздел </w:t>
      </w:r>
      <w:r w:rsidR="009D068A" w:rsidRPr="001B094C">
        <w:rPr>
          <w:rFonts w:ascii="Verdana" w:hAnsi="Verdana"/>
          <w:sz w:val="20"/>
          <w:szCs w:val="20"/>
        </w:rPr>
        <w:t>3</w:t>
      </w:r>
      <w:r w:rsidRPr="001B094C">
        <w:rPr>
          <w:rFonts w:ascii="Verdana" w:hAnsi="Verdana"/>
          <w:sz w:val="20"/>
          <w:szCs w:val="20"/>
          <w:lang w:val="bg-BG"/>
        </w:rPr>
        <w:t>.1.5)</w:t>
      </w:r>
    </w:p>
    <w:p w14:paraId="1A4109BE" w14:textId="66E1EAF5" w:rsidR="00D3224B" w:rsidRPr="008A304E" w:rsidRDefault="00B6212C" w:rsidP="008A304E">
      <w:pPr>
        <w:pStyle w:val="Heading3"/>
        <w:numPr>
          <w:ilvl w:val="2"/>
          <w:numId w:val="13"/>
        </w:numPr>
        <w:spacing w:before="240"/>
        <w:ind w:left="851" w:hanging="851"/>
        <w:rPr>
          <w:rFonts w:ascii="Verdana" w:hAnsi="Verdana"/>
          <w:color w:val="1F4D78" w:themeColor="accent1" w:themeShade="7F"/>
          <w:sz w:val="20"/>
          <w:szCs w:val="20"/>
          <w:lang w:val="en-IE"/>
        </w:rPr>
      </w:pPr>
      <w:bookmarkStart w:id="90" w:name="_Toc496283988"/>
      <w:bookmarkStart w:id="91" w:name="_Toc497134764"/>
      <w:bookmarkStart w:id="92" w:name="_Toc521920313"/>
      <w:bookmarkEnd w:id="86"/>
      <w:r w:rsidRPr="008A304E">
        <w:rPr>
          <w:rFonts w:ascii="Verdana" w:hAnsi="Verdana"/>
          <w:color w:val="1F4D78" w:themeColor="accent1" w:themeShade="7F"/>
          <w:sz w:val="20"/>
          <w:szCs w:val="20"/>
          <w:lang w:val="en-IE"/>
        </w:rPr>
        <w:t>Фактор, който помага</w:t>
      </w:r>
      <w:r w:rsidR="00725049" w:rsidRPr="008A304E">
        <w:rPr>
          <w:rFonts w:ascii="Verdana" w:hAnsi="Verdana"/>
          <w:color w:val="1F4D78" w:themeColor="accent1" w:themeShade="7F"/>
          <w:sz w:val="20"/>
          <w:szCs w:val="20"/>
          <w:lang w:val="en-IE"/>
        </w:rPr>
        <w:t>,</w:t>
      </w:r>
      <w:r w:rsidRPr="008A304E">
        <w:rPr>
          <w:rFonts w:ascii="Verdana" w:hAnsi="Verdana"/>
          <w:color w:val="1F4D78" w:themeColor="accent1" w:themeShade="7F"/>
          <w:sz w:val="20"/>
          <w:szCs w:val="20"/>
          <w:lang w:val="en-IE"/>
        </w:rPr>
        <w:t xml:space="preserve"> </w:t>
      </w:r>
      <w:r w:rsidR="000F3E57" w:rsidRPr="008A304E">
        <w:rPr>
          <w:rFonts w:ascii="Verdana" w:hAnsi="Verdana"/>
          <w:color w:val="1F4D78" w:themeColor="accent1" w:themeShade="7F"/>
          <w:sz w:val="20"/>
          <w:szCs w:val="20"/>
          <w:lang w:val="en-IE"/>
        </w:rPr>
        <w:t xml:space="preserve">4 </w:t>
      </w:r>
      <w:r w:rsidR="004A7621" w:rsidRPr="008A304E">
        <w:rPr>
          <w:rFonts w:ascii="Verdana" w:hAnsi="Verdana"/>
          <w:color w:val="1F4D78" w:themeColor="accent1" w:themeShade="7F"/>
          <w:sz w:val="20"/>
          <w:szCs w:val="20"/>
          <w:lang w:val="en-IE"/>
        </w:rPr>
        <w:t xml:space="preserve">– </w:t>
      </w:r>
      <w:bookmarkEnd w:id="90"/>
      <w:r w:rsidRPr="008A304E">
        <w:rPr>
          <w:rFonts w:ascii="Verdana" w:hAnsi="Verdana"/>
          <w:color w:val="1F4D78" w:themeColor="accent1" w:themeShade="7F"/>
          <w:sz w:val="20"/>
          <w:szCs w:val="20"/>
          <w:lang w:val="en-IE"/>
        </w:rPr>
        <w:t>вътрешно убеждение във вредата от институциите</w:t>
      </w:r>
      <w:bookmarkEnd w:id="91"/>
      <w:bookmarkEnd w:id="92"/>
    </w:p>
    <w:p w14:paraId="06701575" w14:textId="77777777" w:rsidR="00AE283C" w:rsidRDefault="00AE283C" w:rsidP="003E55AB">
      <w:pPr>
        <w:ind w:left="0"/>
        <w:jc w:val="both"/>
        <w:rPr>
          <w:rFonts w:ascii="Verdana" w:hAnsi="Verdana"/>
          <w:sz w:val="20"/>
          <w:szCs w:val="20"/>
          <w:lang w:val="bg-BG"/>
        </w:rPr>
      </w:pPr>
      <w:r w:rsidRPr="001B094C">
        <w:rPr>
          <w:rFonts w:ascii="Verdana" w:hAnsi="Verdana"/>
          <w:sz w:val="20"/>
          <w:szCs w:val="20"/>
          <w:lang w:val="bg-BG"/>
        </w:rPr>
        <w:t xml:space="preserve">Участниците на национално ниво отбелязаха вътрешното убеждение на работещите в социалната сфера, че институциите вредят на живеещите в тях, като фактор, който помага на деинституционализацията. Този фактор не бе посочен от други групи, участвали в проучването. </w:t>
      </w:r>
    </w:p>
    <w:p w14:paraId="51775ED3" w14:textId="77777777" w:rsidR="00AE0035" w:rsidRPr="001B094C" w:rsidRDefault="00AE0035" w:rsidP="003E55AB">
      <w:pPr>
        <w:ind w:left="0"/>
        <w:jc w:val="both"/>
        <w:rPr>
          <w:rFonts w:ascii="Verdana" w:hAnsi="Verdana"/>
          <w:sz w:val="20"/>
          <w:szCs w:val="20"/>
          <w:lang w:val="bg-BG"/>
        </w:rPr>
      </w:pPr>
    </w:p>
    <w:p w14:paraId="08D38930" w14:textId="781FE68C" w:rsidR="00774E40" w:rsidRPr="001B094C" w:rsidRDefault="00AE283C" w:rsidP="003E55AB">
      <w:pPr>
        <w:ind w:left="0"/>
        <w:jc w:val="both"/>
        <w:rPr>
          <w:rFonts w:ascii="Verdana" w:hAnsi="Verdana"/>
          <w:sz w:val="20"/>
          <w:szCs w:val="20"/>
          <w:lang w:val="bg-BG"/>
        </w:rPr>
      </w:pPr>
      <w:r w:rsidRPr="001B094C">
        <w:rPr>
          <w:rFonts w:ascii="Verdana" w:hAnsi="Verdana"/>
          <w:sz w:val="20"/>
          <w:szCs w:val="20"/>
          <w:lang w:val="bg-BG"/>
        </w:rPr>
        <w:t xml:space="preserve">Без да имат специализирани знания, работещите в социалната сфера, семействата и самите хора с увреждания </w:t>
      </w:r>
      <w:r w:rsidR="00A6513D" w:rsidRPr="001B094C">
        <w:rPr>
          <w:rFonts w:ascii="Verdana" w:hAnsi="Verdana"/>
          <w:sz w:val="20"/>
          <w:szCs w:val="20"/>
          <w:lang w:val="bg-BG"/>
        </w:rPr>
        <w:t>усещат духа на КПХУ и интуитивно са склонни да го прилагат. Някои институции, например, стават все по-отворени и позволяват на хората в тях да се интегрират в общността, доколкото е възможно.</w:t>
      </w:r>
    </w:p>
    <w:p w14:paraId="6FC4A43D" w14:textId="77777777" w:rsidR="009E2CAF" w:rsidRPr="001B094C" w:rsidRDefault="009E2CAF" w:rsidP="003E55AB">
      <w:pPr>
        <w:ind w:left="0"/>
        <w:jc w:val="both"/>
        <w:rPr>
          <w:rFonts w:ascii="Verdana" w:hAnsi="Verdana"/>
          <w:sz w:val="20"/>
          <w:szCs w:val="20"/>
          <w:lang w:val="bg-BG"/>
        </w:rPr>
      </w:pPr>
    </w:p>
    <w:p w14:paraId="65DDAA20" w14:textId="010B15D5" w:rsidR="009E2CAF" w:rsidRPr="001B094C" w:rsidRDefault="009E2CAF" w:rsidP="003E55AB">
      <w:pPr>
        <w:ind w:left="0"/>
        <w:jc w:val="both"/>
        <w:rPr>
          <w:rFonts w:ascii="Verdana" w:hAnsi="Verdana"/>
          <w:sz w:val="20"/>
          <w:szCs w:val="20"/>
          <w:lang w:val="bg-BG"/>
        </w:rPr>
      </w:pPr>
      <w:r w:rsidRPr="001B094C">
        <w:rPr>
          <w:rFonts w:ascii="Verdana" w:hAnsi="Verdana"/>
          <w:sz w:val="20"/>
          <w:szCs w:val="20"/>
          <w:lang w:val="bg-BG"/>
        </w:rPr>
        <w:t xml:space="preserve">Въпреки този факт много от участниците вярват, че принципите на институционалния модел все още се прилагат в политиките за деинституционализация и като пример за това дават самото име на стратегията – за дългосрочна грижа. Според тях концепцията за „грижа“ трябва да бъде изцяло изоставена. </w:t>
      </w:r>
    </w:p>
    <w:p w14:paraId="1F88F51B" w14:textId="4C07EB7D" w:rsidR="0038286C" w:rsidRPr="00631C87" w:rsidRDefault="00A6513D"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93" w:name="_Toc496283989"/>
      <w:bookmarkStart w:id="94" w:name="_Toc497134765"/>
      <w:bookmarkStart w:id="95" w:name="_Toc521920314"/>
      <w:bookmarkStart w:id="96" w:name="_Toc483329607"/>
      <w:r w:rsidRPr="00631C87">
        <w:rPr>
          <w:rFonts w:ascii="Verdana" w:hAnsi="Verdana"/>
          <w:color w:val="1F4D78" w:themeColor="accent1" w:themeShade="7F"/>
          <w:sz w:val="20"/>
          <w:szCs w:val="20"/>
          <w:lang w:val="bg-BG"/>
        </w:rPr>
        <w:t>Фактор, който пречи</w:t>
      </w:r>
      <w:r w:rsidR="00725049" w:rsidRPr="00631C87">
        <w:rPr>
          <w:rFonts w:ascii="Verdana" w:hAnsi="Verdana"/>
          <w:color w:val="1F4D78" w:themeColor="accent1" w:themeShade="7F"/>
          <w:sz w:val="20"/>
          <w:szCs w:val="20"/>
          <w:lang w:val="bg-BG"/>
        </w:rPr>
        <w:t>,</w:t>
      </w:r>
      <w:r w:rsidR="00E04FF5" w:rsidRPr="00631C87">
        <w:rPr>
          <w:rFonts w:ascii="Verdana" w:hAnsi="Verdana"/>
          <w:color w:val="1F4D78" w:themeColor="accent1" w:themeShade="7F"/>
          <w:sz w:val="20"/>
          <w:szCs w:val="20"/>
          <w:lang w:val="bg-BG"/>
        </w:rPr>
        <w:t xml:space="preserve"> 1 – </w:t>
      </w:r>
      <w:bookmarkEnd w:id="93"/>
      <w:r w:rsidRPr="00631C87">
        <w:rPr>
          <w:rFonts w:ascii="Verdana" w:hAnsi="Verdana"/>
          <w:color w:val="1F4D78" w:themeColor="accent1" w:themeShade="7F"/>
          <w:sz w:val="20"/>
          <w:szCs w:val="20"/>
          <w:lang w:val="bg-BG"/>
        </w:rPr>
        <w:t>дупки във финансирането</w:t>
      </w:r>
      <w:bookmarkEnd w:id="94"/>
      <w:bookmarkEnd w:id="95"/>
    </w:p>
    <w:p w14:paraId="09A79299" w14:textId="50B9D0F7" w:rsidR="0038286C" w:rsidRPr="001B094C" w:rsidRDefault="005927D9" w:rsidP="003E55AB">
      <w:pPr>
        <w:ind w:left="0"/>
        <w:jc w:val="both"/>
        <w:rPr>
          <w:rFonts w:ascii="Verdana" w:hAnsi="Verdana"/>
          <w:sz w:val="20"/>
          <w:szCs w:val="20"/>
          <w:lang w:val="bg-BG"/>
        </w:rPr>
      </w:pPr>
      <w:r w:rsidRPr="001B094C">
        <w:rPr>
          <w:rFonts w:ascii="Verdana" w:hAnsi="Verdana"/>
          <w:sz w:val="20"/>
          <w:szCs w:val="20"/>
          <w:lang w:val="bg-BG"/>
        </w:rPr>
        <w:t>Наличието на европейски фондове посредством оперативните програми позволява въвеждането на иновативни практики в българската социална система. (</w:t>
      </w:r>
      <w:r w:rsidR="00BC6E34" w:rsidRPr="001B094C">
        <w:rPr>
          <w:rFonts w:ascii="Verdana" w:hAnsi="Verdana"/>
          <w:sz w:val="20"/>
          <w:szCs w:val="20"/>
          <w:lang w:val="bg-BG"/>
        </w:rPr>
        <w:t>Виж още р</w:t>
      </w:r>
      <w:r w:rsidRPr="001B094C">
        <w:rPr>
          <w:rFonts w:ascii="Verdana" w:hAnsi="Verdana"/>
          <w:sz w:val="20"/>
          <w:szCs w:val="20"/>
          <w:lang w:val="bg-BG"/>
        </w:rPr>
        <w:t xml:space="preserve">аздел </w:t>
      </w:r>
      <w:r w:rsidR="00AE0035">
        <w:rPr>
          <w:rFonts w:ascii="Verdana" w:hAnsi="Verdana"/>
          <w:sz w:val="20"/>
          <w:szCs w:val="20"/>
          <w:lang w:val="bg-BG"/>
        </w:rPr>
        <w:t>3</w:t>
      </w:r>
      <w:r w:rsidRPr="001B094C">
        <w:rPr>
          <w:rFonts w:ascii="Verdana" w:hAnsi="Verdana"/>
          <w:sz w:val="20"/>
          <w:szCs w:val="20"/>
          <w:lang w:val="bg-BG"/>
        </w:rPr>
        <w:t xml:space="preserve">.1.3) Те обикновено са много добре приети от потребителите. Има обаче пауза между края на проекта и продължаването на услугата като държавно-делегирана дейност или в рамките на нов проект. По време на тази пауза хората с увреждания остават с ограничена или без никаква подкрепа по отношение на не-резидентните услуги, а що се отнася до резидентните, </w:t>
      </w:r>
      <w:r w:rsidR="00DC24B3" w:rsidRPr="001B094C">
        <w:rPr>
          <w:rFonts w:ascii="Verdana" w:hAnsi="Verdana"/>
          <w:sz w:val="20"/>
          <w:szCs w:val="20"/>
          <w:lang w:val="bg-BG"/>
        </w:rPr>
        <w:t xml:space="preserve">общините трябва да покриват разходите за тях, споделят участниците, работещи в местната власт. Освен това, когато дейност, започнала по проект стане държавно-делегирана дейност, държавното финансиране обикновено не е достатъчно, за да поддържа вече утвърдените в проектната фаза стандарти и качеството там пада. </w:t>
      </w:r>
    </w:p>
    <w:p w14:paraId="21512D59" w14:textId="77777777" w:rsidR="009E2CAF" w:rsidRPr="001B094C" w:rsidRDefault="009E2CAF" w:rsidP="003E55AB">
      <w:pPr>
        <w:ind w:left="0"/>
        <w:jc w:val="both"/>
        <w:rPr>
          <w:rFonts w:ascii="Verdana" w:hAnsi="Verdana"/>
          <w:sz w:val="20"/>
          <w:szCs w:val="20"/>
          <w:lang w:val="bg-BG"/>
        </w:rPr>
      </w:pPr>
    </w:p>
    <w:p w14:paraId="4245862D" w14:textId="0FD804B3" w:rsidR="009E2CAF" w:rsidRPr="001B094C" w:rsidRDefault="009E2CAF" w:rsidP="003E55AB">
      <w:pPr>
        <w:ind w:left="0"/>
        <w:jc w:val="both"/>
        <w:rPr>
          <w:rFonts w:ascii="Verdana" w:hAnsi="Verdana"/>
          <w:sz w:val="20"/>
          <w:szCs w:val="20"/>
          <w:lang w:val="bg-BG"/>
        </w:rPr>
      </w:pPr>
      <w:r w:rsidRPr="001B094C">
        <w:rPr>
          <w:rFonts w:ascii="Verdana" w:hAnsi="Verdana"/>
          <w:sz w:val="20"/>
          <w:szCs w:val="20"/>
          <w:lang w:val="bg-BG"/>
        </w:rPr>
        <w:lastRenderedPageBreak/>
        <w:t xml:space="preserve">Неправителствените организации добавят, че достъпът до Европейските фондове не се осъществява на равни начала за всички потенциални участници </w:t>
      </w:r>
      <w:r w:rsidR="005E4129" w:rsidRPr="001B094C">
        <w:rPr>
          <w:rFonts w:ascii="Verdana" w:hAnsi="Verdana"/>
          <w:sz w:val="20"/>
          <w:szCs w:val="20"/>
          <w:lang w:val="bg-BG"/>
        </w:rPr>
        <w:t>–</w:t>
      </w:r>
      <w:r w:rsidRPr="001B094C">
        <w:rPr>
          <w:rFonts w:ascii="Verdana" w:hAnsi="Verdana"/>
          <w:sz w:val="20"/>
          <w:szCs w:val="20"/>
          <w:lang w:val="bg-BG"/>
        </w:rPr>
        <w:t xml:space="preserve"> </w:t>
      </w:r>
      <w:r w:rsidR="005E4129" w:rsidRPr="001B094C">
        <w:rPr>
          <w:rFonts w:ascii="Verdana" w:hAnsi="Verdana"/>
          <w:sz w:val="20"/>
          <w:szCs w:val="20"/>
          <w:lang w:val="bg-BG"/>
        </w:rPr>
        <w:t xml:space="preserve">НПО-тата не могат да кандидатстват с проекти, въпреки че тези организации са признати за носители на иновативни практики. Затова, за да получат устойчиво финансиране, те са принудени да напаснат иновативните си идеи в ограничените параметри на държавно-делегираните дейности. </w:t>
      </w:r>
    </w:p>
    <w:p w14:paraId="6174A878" w14:textId="63F513DD" w:rsidR="00E04FF5" w:rsidRPr="00631C87" w:rsidRDefault="00B313A1"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97" w:name="_Toc496283990"/>
      <w:bookmarkStart w:id="98" w:name="_Toc497134766"/>
      <w:bookmarkStart w:id="99" w:name="_Toc521920315"/>
      <w:r w:rsidRPr="00631C87">
        <w:rPr>
          <w:rFonts w:ascii="Verdana" w:hAnsi="Verdana"/>
          <w:color w:val="1F4D78" w:themeColor="accent1" w:themeShade="7F"/>
          <w:sz w:val="20"/>
          <w:szCs w:val="20"/>
          <w:lang w:val="bg-BG"/>
        </w:rPr>
        <w:t>Фактор, който пречи</w:t>
      </w:r>
      <w:r w:rsidR="00725049" w:rsidRPr="00631C87">
        <w:rPr>
          <w:rFonts w:ascii="Verdana" w:hAnsi="Verdana"/>
          <w:color w:val="1F4D78" w:themeColor="accent1" w:themeShade="7F"/>
          <w:sz w:val="20"/>
          <w:szCs w:val="20"/>
          <w:lang w:val="bg-BG"/>
        </w:rPr>
        <w:t>,</w:t>
      </w:r>
      <w:r w:rsidRPr="00631C87">
        <w:rPr>
          <w:rFonts w:ascii="Verdana" w:hAnsi="Verdana"/>
          <w:color w:val="1F4D78" w:themeColor="accent1" w:themeShade="7F"/>
          <w:sz w:val="20"/>
          <w:szCs w:val="20"/>
          <w:lang w:val="bg-BG"/>
        </w:rPr>
        <w:t xml:space="preserve"> </w:t>
      </w:r>
      <w:r w:rsidR="002540B0" w:rsidRPr="00631C87">
        <w:rPr>
          <w:rFonts w:ascii="Verdana" w:hAnsi="Verdana"/>
          <w:color w:val="1F4D78" w:themeColor="accent1" w:themeShade="7F"/>
          <w:sz w:val="20"/>
          <w:szCs w:val="20"/>
          <w:lang w:val="bg-BG"/>
        </w:rPr>
        <w:t xml:space="preserve">2 – </w:t>
      </w:r>
      <w:r w:rsidRPr="00631C87">
        <w:rPr>
          <w:rFonts w:ascii="Verdana" w:hAnsi="Verdana"/>
          <w:color w:val="1F4D78" w:themeColor="accent1" w:themeShade="7F"/>
          <w:sz w:val="20"/>
          <w:szCs w:val="20"/>
          <w:lang w:val="bg-BG"/>
        </w:rPr>
        <w:t>липса на достатъчна воля у местните власти</w:t>
      </w:r>
      <w:bookmarkEnd w:id="97"/>
      <w:bookmarkEnd w:id="98"/>
      <w:bookmarkEnd w:id="99"/>
      <w:r w:rsidR="00E04FF5" w:rsidRPr="00631C87">
        <w:rPr>
          <w:rFonts w:ascii="Verdana" w:hAnsi="Verdana"/>
          <w:color w:val="1F4D78" w:themeColor="accent1" w:themeShade="7F"/>
          <w:sz w:val="20"/>
          <w:szCs w:val="20"/>
          <w:lang w:val="bg-BG"/>
        </w:rPr>
        <w:t xml:space="preserve"> </w:t>
      </w:r>
    </w:p>
    <w:p w14:paraId="18960AFD" w14:textId="1F676746" w:rsidR="002914CF" w:rsidRPr="001B094C" w:rsidRDefault="00B313A1" w:rsidP="003E55AB">
      <w:pPr>
        <w:ind w:left="0"/>
        <w:jc w:val="both"/>
        <w:rPr>
          <w:rFonts w:ascii="Verdana" w:hAnsi="Verdana"/>
          <w:sz w:val="20"/>
          <w:szCs w:val="20"/>
          <w:lang w:val="bg-BG"/>
        </w:rPr>
      </w:pPr>
      <w:r w:rsidRPr="001B094C">
        <w:rPr>
          <w:rFonts w:ascii="Verdana" w:hAnsi="Verdana"/>
          <w:sz w:val="20"/>
          <w:szCs w:val="20"/>
          <w:lang w:val="bg-BG"/>
        </w:rPr>
        <w:t xml:space="preserve">Местните власти нямат достатъчно политическа воля да осъществят процеса на деинституционализация, тъй като те се считат за изпълнители на решения, взети на национално ниво. Усещането, че се чувстват ограничени бе споделяно често от представителите на общинските администрации, на които се налага да получават одобрение от националните власти както за разкриване на нови услуги, така и за промяна в държавното финансиране. </w:t>
      </w:r>
    </w:p>
    <w:p w14:paraId="0AA5F780" w14:textId="77777777" w:rsidR="002914CF" w:rsidRPr="001B094C" w:rsidRDefault="002914CF" w:rsidP="003E55AB">
      <w:pPr>
        <w:ind w:left="0"/>
        <w:jc w:val="both"/>
        <w:rPr>
          <w:rFonts w:ascii="Verdana" w:hAnsi="Verdana"/>
          <w:sz w:val="20"/>
          <w:szCs w:val="20"/>
          <w:lang w:val="bg-BG"/>
        </w:rPr>
      </w:pPr>
    </w:p>
    <w:p w14:paraId="6CE97492" w14:textId="09E14BCF" w:rsidR="002E7AEF" w:rsidRPr="00631C87" w:rsidRDefault="00B313A1" w:rsidP="0014790A">
      <w:pPr>
        <w:ind w:left="720"/>
        <w:jc w:val="both"/>
        <w:rPr>
          <w:rFonts w:ascii="Verdana" w:hAnsi="Verdana"/>
          <w:sz w:val="20"/>
          <w:szCs w:val="20"/>
          <w:lang w:val="bg-BG"/>
        </w:rPr>
      </w:pPr>
      <w:r w:rsidRPr="001B094C">
        <w:rPr>
          <w:rFonts w:ascii="Verdana" w:hAnsi="Verdana"/>
          <w:i/>
          <w:sz w:val="20"/>
          <w:szCs w:val="20"/>
          <w:lang w:val="bg-BG"/>
        </w:rPr>
        <w:t>“Доста от услугите, които разкрихме през предния програмен период, после станаха делегирана от държавата дейност, тъй като все пак държавата - тя преразпределя огромния ресурс, така е устроен, законодателно така е устроено функционирането на държавата, не общините. Ако преценят, могат да продължат. Другият вариант, който сме предлагали, таксите, които събираме от социални услуги, да се връщат.”</w:t>
      </w:r>
      <w:r w:rsidR="00194ABC" w:rsidRPr="001B094C">
        <w:rPr>
          <w:rFonts w:ascii="Verdana" w:hAnsi="Verdana"/>
          <w:sz w:val="20"/>
          <w:szCs w:val="20"/>
          <w:lang w:val="bg-BG"/>
        </w:rPr>
        <w:t xml:space="preserve"> </w:t>
      </w:r>
      <w:r w:rsidR="002914CF" w:rsidRPr="00631C87">
        <w:rPr>
          <w:rFonts w:ascii="Verdana" w:hAnsi="Verdana"/>
          <w:sz w:val="20"/>
          <w:szCs w:val="20"/>
          <w:lang w:val="bg-BG"/>
        </w:rPr>
        <w:t>(</w:t>
      </w:r>
      <w:r w:rsidRPr="001B094C">
        <w:rPr>
          <w:rFonts w:ascii="Verdana" w:hAnsi="Verdana"/>
          <w:sz w:val="20"/>
          <w:szCs w:val="20"/>
          <w:lang w:val="bg-BG"/>
        </w:rPr>
        <w:t>представител на местната власт</w:t>
      </w:r>
      <w:r w:rsidR="002914CF" w:rsidRPr="00631C87">
        <w:rPr>
          <w:rFonts w:ascii="Verdana" w:hAnsi="Verdana"/>
          <w:sz w:val="20"/>
          <w:szCs w:val="20"/>
          <w:lang w:val="bg-BG"/>
        </w:rPr>
        <w:t>)</w:t>
      </w:r>
    </w:p>
    <w:p w14:paraId="6B947A3B" w14:textId="77777777" w:rsidR="00E04FF5" w:rsidRPr="00631C87" w:rsidRDefault="00E04FF5" w:rsidP="003E55AB">
      <w:pPr>
        <w:ind w:left="0"/>
        <w:rPr>
          <w:rFonts w:ascii="Verdana" w:hAnsi="Verdana"/>
          <w:sz w:val="20"/>
          <w:szCs w:val="20"/>
          <w:lang w:val="bg-BG"/>
        </w:rPr>
      </w:pPr>
    </w:p>
    <w:p w14:paraId="6D39042B" w14:textId="04B17064" w:rsidR="005E4129" w:rsidRPr="001B094C" w:rsidRDefault="005E4129" w:rsidP="005E4129">
      <w:pPr>
        <w:ind w:left="0"/>
        <w:jc w:val="both"/>
        <w:rPr>
          <w:rFonts w:ascii="Verdana" w:hAnsi="Verdana"/>
          <w:sz w:val="20"/>
          <w:szCs w:val="20"/>
          <w:lang w:val="bg-BG"/>
        </w:rPr>
      </w:pPr>
      <w:r w:rsidRPr="001B094C">
        <w:rPr>
          <w:rFonts w:ascii="Verdana" w:hAnsi="Verdana"/>
          <w:sz w:val="20"/>
          <w:szCs w:val="20"/>
          <w:lang w:val="bg-BG"/>
        </w:rPr>
        <w:t xml:space="preserve">Много участници от различни групи изтъкват нуждата от реформа, която да доведе до „същинска“ децентрализация, която от своя страна да позволи по-голяма гъвкавост на местно ниво. </w:t>
      </w:r>
    </w:p>
    <w:p w14:paraId="7D7498B2" w14:textId="55DE2FD2" w:rsidR="00B828D0" w:rsidRPr="00631C87" w:rsidRDefault="00E52AB5"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00" w:name="_Toc496283991"/>
      <w:bookmarkStart w:id="101" w:name="_Toc497134767"/>
      <w:bookmarkStart w:id="102" w:name="_Toc521920316"/>
      <w:bookmarkEnd w:id="96"/>
      <w:r w:rsidRPr="00631C87">
        <w:rPr>
          <w:rFonts w:ascii="Verdana" w:hAnsi="Verdana"/>
          <w:color w:val="1F4D78" w:themeColor="accent1" w:themeShade="7F"/>
          <w:sz w:val="20"/>
          <w:szCs w:val="20"/>
          <w:lang w:val="bg-BG"/>
        </w:rPr>
        <w:t>Фактор, който пречи</w:t>
      </w:r>
      <w:r w:rsidR="00725049" w:rsidRPr="00631C87">
        <w:rPr>
          <w:rFonts w:ascii="Verdana" w:hAnsi="Verdana"/>
          <w:color w:val="1F4D78" w:themeColor="accent1" w:themeShade="7F"/>
          <w:sz w:val="20"/>
          <w:szCs w:val="20"/>
          <w:lang w:val="bg-BG"/>
        </w:rPr>
        <w:t>,</w:t>
      </w:r>
      <w:r w:rsidRPr="00631C87">
        <w:rPr>
          <w:rFonts w:ascii="Verdana" w:hAnsi="Verdana"/>
          <w:color w:val="1F4D78" w:themeColor="accent1" w:themeShade="7F"/>
          <w:sz w:val="20"/>
          <w:szCs w:val="20"/>
          <w:lang w:val="bg-BG"/>
        </w:rPr>
        <w:t xml:space="preserve"> </w:t>
      </w:r>
      <w:r w:rsidR="002540B0" w:rsidRPr="00631C87">
        <w:rPr>
          <w:rFonts w:ascii="Verdana" w:hAnsi="Verdana"/>
          <w:color w:val="1F4D78" w:themeColor="accent1" w:themeShade="7F"/>
          <w:sz w:val="20"/>
          <w:szCs w:val="20"/>
          <w:lang w:val="bg-BG"/>
        </w:rPr>
        <w:t>3</w:t>
      </w:r>
      <w:r w:rsidR="00D50B0A" w:rsidRPr="00631C87">
        <w:rPr>
          <w:rFonts w:ascii="Verdana" w:hAnsi="Verdana"/>
          <w:color w:val="1F4D78" w:themeColor="accent1" w:themeShade="7F"/>
          <w:sz w:val="20"/>
          <w:szCs w:val="20"/>
          <w:lang w:val="bg-BG"/>
        </w:rPr>
        <w:t xml:space="preserve"> </w:t>
      </w:r>
      <w:r w:rsidR="004A7621" w:rsidRPr="00631C87">
        <w:rPr>
          <w:rFonts w:ascii="Verdana" w:hAnsi="Verdana"/>
          <w:color w:val="1F4D78" w:themeColor="accent1" w:themeShade="7F"/>
          <w:sz w:val="20"/>
          <w:szCs w:val="20"/>
          <w:lang w:val="bg-BG"/>
        </w:rPr>
        <w:t xml:space="preserve">– </w:t>
      </w:r>
      <w:bookmarkEnd w:id="100"/>
      <w:r w:rsidR="009C033A" w:rsidRPr="00631C87">
        <w:rPr>
          <w:rFonts w:ascii="Verdana" w:hAnsi="Verdana"/>
          <w:color w:val="1F4D78" w:themeColor="accent1" w:themeShade="7F"/>
          <w:sz w:val="20"/>
          <w:szCs w:val="20"/>
          <w:lang w:val="bg-BG"/>
        </w:rPr>
        <w:t>интереси</w:t>
      </w:r>
      <w:r w:rsidRPr="00631C87">
        <w:rPr>
          <w:rFonts w:ascii="Verdana" w:hAnsi="Verdana"/>
          <w:color w:val="1F4D78" w:themeColor="accent1" w:themeShade="7F"/>
          <w:sz w:val="20"/>
          <w:szCs w:val="20"/>
          <w:lang w:val="bg-BG"/>
        </w:rPr>
        <w:t xml:space="preserve"> за запазване на институционалната култура</w:t>
      </w:r>
      <w:bookmarkEnd w:id="101"/>
      <w:bookmarkEnd w:id="102"/>
      <w:r w:rsidR="004A7621" w:rsidRPr="00631C87">
        <w:rPr>
          <w:rFonts w:ascii="Verdana" w:hAnsi="Verdana"/>
          <w:color w:val="1F4D78" w:themeColor="accent1" w:themeShade="7F"/>
          <w:sz w:val="20"/>
          <w:szCs w:val="20"/>
          <w:lang w:val="bg-BG"/>
        </w:rPr>
        <w:t xml:space="preserve"> </w:t>
      </w:r>
    </w:p>
    <w:p w14:paraId="558DA52E" w14:textId="2BEDAB49" w:rsidR="00D47B9E" w:rsidRPr="001B094C" w:rsidRDefault="00E52AB5" w:rsidP="003E55AB">
      <w:pPr>
        <w:ind w:left="0"/>
        <w:jc w:val="both"/>
        <w:rPr>
          <w:rFonts w:ascii="Verdana" w:hAnsi="Verdana"/>
          <w:sz w:val="20"/>
          <w:szCs w:val="20"/>
          <w:lang w:val="bg-BG"/>
        </w:rPr>
      </w:pPr>
      <w:r w:rsidRPr="001B094C">
        <w:rPr>
          <w:rFonts w:ascii="Verdana" w:hAnsi="Verdana"/>
          <w:sz w:val="20"/>
          <w:szCs w:val="20"/>
          <w:lang w:val="bg-BG"/>
        </w:rPr>
        <w:t xml:space="preserve">Поддръжниците на движението за независим живот вярват, че </w:t>
      </w:r>
      <w:r w:rsidR="00F71133" w:rsidRPr="001B094C">
        <w:rPr>
          <w:rFonts w:ascii="Verdana" w:hAnsi="Verdana"/>
          <w:sz w:val="20"/>
          <w:szCs w:val="20"/>
          <w:lang w:val="bg-BG"/>
        </w:rPr>
        <w:t xml:space="preserve">в </w:t>
      </w:r>
      <w:r w:rsidRPr="001B094C">
        <w:rPr>
          <w:rFonts w:ascii="Verdana" w:hAnsi="Verdana"/>
          <w:sz w:val="20"/>
          <w:szCs w:val="20"/>
          <w:lang w:val="bg-BG"/>
        </w:rPr>
        <w:t xml:space="preserve">деинституционализацията </w:t>
      </w:r>
      <w:r w:rsidR="00F71133" w:rsidRPr="001B094C">
        <w:rPr>
          <w:rFonts w:ascii="Verdana" w:hAnsi="Verdana"/>
          <w:sz w:val="20"/>
          <w:szCs w:val="20"/>
          <w:lang w:val="bg-BG"/>
        </w:rPr>
        <w:t xml:space="preserve">има </w:t>
      </w:r>
      <w:r w:rsidRPr="001B094C">
        <w:rPr>
          <w:rFonts w:ascii="Verdana" w:hAnsi="Verdana"/>
          <w:sz w:val="20"/>
          <w:szCs w:val="20"/>
          <w:lang w:val="bg-BG"/>
        </w:rPr>
        <w:t>огромни интереси</w:t>
      </w:r>
      <w:r w:rsidR="00F71133" w:rsidRPr="001B094C">
        <w:rPr>
          <w:rFonts w:ascii="Verdana" w:hAnsi="Verdana"/>
          <w:sz w:val="20"/>
          <w:szCs w:val="20"/>
          <w:lang w:val="bg-BG"/>
        </w:rPr>
        <w:t xml:space="preserve">, свързани с </w:t>
      </w:r>
      <w:r w:rsidR="009D068A" w:rsidRPr="001B094C">
        <w:rPr>
          <w:rFonts w:ascii="Verdana" w:hAnsi="Verdana"/>
          <w:sz w:val="20"/>
          <w:szCs w:val="20"/>
          <w:lang w:val="bg-BG"/>
        </w:rPr>
        <w:t>поддържане на</w:t>
      </w:r>
      <w:r w:rsidR="00F71133" w:rsidRPr="001B094C">
        <w:rPr>
          <w:rFonts w:ascii="Verdana" w:hAnsi="Verdana"/>
          <w:sz w:val="20"/>
          <w:szCs w:val="20"/>
          <w:lang w:val="bg-BG"/>
        </w:rPr>
        <w:t xml:space="preserve"> статуквото.</w:t>
      </w:r>
    </w:p>
    <w:p w14:paraId="4410FF9E" w14:textId="77777777" w:rsidR="00D47B9E" w:rsidRPr="001B094C" w:rsidRDefault="00D47B9E" w:rsidP="003E55AB">
      <w:pPr>
        <w:ind w:left="0"/>
        <w:jc w:val="both"/>
        <w:rPr>
          <w:rFonts w:ascii="Verdana" w:hAnsi="Verdana"/>
          <w:sz w:val="20"/>
          <w:szCs w:val="20"/>
          <w:lang w:val="bg-BG"/>
        </w:rPr>
      </w:pPr>
    </w:p>
    <w:p w14:paraId="1DE73FBD" w14:textId="2325F175" w:rsidR="00D47B9E" w:rsidRPr="001B094C" w:rsidRDefault="00F71133" w:rsidP="0014790A">
      <w:pPr>
        <w:ind w:left="567"/>
        <w:jc w:val="both"/>
        <w:rPr>
          <w:rFonts w:ascii="Verdana" w:hAnsi="Verdana"/>
          <w:sz w:val="20"/>
          <w:szCs w:val="20"/>
        </w:rPr>
      </w:pPr>
      <w:r w:rsidRPr="001B094C">
        <w:rPr>
          <w:rFonts w:ascii="Verdana" w:hAnsi="Verdana"/>
          <w:i/>
          <w:sz w:val="20"/>
          <w:szCs w:val="20"/>
          <w:lang w:val="bg-BG"/>
        </w:rPr>
        <w:t xml:space="preserve">“Всичко, за което говорим, е политики. И всичко, за което говорим са ценности, принципи и интереси. И понеже интересите са много мощни в статуквото, много трудно се разбиват. Затова казвам, че само натиск отвън може да помогне. Интересите са безобразно мощни. Те са свързани </w:t>
      </w:r>
      <w:r w:rsidRPr="001B094C">
        <w:rPr>
          <w:rFonts w:ascii="Verdana" w:hAnsi="Verdana"/>
          <w:i/>
          <w:sz w:val="20"/>
          <w:szCs w:val="20"/>
          <w:lang w:val="bg-BG"/>
        </w:rPr>
        <w:lastRenderedPageBreak/>
        <w:t xml:space="preserve">и с контрол, и с пари. Той контролът обикновено върви с парите и обратното. Така че задължително трябва […] държавата да каже: „Нашата политика, държавната политика минава в този коловоз“. По този начин, надявам се, [име] и [име] сами да си отидат. Те да бъдат </w:t>
      </w:r>
      <w:r w:rsidRPr="001B094C">
        <w:rPr>
          <w:rFonts w:ascii="Verdana" w:hAnsi="Verdana"/>
          <w:i/>
          <w:sz w:val="20"/>
          <w:szCs w:val="20"/>
        </w:rPr>
        <w:t>unfit</w:t>
      </w:r>
      <w:r w:rsidRPr="001B094C">
        <w:rPr>
          <w:rFonts w:ascii="Verdana" w:hAnsi="Verdana"/>
          <w:i/>
          <w:sz w:val="20"/>
          <w:szCs w:val="20"/>
          <w:lang w:val="bg-BG"/>
        </w:rPr>
        <w:t xml:space="preserve"> </w:t>
      </w:r>
      <w:r w:rsidRPr="001B094C">
        <w:rPr>
          <w:rFonts w:ascii="Verdana" w:hAnsi="Verdana"/>
          <w:i/>
          <w:sz w:val="20"/>
          <w:szCs w:val="20"/>
        </w:rPr>
        <w:t>to</w:t>
      </w:r>
      <w:r w:rsidRPr="001B094C">
        <w:rPr>
          <w:rFonts w:ascii="Verdana" w:hAnsi="Verdana"/>
          <w:i/>
          <w:sz w:val="20"/>
          <w:szCs w:val="20"/>
          <w:lang w:val="bg-BG"/>
        </w:rPr>
        <w:t xml:space="preserve"> </w:t>
      </w:r>
      <w:r w:rsidRPr="001B094C">
        <w:rPr>
          <w:rFonts w:ascii="Verdana" w:hAnsi="Verdana"/>
          <w:i/>
          <w:sz w:val="20"/>
          <w:szCs w:val="20"/>
        </w:rPr>
        <w:t>job</w:t>
      </w:r>
      <w:r w:rsidRPr="001B094C">
        <w:rPr>
          <w:rFonts w:ascii="Verdana" w:hAnsi="Verdana"/>
          <w:i/>
          <w:sz w:val="20"/>
          <w:szCs w:val="20"/>
          <w:lang w:val="bg-BG"/>
        </w:rPr>
        <w:t xml:space="preserve">, защото те са </w:t>
      </w:r>
      <w:r w:rsidRPr="001B094C">
        <w:rPr>
          <w:rFonts w:ascii="Verdana" w:hAnsi="Verdana"/>
          <w:i/>
          <w:sz w:val="20"/>
          <w:szCs w:val="20"/>
        </w:rPr>
        <w:t>unfit</w:t>
      </w:r>
      <w:r w:rsidRPr="001B094C">
        <w:rPr>
          <w:rFonts w:ascii="Verdana" w:hAnsi="Verdana"/>
          <w:i/>
          <w:sz w:val="20"/>
          <w:szCs w:val="20"/>
          <w:lang w:val="bg-BG"/>
        </w:rPr>
        <w:t xml:space="preserve"> </w:t>
      </w:r>
      <w:r w:rsidRPr="001B094C">
        <w:rPr>
          <w:rFonts w:ascii="Verdana" w:hAnsi="Verdana"/>
          <w:i/>
          <w:sz w:val="20"/>
          <w:szCs w:val="20"/>
        </w:rPr>
        <w:t>to</w:t>
      </w:r>
      <w:r w:rsidRPr="001B094C">
        <w:rPr>
          <w:rFonts w:ascii="Verdana" w:hAnsi="Verdana"/>
          <w:i/>
          <w:sz w:val="20"/>
          <w:szCs w:val="20"/>
          <w:lang w:val="bg-BG"/>
        </w:rPr>
        <w:t xml:space="preserve"> </w:t>
      </w:r>
      <w:r w:rsidRPr="001B094C">
        <w:rPr>
          <w:rFonts w:ascii="Verdana" w:hAnsi="Verdana"/>
          <w:i/>
          <w:sz w:val="20"/>
          <w:szCs w:val="20"/>
        </w:rPr>
        <w:t>job</w:t>
      </w:r>
      <w:r w:rsidRPr="001B094C">
        <w:rPr>
          <w:rFonts w:ascii="Verdana" w:hAnsi="Verdana"/>
          <w:i/>
          <w:sz w:val="20"/>
          <w:szCs w:val="20"/>
          <w:lang w:val="bg-BG"/>
        </w:rPr>
        <w:t xml:space="preserve"> и </w:t>
      </w:r>
      <w:r w:rsidRPr="001B094C">
        <w:rPr>
          <w:rFonts w:ascii="Verdana" w:hAnsi="Verdana"/>
          <w:i/>
          <w:sz w:val="20"/>
          <w:szCs w:val="20"/>
        </w:rPr>
        <w:t>fit</w:t>
      </w:r>
      <w:r w:rsidRPr="001B094C">
        <w:rPr>
          <w:rFonts w:ascii="Verdana" w:hAnsi="Verdana"/>
          <w:i/>
          <w:sz w:val="20"/>
          <w:szCs w:val="20"/>
          <w:lang w:val="bg-BG"/>
        </w:rPr>
        <w:t xml:space="preserve"> само за това, което е в момента. Просто трябва революция, разбирате ли? […] няма ситуация в световната история, в която такова мащабно разместване на контрол и преструктуриране на власт да е станало без революция. Това означава, за което ние говорим да се вземе властта на държавата и експертите и да се даде на хората с увреждания. </w:t>
      </w:r>
      <w:r w:rsidRPr="001B094C">
        <w:rPr>
          <w:rFonts w:ascii="Verdana" w:hAnsi="Verdana"/>
          <w:i/>
          <w:sz w:val="20"/>
          <w:szCs w:val="20"/>
        </w:rPr>
        <w:t>Ето това означава.”</w:t>
      </w:r>
      <w:r w:rsidR="00194ABC" w:rsidRPr="001B094C">
        <w:rPr>
          <w:rFonts w:ascii="Verdana" w:hAnsi="Verdana"/>
          <w:sz w:val="20"/>
          <w:szCs w:val="20"/>
        </w:rPr>
        <w:t xml:space="preserve"> </w:t>
      </w:r>
      <w:r w:rsidR="00A55ADA" w:rsidRPr="001B094C">
        <w:rPr>
          <w:rFonts w:ascii="Verdana" w:hAnsi="Verdana"/>
          <w:sz w:val="20"/>
          <w:szCs w:val="20"/>
        </w:rPr>
        <w:t>(</w:t>
      </w:r>
      <w:r w:rsidR="00725049" w:rsidRPr="001B094C">
        <w:rPr>
          <w:rFonts w:ascii="Verdana" w:hAnsi="Verdana"/>
          <w:sz w:val="20"/>
          <w:szCs w:val="20"/>
          <w:lang w:val="bg-BG"/>
        </w:rPr>
        <w:t>самозастъпник</w:t>
      </w:r>
      <w:r w:rsidR="00A55ADA" w:rsidRPr="001B094C">
        <w:rPr>
          <w:rFonts w:ascii="Verdana" w:hAnsi="Verdana"/>
          <w:sz w:val="20"/>
          <w:szCs w:val="20"/>
        </w:rPr>
        <w:t>)</w:t>
      </w:r>
    </w:p>
    <w:p w14:paraId="3F5B60E2" w14:textId="4E8ED358" w:rsidR="00841BCD" w:rsidRPr="008A304E" w:rsidRDefault="00725049" w:rsidP="008A304E">
      <w:pPr>
        <w:pStyle w:val="Heading2"/>
        <w:numPr>
          <w:ilvl w:val="1"/>
          <w:numId w:val="13"/>
        </w:numPr>
        <w:spacing w:before="240"/>
        <w:ind w:left="567" w:hanging="567"/>
        <w:rPr>
          <w:rFonts w:ascii="Verdana" w:hAnsi="Verdana"/>
          <w:sz w:val="24"/>
          <w:szCs w:val="24"/>
          <w:lang w:val="bg-BG"/>
        </w:rPr>
      </w:pPr>
      <w:bookmarkStart w:id="103" w:name="_Toc521920317"/>
      <w:r w:rsidRPr="008A304E">
        <w:rPr>
          <w:rFonts w:ascii="Verdana" w:hAnsi="Verdana"/>
          <w:sz w:val="24"/>
          <w:szCs w:val="24"/>
          <w:lang w:val="bg-BG"/>
        </w:rPr>
        <w:t>Наличие на насоки, които да подкрепят деинституционализацията</w:t>
      </w:r>
      <w:bookmarkEnd w:id="103"/>
    </w:p>
    <w:p w14:paraId="02DFBD4D" w14:textId="7B632D16" w:rsidR="00F061D6" w:rsidRPr="001B094C" w:rsidRDefault="00725049" w:rsidP="003E55AB">
      <w:pPr>
        <w:ind w:left="0"/>
        <w:jc w:val="both"/>
        <w:rPr>
          <w:rFonts w:ascii="Verdana" w:hAnsi="Verdana"/>
          <w:sz w:val="20"/>
          <w:szCs w:val="20"/>
          <w:lang w:val="bg-BG"/>
        </w:rPr>
      </w:pPr>
      <w:r w:rsidRPr="001B094C">
        <w:rPr>
          <w:rFonts w:ascii="Verdana" w:hAnsi="Verdana"/>
          <w:sz w:val="20"/>
          <w:szCs w:val="20"/>
          <w:lang w:val="bg-BG"/>
        </w:rPr>
        <w:t>Насоките и подкрепата по време на целия процес на деинституционализация се оказаха важен въпрос за практиците – управители и персонал на социални услуги. Тъй като процесът не е стартирал</w:t>
      </w:r>
      <w:r w:rsidR="005E4129" w:rsidRPr="001B094C">
        <w:rPr>
          <w:rFonts w:ascii="Verdana" w:hAnsi="Verdana"/>
          <w:sz w:val="20"/>
          <w:szCs w:val="20"/>
          <w:lang w:val="bg-BG"/>
        </w:rPr>
        <w:t xml:space="preserve"> на практика</w:t>
      </w:r>
      <w:r w:rsidRPr="001B094C">
        <w:rPr>
          <w:rFonts w:ascii="Verdana" w:hAnsi="Verdana"/>
          <w:sz w:val="20"/>
          <w:szCs w:val="20"/>
          <w:lang w:val="bg-BG"/>
        </w:rPr>
        <w:t xml:space="preserve"> и различните професионалисти не са получили още каквито и да е насоки, те естествено подчертаха липсата им.</w:t>
      </w:r>
      <w:r w:rsidR="00D50B0A" w:rsidRPr="001B094C">
        <w:rPr>
          <w:rFonts w:ascii="Verdana" w:hAnsi="Verdana"/>
          <w:sz w:val="20"/>
          <w:szCs w:val="20"/>
          <w:lang w:val="bg-BG"/>
        </w:rPr>
        <w:t xml:space="preserve"> </w:t>
      </w:r>
    </w:p>
    <w:p w14:paraId="3440F18B" w14:textId="0B92BD0F" w:rsidR="00D3224B" w:rsidRPr="00631C87" w:rsidRDefault="00725049"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04" w:name="_Toc483329612"/>
      <w:bookmarkStart w:id="105" w:name="_Toc496283993"/>
      <w:bookmarkStart w:id="106" w:name="_Toc497134769"/>
      <w:bookmarkStart w:id="107" w:name="_Toc521920318"/>
      <w:r w:rsidRPr="00631C87">
        <w:rPr>
          <w:rFonts w:ascii="Verdana" w:hAnsi="Verdana"/>
          <w:color w:val="1F4D78" w:themeColor="accent1" w:themeShade="7F"/>
          <w:sz w:val="20"/>
          <w:szCs w:val="20"/>
          <w:lang w:val="bg-BG"/>
        </w:rPr>
        <w:t>Фактор, който помага,</w:t>
      </w:r>
      <w:r w:rsidR="00D3224B" w:rsidRPr="00631C87">
        <w:rPr>
          <w:rFonts w:ascii="Verdana" w:hAnsi="Verdana"/>
          <w:color w:val="1F4D78" w:themeColor="accent1" w:themeShade="7F"/>
          <w:sz w:val="20"/>
          <w:szCs w:val="20"/>
          <w:lang w:val="bg-BG"/>
        </w:rPr>
        <w:t xml:space="preserve"> </w:t>
      </w:r>
      <w:bookmarkEnd w:id="104"/>
      <w:r w:rsidR="00BB7E1B" w:rsidRPr="00631C87">
        <w:rPr>
          <w:rFonts w:ascii="Verdana" w:hAnsi="Verdana"/>
          <w:color w:val="1F4D78" w:themeColor="accent1" w:themeShade="7F"/>
          <w:sz w:val="20"/>
          <w:szCs w:val="20"/>
          <w:lang w:val="bg-BG"/>
        </w:rPr>
        <w:t xml:space="preserve">1 </w:t>
      </w:r>
      <w:r w:rsidR="00D01711" w:rsidRPr="00631C87">
        <w:rPr>
          <w:rFonts w:ascii="Verdana" w:hAnsi="Verdana"/>
          <w:color w:val="1F4D78" w:themeColor="accent1" w:themeShade="7F"/>
          <w:sz w:val="20"/>
          <w:szCs w:val="20"/>
          <w:lang w:val="bg-BG"/>
        </w:rPr>
        <w:t>–</w:t>
      </w:r>
      <w:r w:rsidR="00495B80" w:rsidRPr="00631C87">
        <w:rPr>
          <w:rFonts w:ascii="Verdana" w:hAnsi="Verdana"/>
          <w:color w:val="1F4D78" w:themeColor="accent1" w:themeShade="7F"/>
          <w:sz w:val="20"/>
          <w:szCs w:val="20"/>
          <w:lang w:val="bg-BG"/>
        </w:rPr>
        <w:t xml:space="preserve"> </w:t>
      </w:r>
      <w:r w:rsidR="002A24BD" w:rsidRPr="00631C87">
        <w:rPr>
          <w:rFonts w:ascii="Verdana" w:hAnsi="Verdana"/>
          <w:color w:val="1F4D78" w:themeColor="accent1" w:themeShade="7F"/>
          <w:sz w:val="20"/>
          <w:szCs w:val="20"/>
          <w:lang w:val="bg-BG"/>
        </w:rPr>
        <w:t>НПО като носители на иновативни практики</w:t>
      </w:r>
      <w:bookmarkEnd w:id="105"/>
      <w:bookmarkEnd w:id="106"/>
      <w:bookmarkEnd w:id="107"/>
      <w:r w:rsidR="00D01711" w:rsidRPr="00631C87">
        <w:rPr>
          <w:rFonts w:ascii="Verdana" w:hAnsi="Verdana"/>
          <w:color w:val="1F4D78" w:themeColor="accent1" w:themeShade="7F"/>
          <w:sz w:val="20"/>
          <w:szCs w:val="20"/>
          <w:lang w:val="bg-BG"/>
        </w:rPr>
        <w:t xml:space="preserve"> </w:t>
      </w:r>
    </w:p>
    <w:p w14:paraId="09F7E0A8" w14:textId="6CFBAFAC" w:rsidR="00161F00" w:rsidRPr="001B094C" w:rsidRDefault="00204030" w:rsidP="003E55AB">
      <w:pPr>
        <w:ind w:left="0"/>
        <w:jc w:val="both"/>
        <w:rPr>
          <w:rFonts w:ascii="Verdana" w:hAnsi="Verdana"/>
          <w:sz w:val="20"/>
          <w:szCs w:val="20"/>
          <w:lang w:val="bg-BG"/>
        </w:rPr>
      </w:pPr>
      <w:r w:rsidRPr="001B094C">
        <w:rPr>
          <w:rFonts w:ascii="Verdana" w:hAnsi="Verdana"/>
          <w:sz w:val="20"/>
          <w:szCs w:val="20"/>
          <w:lang w:val="bg-BG"/>
        </w:rPr>
        <w:t xml:space="preserve">Както участниците на национално ниво, така и тези на местно, посочиха неправителствените организации като мощен фактор, който помага както по отношение на законодателни промени, така и за разработване и пилотно прилагане на услуги в общността. Участниците на местно ниво добавиха, че иновативността, комбинирана с оперативна гъвкавост, </w:t>
      </w:r>
      <w:r w:rsidR="00477A7E" w:rsidRPr="001B094C">
        <w:rPr>
          <w:rFonts w:ascii="Verdana" w:hAnsi="Verdana"/>
          <w:sz w:val="20"/>
          <w:szCs w:val="20"/>
          <w:lang w:val="bg-BG"/>
        </w:rPr>
        <w:t>носят</w:t>
      </w:r>
      <w:r w:rsidRPr="001B094C">
        <w:rPr>
          <w:rFonts w:ascii="Verdana" w:hAnsi="Verdana"/>
          <w:sz w:val="20"/>
          <w:szCs w:val="20"/>
          <w:lang w:val="bg-BG"/>
        </w:rPr>
        <w:t xml:space="preserve"> голяма добавена стойност на процеса на деинституционализация. </w:t>
      </w:r>
    </w:p>
    <w:p w14:paraId="29227189" w14:textId="77777777" w:rsidR="00FF3E21" w:rsidRPr="001B094C" w:rsidRDefault="00FF3E21" w:rsidP="003E55AB">
      <w:pPr>
        <w:ind w:left="0"/>
        <w:rPr>
          <w:rFonts w:ascii="Verdana" w:hAnsi="Verdana"/>
          <w:sz w:val="20"/>
          <w:szCs w:val="20"/>
          <w:lang w:val="bg-BG"/>
        </w:rPr>
      </w:pPr>
    </w:p>
    <w:p w14:paraId="6848C5F6" w14:textId="7866C915" w:rsidR="00D8630F" w:rsidRPr="001B094C" w:rsidRDefault="00B2677C" w:rsidP="003E55AB">
      <w:pPr>
        <w:ind w:left="0"/>
        <w:jc w:val="both"/>
        <w:rPr>
          <w:rFonts w:ascii="Verdana" w:hAnsi="Verdana"/>
          <w:sz w:val="20"/>
          <w:szCs w:val="20"/>
          <w:lang w:val="bg-BG"/>
        </w:rPr>
      </w:pPr>
      <w:r w:rsidRPr="001B094C">
        <w:rPr>
          <w:rFonts w:ascii="Verdana" w:hAnsi="Verdana"/>
          <w:sz w:val="20"/>
          <w:szCs w:val="20"/>
          <w:lang w:val="bg-BG"/>
        </w:rPr>
        <w:t>Неправителствените организации не могат, обаче</w:t>
      </w:r>
      <w:r w:rsidR="00933B30" w:rsidRPr="001B094C">
        <w:rPr>
          <w:rFonts w:ascii="Verdana" w:hAnsi="Verdana"/>
          <w:sz w:val="20"/>
          <w:szCs w:val="20"/>
          <w:lang w:val="bg-BG"/>
        </w:rPr>
        <w:t>,</w:t>
      </w:r>
      <w:r w:rsidRPr="001B094C">
        <w:rPr>
          <w:rFonts w:ascii="Verdana" w:hAnsi="Verdana"/>
          <w:sz w:val="20"/>
          <w:szCs w:val="20"/>
          <w:lang w:val="bg-BG"/>
        </w:rPr>
        <w:t xml:space="preserve"> да кандидатстват по европейски програми за финансиране на пилотните си проекти и това, по мнението на някои участници на местно ниво, допълнително натоварва общинските власти да изнасят основната тежест на процеса. Директорите на институции и социалните работници от </w:t>
      </w:r>
      <w:r w:rsidR="00D17925" w:rsidRPr="00D17925">
        <w:rPr>
          <w:rFonts w:ascii="Verdana" w:hAnsi="Verdana"/>
          <w:sz w:val="20"/>
          <w:szCs w:val="20"/>
          <w:lang w:val="bg-BG"/>
        </w:rPr>
        <w:t xml:space="preserve">Дирекциите „Социално подпомагане“ </w:t>
      </w:r>
      <w:r w:rsidRPr="001B094C">
        <w:rPr>
          <w:rFonts w:ascii="Verdana" w:hAnsi="Verdana"/>
          <w:sz w:val="20"/>
          <w:szCs w:val="20"/>
          <w:lang w:val="bg-BG"/>
        </w:rPr>
        <w:t xml:space="preserve"> критикуват НПО-тата, управляващи резидентни услуги, за това, че подбират клиентите си и така отхвърлят много хора, чиято алтернатива остават институциите.</w:t>
      </w:r>
    </w:p>
    <w:p w14:paraId="71F69695" w14:textId="0FDA1C15" w:rsidR="004568C7" w:rsidRPr="00631C87" w:rsidRDefault="00BD5F4F"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08" w:name="_Toc496283994"/>
      <w:bookmarkStart w:id="109" w:name="_Toc497134770"/>
      <w:bookmarkStart w:id="110" w:name="_Toc521920319"/>
      <w:r w:rsidRPr="00631C87">
        <w:rPr>
          <w:rFonts w:ascii="Verdana" w:hAnsi="Verdana"/>
          <w:color w:val="1F4D78" w:themeColor="accent1" w:themeShade="7F"/>
          <w:sz w:val="20"/>
          <w:szCs w:val="20"/>
          <w:lang w:val="bg-BG"/>
        </w:rPr>
        <w:lastRenderedPageBreak/>
        <w:t>Фактор, който пречи,</w:t>
      </w:r>
      <w:r w:rsidR="00381992" w:rsidRPr="00631C87">
        <w:rPr>
          <w:rFonts w:ascii="Verdana" w:hAnsi="Verdana"/>
          <w:color w:val="1F4D78" w:themeColor="accent1" w:themeShade="7F"/>
          <w:sz w:val="20"/>
          <w:szCs w:val="20"/>
          <w:lang w:val="bg-BG"/>
        </w:rPr>
        <w:t xml:space="preserve"> </w:t>
      </w:r>
      <w:r w:rsidR="002540B0" w:rsidRPr="00631C87">
        <w:rPr>
          <w:rFonts w:ascii="Verdana" w:hAnsi="Verdana"/>
          <w:color w:val="1F4D78" w:themeColor="accent1" w:themeShade="7F"/>
          <w:sz w:val="20"/>
          <w:szCs w:val="20"/>
          <w:lang w:val="bg-BG"/>
        </w:rPr>
        <w:t>1</w:t>
      </w:r>
      <w:r w:rsidR="00495B80" w:rsidRPr="00631C87">
        <w:rPr>
          <w:rFonts w:ascii="Verdana" w:hAnsi="Verdana"/>
          <w:color w:val="1F4D78" w:themeColor="accent1" w:themeShade="7F"/>
          <w:sz w:val="20"/>
          <w:szCs w:val="20"/>
          <w:lang w:val="bg-BG"/>
        </w:rPr>
        <w:t xml:space="preserve"> – </w:t>
      </w:r>
      <w:r w:rsidRPr="00631C87">
        <w:rPr>
          <w:rFonts w:ascii="Verdana" w:hAnsi="Verdana"/>
          <w:color w:val="1F4D78" w:themeColor="accent1" w:themeShade="7F"/>
          <w:sz w:val="20"/>
          <w:szCs w:val="20"/>
          <w:lang w:val="bg-BG"/>
        </w:rPr>
        <w:t>липса на обмяна на информация и опит</w:t>
      </w:r>
      <w:bookmarkEnd w:id="108"/>
      <w:bookmarkEnd w:id="109"/>
      <w:bookmarkEnd w:id="110"/>
    </w:p>
    <w:p w14:paraId="4665631D" w14:textId="0D5F4F42" w:rsidR="004568C7" w:rsidRPr="001B094C" w:rsidRDefault="00A2639E" w:rsidP="003E55AB">
      <w:pPr>
        <w:ind w:left="0"/>
        <w:jc w:val="both"/>
        <w:rPr>
          <w:rFonts w:ascii="Verdana" w:hAnsi="Verdana"/>
          <w:sz w:val="20"/>
          <w:szCs w:val="20"/>
          <w:lang w:val="bg-BG"/>
        </w:rPr>
      </w:pPr>
      <w:r w:rsidRPr="001B094C">
        <w:rPr>
          <w:rFonts w:ascii="Verdana" w:hAnsi="Verdana"/>
          <w:sz w:val="20"/>
          <w:szCs w:val="20"/>
          <w:lang w:val="bg-BG"/>
        </w:rPr>
        <w:t>Много участници на местно ниво, както представители на местните власти, така и практици, споделят недостатъчния брой възможности да се срещат с колеги и да споделят опит</w:t>
      </w:r>
      <w:r w:rsidR="001F3A5F" w:rsidRPr="001B094C">
        <w:rPr>
          <w:rFonts w:ascii="Verdana" w:hAnsi="Verdana"/>
          <w:sz w:val="20"/>
          <w:szCs w:val="20"/>
          <w:lang w:val="bg-BG"/>
        </w:rPr>
        <w:t xml:space="preserve"> като пречка пред процеса на деинституционализация.</w:t>
      </w:r>
      <w:r w:rsidRPr="001B094C">
        <w:rPr>
          <w:rFonts w:ascii="Verdana" w:hAnsi="Verdana"/>
          <w:sz w:val="20"/>
          <w:szCs w:val="20"/>
          <w:lang w:val="bg-BG"/>
        </w:rPr>
        <w:t xml:space="preserve"> </w:t>
      </w:r>
      <w:r w:rsidR="001F3A5F" w:rsidRPr="001B094C">
        <w:rPr>
          <w:rFonts w:ascii="Verdana" w:hAnsi="Verdana"/>
          <w:sz w:val="20"/>
          <w:szCs w:val="20"/>
          <w:lang w:val="bg-BG"/>
        </w:rPr>
        <w:t>Н</w:t>
      </w:r>
      <w:r w:rsidRPr="001B094C">
        <w:rPr>
          <w:rFonts w:ascii="Verdana" w:hAnsi="Verdana"/>
          <w:sz w:val="20"/>
          <w:szCs w:val="20"/>
          <w:lang w:val="bg-BG"/>
        </w:rPr>
        <w:t xml:space="preserve">якои от тях се опитват да запълнят тази липса </w:t>
      </w:r>
      <w:r w:rsidR="001F3A5F" w:rsidRPr="001B094C">
        <w:rPr>
          <w:rFonts w:ascii="Verdana" w:hAnsi="Verdana"/>
          <w:sz w:val="20"/>
          <w:szCs w:val="20"/>
          <w:lang w:val="bg-BG"/>
        </w:rPr>
        <w:t xml:space="preserve">чрез лични контакти с колеги. </w:t>
      </w:r>
      <w:r w:rsidRPr="001B094C">
        <w:rPr>
          <w:rFonts w:ascii="Verdana" w:hAnsi="Verdana"/>
          <w:sz w:val="20"/>
          <w:szCs w:val="20"/>
          <w:lang w:val="bg-BG"/>
        </w:rPr>
        <w:t xml:space="preserve">Много от участниците дори възприеха фокус групите в рамките на това </w:t>
      </w:r>
      <w:r w:rsidR="002D63C6" w:rsidRPr="001B094C">
        <w:rPr>
          <w:rFonts w:ascii="Verdana" w:hAnsi="Verdana"/>
          <w:sz w:val="20"/>
          <w:szCs w:val="20"/>
          <w:lang w:val="bg-BG"/>
        </w:rPr>
        <w:t>изследване</w:t>
      </w:r>
      <w:r w:rsidRPr="001B094C">
        <w:rPr>
          <w:rFonts w:ascii="Verdana" w:hAnsi="Verdana"/>
          <w:sz w:val="20"/>
          <w:szCs w:val="20"/>
          <w:lang w:val="bg-BG"/>
        </w:rPr>
        <w:t xml:space="preserve"> като обучения и ги оцениха като много полезни за ежедневната им работа. </w:t>
      </w:r>
    </w:p>
    <w:p w14:paraId="54D7C58A" w14:textId="77777777" w:rsidR="00D01711" w:rsidRPr="001B094C" w:rsidRDefault="00D01711" w:rsidP="003E55AB">
      <w:pPr>
        <w:ind w:left="0"/>
        <w:jc w:val="both"/>
        <w:rPr>
          <w:rFonts w:ascii="Verdana" w:hAnsi="Verdana"/>
          <w:sz w:val="20"/>
          <w:szCs w:val="20"/>
          <w:lang w:val="bg-BG"/>
        </w:rPr>
      </w:pPr>
    </w:p>
    <w:p w14:paraId="54127960" w14:textId="5E278AF6" w:rsidR="00430597" w:rsidRPr="001B094C" w:rsidRDefault="002D63C6" w:rsidP="003E55AB">
      <w:pPr>
        <w:ind w:left="0"/>
        <w:jc w:val="both"/>
        <w:rPr>
          <w:rFonts w:ascii="Verdana" w:hAnsi="Verdana"/>
          <w:sz w:val="20"/>
          <w:szCs w:val="20"/>
          <w:lang w:val="bg-BG"/>
        </w:rPr>
      </w:pPr>
      <w:r w:rsidRPr="001B094C">
        <w:rPr>
          <w:rFonts w:ascii="Verdana" w:hAnsi="Verdana"/>
          <w:sz w:val="20"/>
          <w:szCs w:val="20"/>
          <w:lang w:val="bg-BG"/>
        </w:rPr>
        <w:t xml:space="preserve">Управителите на социални услуги споделиха, че не получават задоволителни насоки от служителите на национално ниво за това как да прилагат законодателството. </w:t>
      </w:r>
    </w:p>
    <w:p w14:paraId="4DE4A8DE" w14:textId="77777777" w:rsidR="00465351" w:rsidRPr="001B094C" w:rsidRDefault="00465351" w:rsidP="003E55AB">
      <w:pPr>
        <w:ind w:left="0"/>
        <w:jc w:val="both"/>
        <w:rPr>
          <w:rFonts w:ascii="Verdana" w:hAnsi="Verdana"/>
          <w:sz w:val="20"/>
          <w:szCs w:val="20"/>
          <w:lang w:val="bg-BG"/>
        </w:rPr>
      </w:pPr>
    </w:p>
    <w:p w14:paraId="2B621A44" w14:textId="368DC504" w:rsidR="00465351" w:rsidRPr="001B094C" w:rsidRDefault="002D63C6" w:rsidP="004276F3">
      <w:pPr>
        <w:ind w:left="720"/>
        <w:jc w:val="both"/>
        <w:rPr>
          <w:rFonts w:ascii="Verdana" w:hAnsi="Verdana"/>
          <w:sz w:val="20"/>
          <w:szCs w:val="20"/>
          <w:lang w:val="bg-BG"/>
        </w:rPr>
      </w:pPr>
      <w:r w:rsidRPr="001B094C">
        <w:rPr>
          <w:rFonts w:ascii="Verdana" w:hAnsi="Verdana"/>
          <w:i/>
          <w:sz w:val="20"/>
          <w:szCs w:val="20"/>
          <w:lang w:val="bg-BG"/>
        </w:rPr>
        <w:t>“Нормативната уредба, з</w:t>
      </w:r>
      <w:r w:rsidRPr="001B094C">
        <w:rPr>
          <w:rFonts w:ascii="Verdana" w:hAnsi="Verdana"/>
          <w:i/>
          <w:sz w:val="20"/>
          <w:szCs w:val="20"/>
          <w:lang w:val="en-US"/>
        </w:rPr>
        <w:t>a</w:t>
      </w:r>
      <w:r w:rsidRPr="001B094C">
        <w:rPr>
          <w:rFonts w:ascii="Verdana" w:hAnsi="Verdana"/>
          <w:i/>
          <w:sz w:val="20"/>
          <w:szCs w:val="20"/>
          <w:lang w:val="bg-BG"/>
        </w:rPr>
        <w:t xml:space="preserve">това всички колеги се възмущават, те не знаят какво да направят. Ето, идва един човек, който не е за нас - никой не ти казва. Задаваш въпрос, те ти отговарят </w:t>
      </w:r>
      <w:r w:rsidR="004276F3">
        <w:rPr>
          <w:rFonts w:ascii="Verdana" w:hAnsi="Verdana"/>
          <w:i/>
          <w:sz w:val="20"/>
          <w:szCs w:val="20"/>
          <w:lang w:val="bg-BG"/>
        </w:rPr>
        <w:t>‚</w:t>
      </w:r>
      <w:r w:rsidRPr="001B094C">
        <w:rPr>
          <w:rFonts w:ascii="Verdana" w:hAnsi="Verdana"/>
          <w:i/>
          <w:sz w:val="20"/>
          <w:szCs w:val="20"/>
          <w:lang w:val="bg-BG"/>
        </w:rPr>
        <w:t>Чл. еди кой си</w:t>
      </w:r>
      <w:r w:rsidR="004276F3">
        <w:rPr>
          <w:rFonts w:ascii="Verdana" w:hAnsi="Verdana"/>
          <w:i/>
          <w:sz w:val="20"/>
          <w:szCs w:val="20"/>
          <w:lang w:val="bg-BG"/>
        </w:rPr>
        <w:t>‘</w:t>
      </w:r>
      <w:r w:rsidRPr="001B094C">
        <w:rPr>
          <w:rFonts w:ascii="Verdana" w:hAnsi="Verdana"/>
          <w:i/>
          <w:sz w:val="20"/>
          <w:szCs w:val="20"/>
          <w:lang w:val="bg-BG"/>
        </w:rPr>
        <w:t xml:space="preserve">. Ама аз питам конкретно - колко пари да му взема на този човек и колко да му оставя. </w:t>
      </w:r>
      <w:r w:rsidR="004276F3">
        <w:rPr>
          <w:rFonts w:ascii="Verdana" w:hAnsi="Verdana"/>
          <w:i/>
          <w:sz w:val="20"/>
          <w:szCs w:val="20"/>
          <w:lang w:val="bg-BG"/>
        </w:rPr>
        <w:t>‚</w:t>
      </w:r>
      <w:r w:rsidRPr="001B094C">
        <w:rPr>
          <w:rFonts w:ascii="Verdana" w:hAnsi="Verdana"/>
          <w:i/>
          <w:sz w:val="20"/>
          <w:szCs w:val="20"/>
          <w:lang w:val="bg-BG"/>
        </w:rPr>
        <w:t>Чл. еди кой си</w:t>
      </w:r>
      <w:r w:rsidR="004276F3">
        <w:rPr>
          <w:rFonts w:ascii="Verdana" w:hAnsi="Verdana"/>
          <w:i/>
          <w:sz w:val="20"/>
          <w:szCs w:val="20"/>
          <w:lang w:val="bg-BG"/>
        </w:rPr>
        <w:t>‘</w:t>
      </w:r>
      <w:r w:rsidRPr="001B094C">
        <w:rPr>
          <w:rFonts w:ascii="Verdana" w:hAnsi="Verdana"/>
          <w:i/>
          <w:sz w:val="20"/>
          <w:szCs w:val="20"/>
          <w:lang w:val="bg-BG"/>
        </w:rPr>
        <w:t>, преписват ми, отговорът е препис на</w:t>
      </w:r>
      <w:r w:rsidR="004276F3">
        <w:rPr>
          <w:rFonts w:ascii="Verdana" w:hAnsi="Verdana"/>
          <w:i/>
          <w:sz w:val="20"/>
          <w:szCs w:val="20"/>
          <w:lang w:val="bg-BG"/>
        </w:rPr>
        <w:t xml:space="preserve"> </w:t>
      </w:r>
      <w:r w:rsidR="004276F3" w:rsidRPr="00631C87">
        <w:rPr>
          <w:rFonts w:ascii="Verdana" w:hAnsi="Verdana"/>
          <w:i/>
          <w:sz w:val="20"/>
          <w:szCs w:val="20"/>
          <w:lang w:val="bg-BG"/>
        </w:rPr>
        <w:t>[</w:t>
      </w:r>
      <w:r w:rsidR="00933B30" w:rsidRPr="001B094C">
        <w:rPr>
          <w:rFonts w:ascii="Verdana" w:hAnsi="Verdana"/>
          <w:i/>
          <w:sz w:val="20"/>
          <w:szCs w:val="20"/>
          <w:lang w:val="bg-BG"/>
        </w:rPr>
        <w:t>…</w:t>
      </w:r>
      <w:r w:rsidR="004276F3" w:rsidRPr="00631C87">
        <w:rPr>
          <w:rFonts w:ascii="Verdana" w:hAnsi="Verdana"/>
          <w:i/>
          <w:sz w:val="20"/>
          <w:szCs w:val="20"/>
          <w:lang w:val="bg-BG"/>
        </w:rPr>
        <w:t>]</w:t>
      </w:r>
      <w:r w:rsidRPr="001B094C">
        <w:rPr>
          <w:rFonts w:ascii="Verdana" w:hAnsi="Verdana"/>
          <w:i/>
          <w:sz w:val="20"/>
          <w:szCs w:val="20"/>
          <w:lang w:val="bg-BG"/>
        </w:rPr>
        <w:t>, което аз мога да го прочета.”</w:t>
      </w:r>
      <w:r w:rsidR="00D01711" w:rsidRPr="001B094C">
        <w:rPr>
          <w:rFonts w:ascii="Verdana" w:hAnsi="Verdana"/>
          <w:sz w:val="20"/>
          <w:szCs w:val="20"/>
          <w:lang w:val="bg-BG"/>
        </w:rPr>
        <w:t xml:space="preserve"> </w:t>
      </w:r>
      <w:r w:rsidR="00465351" w:rsidRPr="001B094C">
        <w:rPr>
          <w:rFonts w:ascii="Verdana" w:hAnsi="Verdana"/>
          <w:sz w:val="20"/>
          <w:szCs w:val="20"/>
          <w:lang w:val="bg-BG"/>
        </w:rPr>
        <w:t>(</w:t>
      </w:r>
      <w:r w:rsidRPr="001B094C">
        <w:rPr>
          <w:rFonts w:ascii="Verdana" w:hAnsi="Verdana"/>
          <w:sz w:val="20"/>
          <w:szCs w:val="20"/>
          <w:lang w:val="bg-BG"/>
        </w:rPr>
        <w:t>директор на институция</w:t>
      </w:r>
      <w:r w:rsidR="00465351" w:rsidRPr="001B094C">
        <w:rPr>
          <w:rFonts w:ascii="Verdana" w:hAnsi="Verdana"/>
          <w:sz w:val="20"/>
          <w:szCs w:val="20"/>
          <w:lang w:val="bg-BG"/>
        </w:rPr>
        <w:t>)</w:t>
      </w:r>
    </w:p>
    <w:p w14:paraId="3A00B2DC" w14:textId="51355D5D" w:rsidR="00D3224B" w:rsidRPr="00631C87" w:rsidRDefault="002D63C6"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11" w:name="_Toc497134771"/>
      <w:bookmarkStart w:id="112" w:name="_Toc521920320"/>
      <w:bookmarkStart w:id="113" w:name="_Toc496283995"/>
      <w:r w:rsidRPr="00631C87">
        <w:rPr>
          <w:rFonts w:ascii="Verdana" w:hAnsi="Verdana"/>
          <w:color w:val="1F4D78" w:themeColor="accent1" w:themeShade="7F"/>
          <w:sz w:val="20"/>
          <w:szCs w:val="20"/>
          <w:lang w:val="bg-BG"/>
        </w:rPr>
        <w:t xml:space="preserve">Фактор, който пречи, </w:t>
      </w:r>
      <w:r w:rsidR="002540B0" w:rsidRPr="00631C87">
        <w:rPr>
          <w:rFonts w:ascii="Verdana" w:hAnsi="Verdana"/>
          <w:color w:val="1F4D78" w:themeColor="accent1" w:themeShade="7F"/>
          <w:sz w:val="20"/>
          <w:szCs w:val="20"/>
          <w:lang w:val="bg-BG"/>
        </w:rPr>
        <w:t>2</w:t>
      </w:r>
      <w:r w:rsidR="00220898" w:rsidRPr="00631C87">
        <w:rPr>
          <w:rFonts w:ascii="Verdana" w:hAnsi="Verdana"/>
          <w:color w:val="1F4D78" w:themeColor="accent1" w:themeShade="7F"/>
          <w:sz w:val="20"/>
          <w:szCs w:val="20"/>
          <w:lang w:val="bg-BG"/>
        </w:rPr>
        <w:t xml:space="preserve"> </w:t>
      </w:r>
      <w:r w:rsidRPr="00631C87">
        <w:rPr>
          <w:rFonts w:ascii="Verdana" w:hAnsi="Verdana"/>
          <w:color w:val="1F4D78" w:themeColor="accent1" w:themeShade="7F"/>
          <w:sz w:val="20"/>
          <w:szCs w:val="20"/>
          <w:lang w:val="bg-BG"/>
        </w:rPr>
        <w:t>–</w:t>
      </w:r>
      <w:r w:rsidR="00220898" w:rsidRPr="00631C87">
        <w:rPr>
          <w:rFonts w:ascii="Verdana" w:hAnsi="Verdana"/>
          <w:color w:val="1F4D78" w:themeColor="accent1" w:themeShade="7F"/>
          <w:sz w:val="20"/>
          <w:szCs w:val="20"/>
          <w:lang w:val="bg-BG"/>
        </w:rPr>
        <w:t xml:space="preserve"> </w:t>
      </w:r>
      <w:r w:rsidRPr="00631C87">
        <w:rPr>
          <w:rFonts w:ascii="Verdana" w:hAnsi="Verdana"/>
          <w:color w:val="1F4D78" w:themeColor="accent1" w:themeShade="7F"/>
          <w:sz w:val="20"/>
          <w:szCs w:val="20"/>
          <w:lang w:val="bg-BG"/>
        </w:rPr>
        <w:t>липса на достатъчно обучение и подготовка</w:t>
      </w:r>
      <w:bookmarkEnd w:id="111"/>
      <w:bookmarkEnd w:id="112"/>
      <w:r w:rsidRPr="00631C87">
        <w:rPr>
          <w:rFonts w:ascii="Verdana" w:hAnsi="Verdana"/>
          <w:color w:val="1F4D78" w:themeColor="accent1" w:themeShade="7F"/>
          <w:sz w:val="20"/>
          <w:szCs w:val="20"/>
          <w:lang w:val="bg-BG"/>
        </w:rPr>
        <w:t xml:space="preserve"> </w:t>
      </w:r>
      <w:bookmarkEnd w:id="113"/>
    </w:p>
    <w:p w14:paraId="0D07F82B" w14:textId="239F85E6" w:rsidR="00F061D6" w:rsidRPr="00631C87" w:rsidRDefault="00933B30" w:rsidP="003E55AB">
      <w:pPr>
        <w:ind w:left="0"/>
        <w:jc w:val="both"/>
        <w:rPr>
          <w:rFonts w:ascii="Verdana" w:hAnsi="Verdana"/>
          <w:sz w:val="20"/>
          <w:szCs w:val="20"/>
          <w:lang w:val="bg-BG"/>
        </w:rPr>
      </w:pPr>
      <w:r w:rsidRPr="001B094C">
        <w:rPr>
          <w:rFonts w:ascii="Verdana" w:hAnsi="Verdana"/>
          <w:sz w:val="20"/>
          <w:szCs w:val="20"/>
          <w:lang w:val="bg-BG"/>
        </w:rPr>
        <w:t>Недостатъчното</w:t>
      </w:r>
      <w:r w:rsidR="009E74BD" w:rsidRPr="001B094C">
        <w:rPr>
          <w:rFonts w:ascii="Verdana" w:hAnsi="Verdana"/>
          <w:sz w:val="20"/>
          <w:szCs w:val="20"/>
          <w:lang w:val="bg-BG"/>
        </w:rPr>
        <w:t xml:space="preserve"> обучение и подготовка е фактор, споменат от по-голямата част от участниците – както тези, които имат директна роля в процеса, така и тези с индиректна роля. </w:t>
      </w:r>
    </w:p>
    <w:p w14:paraId="56647B40" w14:textId="77777777" w:rsidR="00D01711" w:rsidRPr="00631C87" w:rsidRDefault="00D01711" w:rsidP="003E55AB">
      <w:pPr>
        <w:ind w:left="0"/>
        <w:jc w:val="both"/>
        <w:rPr>
          <w:rFonts w:ascii="Verdana" w:hAnsi="Verdana"/>
          <w:sz w:val="20"/>
          <w:szCs w:val="20"/>
          <w:lang w:val="bg-BG"/>
        </w:rPr>
      </w:pPr>
    </w:p>
    <w:p w14:paraId="0B82CB05" w14:textId="7B7CA321" w:rsidR="002E7AEF" w:rsidRPr="001B094C" w:rsidRDefault="009E74BD" w:rsidP="003E55AB">
      <w:pPr>
        <w:ind w:left="0"/>
        <w:jc w:val="both"/>
        <w:rPr>
          <w:rFonts w:ascii="Verdana" w:hAnsi="Verdana"/>
          <w:sz w:val="20"/>
          <w:szCs w:val="20"/>
          <w:lang w:val="bg-BG"/>
        </w:rPr>
      </w:pPr>
      <w:r w:rsidRPr="001B094C">
        <w:rPr>
          <w:rFonts w:ascii="Verdana" w:hAnsi="Verdana"/>
          <w:sz w:val="20"/>
          <w:szCs w:val="20"/>
          <w:lang w:val="bg-BG"/>
        </w:rPr>
        <w:t xml:space="preserve">Управителите на институции и тези на услуги в общността споделят, че няма подготвителен период, процес, нито дори методология за извеждане на изолираните случаи на хора напускащи институциите. Това се отдава на много началния етап, в който се намира деинституционализацията на възрастните, но въпреки това професионалистите и самите хора с увреждания се чувстват неподготвени за този процес. Същото се отнася и до служителите в дирекциите „Социално подпомагане“ и в други държавни институции, които имат отношение към проблемите на хората с увреждания, като например бюрата по труда. </w:t>
      </w:r>
    </w:p>
    <w:p w14:paraId="5EDCE169" w14:textId="77777777" w:rsidR="00FA09A3" w:rsidRPr="001B094C" w:rsidRDefault="00FA09A3" w:rsidP="003E55AB">
      <w:pPr>
        <w:ind w:left="0"/>
        <w:jc w:val="both"/>
        <w:rPr>
          <w:rFonts w:ascii="Verdana" w:hAnsi="Verdana"/>
          <w:sz w:val="20"/>
          <w:szCs w:val="20"/>
          <w:lang w:val="bg-BG"/>
        </w:rPr>
      </w:pPr>
    </w:p>
    <w:p w14:paraId="487DDDC5" w14:textId="301DEEDF" w:rsidR="00A8266E" w:rsidRPr="001B094C" w:rsidRDefault="00BD5F76" w:rsidP="003E55AB">
      <w:pPr>
        <w:ind w:left="0"/>
        <w:jc w:val="both"/>
        <w:rPr>
          <w:rFonts w:ascii="Verdana" w:hAnsi="Verdana"/>
          <w:sz w:val="20"/>
          <w:szCs w:val="20"/>
          <w:lang w:val="bg-BG"/>
        </w:rPr>
      </w:pPr>
      <w:r w:rsidRPr="001B094C">
        <w:rPr>
          <w:rFonts w:ascii="Verdana" w:hAnsi="Verdana"/>
          <w:sz w:val="20"/>
          <w:szCs w:val="20"/>
          <w:lang w:val="bg-BG"/>
        </w:rPr>
        <w:lastRenderedPageBreak/>
        <w:t xml:space="preserve">В допълнение няма достатъчно обучение на персонала на услугите в общността. Първоначално обучените в рамките на деинституционализацията на децата социални работници и подкрепящият персонал от услугите е напуснал заради ниското заплащане, споделят представителите на местните власти и специалистите. Самозастъпниците добавят, че и тогава проведеното обучение не е било ефективно и социалните работници не са имали достатъчно и подходящи умения, когато са посрещнали младите хора. </w:t>
      </w:r>
    </w:p>
    <w:p w14:paraId="061FFB07" w14:textId="77777777" w:rsidR="00A8266E" w:rsidRPr="001B094C" w:rsidRDefault="00A8266E" w:rsidP="003E55AB">
      <w:pPr>
        <w:ind w:left="0"/>
        <w:jc w:val="both"/>
        <w:rPr>
          <w:rFonts w:ascii="Verdana" w:hAnsi="Verdana"/>
          <w:sz w:val="20"/>
          <w:szCs w:val="20"/>
          <w:lang w:val="bg-BG"/>
        </w:rPr>
      </w:pPr>
    </w:p>
    <w:p w14:paraId="63A38E78" w14:textId="0B7B4BCE" w:rsidR="00BD5F76" w:rsidRPr="001B094C" w:rsidRDefault="00BD5F76" w:rsidP="00873F80">
      <w:pPr>
        <w:ind w:left="720"/>
        <w:jc w:val="both"/>
        <w:rPr>
          <w:rFonts w:ascii="Verdana" w:hAnsi="Verdana"/>
          <w:i/>
          <w:sz w:val="20"/>
          <w:szCs w:val="20"/>
          <w:lang w:val="bg-BG"/>
        </w:rPr>
      </w:pPr>
      <w:r w:rsidRPr="001B094C">
        <w:rPr>
          <w:rFonts w:ascii="Verdana" w:hAnsi="Verdana"/>
          <w:i/>
          <w:sz w:val="20"/>
          <w:szCs w:val="20"/>
          <w:lang w:val="bg-BG"/>
        </w:rPr>
        <w:t xml:space="preserve">„Ние винаги се смеем – учиш една жена как да стане майка без да има бебе и в момента, в който дойде бебето и го хване в ръце, забравя всичко, защото всъщност с кукла не може да се научи. Не може да обучаваш едни хора как ще реагира човека с аутизъм, нали. </w:t>
      </w:r>
      <w:r w:rsidR="00873F80" w:rsidRPr="00631C87">
        <w:rPr>
          <w:rFonts w:ascii="Verdana" w:hAnsi="Verdana"/>
          <w:i/>
          <w:sz w:val="20"/>
          <w:szCs w:val="20"/>
          <w:lang w:val="bg-BG"/>
        </w:rPr>
        <w:t>[</w:t>
      </w:r>
      <w:r w:rsidRPr="001B094C">
        <w:rPr>
          <w:rFonts w:ascii="Verdana" w:hAnsi="Verdana"/>
          <w:i/>
          <w:sz w:val="20"/>
          <w:szCs w:val="20"/>
          <w:lang w:val="bg-BG"/>
        </w:rPr>
        <w:t xml:space="preserve">...] това внимавайте, онова внимавайте. Особено със Синдром на Даун. </w:t>
      </w:r>
    </w:p>
    <w:p w14:paraId="149D84D6" w14:textId="77777777" w:rsidR="00BD5F76" w:rsidRPr="001B094C" w:rsidRDefault="00BD5F76" w:rsidP="00873F80">
      <w:pPr>
        <w:ind w:left="720"/>
        <w:jc w:val="both"/>
        <w:rPr>
          <w:rFonts w:ascii="Verdana" w:hAnsi="Verdana"/>
          <w:i/>
          <w:sz w:val="20"/>
          <w:szCs w:val="20"/>
          <w:lang w:val="bg-BG"/>
        </w:rPr>
      </w:pPr>
      <w:r w:rsidRPr="001B094C">
        <w:rPr>
          <w:rFonts w:ascii="Verdana" w:hAnsi="Verdana"/>
          <w:i/>
          <w:sz w:val="20"/>
          <w:szCs w:val="20"/>
          <w:lang w:val="bg-BG"/>
        </w:rPr>
        <w:t>И: Имате предвид предварителните обучения?</w:t>
      </w:r>
    </w:p>
    <w:p w14:paraId="7DD5AC9B" w14:textId="1417C9AC" w:rsidR="00A8266E" w:rsidRPr="001B094C" w:rsidRDefault="00BD5F76" w:rsidP="00873F80">
      <w:pPr>
        <w:ind w:left="720"/>
        <w:jc w:val="both"/>
        <w:rPr>
          <w:rFonts w:ascii="Verdana" w:hAnsi="Verdana"/>
          <w:sz w:val="20"/>
          <w:szCs w:val="20"/>
          <w:lang w:val="bg-BG"/>
        </w:rPr>
      </w:pPr>
      <w:r w:rsidRPr="001B094C">
        <w:rPr>
          <w:rFonts w:ascii="Verdana" w:hAnsi="Verdana"/>
          <w:i/>
          <w:sz w:val="20"/>
          <w:szCs w:val="20"/>
          <w:lang w:val="bg-BG"/>
        </w:rPr>
        <w:t>Р: Абсолютно! Предварителните обучения на празни ЦНСТ-та. И в някакъв момент те казват: „Да, всичко си знаем!“ И като дойдоха – блок в системата, защото всеки си носи своя си характер.“</w:t>
      </w:r>
      <w:r w:rsidR="000A2A1E" w:rsidRPr="001B094C">
        <w:rPr>
          <w:rFonts w:ascii="Verdana" w:hAnsi="Verdana"/>
          <w:sz w:val="20"/>
          <w:szCs w:val="20"/>
          <w:lang w:val="bg-BG"/>
        </w:rPr>
        <w:t xml:space="preserve"> </w:t>
      </w:r>
      <w:r w:rsidR="00A55ADA" w:rsidRPr="001B094C">
        <w:rPr>
          <w:rFonts w:ascii="Verdana" w:hAnsi="Verdana"/>
          <w:sz w:val="20"/>
          <w:szCs w:val="20"/>
          <w:lang w:val="bg-BG"/>
        </w:rPr>
        <w:t>(</w:t>
      </w:r>
      <w:r w:rsidRPr="001B094C">
        <w:rPr>
          <w:rFonts w:ascii="Verdana" w:hAnsi="Verdana"/>
          <w:sz w:val="20"/>
          <w:szCs w:val="20"/>
          <w:lang w:val="bg-BG"/>
        </w:rPr>
        <w:t>самозастъпник</w:t>
      </w:r>
      <w:r w:rsidR="00A55ADA" w:rsidRPr="001B094C">
        <w:rPr>
          <w:rFonts w:ascii="Verdana" w:hAnsi="Verdana"/>
          <w:sz w:val="20"/>
          <w:szCs w:val="20"/>
          <w:lang w:val="bg-BG"/>
        </w:rPr>
        <w:t>)</w:t>
      </w:r>
    </w:p>
    <w:p w14:paraId="2BE27938" w14:textId="77777777" w:rsidR="00A8266E" w:rsidRPr="001B094C" w:rsidRDefault="00A8266E" w:rsidP="003E55AB">
      <w:pPr>
        <w:ind w:left="0"/>
        <w:jc w:val="both"/>
        <w:rPr>
          <w:rFonts w:ascii="Verdana" w:hAnsi="Verdana"/>
          <w:sz w:val="20"/>
          <w:szCs w:val="20"/>
          <w:lang w:val="bg-BG"/>
        </w:rPr>
      </w:pPr>
    </w:p>
    <w:p w14:paraId="53A1D762" w14:textId="3D01D0BF" w:rsidR="006314A4" w:rsidRPr="001B094C" w:rsidRDefault="00CD2C1B" w:rsidP="003E55AB">
      <w:pPr>
        <w:ind w:left="0"/>
        <w:jc w:val="both"/>
        <w:rPr>
          <w:rFonts w:ascii="Verdana" w:hAnsi="Verdana"/>
          <w:sz w:val="20"/>
          <w:szCs w:val="20"/>
          <w:lang w:val="bg-BG"/>
        </w:rPr>
      </w:pPr>
      <w:r w:rsidRPr="001B094C">
        <w:rPr>
          <w:rFonts w:ascii="Verdana" w:hAnsi="Verdana"/>
          <w:sz w:val="20"/>
          <w:szCs w:val="20"/>
          <w:lang w:val="bg-BG"/>
        </w:rPr>
        <w:t xml:space="preserve">Освен това, недостатъчното обучение води разнородни практики, някои от които са близки до институционалния модел на грижа. Все по-малко хора са съгласни да работят в социални услуги, а това принуждава управителите да наемат бивши служители на институциите, които не преминават преквалификация и така пренасят институционалния модел в услугите в общността. </w:t>
      </w:r>
    </w:p>
    <w:p w14:paraId="10CA6589" w14:textId="77777777" w:rsidR="00025CAD" w:rsidRPr="001B094C" w:rsidRDefault="00025CAD" w:rsidP="003E55AB">
      <w:pPr>
        <w:ind w:left="0"/>
        <w:jc w:val="both"/>
        <w:rPr>
          <w:rFonts w:ascii="Verdana" w:hAnsi="Verdana"/>
          <w:sz w:val="20"/>
          <w:szCs w:val="20"/>
          <w:lang w:val="bg-BG"/>
        </w:rPr>
      </w:pPr>
    </w:p>
    <w:p w14:paraId="6C048EC3" w14:textId="6FA088EC" w:rsidR="00025CAD" w:rsidRPr="001B094C" w:rsidRDefault="00B6375B" w:rsidP="00873F80">
      <w:pPr>
        <w:ind w:left="720"/>
        <w:jc w:val="both"/>
        <w:rPr>
          <w:rFonts w:ascii="Verdana" w:hAnsi="Verdana"/>
          <w:sz w:val="20"/>
          <w:szCs w:val="20"/>
          <w:lang w:val="bg-BG"/>
        </w:rPr>
      </w:pPr>
      <w:r w:rsidRPr="001B094C">
        <w:rPr>
          <w:rFonts w:ascii="Verdana" w:hAnsi="Verdana"/>
          <w:i/>
          <w:sz w:val="20"/>
          <w:szCs w:val="20"/>
          <w:lang w:val="bg-BG"/>
        </w:rPr>
        <w:t>“И аз дори не виждам, сега има голям проблем с персонала за къщичките, навсякъде. Няма какво да се лъжем, никой не иска да работи там. Същото ще бъде и с къщичките за възрастни. И вижте как се различават - нашата група, аз тук усещам и леко разбирате на колежката и от наша страна с това новото, защо. Защото пак ще подчертая - обраха качествените хора от домовете и ги изпратиха в къщички, оставиха при нас точно тези хора, които не могат да се справят така, както при тях хората. Няма какво да се лъжем.”</w:t>
      </w:r>
      <w:r w:rsidR="00D01711" w:rsidRPr="001B094C">
        <w:rPr>
          <w:rFonts w:ascii="Verdana" w:hAnsi="Verdana"/>
          <w:i/>
          <w:sz w:val="20"/>
          <w:szCs w:val="20"/>
          <w:lang w:val="bg-BG"/>
        </w:rPr>
        <w:t xml:space="preserve"> </w:t>
      </w:r>
      <w:r w:rsidR="00025CAD" w:rsidRPr="001B094C">
        <w:rPr>
          <w:rFonts w:ascii="Verdana" w:hAnsi="Verdana"/>
          <w:sz w:val="20"/>
          <w:szCs w:val="20"/>
          <w:lang w:val="bg-BG"/>
        </w:rPr>
        <w:t>(</w:t>
      </w:r>
      <w:r w:rsidRPr="001B094C">
        <w:rPr>
          <w:rFonts w:ascii="Verdana" w:hAnsi="Verdana"/>
          <w:sz w:val="20"/>
          <w:szCs w:val="20"/>
          <w:lang w:val="bg-BG"/>
        </w:rPr>
        <w:t>директор на институция</w:t>
      </w:r>
      <w:r w:rsidR="00025CAD" w:rsidRPr="001B094C">
        <w:rPr>
          <w:rFonts w:ascii="Verdana" w:hAnsi="Verdana"/>
          <w:sz w:val="20"/>
          <w:szCs w:val="20"/>
          <w:lang w:val="bg-BG"/>
        </w:rPr>
        <w:t>)</w:t>
      </w:r>
    </w:p>
    <w:p w14:paraId="237F19A9" w14:textId="77777777" w:rsidR="005E4129" w:rsidRPr="001B094C" w:rsidRDefault="005E4129" w:rsidP="003E55AB">
      <w:pPr>
        <w:ind w:left="0"/>
        <w:jc w:val="both"/>
        <w:rPr>
          <w:rFonts w:ascii="Verdana" w:hAnsi="Verdana"/>
          <w:sz w:val="20"/>
          <w:szCs w:val="20"/>
          <w:lang w:val="bg-BG"/>
        </w:rPr>
      </w:pPr>
    </w:p>
    <w:p w14:paraId="5E0823F6" w14:textId="26C59DC7" w:rsidR="005E4129" w:rsidRPr="001B094C" w:rsidRDefault="005E4129" w:rsidP="003E55AB">
      <w:pPr>
        <w:ind w:left="0"/>
        <w:jc w:val="both"/>
        <w:rPr>
          <w:rFonts w:ascii="Verdana" w:hAnsi="Verdana"/>
          <w:sz w:val="20"/>
          <w:szCs w:val="20"/>
          <w:lang w:val="bg-BG"/>
        </w:rPr>
      </w:pPr>
      <w:r w:rsidRPr="001B094C">
        <w:rPr>
          <w:rFonts w:ascii="Verdana" w:hAnsi="Verdana"/>
          <w:sz w:val="20"/>
          <w:szCs w:val="20"/>
          <w:lang w:val="bg-BG"/>
        </w:rPr>
        <w:t xml:space="preserve">Участниците в срещата за обсъждане на резултатите от това проучване отбелязаха, че подобно обучение трябва да бъде съобразено с принципите на деинституционализацията и на КПХУ – </w:t>
      </w:r>
      <w:r w:rsidR="000E4553" w:rsidRPr="001B094C">
        <w:rPr>
          <w:rFonts w:ascii="Verdana" w:hAnsi="Verdana"/>
          <w:sz w:val="20"/>
          <w:szCs w:val="20"/>
          <w:lang w:val="bg-BG"/>
        </w:rPr>
        <w:t>виждане</w:t>
      </w:r>
      <w:r w:rsidRPr="001B094C">
        <w:rPr>
          <w:rFonts w:ascii="Verdana" w:hAnsi="Verdana"/>
          <w:sz w:val="20"/>
          <w:szCs w:val="20"/>
          <w:lang w:val="bg-BG"/>
        </w:rPr>
        <w:t xml:space="preserve">, което не беше </w:t>
      </w:r>
      <w:r w:rsidR="000E4553" w:rsidRPr="001B094C">
        <w:rPr>
          <w:rFonts w:ascii="Verdana" w:hAnsi="Verdana"/>
          <w:sz w:val="20"/>
          <w:szCs w:val="20"/>
          <w:lang w:val="bg-BG"/>
        </w:rPr>
        <w:t xml:space="preserve">конкретно </w:t>
      </w:r>
      <w:r w:rsidRPr="001B094C">
        <w:rPr>
          <w:rFonts w:ascii="Verdana" w:hAnsi="Verdana"/>
          <w:sz w:val="20"/>
          <w:szCs w:val="20"/>
          <w:lang w:val="bg-BG"/>
        </w:rPr>
        <w:t xml:space="preserve">идентифицирано по време на теренното изследване. </w:t>
      </w:r>
    </w:p>
    <w:p w14:paraId="1233E980" w14:textId="77777777" w:rsidR="00D51231" w:rsidRPr="001B094C" w:rsidRDefault="00D51231" w:rsidP="003E55AB">
      <w:pPr>
        <w:ind w:left="0"/>
        <w:jc w:val="both"/>
        <w:rPr>
          <w:rFonts w:ascii="Verdana" w:hAnsi="Verdana"/>
          <w:sz w:val="20"/>
          <w:szCs w:val="20"/>
          <w:lang w:val="bg-BG"/>
        </w:rPr>
      </w:pPr>
    </w:p>
    <w:p w14:paraId="78F264AB" w14:textId="7CB1C3D6" w:rsidR="000C6BEA" w:rsidRPr="001B094C" w:rsidRDefault="00F45787" w:rsidP="003E55AB">
      <w:pPr>
        <w:ind w:left="0"/>
        <w:jc w:val="both"/>
        <w:rPr>
          <w:rFonts w:ascii="Verdana" w:hAnsi="Verdana"/>
          <w:sz w:val="20"/>
          <w:szCs w:val="20"/>
          <w:lang w:val="bg-BG"/>
        </w:rPr>
      </w:pPr>
      <w:r w:rsidRPr="001B094C">
        <w:rPr>
          <w:rFonts w:ascii="Verdana" w:hAnsi="Verdana"/>
          <w:sz w:val="20"/>
          <w:szCs w:val="20"/>
          <w:lang w:val="bg-BG"/>
        </w:rPr>
        <w:t xml:space="preserve">За социалните работници няма и супервизия и методологическа помощ. Такава има единствено за асистентите, работещи в програмата „Независим живот“, която приключва в края на 2017 г. Такава супервизия би била подходяща </w:t>
      </w:r>
      <w:r w:rsidR="008A570D" w:rsidRPr="001B094C">
        <w:rPr>
          <w:rFonts w:ascii="Verdana" w:hAnsi="Verdana"/>
          <w:sz w:val="20"/>
          <w:szCs w:val="20"/>
          <w:lang w:val="bg-BG"/>
        </w:rPr>
        <w:t xml:space="preserve">за </w:t>
      </w:r>
      <w:r w:rsidRPr="001B094C">
        <w:rPr>
          <w:rFonts w:ascii="Verdana" w:hAnsi="Verdana"/>
          <w:sz w:val="20"/>
          <w:szCs w:val="20"/>
          <w:lang w:val="bg-BG"/>
        </w:rPr>
        <w:t xml:space="preserve">превенция срещу прегаряне на персонала, би повишила качеството на работа и би намалила броя на напусналите системата. </w:t>
      </w:r>
    </w:p>
    <w:p w14:paraId="3A926963" w14:textId="623B19EB" w:rsidR="00841BCD" w:rsidRPr="008A304E" w:rsidRDefault="00BE0C27" w:rsidP="008A304E">
      <w:pPr>
        <w:pStyle w:val="Heading2"/>
        <w:numPr>
          <w:ilvl w:val="1"/>
          <w:numId w:val="13"/>
        </w:numPr>
        <w:spacing w:before="240"/>
        <w:ind w:left="567" w:hanging="567"/>
        <w:rPr>
          <w:rFonts w:ascii="Verdana" w:hAnsi="Verdana"/>
          <w:sz w:val="24"/>
          <w:szCs w:val="24"/>
          <w:lang w:val="bg-BG"/>
        </w:rPr>
      </w:pPr>
      <w:bookmarkStart w:id="114" w:name="_Toc521920321"/>
      <w:r w:rsidRPr="008A304E">
        <w:rPr>
          <w:rFonts w:ascii="Verdana" w:hAnsi="Verdana"/>
          <w:sz w:val="24"/>
          <w:szCs w:val="24"/>
          <w:lang w:val="bg-BG"/>
        </w:rPr>
        <w:t>Активно сътрудничество между хората, които участват в процеса на деинституционализация</w:t>
      </w:r>
      <w:bookmarkEnd w:id="114"/>
    </w:p>
    <w:p w14:paraId="7AA45FD4" w14:textId="5669294B" w:rsidR="00774E40" w:rsidRPr="00631C87" w:rsidRDefault="00BE0C27"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15" w:name="_Toc483329618"/>
      <w:bookmarkStart w:id="116" w:name="_Toc496283997"/>
      <w:bookmarkStart w:id="117" w:name="_Toc497134773"/>
      <w:bookmarkStart w:id="118" w:name="_Toc521920322"/>
      <w:r w:rsidRPr="00631C87">
        <w:rPr>
          <w:rFonts w:ascii="Verdana" w:hAnsi="Verdana"/>
          <w:color w:val="1F4D78" w:themeColor="accent1" w:themeShade="7F"/>
          <w:sz w:val="20"/>
          <w:szCs w:val="20"/>
          <w:lang w:val="bg-BG"/>
        </w:rPr>
        <w:t>Фактор, който помага,</w:t>
      </w:r>
      <w:r w:rsidR="00D3224B" w:rsidRPr="00631C87">
        <w:rPr>
          <w:rFonts w:ascii="Verdana" w:hAnsi="Verdana"/>
          <w:color w:val="1F4D78" w:themeColor="accent1" w:themeShade="7F"/>
          <w:sz w:val="20"/>
          <w:szCs w:val="20"/>
          <w:lang w:val="bg-BG"/>
        </w:rPr>
        <w:t xml:space="preserve"> 1</w:t>
      </w:r>
      <w:bookmarkEnd w:id="115"/>
      <w:r w:rsidR="00495B80" w:rsidRPr="00631C87">
        <w:rPr>
          <w:rFonts w:ascii="Verdana" w:hAnsi="Verdana"/>
          <w:color w:val="1F4D78" w:themeColor="accent1" w:themeShade="7F"/>
          <w:sz w:val="20"/>
          <w:szCs w:val="20"/>
          <w:lang w:val="bg-BG"/>
        </w:rPr>
        <w:t xml:space="preserve"> – </w:t>
      </w:r>
      <w:r w:rsidRPr="00631C87">
        <w:rPr>
          <w:rFonts w:ascii="Verdana" w:hAnsi="Verdana"/>
          <w:color w:val="1F4D78" w:themeColor="accent1" w:themeShade="7F"/>
          <w:sz w:val="20"/>
          <w:szCs w:val="20"/>
          <w:lang w:val="bg-BG"/>
        </w:rPr>
        <w:t>участието на различни министерства</w:t>
      </w:r>
      <w:bookmarkEnd w:id="116"/>
      <w:bookmarkEnd w:id="117"/>
      <w:bookmarkEnd w:id="118"/>
    </w:p>
    <w:p w14:paraId="0EFD40CE" w14:textId="4651E235" w:rsidR="00774E40" w:rsidRPr="001B094C" w:rsidRDefault="009F19A4" w:rsidP="003E55AB">
      <w:pPr>
        <w:ind w:left="0"/>
        <w:jc w:val="both"/>
        <w:rPr>
          <w:rFonts w:ascii="Verdana" w:hAnsi="Verdana"/>
          <w:sz w:val="20"/>
          <w:szCs w:val="20"/>
          <w:lang w:val="bg-BG"/>
        </w:rPr>
      </w:pPr>
      <w:r w:rsidRPr="001B094C">
        <w:rPr>
          <w:rFonts w:ascii="Verdana" w:hAnsi="Verdana"/>
          <w:sz w:val="20"/>
          <w:szCs w:val="20"/>
          <w:lang w:val="bg-BG"/>
        </w:rPr>
        <w:t>Различните министерства припознават ролята си в прилагането на КПХУ, изоставяйки разбирането, че проблемите на хората с увреждания са единствено отговорност на Министерството на труда и социалната политика, считат представителите на държавните институции. Министерството на финансите, например, е осъзнало значението на процеса на деинституционализация и е наясно с високата цена на поддържане на институциите</w:t>
      </w:r>
      <w:r w:rsidR="009E548A" w:rsidRPr="001B094C">
        <w:rPr>
          <w:rFonts w:ascii="Verdana" w:hAnsi="Verdana"/>
          <w:sz w:val="20"/>
          <w:szCs w:val="20"/>
          <w:lang w:val="bg-BG"/>
        </w:rPr>
        <w:t xml:space="preserve"> – разбиране, което вече се проявява във финансовата политика на министерството</w:t>
      </w:r>
      <w:r w:rsidRPr="001B094C">
        <w:rPr>
          <w:rFonts w:ascii="Verdana" w:hAnsi="Verdana"/>
          <w:sz w:val="20"/>
          <w:szCs w:val="20"/>
          <w:lang w:val="bg-BG"/>
        </w:rPr>
        <w:t xml:space="preserve">. </w:t>
      </w:r>
    </w:p>
    <w:p w14:paraId="0452796A" w14:textId="2790F2E8" w:rsidR="00D3224B" w:rsidRPr="00631C87" w:rsidRDefault="009E548A"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19" w:name="_Toc483329619"/>
      <w:bookmarkStart w:id="120" w:name="_Toc496283998"/>
      <w:bookmarkStart w:id="121" w:name="_Toc497134774"/>
      <w:bookmarkStart w:id="122" w:name="_Toc521920323"/>
      <w:r w:rsidRPr="00631C87">
        <w:rPr>
          <w:rFonts w:ascii="Verdana" w:hAnsi="Verdana"/>
          <w:color w:val="1F4D78" w:themeColor="accent1" w:themeShade="7F"/>
          <w:sz w:val="20"/>
          <w:szCs w:val="20"/>
          <w:lang w:val="bg-BG"/>
        </w:rPr>
        <w:t xml:space="preserve">Фактор, който помага, </w:t>
      </w:r>
      <w:r w:rsidR="00D3224B" w:rsidRPr="00631C87">
        <w:rPr>
          <w:rFonts w:ascii="Verdana" w:hAnsi="Verdana"/>
          <w:color w:val="1F4D78" w:themeColor="accent1" w:themeShade="7F"/>
          <w:sz w:val="20"/>
          <w:szCs w:val="20"/>
          <w:lang w:val="bg-BG"/>
        </w:rPr>
        <w:t>2</w:t>
      </w:r>
      <w:bookmarkEnd w:id="119"/>
      <w:r w:rsidR="00495B80" w:rsidRPr="00631C87">
        <w:rPr>
          <w:rFonts w:ascii="Verdana" w:hAnsi="Verdana"/>
          <w:color w:val="1F4D78" w:themeColor="accent1" w:themeShade="7F"/>
          <w:sz w:val="20"/>
          <w:szCs w:val="20"/>
          <w:lang w:val="bg-BG"/>
        </w:rPr>
        <w:t xml:space="preserve"> – </w:t>
      </w:r>
      <w:r w:rsidRPr="00631C87">
        <w:rPr>
          <w:rFonts w:ascii="Verdana" w:hAnsi="Verdana"/>
          <w:color w:val="1F4D78" w:themeColor="accent1" w:themeShade="7F"/>
          <w:sz w:val="20"/>
          <w:szCs w:val="20"/>
          <w:lang w:val="bg-BG"/>
        </w:rPr>
        <w:t>добро сътрудничество на местно ниво</w:t>
      </w:r>
      <w:bookmarkEnd w:id="120"/>
      <w:bookmarkEnd w:id="121"/>
      <w:bookmarkEnd w:id="122"/>
    </w:p>
    <w:p w14:paraId="53520DEE" w14:textId="4AB2DD8E" w:rsidR="00DC7E68" w:rsidRPr="001B094C" w:rsidRDefault="002E4F53" w:rsidP="00873F80">
      <w:pPr>
        <w:ind w:left="0"/>
        <w:jc w:val="both"/>
        <w:rPr>
          <w:rFonts w:ascii="Verdana" w:hAnsi="Verdana"/>
          <w:sz w:val="20"/>
          <w:szCs w:val="20"/>
          <w:lang w:val="bg-BG"/>
        </w:rPr>
      </w:pPr>
      <w:r w:rsidRPr="001B094C">
        <w:rPr>
          <w:rFonts w:ascii="Verdana" w:hAnsi="Verdana"/>
          <w:sz w:val="20"/>
          <w:szCs w:val="20"/>
          <w:lang w:val="bg-BG"/>
        </w:rPr>
        <w:t xml:space="preserve">Доброто сътрудничество на общинско ниво, където всички заинтересовани страни се познават добре и общуват </w:t>
      </w:r>
      <w:r w:rsidR="00E076BF" w:rsidRPr="001B094C">
        <w:rPr>
          <w:rFonts w:ascii="Verdana" w:hAnsi="Verdana"/>
          <w:sz w:val="20"/>
          <w:szCs w:val="20"/>
          <w:lang w:val="bg-BG"/>
        </w:rPr>
        <w:t>ежедневно</w:t>
      </w:r>
      <w:r w:rsidRPr="001B094C">
        <w:rPr>
          <w:rFonts w:ascii="Verdana" w:hAnsi="Verdana"/>
          <w:sz w:val="20"/>
          <w:szCs w:val="20"/>
          <w:lang w:val="bg-BG"/>
        </w:rPr>
        <w:t xml:space="preserve"> без да се налага да ползват официалните средства за комуникация</w:t>
      </w:r>
      <w:r w:rsidR="00440915" w:rsidRPr="001B094C">
        <w:rPr>
          <w:rFonts w:ascii="Verdana" w:hAnsi="Verdana"/>
          <w:sz w:val="20"/>
          <w:szCs w:val="20"/>
          <w:lang w:val="bg-BG"/>
        </w:rPr>
        <w:t>, помагат на процеса да протича по-лесно. Един участник на местно ниво, обаче, сподели притеснението</w:t>
      </w:r>
      <w:r w:rsidR="00E076BF" w:rsidRPr="001B094C">
        <w:rPr>
          <w:rFonts w:ascii="Verdana" w:hAnsi="Verdana"/>
          <w:sz w:val="20"/>
          <w:szCs w:val="20"/>
          <w:lang w:val="bg-BG"/>
        </w:rPr>
        <w:t xml:space="preserve"> си</w:t>
      </w:r>
      <w:r w:rsidR="00440915" w:rsidRPr="001B094C">
        <w:rPr>
          <w:rFonts w:ascii="Verdana" w:hAnsi="Verdana"/>
          <w:sz w:val="20"/>
          <w:szCs w:val="20"/>
          <w:lang w:val="bg-BG"/>
        </w:rPr>
        <w:t xml:space="preserve">, че подобни близки отношения водят до единомислие и така е по-малко вероятно </w:t>
      </w:r>
      <w:r w:rsidR="00E076BF" w:rsidRPr="001B094C">
        <w:rPr>
          <w:rFonts w:ascii="Verdana" w:hAnsi="Verdana"/>
          <w:sz w:val="20"/>
          <w:szCs w:val="20"/>
          <w:lang w:val="bg-BG"/>
        </w:rPr>
        <w:t>да има разнообразие на</w:t>
      </w:r>
      <w:r w:rsidR="00440915" w:rsidRPr="001B094C">
        <w:rPr>
          <w:rFonts w:ascii="Verdana" w:hAnsi="Verdana"/>
          <w:sz w:val="20"/>
          <w:szCs w:val="20"/>
          <w:lang w:val="bg-BG"/>
        </w:rPr>
        <w:t xml:space="preserve"> мнения</w:t>
      </w:r>
      <w:r w:rsidR="00E076BF" w:rsidRPr="001B094C">
        <w:rPr>
          <w:rFonts w:ascii="Verdana" w:hAnsi="Verdana"/>
          <w:sz w:val="20"/>
          <w:szCs w:val="20"/>
          <w:lang w:val="bg-BG"/>
        </w:rPr>
        <w:t>, което</w:t>
      </w:r>
      <w:r w:rsidR="00440915" w:rsidRPr="001B094C">
        <w:rPr>
          <w:rFonts w:ascii="Verdana" w:hAnsi="Verdana"/>
          <w:sz w:val="20"/>
          <w:szCs w:val="20"/>
          <w:lang w:val="bg-BG"/>
        </w:rPr>
        <w:t xml:space="preserve"> да </w:t>
      </w:r>
      <w:r w:rsidR="00E076BF" w:rsidRPr="001B094C">
        <w:rPr>
          <w:rFonts w:ascii="Verdana" w:hAnsi="Verdana"/>
          <w:sz w:val="20"/>
          <w:szCs w:val="20"/>
          <w:lang w:val="bg-BG"/>
        </w:rPr>
        <w:t>е</w:t>
      </w:r>
      <w:r w:rsidR="00440915" w:rsidRPr="001B094C">
        <w:rPr>
          <w:rFonts w:ascii="Verdana" w:hAnsi="Verdana"/>
          <w:sz w:val="20"/>
          <w:szCs w:val="20"/>
          <w:lang w:val="bg-BG"/>
        </w:rPr>
        <w:t xml:space="preserve"> повод за по-доб</w:t>
      </w:r>
      <w:r w:rsidR="0065009D" w:rsidRPr="001B094C">
        <w:rPr>
          <w:rFonts w:ascii="Verdana" w:hAnsi="Verdana"/>
          <w:sz w:val="20"/>
          <w:szCs w:val="20"/>
          <w:lang w:val="bg-BG"/>
        </w:rPr>
        <w:t>ри</w:t>
      </w:r>
      <w:r w:rsidR="00440915" w:rsidRPr="001B094C">
        <w:rPr>
          <w:rFonts w:ascii="Verdana" w:hAnsi="Verdana"/>
          <w:sz w:val="20"/>
          <w:szCs w:val="20"/>
          <w:lang w:val="bg-BG"/>
        </w:rPr>
        <w:t xml:space="preserve"> резултат</w:t>
      </w:r>
      <w:r w:rsidR="0065009D" w:rsidRPr="001B094C">
        <w:rPr>
          <w:rFonts w:ascii="Verdana" w:hAnsi="Verdana"/>
          <w:sz w:val="20"/>
          <w:szCs w:val="20"/>
          <w:lang w:val="bg-BG"/>
        </w:rPr>
        <w:t>и</w:t>
      </w:r>
      <w:r w:rsidR="00440915" w:rsidRPr="001B094C">
        <w:rPr>
          <w:rFonts w:ascii="Verdana" w:hAnsi="Verdana"/>
          <w:sz w:val="20"/>
          <w:szCs w:val="20"/>
          <w:lang w:val="bg-BG"/>
        </w:rPr>
        <w:t>.</w:t>
      </w:r>
      <w:r w:rsidR="0065009D" w:rsidRPr="001B094C">
        <w:rPr>
          <w:rFonts w:ascii="Verdana" w:hAnsi="Verdana"/>
          <w:sz w:val="20"/>
          <w:szCs w:val="20"/>
          <w:lang w:val="bg-BG"/>
        </w:rPr>
        <w:t xml:space="preserve"> Местните власти освен това има опасност да доминират в процеса на консултации и в общинските консултативните органи. </w:t>
      </w:r>
    </w:p>
    <w:p w14:paraId="4013CAE0" w14:textId="66DCEAAF" w:rsidR="00D3224B" w:rsidRPr="00631C87" w:rsidRDefault="0065009D"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23" w:name="_Toc483329621"/>
      <w:bookmarkStart w:id="124" w:name="_Toc496283999"/>
      <w:bookmarkStart w:id="125" w:name="_Toc497134775"/>
      <w:bookmarkStart w:id="126" w:name="_Toc521920324"/>
      <w:r w:rsidRPr="00631C87">
        <w:rPr>
          <w:rFonts w:ascii="Verdana" w:hAnsi="Verdana"/>
          <w:color w:val="1F4D78" w:themeColor="accent1" w:themeShade="7F"/>
          <w:sz w:val="20"/>
          <w:szCs w:val="20"/>
          <w:lang w:val="bg-BG"/>
        </w:rPr>
        <w:t xml:space="preserve">Фактор, който пречи, </w:t>
      </w:r>
      <w:r w:rsidR="00D3224B" w:rsidRPr="00631C87">
        <w:rPr>
          <w:rFonts w:ascii="Verdana" w:hAnsi="Verdana"/>
          <w:color w:val="1F4D78" w:themeColor="accent1" w:themeShade="7F"/>
          <w:sz w:val="20"/>
          <w:szCs w:val="20"/>
          <w:lang w:val="bg-BG"/>
        </w:rPr>
        <w:t>1</w:t>
      </w:r>
      <w:bookmarkEnd w:id="123"/>
      <w:r w:rsidR="00495B80" w:rsidRPr="00631C87">
        <w:rPr>
          <w:rFonts w:ascii="Verdana" w:hAnsi="Verdana"/>
          <w:color w:val="1F4D78" w:themeColor="accent1" w:themeShade="7F"/>
          <w:sz w:val="20"/>
          <w:szCs w:val="20"/>
          <w:lang w:val="bg-BG"/>
        </w:rPr>
        <w:t xml:space="preserve"> – </w:t>
      </w:r>
      <w:bookmarkEnd w:id="124"/>
      <w:r w:rsidRPr="00631C87">
        <w:rPr>
          <w:rFonts w:ascii="Verdana" w:hAnsi="Verdana"/>
          <w:color w:val="1F4D78" w:themeColor="accent1" w:themeShade="7F"/>
          <w:sz w:val="20"/>
          <w:szCs w:val="20"/>
          <w:lang w:val="bg-BG"/>
        </w:rPr>
        <w:t>слаба координация със системата на здравеопазването</w:t>
      </w:r>
      <w:bookmarkEnd w:id="125"/>
      <w:bookmarkEnd w:id="126"/>
    </w:p>
    <w:p w14:paraId="5E593B40" w14:textId="44A54AAA" w:rsidR="00D71A50" w:rsidRPr="001B094C" w:rsidRDefault="00A5443E" w:rsidP="003E55AB">
      <w:pPr>
        <w:ind w:left="0"/>
        <w:jc w:val="both"/>
        <w:rPr>
          <w:rFonts w:ascii="Verdana" w:hAnsi="Verdana"/>
          <w:sz w:val="20"/>
          <w:szCs w:val="20"/>
          <w:lang w:val="bg-BG"/>
        </w:rPr>
      </w:pPr>
      <w:r w:rsidRPr="001B094C">
        <w:rPr>
          <w:rFonts w:ascii="Verdana" w:hAnsi="Verdana"/>
          <w:sz w:val="20"/>
          <w:szCs w:val="20"/>
          <w:lang w:val="bg-BG"/>
        </w:rPr>
        <w:t xml:space="preserve">Общинските власти, дирекциите „Социално подпомагане“ и практиците в социалните услуги </w:t>
      </w:r>
      <w:r w:rsidR="008C017F" w:rsidRPr="001B094C">
        <w:rPr>
          <w:rFonts w:ascii="Verdana" w:hAnsi="Verdana"/>
          <w:sz w:val="20"/>
          <w:szCs w:val="20"/>
          <w:lang w:val="bg-BG"/>
        </w:rPr>
        <w:t xml:space="preserve">отличиха като фактор, който спъва процеса, слабата координация с Министерството на здравеопазването по </w:t>
      </w:r>
      <w:r w:rsidR="008C017F" w:rsidRPr="001B094C">
        <w:rPr>
          <w:rFonts w:ascii="Verdana" w:hAnsi="Verdana"/>
          <w:sz w:val="20"/>
          <w:szCs w:val="20"/>
          <w:lang w:val="bg-BG"/>
        </w:rPr>
        <w:lastRenderedPageBreak/>
        <w:t>предоставянето на здравни услуги на хората с увреждания в социалните услуги и в общността. Липсата на сигурност дали ще имат достъп до здравни услуги, които могат да си позволят, принуждава много хора да предпочетат институциите заради медицинската помощ там. Същата причина важи за ЦНСТ в по-малка степен, защото те също наемат медицински персонал</w:t>
      </w:r>
      <w:r w:rsidR="00FF0A05" w:rsidRPr="001B094C">
        <w:rPr>
          <w:rFonts w:ascii="Verdana" w:hAnsi="Verdana"/>
          <w:sz w:val="20"/>
          <w:szCs w:val="20"/>
          <w:lang w:val="bg-BG"/>
        </w:rPr>
        <w:t xml:space="preserve">, за да подсигурят рехабилитация или психиатрична помощ, каквато клиентите им не биха могли да си позволят. Служителите на дирекциите „Социално подпомагане“ критикуват спешните центрове на болниците за това, че често отказват да лекуват хора с </w:t>
      </w:r>
      <w:r w:rsidR="00E076BF" w:rsidRPr="001B094C">
        <w:rPr>
          <w:rFonts w:ascii="Verdana" w:hAnsi="Verdana"/>
          <w:sz w:val="20"/>
          <w:szCs w:val="20"/>
          <w:lang w:val="bg-BG"/>
        </w:rPr>
        <w:t>увреждания</w:t>
      </w:r>
      <w:r w:rsidR="00FF0A05" w:rsidRPr="001B094C">
        <w:rPr>
          <w:rFonts w:ascii="Verdana" w:hAnsi="Verdana"/>
          <w:sz w:val="20"/>
          <w:szCs w:val="20"/>
          <w:lang w:val="bg-BG"/>
        </w:rPr>
        <w:t xml:space="preserve">, които очевидно имат спешна нужда от помощ. </w:t>
      </w:r>
    </w:p>
    <w:p w14:paraId="15AF89D2" w14:textId="12290C75" w:rsidR="0035489B" w:rsidRPr="00631C87" w:rsidRDefault="00FF0A05"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27" w:name="_Toc496284000"/>
      <w:bookmarkStart w:id="128" w:name="_Toc497134776"/>
      <w:bookmarkStart w:id="129" w:name="_Toc521920325"/>
      <w:bookmarkStart w:id="130" w:name="_Toc483329623"/>
      <w:r w:rsidRPr="00631C87">
        <w:rPr>
          <w:rFonts w:ascii="Verdana" w:hAnsi="Verdana"/>
          <w:color w:val="1F4D78" w:themeColor="accent1" w:themeShade="7F"/>
          <w:sz w:val="20"/>
          <w:szCs w:val="20"/>
          <w:lang w:val="bg-BG"/>
        </w:rPr>
        <w:t xml:space="preserve">Фактор, който пречи, </w:t>
      </w:r>
      <w:r w:rsidR="002046EA" w:rsidRPr="00631C87">
        <w:rPr>
          <w:rFonts w:ascii="Verdana" w:hAnsi="Verdana"/>
          <w:color w:val="1F4D78" w:themeColor="accent1" w:themeShade="7F"/>
          <w:sz w:val="20"/>
          <w:szCs w:val="20"/>
          <w:lang w:val="bg-BG"/>
        </w:rPr>
        <w:t xml:space="preserve">2 </w:t>
      </w:r>
      <w:r w:rsidR="00EC0DFB" w:rsidRPr="00631C87">
        <w:rPr>
          <w:rFonts w:ascii="Verdana" w:hAnsi="Verdana"/>
          <w:color w:val="1F4D78" w:themeColor="accent1" w:themeShade="7F"/>
          <w:sz w:val="20"/>
          <w:szCs w:val="20"/>
          <w:lang w:val="bg-BG"/>
        </w:rPr>
        <w:t xml:space="preserve">– </w:t>
      </w:r>
      <w:r w:rsidRPr="00631C87">
        <w:rPr>
          <w:rFonts w:ascii="Verdana" w:hAnsi="Verdana"/>
          <w:color w:val="1F4D78" w:themeColor="accent1" w:themeShade="7F"/>
          <w:sz w:val="20"/>
          <w:szCs w:val="20"/>
          <w:lang w:val="bg-BG"/>
        </w:rPr>
        <w:t>практиците се чувстват изключени от процеса на взимане на решения</w:t>
      </w:r>
      <w:bookmarkEnd w:id="127"/>
      <w:bookmarkEnd w:id="128"/>
      <w:bookmarkEnd w:id="129"/>
    </w:p>
    <w:p w14:paraId="2247D5D6" w14:textId="1F0A1D60" w:rsidR="00C238DC" w:rsidRPr="001B094C" w:rsidRDefault="005809FC" w:rsidP="003E55AB">
      <w:pPr>
        <w:ind w:left="0"/>
        <w:jc w:val="both"/>
        <w:rPr>
          <w:rFonts w:ascii="Verdana" w:hAnsi="Verdana"/>
          <w:sz w:val="20"/>
          <w:szCs w:val="20"/>
          <w:lang w:val="bg-BG"/>
        </w:rPr>
      </w:pPr>
      <w:r w:rsidRPr="001B094C">
        <w:rPr>
          <w:rFonts w:ascii="Verdana" w:hAnsi="Verdana"/>
          <w:sz w:val="20"/>
          <w:szCs w:val="20"/>
          <w:lang w:val="bg-BG"/>
        </w:rPr>
        <w:t xml:space="preserve">Повечето практици и някои представители на местните власти споделят неудовлетворение от това, че не са част от процеса на взимане на решения за деинституционализацията. Това, според тях, спъва процеса, тъй като тяхната практическа гледна точка ще помогне </w:t>
      </w:r>
      <w:r w:rsidR="006C55DC" w:rsidRPr="001B094C">
        <w:rPr>
          <w:rFonts w:ascii="Verdana" w:hAnsi="Verdana"/>
          <w:sz w:val="20"/>
          <w:szCs w:val="20"/>
          <w:lang w:val="bg-BG"/>
        </w:rPr>
        <w:t>в изготвяне на стратегически решения</w:t>
      </w:r>
      <w:r w:rsidRPr="001B094C">
        <w:rPr>
          <w:rFonts w:ascii="Verdana" w:hAnsi="Verdana"/>
          <w:sz w:val="20"/>
          <w:szCs w:val="20"/>
          <w:lang w:val="bg-BG"/>
        </w:rPr>
        <w:t>, които</w:t>
      </w:r>
      <w:r w:rsidR="006C55DC" w:rsidRPr="001B094C">
        <w:rPr>
          <w:rFonts w:ascii="Verdana" w:hAnsi="Verdana"/>
          <w:sz w:val="20"/>
          <w:szCs w:val="20"/>
          <w:lang w:val="bg-BG"/>
        </w:rPr>
        <w:t xml:space="preserve"> да се реализират на практика. Освен това </w:t>
      </w:r>
      <w:r w:rsidR="00873F80">
        <w:rPr>
          <w:rFonts w:ascii="Verdana" w:hAnsi="Verdana"/>
          <w:sz w:val="20"/>
          <w:szCs w:val="20"/>
          <w:lang w:val="bg-BG"/>
        </w:rPr>
        <w:t>те споделиха</w:t>
      </w:r>
      <w:r w:rsidR="006C55DC" w:rsidRPr="001B094C">
        <w:rPr>
          <w:rFonts w:ascii="Verdana" w:hAnsi="Verdana"/>
          <w:sz w:val="20"/>
          <w:szCs w:val="20"/>
          <w:lang w:val="bg-BG"/>
        </w:rPr>
        <w:t>, че държавните служители в министерствата са далече от практическата работа и понякога решенията, които взимат не могат да се приложат на практика или ако могат, не биха имали желания ефект. Държавните служители в същото време са на мнение, че процесът</w:t>
      </w:r>
      <w:r w:rsidRPr="001B094C">
        <w:rPr>
          <w:rFonts w:ascii="Verdana" w:hAnsi="Verdana"/>
          <w:sz w:val="20"/>
          <w:szCs w:val="20"/>
          <w:lang w:val="bg-BG"/>
        </w:rPr>
        <w:t xml:space="preserve"> </w:t>
      </w:r>
      <w:r w:rsidR="006C55DC" w:rsidRPr="001B094C">
        <w:rPr>
          <w:rFonts w:ascii="Verdana" w:hAnsi="Verdana"/>
          <w:sz w:val="20"/>
          <w:szCs w:val="20"/>
          <w:lang w:val="bg-BG"/>
        </w:rPr>
        <w:t>на взимане на решения включва всички заинтересовани страни, включително неправителствения сектор, организациите на хората с увреждания и общините. Това разминаване идва от факта, че само избрани представители участват в работните групи, които изготвят законодателството</w:t>
      </w:r>
      <w:r w:rsidR="00E076BF" w:rsidRPr="001B094C">
        <w:rPr>
          <w:rFonts w:ascii="Verdana" w:hAnsi="Verdana"/>
          <w:sz w:val="20"/>
          <w:szCs w:val="20"/>
          <w:lang w:val="bg-BG"/>
        </w:rPr>
        <w:t xml:space="preserve"> или стратегическите документи. </w:t>
      </w:r>
      <w:r w:rsidR="005A3C2E" w:rsidRPr="001B094C">
        <w:rPr>
          <w:rFonts w:ascii="Verdana" w:hAnsi="Verdana"/>
          <w:sz w:val="20"/>
          <w:szCs w:val="20"/>
          <w:lang w:val="bg-BG"/>
        </w:rPr>
        <w:t xml:space="preserve">Има списък на национално-представителни организации, критикувани от самозастъпниците, че са казионни. Тези организации имат изключителни права да представляват хората с увреждания. </w:t>
      </w:r>
    </w:p>
    <w:p w14:paraId="7D01A6BA" w14:textId="77777777" w:rsidR="00C238DC" w:rsidRPr="001B094C" w:rsidRDefault="00C238DC" w:rsidP="003E55AB">
      <w:pPr>
        <w:ind w:left="0"/>
        <w:jc w:val="both"/>
        <w:rPr>
          <w:rFonts w:ascii="Verdana" w:hAnsi="Verdana"/>
          <w:sz w:val="20"/>
          <w:szCs w:val="20"/>
          <w:lang w:val="bg-BG"/>
        </w:rPr>
      </w:pPr>
    </w:p>
    <w:p w14:paraId="23D255A2" w14:textId="4CD79094" w:rsidR="003E1F5D" w:rsidRPr="00631C87" w:rsidRDefault="008A5F03" w:rsidP="00873F80">
      <w:pPr>
        <w:ind w:left="720"/>
        <w:jc w:val="both"/>
        <w:rPr>
          <w:rFonts w:ascii="Verdana" w:hAnsi="Verdana"/>
          <w:sz w:val="20"/>
          <w:szCs w:val="20"/>
          <w:lang w:val="bg-BG"/>
        </w:rPr>
      </w:pPr>
      <w:r w:rsidRPr="001B094C">
        <w:rPr>
          <w:rFonts w:ascii="Verdana" w:hAnsi="Verdana"/>
          <w:i/>
          <w:sz w:val="20"/>
          <w:szCs w:val="20"/>
          <w:lang w:val="bg-BG"/>
        </w:rPr>
        <w:t xml:space="preserve">“Но допускам, че ние не сме включени по същата причина. Формално ние нямаме статут на националнопредставителна организация. Няма друга организация в България, която да работи по начина, по който работим ние за независим живот. И </w:t>
      </w:r>
      <w:r w:rsidR="00873F80">
        <w:rPr>
          <w:rFonts w:ascii="Verdana" w:hAnsi="Verdana"/>
          <w:i/>
          <w:sz w:val="20"/>
          <w:szCs w:val="20"/>
          <w:lang w:val="bg-BG"/>
        </w:rPr>
        <w:t>въпреки</w:t>
      </w:r>
      <w:r w:rsidRPr="001B094C">
        <w:rPr>
          <w:rFonts w:ascii="Verdana" w:hAnsi="Verdana"/>
          <w:i/>
          <w:sz w:val="20"/>
          <w:szCs w:val="20"/>
          <w:lang w:val="bg-BG"/>
        </w:rPr>
        <w:t xml:space="preserve"> всичко държавата не ни признава.”</w:t>
      </w:r>
      <w:r w:rsidRPr="001B094C">
        <w:rPr>
          <w:rFonts w:ascii="Verdana" w:hAnsi="Verdana"/>
          <w:sz w:val="20"/>
          <w:szCs w:val="20"/>
          <w:lang w:val="bg-BG"/>
        </w:rPr>
        <w:t xml:space="preserve"> </w:t>
      </w:r>
      <w:r w:rsidR="003E1F5D" w:rsidRPr="001B094C">
        <w:rPr>
          <w:rFonts w:ascii="Verdana" w:hAnsi="Verdana"/>
          <w:sz w:val="20"/>
          <w:szCs w:val="20"/>
          <w:lang w:val="bg-BG"/>
        </w:rPr>
        <w:t>(</w:t>
      </w:r>
      <w:r w:rsidRPr="001B094C">
        <w:rPr>
          <w:rFonts w:ascii="Verdana" w:hAnsi="Verdana"/>
          <w:sz w:val="20"/>
          <w:szCs w:val="20"/>
          <w:lang w:val="bg-BG"/>
        </w:rPr>
        <w:t>самозастъпник</w:t>
      </w:r>
      <w:r w:rsidR="003E1F5D" w:rsidRPr="001B094C">
        <w:rPr>
          <w:rFonts w:ascii="Verdana" w:hAnsi="Verdana"/>
          <w:sz w:val="20"/>
          <w:szCs w:val="20"/>
          <w:lang w:val="bg-BG"/>
        </w:rPr>
        <w:t>)</w:t>
      </w:r>
    </w:p>
    <w:p w14:paraId="43BA1506" w14:textId="77777777" w:rsidR="003E1F5D" w:rsidRPr="001B094C" w:rsidRDefault="003E1F5D" w:rsidP="003E55AB">
      <w:pPr>
        <w:ind w:left="0"/>
        <w:jc w:val="both"/>
        <w:rPr>
          <w:rFonts w:ascii="Verdana" w:hAnsi="Verdana"/>
          <w:sz w:val="20"/>
          <w:szCs w:val="20"/>
          <w:lang w:val="bg-BG"/>
        </w:rPr>
      </w:pPr>
    </w:p>
    <w:p w14:paraId="003E2191" w14:textId="773D22B3" w:rsidR="004A0F9F" w:rsidRPr="001B094C" w:rsidRDefault="004A0F9F" w:rsidP="003E55AB">
      <w:pPr>
        <w:ind w:left="0"/>
        <w:jc w:val="both"/>
        <w:rPr>
          <w:rFonts w:ascii="Verdana" w:hAnsi="Verdana"/>
          <w:sz w:val="20"/>
          <w:szCs w:val="20"/>
          <w:lang w:val="bg-BG"/>
        </w:rPr>
      </w:pPr>
      <w:r w:rsidRPr="001B094C">
        <w:rPr>
          <w:rFonts w:ascii="Verdana" w:hAnsi="Verdana"/>
          <w:sz w:val="20"/>
          <w:szCs w:val="20"/>
          <w:lang w:val="bg-BG"/>
        </w:rPr>
        <w:t xml:space="preserve">Общините участват в тези процеси чрез тяхната организация - </w:t>
      </w:r>
      <w:r w:rsidR="00BB5A2C" w:rsidRPr="001B094C">
        <w:rPr>
          <w:rFonts w:ascii="Verdana" w:hAnsi="Verdana"/>
          <w:sz w:val="20"/>
          <w:szCs w:val="20"/>
          <w:lang w:val="bg-BG"/>
        </w:rPr>
        <w:t>Национално сдружение на общините в Република България</w:t>
      </w:r>
      <w:r w:rsidRPr="001B094C">
        <w:rPr>
          <w:rFonts w:ascii="Verdana" w:hAnsi="Verdana"/>
          <w:sz w:val="20"/>
          <w:szCs w:val="20"/>
          <w:lang w:val="bg-BG"/>
        </w:rPr>
        <w:t xml:space="preserve">, която също има представителна функция. </w:t>
      </w:r>
      <w:r w:rsidR="00D42132" w:rsidRPr="001B094C">
        <w:rPr>
          <w:rFonts w:ascii="Verdana" w:hAnsi="Verdana"/>
          <w:sz w:val="20"/>
          <w:szCs w:val="20"/>
          <w:lang w:val="bg-BG"/>
        </w:rPr>
        <w:t xml:space="preserve">Доставчиците на социални услуги </w:t>
      </w:r>
      <w:r w:rsidR="00D42132" w:rsidRPr="001B094C">
        <w:rPr>
          <w:rFonts w:ascii="Verdana" w:hAnsi="Verdana"/>
          <w:sz w:val="20"/>
          <w:szCs w:val="20"/>
          <w:lang w:val="bg-BG"/>
        </w:rPr>
        <w:lastRenderedPageBreak/>
        <w:t xml:space="preserve">(директори и персонал) не са представени, с изключение на няколко неправителствени организации. Липсата на активна вертикална комуникация води до разбирането на местно ниво, че на държавно ниво има едни откъснати от работата хора, които разработват правила и на другия край на системата управителите и персонала на социалните услуги трябва да прилагат тези правила без да ги разбират добре и без да имат възможност да получават разяснения. </w:t>
      </w:r>
    </w:p>
    <w:p w14:paraId="5942AF66" w14:textId="36A22032" w:rsidR="002046EA" w:rsidRPr="00631C87" w:rsidRDefault="001E0C70" w:rsidP="008A304E">
      <w:pPr>
        <w:pStyle w:val="Heading3"/>
        <w:numPr>
          <w:ilvl w:val="2"/>
          <w:numId w:val="13"/>
        </w:numPr>
        <w:spacing w:before="240"/>
        <w:ind w:left="851" w:hanging="851"/>
        <w:rPr>
          <w:rFonts w:ascii="Verdana" w:hAnsi="Verdana"/>
          <w:color w:val="1F4D78" w:themeColor="accent1" w:themeShade="7F"/>
          <w:sz w:val="20"/>
          <w:szCs w:val="20"/>
          <w:lang w:val="bg-BG"/>
        </w:rPr>
      </w:pPr>
      <w:bookmarkStart w:id="131" w:name="_Toc496284001"/>
      <w:bookmarkStart w:id="132" w:name="_Toc497134777"/>
      <w:bookmarkStart w:id="133" w:name="_Toc521920326"/>
      <w:r w:rsidRPr="00631C87">
        <w:rPr>
          <w:rFonts w:ascii="Verdana" w:hAnsi="Verdana"/>
          <w:color w:val="1F4D78" w:themeColor="accent1" w:themeShade="7F"/>
          <w:sz w:val="20"/>
          <w:szCs w:val="20"/>
          <w:lang w:val="bg-BG"/>
        </w:rPr>
        <w:t>Фактор, който пречи,</w:t>
      </w:r>
      <w:r w:rsidR="002046EA" w:rsidRPr="00631C87">
        <w:rPr>
          <w:rFonts w:ascii="Verdana" w:hAnsi="Verdana"/>
          <w:color w:val="1F4D78" w:themeColor="accent1" w:themeShade="7F"/>
          <w:sz w:val="20"/>
          <w:szCs w:val="20"/>
          <w:lang w:val="bg-BG"/>
        </w:rPr>
        <w:t xml:space="preserve"> 3 – </w:t>
      </w:r>
      <w:bookmarkEnd w:id="131"/>
      <w:r w:rsidRPr="00631C87">
        <w:rPr>
          <w:rFonts w:ascii="Verdana" w:hAnsi="Verdana"/>
          <w:color w:val="1F4D78" w:themeColor="accent1" w:themeShade="7F"/>
          <w:sz w:val="20"/>
          <w:szCs w:val="20"/>
          <w:lang w:val="bg-BG"/>
        </w:rPr>
        <w:t>липса на комуникация с местните общности</w:t>
      </w:r>
      <w:bookmarkEnd w:id="132"/>
      <w:bookmarkEnd w:id="133"/>
    </w:p>
    <w:p w14:paraId="201238C7" w14:textId="21188802" w:rsidR="002046EA" w:rsidRPr="001B094C" w:rsidRDefault="001E0C70" w:rsidP="003E55AB">
      <w:pPr>
        <w:ind w:left="0"/>
        <w:jc w:val="both"/>
        <w:rPr>
          <w:rFonts w:ascii="Verdana" w:hAnsi="Verdana"/>
          <w:sz w:val="20"/>
          <w:szCs w:val="20"/>
          <w:lang w:val="bg-BG"/>
        </w:rPr>
      </w:pPr>
      <w:r w:rsidRPr="001B094C">
        <w:rPr>
          <w:rFonts w:ascii="Verdana" w:hAnsi="Verdana"/>
          <w:sz w:val="20"/>
          <w:szCs w:val="20"/>
          <w:lang w:val="bg-BG"/>
        </w:rPr>
        <w:t>Държавните служители, представителите на местните общности и членовете на семействата на хората с увреждания отбелязват</w:t>
      </w:r>
      <w:r w:rsidR="00A26252" w:rsidRPr="001B094C">
        <w:rPr>
          <w:rFonts w:ascii="Verdana" w:hAnsi="Verdana"/>
          <w:sz w:val="20"/>
          <w:szCs w:val="20"/>
          <w:lang w:val="bg-BG"/>
        </w:rPr>
        <w:t xml:space="preserve"> липсата на последователна комуникация с местните общности не само по отношение на деинституционализацията, но и по всякакви въпроси, свързани с хората с увреждания. Всички групи участници споделят впечатленията си от негативното отношение и стереотипите спрямо хората с увреждания, особено спрямо тези с психични заболявания. Никой обаче от участниците не припозна собствената си отговорност </w:t>
      </w:r>
      <w:r w:rsidR="00873F80" w:rsidRPr="001B094C">
        <w:rPr>
          <w:rFonts w:ascii="Verdana" w:hAnsi="Verdana"/>
          <w:sz w:val="20"/>
          <w:szCs w:val="20"/>
          <w:lang w:val="bg-BG"/>
        </w:rPr>
        <w:t>с местните общности</w:t>
      </w:r>
      <w:r w:rsidR="00A26252" w:rsidRPr="001B094C">
        <w:rPr>
          <w:rFonts w:ascii="Verdana" w:hAnsi="Verdana"/>
          <w:sz w:val="20"/>
          <w:szCs w:val="20"/>
          <w:lang w:val="bg-BG"/>
        </w:rPr>
        <w:t xml:space="preserve">. </w:t>
      </w:r>
      <w:r w:rsidRPr="001B094C">
        <w:rPr>
          <w:rFonts w:ascii="Verdana" w:hAnsi="Verdana"/>
          <w:sz w:val="20"/>
          <w:szCs w:val="20"/>
          <w:lang w:val="bg-BG"/>
        </w:rPr>
        <w:t xml:space="preserve"> </w:t>
      </w:r>
    </w:p>
    <w:p w14:paraId="46046E07" w14:textId="6C49AB76" w:rsidR="00D3224B" w:rsidRPr="001B094C" w:rsidRDefault="00A26252" w:rsidP="000B486D">
      <w:pPr>
        <w:pStyle w:val="Heading3"/>
        <w:numPr>
          <w:ilvl w:val="2"/>
          <w:numId w:val="13"/>
        </w:numPr>
        <w:spacing w:before="240"/>
        <w:ind w:left="851" w:hanging="851"/>
        <w:rPr>
          <w:rFonts w:ascii="Verdana" w:hAnsi="Verdana"/>
          <w:sz w:val="20"/>
          <w:szCs w:val="20"/>
          <w:lang w:val="bg-BG"/>
        </w:rPr>
      </w:pPr>
      <w:bookmarkStart w:id="134" w:name="_Toc496284002"/>
      <w:bookmarkStart w:id="135" w:name="_Toc497134778"/>
      <w:bookmarkStart w:id="136" w:name="_Toc521920327"/>
      <w:r w:rsidRPr="001B094C">
        <w:rPr>
          <w:rFonts w:ascii="Verdana" w:hAnsi="Verdana"/>
          <w:sz w:val="20"/>
          <w:szCs w:val="20"/>
          <w:lang w:val="bg-BG"/>
        </w:rPr>
        <w:t>Фактор, който пречи,</w:t>
      </w:r>
      <w:r w:rsidR="00D3224B" w:rsidRPr="001B094C">
        <w:rPr>
          <w:rFonts w:ascii="Verdana" w:hAnsi="Verdana"/>
          <w:sz w:val="20"/>
          <w:szCs w:val="20"/>
          <w:lang w:val="bg-BG"/>
        </w:rPr>
        <w:t xml:space="preserve"> </w:t>
      </w:r>
      <w:bookmarkEnd w:id="130"/>
      <w:r w:rsidR="002046EA" w:rsidRPr="001B094C">
        <w:rPr>
          <w:rFonts w:ascii="Verdana" w:hAnsi="Verdana"/>
          <w:sz w:val="20"/>
          <w:szCs w:val="20"/>
          <w:lang w:val="bg-BG"/>
        </w:rPr>
        <w:t xml:space="preserve">4 </w:t>
      </w:r>
      <w:r w:rsidR="00EC0DFB" w:rsidRPr="001B094C">
        <w:rPr>
          <w:rFonts w:ascii="Verdana" w:hAnsi="Verdana"/>
          <w:sz w:val="20"/>
          <w:szCs w:val="20"/>
          <w:lang w:val="bg-BG"/>
        </w:rPr>
        <w:t xml:space="preserve">– </w:t>
      </w:r>
      <w:r w:rsidRPr="001B094C">
        <w:rPr>
          <w:rFonts w:ascii="Verdana" w:hAnsi="Verdana"/>
          <w:sz w:val="20"/>
          <w:szCs w:val="20"/>
          <w:lang w:val="bg-BG"/>
        </w:rPr>
        <w:t>чувството „да бъдеш изоставен“</w:t>
      </w:r>
      <w:bookmarkEnd w:id="134"/>
      <w:bookmarkEnd w:id="135"/>
      <w:bookmarkEnd w:id="136"/>
    </w:p>
    <w:p w14:paraId="2EE20B60" w14:textId="28A97026" w:rsidR="00007B33" w:rsidRPr="001B094C" w:rsidRDefault="008C5E2C" w:rsidP="003E55AB">
      <w:pPr>
        <w:ind w:left="0"/>
        <w:jc w:val="both"/>
        <w:rPr>
          <w:rFonts w:ascii="Verdana" w:hAnsi="Verdana"/>
          <w:sz w:val="20"/>
          <w:szCs w:val="20"/>
          <w:lang w:val="bg-BG"/>
        </w:rPr>
      </w:pPr>
      <w:r w:rsidRPr="001B094C">
        <w:rPr>
          <w:rFonts w:ascii="Verdana" w:hAnsi="Verdana"/>
          <w:sz w:val="20"/>
          <w:szCs w:val="20"/>
          <w:lang w:val="bg-BG"/>
        </w:rPr>
        <w:t>Семействата на хората с</w:t>
      </w:r>
      <w:r w:rsidR="00E153D4" w:rsidRPr="001B094C">
        <w:rPr>
          <w:rFonts w:ascii="Verdana" w:hAnsi="Verdana"/>
          <w:sz w:val="20"/>
          <w:szCs w:val="20"/>
          <w:lang w:val="bg-BG"/>
        </w:rPr>
        <w:t xml:space="preserve"> увреждания споделят, че се чувстват изоставени от държавата и от обществото като цяло. Недостатъчния брой социални и асистентски услуги оставя </w:t>
      </w:r>
      <w:r w:rsidRPr="001B094C">
        <w:rPr>
          <w:rFonts w:ascii="Verdana" w:hAnsi="Verdana"/>
          <w:sz w:val="20"/>
          <w:szCs w:val="20"/>
          <w:lang w:val="bg-BG"/>
        </w:rPr>
        <w:t xml:space="preserve">на роднините </w:t>
      </w:r>
      <w:r w:rsidR="00E153D4" w:rsidRPr="001B094C">
        <w:rPr>
          <w:rFonts w:ascii="Verdana" w:hAnsi="Verdana"/>
          <w:sz w:val="20"/>
          <w:szCs w:val="20"/>
          <w:lang w:val="bg-BG"/>
        </w:rPr>
        <w:t>отговорността да се грижат за хората с увреждания. Те често са принудени да напуснат работа и да изоставят личния си живот, за да поемат тази отговорност. В допълнение недостъпната обществена среда и липсата на разбиране, която срещат</w:t>
      </w:r>
      <w:r w:rsidR="00C73DB1" w:rsidRPr="001B094C">
        <w:rPr>
          <w:rFonts w:ascii="Verdana" w:hAnsi="Verdana"/>
          <w:sz w:val="20"/>
          <w:szCs w:val="20"/>
          <w:lang w:val="bg-BG"/>
        </w:rPr>
        <w:t xml:space="preserve"> когато им се налага да ползват обществени услуги, както и дискриминацията в общността, ги карат да се чувстват самотни и изоставени. Илюстрация за това е случаят на една майка на човек с епилепсия, когото са отказали да приемат на балнеолечение заради диагнозата му, въпреки че тя ще го придружава като асистент. </w:t>
      </w:r>
    </w:p>
    <w:p w14:paraId="5ED4DEC3" w14:textId="77777777" w:rsidR="00C34950" w:rsidRPr="001B094C" w:rsidRDefault="00C34950" w:rsidP="003E55AB">
      <w:pPr>
        <w:ind w:left="0"/>
        <w:jc w:val="both"/>
        <w:rPr>
          <w:rFonts w:ascii="Verdana" w:hAnsi="Verdana"/>
          <w:sz w:val="20"/>
          <w:szCs w:val="20"/>
          <w:lang w:val="bg-BG"/>
        </w:rPr>
      </w:pPr>
    </w:p>
    <w:p w14:paraId="6286766F" w14:textId="72A7D0B6" w:rsidR="00E11C18" w:rsidRPr="001B094C" w:rsidRDefault="00C73DB1" w:rsidP="003E55AB">
      <w:pPr>
        <w:ind w:left="0"/>
        <w:jc w:val="both"/>
        <w:rPr>
          <w:rFonts w:ascii="Verdana" w:hAnsi="Verdana"/>
          <w:sz w:val="20"/>
          <w:szCs w:val="20"/>
          <w:lang w:val="bg-BG"/>
        </w:rPr>
      </w:pPr>
      <w:r w:rsidRPr="001B094C">
        <w:rPr>
          <w:rFonts w:ascii="Verdana" w:hAnsi="Verdana"/>
          <w:sz w:val="20"/>
          <w:szCs w:val="20"/>
          <w:lang w:val="bg-BG"/>
        </w:rPr>
        <w:t xml:space="preserve">Това усещане става особено силно, когато такива семейства се налага да ползват обществени услуги, най-вече здравни, тъй като докторите често искат роднините да транспортират техните близки с увреждания до здравното заведение за преглед, и когато роднините нямат такава възможност, тези хора на практика са лишени от здравни услуги. Ситуацията е сходна по отношение на другите услуги </w:t>
      </w:r>
      <w:r w:rsidRPr="001B094C">
        <w:rPr>
          <w:rFonts w:ascii="Verdana" w:hAnsi="Verdana"/>
          <w:sz w:val="20"/>
          <w:szCs w:val="20"/>
          <w:lang w:val="bg-BG"/>
        </w:rPr>
        <w:lastRenderedPageBreak/>
        <w:t xml:space="preserve">като образователни, за трудова заетост, развлекателни и т. н. Всичко това засилва изолацията на хората с увреждания и чувството за безпомощност на техните роднини. </w:t>
      </w:r>
    </w:p>
    <w:p w14:paraId="4429F1B3" w14:textId="77777777" w:rsidR="000C6D1F" w:rsidRPr="001B094C" w:rsidRDefault="000C6D1F" w:rsidP="003E55AB">
      <w:pPr>
        <w:ind w:left="0"/>
        <w:rPr>
          <w:rFonts w:ascii="Verdana" w:hAnsi="Verdana"/>
          <w:sz w:val="20"/>
          <w:szCs w:val="20"/>
          <w:lang w:val="bg-BG"/>
        </w:rPr>
      </w:pPr>
    </w:p>
    <w:p w14:paraId="2FDEABA5" w14:textId="7B707A4C" w:rsidR="005E4129" w:rsidRPr="001B094C" w:rsidRDefault="005E4129" w:rsidP="005E4129">
      <w:pPr>
        <w:ind w:left="0"/>
        <w:jc w:val="both"/>
        <w:rPr>
          <w:rFonts w:ascii="Verdana" w:hAnsi="Verdana"/>
          <w:sz w:val="20"/>
          <w:szCs w:val="20"/>
          <w:lang w:val="bg-BG"/>
        </w:rPr>
      </w:pPr>
      <w:r w:rsidRPr="001B094C">
        <w:rPr>
          <w:rFonts w:ascii="Verdana" w:hAnsi="Verdana"/>
          <w:sz w:val="20"/>
          <w:szCs w:val="20"/>
          <w:lang w:val="bg-BG"/>
        </w:rPr>
        <w:t xml:space="preserve">Друга гледна точка на това усещане според организациите на хората с увреждания е фактът, че процесът на взимане на решения по отношение на деинституционализацията не включва както роднините на хората с увреждания, така и хората, които живеят в резидентните услуги. </w:t>
      </w:r>
    </w:p>
    <w:p w14:paraId="3B8570A3" w14:textId="00EB41DE" w:rsidR="00841BCD" w:rsidRPr="008A304E" w:rsidRDefault="00C73DB1" w:rsidP="008A304E">
      <w:pPr>
        <w:pStyle w:val="Heading2"/>
        <w:numPr>
          <w:ilvl w:val="1"/>
          <w:numId w:val="13"/>
        </w:numPr>
        <w:spacing w:before="240"/>
        <w:ind w:left="567" w:hanging="567"/>
        <w:rPr>
          <w:rFonts w:ascii="Verdana" w:hAnsi="Verdana"/>
          <w:sz w:val="24"/>
          <w:szCs w:val="24"/>
          <w:lang w:val="bg-BG"/>
        </w:rPr>
      </w:pPr>
      <w:bookmarkStart w:id="137" w:name="_Toc521920328"/>
      <w:r w:rsidRPr="008A304E">
        <w:rPr>
          <w:rFonts w:ascii="Verdana" w:hAnsi="Verdana"/>
          <w:sz w:val="24"/>
          <w:szCs w:val="24"/>
          <w:lang w:val="bg-BG"/>
        </w:rPr>
        <w:t>Промяна в отношението към хората с увреждания</w:t>
      </w:r>
      <w:bookmarkEnd w:id="137"/>
    </w:p>
    <w:p w14:paraId="69CA6FE1" w14:textId="5C547179" w:rsidR="00D3224B" w:rsidRPr="001B094C" w:rsidRDefault="00C73DB1" w:rsidP="000B486D">
      <w:pPr>
        <w:pStyle w:val="Heading3"/>
        <w:numPr>
          <w:ilvl w:val="2"/>
          <w:numId w:val="13"/>
        </w:numPr>
        <w:spacing w:before="240"/>
        <w:ind w:left="851" w:hanging="851"/>
        <w:rPr>
          <w:rFonts w:ascii="Verdana" w:hAnsi="Verdana"/>
          <w:sz w:val="20"/>
          <w:szCs w:val="20"/>
          <w:lang w:val="bg-BG"/>
        </w:rPr>
      </w:pPr>
      <w:bookmarkStart w:id="138" w:name="_Toc483329625"/>
      <w:bookmarkStart w:id="139" w:name="_Toc496284004"/>
      <w:bookmarkStart w:id="140" w:name="_Toc497134780"/>
      <w:bookmarkStart w:id="141" w:name="_Toc521920329"/>
      <w:r w:rsidRPr="001B094C">
        <w:rPr>
          <w:rFonts w:ascii="Verdana" w:hAnsi="Verdana"/>
          <w:sz w:val="20"/>
          <w:szCs w:val="20"/>
          <w:lang w:val="bg-BG"/>
        </w:rPr>
        <w:t>Фактор, който помага,</w:t>
      </w:r>
      <w:r w:rsidR="00D3224B" w:rsidRPr="001B094C">
        <w:rPr>
          <w:rFonts w:ascii="Verdana" w:hAnsi="Verdana"/>
          <w:sz w:val="20"/>
          <w:szCs w:val="20"/>
          <w:lang w:val="bg-BG"/>
        </w:rPr>
        <w:t xml:space="preserve"> 1</w:t>
      </w:r>
      <w:bookmarkEnd w:id="138"/>
      <w:r w:rsidR="00EC0DFB" w:rsidRPr="001B094C">
        <w:rPr>
          <w:rFonts w:ascii="Verdana" w:hAnsi="Verdana"/>
          <w:sz w:val="20"/>
          <w:szCs w:val="20"/>
          <w:lang w:val="bg-BG"/>
        </w:rPr>
        <w:t xml:space="preserve"> – </w:t>
      </w:r>
      <w:bookmarkEnd w:id="139"/>
      <w:r w:rsidRPr="001B094C">
        <w:rPr>
          <w:rFonts w:ascii="Verdana" w:hAnsi="Verdana"/>
          <w:sz w:val="20"/>
          <w:szCs w:val="20"/>
          <w:lang w:val="bg-BG"/>
        </w:rPr>
        <w:t>семействата предпочитат услугите в общността пред институциите</w:t>
      </w:r>
      <w:bookmarkEnd w:id="140"/>
      <w:bookmarkEnd w:id="141"/>
    </w:p>
    <w:p w14:paraId="2C607BD1" w14:textId="1ACAE291" w:rsidR="00C61EAE" w:rsidRPr="001B094C" w:rsidRDefault="00D438DD" w:rsidP="003E55AB">
      <w:pPr>
        <w:ind w:left="0"/>
        <w:jc w:val="both"/>
        <w:rPr>
          <w:rFonts w:ascii="Verdana" w:hAnsi="Verdana"/>
          <w:sz w:val="20"/>
          <w:szCs w:val="20"/>
          <w:lang w:val="bg-BG"/>
        </w:rPr>
      </w:pPr>
      <w:r w:rsidRPr="001B094C">
        <w:rPr>
          <w:rFonts w:ascii="Verdana" w:hAnsi="Verdana"/>
          <w:sz w:val="20"/>
          <w:szCs w:val="20"/>
          <w:lang w:val="bg-BG"/>
        </w:rPr>
        <w:t>Все повече хора с увреждания и техните семейства осъзнават преимуществата на услугите в общността и ги предпочитат пред институциите. Такъв човек е Иван (това не е истинското му име), който е живял в институция, но директор</w:t>
      </w:r>
      <w:r w:rsidR="000A2A1E" w:rsidRPr="001B094C">
        <w:rPr>
          <w:rFonts w:ascii="Verdana" w:hAnsi="Verdana"/>
          <w:sz w:val="20"/>
          <w:szCs w:val="20"/>
          <w:lang w:val="bg-BG"/>
        </w:rPr>
        <w:t>ът е убедил майката и попечител</w:t>
      </w:r>
      <w:r w:rsidRPr="001B094C">
        <w:rPr>
          <w:rFonts w:ascii="Verdana" w:hAnsi="Verdana"/>
          <w:sz w:val="20"/>
          <w:szCs w:val="20"/>
          <w:lang w:val="bg-BG"/>
        </w:rPr>
        <w:t xml:space="preserve"> на Иван, че той би се чувствал по-добре в новите услуги. </w:t>
      </w:r>
    </w:p>
    <w:p w14:paraId="59982938" w14:textId="77777777" w:rsidR="00F313D6" w:rsidRPr="001B094C" w:rsidRDefault="00F313D6" w:rsidP="003E55AB">
      <w:pPr>
        <w:ind w:left="0"/>
        <w:rPr>
          <w:rFonts w:ascii="Verdana" w:hAnsi="Verdana"/>
          <w:sz w:val="20"/>
          <w:szCs w:val="20"/>
          <w:lang w:val="bg-BG"/>
        </w:rPr>
      </w:pPr>
    </w:p>
    <w:p w14:paraId="733F8C10" w14:textId="669B7283" w:rsidR="00432CAD" w:rsidRPr="001B094C" w:rsidRDefault="00D438DD" w:rsidP="003E55AB">
      <w:pPr>
        <w:pBdr>
          <w:top w:val="single" w:sz="4" w:space="1" w:color="auto"/>
          <w:left w:val="single" w:sz="4" w:space="4" w:color="auto"/>
          <w:bottom w:val="single" w:sz="4" w:space="1" w:color="auto"/>
          <w:right w:val="single" w:sz="4" w:space="4" w:color="auto"/>
        </w:pBdr>
        <w:ind w:left="0"/>
        <w:rPr>
          <w:rStyle w:val="Strong"/>
          <w:rFonts w:ascii="Verdana" w:hAnsi="Verdana"/>
          <w:sz w:val="20"/>
          <w:szCs w:val="20"/>
          <w:lang w:val="bg-BG"/>
        </w:rPr>
      </w:pPr>
      <w:r w:rsidRPr="001B094C">
        <w:rPr>
          <w:rStyle w:val="Strong"/>
          <w:rFonts w:ascii="Verdana" w:hAnsi="Verdana"/>
          <w:sz w:val="20"/>
          <w:szCs w:val="20"/>
          <w:lang w:val="bg-BG"/>
        </w:rPr>
        <w:t>КАКВО Е ДЕИНСТИТУЦИОНАЛИЗАЦИЯТА ЗА МЕН: ИСТОРИЯТА НА ИВАН</w:t>
      </w:r>
    </w:p>
    <w:p w14:paraId="67ED3E57" w14:textId="77777777" w:rsidR="00432CAD" w:rsidRPr="001B094C" w:rsidRDefault="00432CAD" w:rsidP="003E55AB">
      <w:pPr>
        <w:pBdr>
          <w:top w:val="single" w:sz="4" w:space="1" w:color="auto"/>
          <w:left w:val="single" w:sz="4" w:space="4" w:color="auto"/>
          <w:bottom w:val="single" w:sz="4" w:space="1" w:color="auto"/>
          <w:right w:val="single" w:sz="4" w:space="4" w:color="auto"/>
        </w:pBdr>
        <w:ind w:left="0"/>
        <w:rPr>
          <w:rStyle w:val="Strong"/>
          <w:rFonts w:ascii="Verdana" w:hAnsi="Verdana"/>
          <w:sz w:val="20"/>
          <w:szCs w:val="20"/>
          <w:lang w:val="bg-BG"/>
        </w:rPr>
      </w:pPr>
    </w:p>
    <w:p w14:paraId="137D8B9D" w14:textId="768E83F5" w:rsidR="00432CAD" w:rsidRPr="001B094C" w:rsidRDefault="00722ADB"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Иван напуска институция за хора с умствена изостаналост. Той не е живял там от малък – като дете е живял със семейството си и е посещавал общообразователно училище. С времето е започнал да изостава </w:t>
      </w:r>
      <w:r w:rsidR="008C5E2C" w:rsidRPr="001B094C">
        <w:rPr>
          <w:rStyle w:val="Strong"/>
          <w:rFonts w:ascii="Verdana" w:hAnsi="Verdana"/>
          <w:b w:val="0"/>
          <w:sz w:val="20"/>
          <w:szCs w:val="20"/>
          <w:lang w:val="bg-BG"/>
        </w:rPr>
        <w:t>в някои учебни предмети</w:t>
      </w:r>
      <w:r w:rsidRPr="001B094C">
        <w:rPr>
          <w:rStyle w:val="Strong"/>
          <w:rFonts w:ascii="Verdana" w:hAnsi="Verdana"/>
          <w:b w:val="0"/>
          <w:sz w:val="20"/>
          <w:szCs w:val="20"/>
          <w:lang w:val="bg-BG"/>
        </w:rPr>
        <w:t xml:space="preserve">, особено по български и по английски език и затова </w:t>
      </w:r>
      <w:r w:rsidR="008C5E2C" w:rsidRPr="001B094C">
        <w:rPr>
          <w:rStyle w:val="Strong"/>
          <w:rFonts w:ascii="Verdana" w:hAnsi="Verdana"/>
          <w:b w:val="0"/>
          <w:sz w:val="20"/>
          <w:szCs w:val="20"/>
          <w:lang w:val="bg-BG"/>
        </w:rPr>
        <w:t>го</w:t>
      </w:r>
      <w:r w:rsidRPr="001B094C">
        <w:rPr>
          <w:rStyle w:val="Strong"/>
          <w:rFonts w:ascii="Verdana" w:hAnsi="Verdana"/>
          <w:b w:val="0"/>
          <w:sz w:val="20"/>
          <w:szCs w:val="20"/>
          <w:lang w:val="bg-BG"/>
        </w:rPr>
        <w:t xml:space="preserve"> премест</w:t>
      </w:r>
      <w:r w:rsidR="008C5E2C" w:rsidRPr="001B094C">
        <w:rPr>
          <w:rStyle w:val="Strong"/>
          <w:rFonts w:ascii="Verdana" w:hAnsi="Verdana"/>
          <w:b w:val="0"/>
          <w:sz w:val="20"/>
          <w:szCs w:val="20"/>
          <w:lang w:val="bg-BG"/>
        </w:rPr>
        <w:t>ват</w:t>
      </w:r>
      <w:r w:rsidRPr="001B094C">
        <w:rPr>
          <w:rStyle w:val="Strong"/>
          <w:rFonts w:ascii="Verdana" w:hAnsi="Verdana"/>
          <w:b w:val="0"/>
          <w:sz w:val="20"/>
          <w:szCs w:val="20"/>
          <w:lang w:val="bg-BG"/>
        </w:rPr>
        <w:t xml:space="preserve"> в помощно училище, където завършва осми клас. След като завършва, Иван иска да има професия, затова родителите</w:t>
      </w:r>
      <w:r w:rsidR="008C5E2C" w:rsidRPr="001B094C">
        <w:rPr>
          <w:rStyle w:val="Strong"/>
          <w:rFonts w:ascii="Verdana" w:hAnsi="Verdana"/>
          <w:b w:val="0"/>
          <w:sz w:val="20"/>
          <w:szCs w:val="20"/>
          <w:lang w:val="bg-BG"/>
        </w:rPr>
        <w:t xml:space="preserve"> му</w:t>
      </w:r>
      <w:r w:rsidRPr="001B094C">
        <w:rPr>
          <w:rStyle w:val="Strong"/>
          <w:rFonts w:ascii="Verdana" w:hAnsi="Verdana"/>
          <w:b w:val="0"/>
          <w:sz w:val="20"/>
          <w:szCs w:val="20"/>
          <w:lang w:val="bg-BG"/>
        </w:rPr>
        <w:t xml:space="preserve"> го карат да учи обущарство в СУПЦ. </w:t>
      </w:r>
      <w:r w:rsidR="009B7645" w:rsidRPr="001B094C">
        <w:rPr>
          <w:rStyle w:val="Strong"/>
          <w:rFonts w:ascii="Verdana" w:hAnsi="Verdana"/>
          <w:b w:val="0"/>
          <w:sz w:val="20"/>
          <w:szCs w:val="20"/>
          <w:lang w:val="bg-BG"/>
        </w:rPr>
        <w:t xml:space="preserve">Той обаче смята избора на тази професия за грешка, защото тя не е това, с което </w:t>
      </w:r>
      <w:r w:rsidR="003F3845" w:rsidRPr="001B094C">
        <w:rPr>
          <w:rStyle w:val="Strong"/>
          <w:rFonts w:ascii="Verdana" w:hAnsi="Verdana"/>
          <w:b w:val="0"/>
          <w:sz w:val="20"/>
          <w:szCs w:val="20"/>
          <w:lang w:val="bg-BG"/>
        </w:rPr>
        <w:t xml:space="preserve">той </w:t>
      </w:r>
      <w:r w:rsidR="009B7645" w:rsidRPr="001B094C">
        <w:rPr>
          <w:rStyle w:val="Strong"/>
          <w:rFonts w:ascii="Verdana" w:hAnsi="Verdana"/>
          <w:b w:val="0"/>
          <w:sz w:val="20"/>
          <w:szCs w:val="20"/>
          <w:lang w:val="bg-BG"/>
        </w:rPr>
        <w:t xml:space="preserve">иска да се занимава, а и няма големи шансове да си намери работа. По това време, обаче, той не е достатъчно уверен, за да избере сам какво да учи. Родителите му далеч не го подкрепят и често му повтарят, че е неспособен да върши много неща. </w:t>
      </w:r>
    </w:p>
    <w:p w14:paraId="51BDFA54"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5261D11D" w14:textId="4851DC73" w:rsidR="00432CAD" w:rsidRPr="001B094C" w:rsidRDefault="009B7645"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След като завършва СУПЦ</w:t>
      </w:r>
      <w:r w:rsidR="00ED07E9" w:rsidRPr="001B094C">
        <w:rPr>
          <w:rStyle w:val="Strong"/>
          <w:rFonts w:ascii="Verdana" w:hAnsi="Verdana"/>
          <w:b w:val="0"/>
          <w:sz w:val="20"/>
          <w:szCs w:val="20"/>
          <w:lang w:val="bg-BG"/>
        </w:rPr>
        <w:t>, Иван се връща при семейството си и се опитва да си намери работа. Той опитва да работи при баща си, който поправя аудио и видео техника, но това</w:t>
      </w:r>
      <w:r w:rsidR="007B1521" w:rsidRPr="001B094C">
        <w:rPr>
          <w:rStyle w:val="Strong"/>
          <w:rFonts w:ascii="Verdana" w:hAnsi="Verdana"/>
          <w:b w:val="0"/>
          <w:sz w:val="20"/>
          <w:szCs w:val="20"/>
          <w:lang w:val="bg-BG"/>
        </w:rPr>
        <w:t xml:space="preserve"> се оказва прекалено сложно за него. Не успява да си намери друга работа и след като родителите му се развеждат, майка </w:t>
      </w:r>
      <w:r w:rsidR="007B1521" w:rsidRPr="001B094C">
        <w:rPr>
          <w:rStyle w:val="Strong"/>
          <w:rFonts w:ascii="Verdana" w:hAnsi="Verdana"/>
          <w:b w:val="0"/>
          <w:sz w:val="20"/>
          <w:szCs w:val="20"/>
          <w:lang w:val="bg-BG"/>
        </w:rPr>
        <w:lastRenderedPageBreak/>
        <w:t xml:space="preserve">му решава да го настани в институция. За тази цел той трябва да бъде поставен под пълно запрещение и майка му – човек с психично заболяване – му става попечител. </w:t>
      </w:r>
    </w:p>
    <w:p w14:paraId="003952D8"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0DA01F87" w14:textId="352D73FF" w:rsidR="00432CAD" w:rsidRPr="001B094C" w:rsidRDefault="007B1521"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Той помни първите си дни в дома като много натоварени – трябва да извършва физическа работа, каквато не е вършил дотогава. Задълженията му са да се грижи за градината и да мете двора. </w:t>
      </w:r>
    </w:p>
    <w:p w14:paraId="322BD248"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52E6374A" w14:textId="2C041C1B" w:rsidR="00432CAD" w:rsidRPr="001B094C" w:rsidRDefault="007B1521"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Иван прекарва 10 години в дома. Там е един от няколкото по-млади мъже с по-лека умствена изостаналост, на които е разрешено да живеят по-самостоятелно, да имат отговорност да се грижат за мястото където живеят. Това е превенция срещу влошаване на състоянието им. </w:t>
      </w:r>
    </w:p>
    <w:p w14:paraId="562ED545"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64E3E307" w14:textId="6D9485D4" w:rsidR="00432CAD" w:rsidRPr="001B094C" w:rsidRDefault="007B1521"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Иван може да излиза от дома, за да посещава майка си, за да ходи на уроци по рисуване в ателието на един художник в центъра на града, и да отскача до близкия магазин за нещо за ядене, стига майка му да му е дала някакви пари. Понякога от дома ги водят на почивка на морето. </w:t>
      </w:r>
    </w:p>
    <w:p w14:paraId="0E071458"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158978E2" w14:textId="5328A979" w:rsidR="00432CAD" w:rsidRPr="001B094C" w:rsidRDefault="00564377"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Тогава Иван чува за деинституционализацията и за възможността хората с по-леки увреждания да живеят навън в новите услуги, защитените жилища. Майка му като негов попечител, не му позволява да напусне институцията толкова лесно. Тя се притеснява дали той ще успее да се справи с живота навън, но след като се съветва с директора на дома, склонява да му даде възможност да опита.  </w:t>
      </w:r>
    </w:p>
    <w:p w14:paraId="25FEF417" w14:textId="77777777" w:rsidR="00FF3E21" w:rsidRPr="001B094C" w:rsidRDefault="00FF3E21"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4AF39ED2" w14:textId="77777777" w:rsidR="00564377" w:rsidRPr="001B094C" w:rsidRDefault="00564377" w:rsidP="003E55AB">
      <w:pPr>
        <w:pBdr>
          <w:top w:val="single" w:sz="4" w:space="1" w:color="auto"/>
          <w:left w:val="single" w:sz="4" w:space="4" w:color="auto"/>
          <w:bottom w:val="single" w:sz="4" w:space="1" w:color="auto"/>
          <w:right w:val="single" w:sz="4" w:space="4" w:color="auto"/>
        </w:pBdr>
        <w:ind w:left="0"/>
        <w:jc w:val="both"/>
        <w:rPr>
          <w:rFonts w:ascii="Verdana" w:hAnsi="Verdana"/>
          <w:bCs/>
          <w:sz w:val="20"/>
          <w:szCs w:val="20"/>
          <w:lang w:val="bg-BG"/>
        </w:rPr>
      </w:pPr>
      <w:r w:rsidRPr="001B094C">
        <w:rPr>
          <w:rFonts w:ascii="Verdana" w:hAnsi="Verdana"/>
          <w:bCs/>
          <w:sz w:val="20"/>
          <w:szCs w:val="20"/>
          <w:lang w:val="bg-BG"/>
        </w:rPr>
        <w:t xml:space="preserve">Иван се мести в защитено жилище през 2015 г. Там той се чувства много добре, започва да опознава града. Учи се да готви и понякога ходи да работи, когато има какво – помага на строителни бригади, съседите го наемат да изчисти мазетата им или да мести вещи. Иван си договаря дневна надница с работодателите и се чувства добре от това, че прави нещо сам, а не чака да му се даде покрив и храна наготово. Той временно изоставя рисуването, защото открива нови неща за правене – купува си диджейски пулт и компютър. </w:t>
      </w:r>
    </w:p>
    <w:p w14:paraId="2333B375" w14:textId="77777777" w:rsidR="00564377" w:rsidRPr="001B094C" w:rsidRDefault="00564377" w:rsidP="003E55AB">
      <w:pPr>
        <w:pBdr>
          <w:top w:val="single" w:sz="4" w:space="1" w:color="auto"/>
          <w:left w:val="single" w:sz="4" w:space="4" w:color="auto"/>
          <w:bottom w:val="single" w:sz="4" w:space="1" w:color="auto"/>
          <w:right w:val="single" w:sz="4" w:space="4" w:color="auto"/>
        </w:pBdr>
        <w:ind w:left="0"/>
        <w:jc w:val="both"/>
        <w:rPr>
          <w:rFonts w:ascii="Verdana" w:hAnsi="Verdana"/>
          <w:bCs/>
          <w:sz w:val="20"/>
          <w:szCs w:val="20"/>
          <w:lang w:val="bg-BG"/>
        </w:rPr>
      </w:pPr>
    </w:p>
    <w:p w14:paraId="7E3FF5D5" w14:textId="296DC9A6" w:rsidR="00564377" w:rsidRPr="001B094C" w:rsidRDefault="00564377" w:rsidP="003E55AB">
      <w:pPr>
        <w:pBdr>
          <w:top w:val="single" w:sz="4" w:space="1" w:color="auto"/>
          <w:left w:val="single" w:sz="4" w:space="4" w:color="auto"/>
          <w:bottom w:val="single" w:sz="4" w:space="1" w:color="auto"/>
          <w:right w:val="single" w:sz="4" w:space="4" w:color="auto"/>
        </w:pBdr>
        <w:ind w:left="0"/>
        <w:jc w:val="both"/>
        <w:rPr>
          <w:rFonts w:ascii="Verdana" w:hAnsi="Verdana"/>
          <w:bCs/>
          <w:sz w:val="20"/>
          <w:szCs w:val="20"/>
          <w:lang w:val="bg-BG"/>
        </w:rPr>
      </w:pPr>
      <w:r w:rsidRPr="001B094C">
        <w:rPr>
          <w:rFonts w:ascii="Verdana" w:hAnsi="Verdana"/>
          <w:bCs/>
          <w:sz w:val="20"/>
          <w:szCs w:val="20"/>
          <w:lang w:val="bg-BG"/>
        </w:rPr>
        <w:t xml:space="preserve">Иван обаче все още е под запрещение – майка му държи личните му документи и той има нужда от нейното разрешение за много неща, които иска да прави. </w:t>
      </w:r>
      <w:bookmarkStart w:id="142" w:name="_Toc483329626"/>
      <w:bookmarkStart w:id="143" w:name="_Toc496284005"/>
    </w:p>
    <w:p w14:paraId="16330480" w14:textId="14A45462" w:rsidR="00D3224B" w:rsidRPr="000B486D" w:rsidRDefault="00564377" w:rsidP="000B486D">
      <w:pPr>
        <w:pStyle w:val="Heading3"/>
        <w:numPr>
          <w:ilvl w:val="2"/>
          <w:numId w:val="13"/>
        </w:numPr>
        <w:spacing w:before="240"/>
        <w:ind w:left="851" w:hanging="851"/>
        <w:rPr>
          <w:rFonts w:ascii="Verdana" w:hAnsi="Verdana"/>
          <w:color w:val="1F4D78" w:themeColor="accent1" w:themeShade="7F"/>
          <w:sz w:val="20"/>
          <w:szCs w:val="20"/>
          <w:lang w:val="en-IE"/>
        </w:rPr>
      </w:pPr>
      <w:bookmarkStart w:id="144" w:name="_Toc497134781"/>
      <w:bookmarkStart w:id="145" w:name="_Toc521920330"/>
      <w:r w:rsidRPr="000B486D">
        <w:rPr>
          <w:rFonts w:ascii="Verdana" w:hAnsi="Verdana"/>
          <w:color w:val="1F4D78" w:themeColor="accent1" w:themeShade="7F"/>
          <w:sz w:val="20"/>
          <w:szCs w:val="20"/>
          <w:lang w:val="en-IE"/>
        </w:rPr>
        <w:lastRenderedPageBreak/>
        <w:t>Фактор, който помага,</w:t>
      </w:r>
      <w:r w:rsidR="00D3224B" w:rsidRPr="000B486D">
        <w:rPr>
          <w:rFonts w:ascii="Verdana" w:hAnsi="Verdana"/>
          <w:color w:val="1F4D78" w:themeColor="accent1" w:themeShade="7F"/>
          <w:sz w:val="20"/>
          <w:szCs w:val="20"/>
          <w:lang w:val="en-IE"/>
        </w:rPr>
        <w:t xml:space="preserve"> 2</w:t>
      </w:r>
      <w:bookmarkEnd w:id="142"/>
      <w:r w:rsidR="00EC0DFB" w:rsidRPr="000B486D">
        <w:rPr>
          <w:rFonts w:ascii="Verdana" w:hAnsi="Verdana"/>
          <w:color w:val="1F4D78" w:themeColor="accent1" w:themeShade="7F"/>
          <w:sz w:val="20"/>
          <w:szCs w:val="20"/>
          <w:lang w:val="en-IE"/>
        </w:rPr>
        <w:t xml:space="preserve"> –</w:t>
      </w:r>
      <w:r w:rsidR="003357EB" w:rsidRPr="000B486D">
        <w:rPr>
          <w:rFonts w:ascii="Verdana" w:hAnsi="Verdana"/>
          <w:color w:val="1F4D78" w:themeColor="accent1" w:themeShade="7F"/>
          <w:sz w:val="20"/>
          <w:szCs w:val="20"/>
          <w:lang w:val="en-IE"/>
        </w:rPr>
        <w:t xml:space="preserve"> </w:t>
      </w:r>
      <w:bookmarkEnd w:id="143"/>
      <w:r w:rsidRPr="000B486D">
        <w:rPr>
          <w:rFonts w:ascii="Verdana" w:hAnsi="Verdana"/>
          <w:color w:val="1F4D78" w:themeColor="accent1" w:themeShade="7F"/>
          <w:sz w:val="20"/>
          <w:szCs w:val="20"/>
          <w:lang w:val="en-IE"/>
        </w:rPr>
        <w:t>добрите примери</w:t>
      </w:r>
      <w:bookmarkEnd w:id="144"/>
      <w:bookmarkEnd w:id="145"/>
    </w:p>
    <w:p w14:paraId="7FAA0B37" w14:textId="74629A95" w:rsidR="00EC0DFB" w:rsidRPr="001B094C" w:rsidRDefault="00974860" w:rsidP="003E55AB">
      <w:pPr>
        <w:ind w:left="0"/>
        <w:jc w:val="both"/>
        <w:rPr>
          <w:rFonts w:ascii="Verdana" w:hAnsi="Verdana"/>
          <w:sz w:val="20"/>
          <w:szCs w:val="20"/>
        </w:rPr>
      </w:pPr>
      <w:r w:rsidRPr="001B094C">
        <w:rPr>
          <w:rFonts w:ascii="Verdana" w:hAnsi="Verdana"/>
          <w:sz w:val="20"/>
          <w:szCs w:val="20"/>
          <w:lang w:val="bg-BG"/>
        </w:rPr>
        <w:t xml:space="preserve">Добрите примери на хора, които са напуснали институциите и живеят независимо в обществото, </w:t>
      </w:r>
      <w:r w:rsidR="002D0B8E" w:rsidRPr="001B094C">
        <w:rPr>
          <w:rFonts w:ascii="Verdana" w:hAnsi="Verdana"/>
          <w:sz w:val="20"/>
          <w:szCs w:val="20"/>
          <w:lang w:val="bg-BG"/>
        </w:rPr>
        <w:t xml:space="preserve">все по-често </w:t>
      </w:r>
      <w:r w:rsidRPr="001B094C">
        <w:rPr>
          <w:rFonts w:ascii="Verdana" w:hAnsi="Verdana"/>
          <w:sz w:val="20"/>
          <w:szCs w:val="20"/>
          <w:lang w:val="bg-BG"/>
        </w:rPr>
        <w:t xml:space="preserve">се </w:t>
      </w:r>
      <w:r w:rsidR="002D0B8E" w:rsidRPr="001B094C">
        <w:rPr>
          <w:rFonts w:ascii="Verdana" w:hAnsi="Verdana"/>
          <w:sz w:val="20"/>
          <w:szCs w:val="20"/>
          <w:lang w:val="bg-BG"/>
        </w:rPr>
        <w:t>показват</w:t>
      </w:r>
      <w:r w:rsidRPr="001B094C">
        <w:rPr>
          <w:rFonts w:ascii="Verdana" w:hAnsi="Verdana"/>
          <w:sz w:val="20"/>
          <w:szCs w:val="20"/>
          <w:lang w:val="bg-BG"/>
        </w:rPr>
        <w:t xml:space="preserve"> чрез социалните </w:t>
      </w:r>
      <w:r w:rsidR="00BF0F56" w:rsidRPr="001B094C">
        <w:rPr>
          <w:rFonts w:ascii="Verdana" w:hAnsi="Verdana"/>
          <w:sz w:val="20"/>
          <w:szCs w:val="20"/>
          <w:lang w:val="bg-BG"/>
        </w:rPr>
        <w:t xml:space="preserve">мрежи </w:t>
      </w:r>
      <w:r w:rsidRPr="001B094C">
        <w:rPr>
          <w:rFonts w:ascii="Verdana" w:hAnsi="Verdana"/>
          <w:sz w:val="20"/>
          <w:szCs w:val="20"/>
          <w:lang w:val="bg-BG"/>
        </w:rPr>
        <w:t xml:space="preserve">или традиционните медии и по този начин постепенно променят възприятията на останалите хора с увреждания за собствения им живот и им помагат да погледнат към възможността да живеят независимо – факт, който не е съществувал преди 10 години. </w:t>
      </w:r>
    </w:p>
    <w:p w14:paraId="754DF00A" w14:textId="036EBFA4" w:rsidR="007E3110" w:rsidRPr="000B486D" w:rsidRDefault="002D0B8E" w:rsidP="000B486D">
      <w:pPr>
        <w:pStyle w:val="Heading3"/>
        <w:numPr>
          <w:ilvl w:val="2"/>
          <w:numId w:val="13"/>
        </w:numPr>
        <w:spacing w:before="240"/>
        <w:ind w:left="851" w:hanging="851"/>
        <w:rPr>
          <w:rFonts w:ascii="Verdana" w:hAnsi="Verdana"/>
          <w:color w:val="1F4D78" w:themeColor="accent1" w:themeShade="7F"/>
          <w:sz w:val="20"/>
          <w:szCs w:val="20"/>
          <w:lang w:val="en-IE"/>
        </w:rPr>
      </w:pPr>
      <w:bookmarkStart w:id="146" w:name="_Toc496284006"/>
      <w:bookmarkStart w:id="147" w:name="_Toc497134782"/>
      <w:bookmarkStart w:id="148" w:name="_Toc521920331"/>
      <w:bookmarkStart w:id="149" w:name="_Toc483329627"/>
      <w:r w:rsidRPr="000B486D">
        <w:rPr>
          <w:rFonts w:ascii="Verdana" w:hAnsi="Verdana"/>
          <w:color w:val="1F4D78" w:themeColor="accent1" w:themeShade="7F"/>
          <w:sz w:val="20"/>
          <w:szCs w:val="20"/>
          <w:lang w:val="en-IE"/>
        </w:rPr>
        <w:t>Фактор, който помага,</w:t>
      </w:r>
      <w:r w:rsidR="007E3110" w:rsidRPr="000B486D">
        <w:rPr>
          <w:rFonts w:ascii="Verdana" w:hAnsi="Verdana"/>
          <w:color w:val="1F4D78" w:themeColor="accent1" w:themeShade="7F"/>
          <w:sz w:val="20"/>
          <w:szCs w:val="20"/>
          <w:lang w:val="en-IE"/>
        </w:rPr>
        <w:t xml:space="preserve"> 3</w:t>
      </w:r>
      <w:r w:rsidR="00EC0DFB" w:rsidRPr="000B486D">
        <w:rPr>
          <w:rFonts w:ascii="Verdana" w:hAnsi="Verdana"/>
          <w:color w:val="1F4D78" w:themeColor="accent1" w:themeShade="7F"/>
          <w:sz w:val="20"/>
          <w:szCs w:val="20"/>
          <w:lang w:val="en-IE"/>
        </w:rPr>
        <w:t xml:space="preserve"> – </w:t>
      </w:r>
      <w:bookmarkEnd w:id="146"/>
      <w:r w:rsidRPr="000B486D">
        <w:rPr>
          <w:rFonts w:ascii="Verdana" w:hAnsi="Verdana"/>
          <w:color w:val="1F4D78" w:themeColor="accent1" w:themeShade="7F"/>
          <w:sz w:val="20"/>
          <w:szCs w:val="20"/>
          <w:lang w:val="en-IE"/>
        </w:rPr>
        <w:t>отдадеността на социалните работници</w:t>
      </w:r>
      <w:bookmarkEnd w:id="147"/>
      <w:bookmarkEnd w:id="148"/>
    </w:p>
    <w:p w14:paraId="6BBFA2EA" w14:textId="4DF26E3E" w:rsidR="007E3110" w:rsidRPr="001B094C" w:rsidRDefault="002D0B8E" w:rsidP="003E55AB">
      <w:pPr>
        <w:ind w:left="0"/>
        <w:jc w:val="both"/>
        <w:rPr>
          <w:rFonts w:ascii="Verdana" w:hAnsi="Verdana"/>
          <w:sz w:val="20"/>
          <w:szCs w:val="20"/>
          <w:lang w:val="bg-BG"/>
        </w:rPr>
      </w:pPr>
      <w:r w:rsidRPr="001B094C">
        <w:rPr>
          <w:rFonts w:ascii="Verdana" w:hAnsi="Verdana"/>
          <w:sz w:val="20"/>
          <w:szCs w:val="20"/>
          <w:lang w:val="bg-BG"/>
        </w:rPr>
        <w:t xml:space="preserve">Повечето хора с увреждания споделят, че отдадеността на работата и безусловната подкрепа на някои от социалните работници, било то в институции или в услуги в общността, са им дали кураж да преминат през </w:t>
      </w:r>
      <w:r w:rsidR="00F75A15" w:rsidRPr="001B094C">
        <w:rPr>
          <w:rFonts w:ascii="Verdana" w:hAnsi="Verdana"/>
          <w:sz w:val="20"/>
          <w:szCs w:val="20"/>
          <w:lang w:val="bg-BG"/>
        </w:rPr>
        <w:t xml:space="preserve">сериозните </w:t>
      </w:r>
      <w:r w:rsidRPr="001B094C">
        <w:rPr>
          <w:rFonts w:ascii="Verdana" w:hAnsi="Verdana"/>
          <w:sz w:val="20"/>
          <w:szCs w:val="20"/>
          <w:lang w:val="bg-BG"/>
        </w:rPr>
        <w:t xml:space="preserve">промени в живота </w:t>
      </w:r>
      <w:r w:rsidR="00F75A15" w:rsidRPr="001B094C">
        <w:rPr>
          <w:rFonts w:ascii="Verdana" w:hAnsi="Verdana"/>
          <w:sz w:val="20"/>
          <w:szCs w:val="20"/>
          <w:lang w:val="bg-BG"/>
        </w:rPr>
        <w:t>си</w:t>
      </w:r>
      <w:r w:rsidRPr="001B094C">
        <w:rPr>
          <w:rFonts w:ascii="Verdana" w:hAnsi="Verdana"/>
          <w:sz w:val="20"/>
          <w:szCs w:val="20"/>
          <w:lang w:val="bg-BG"/>
        </w:rPr>
        <w:t xml:space="preserve">. </w:t>
      </w:r>
      <w:r w:rsidR="00F75A15" w:rsidRPr="001B094C">
        <w:rPr>
          <w:rFonts w:ascii="Verdana" w:hAnsi="Verdana"/>
          <w:sz w:val="20"/>
          <w:szCs w:val="20"/>
          <w:lang w:val="bg-BG"/>
        </w:rPr>
        <w:t xml:space="preserve">От друга страна тези социални работници са добър пример и вдъхновение за колегите </w:t>
      </w:r>
      <w:r w:rsidR="003C3727">
        <w:rPr>
          <w:rFonts w:ascii="Verdana" w:hAnsi="Verdana"/>
          <w:sz w:val="20"/>
          <w:szCs w:val="20"/>
          <w:lang w:val="bg-BG"/>
        </w:rPr>
        <w:t>им</w:t>
      </w:r>
      <w:r w:rsidR="00F75A15" w:rsidRPr="001B094C">
        <w:rPr>
          <w:rFonts w:ascii="Verdana" w:hAnsi="Verdana"/>
          <w:sz w:val="20"/>
          <w:szCs w:val="20"/>
          <w:lang w:val="bg-BG"/>
        </w:rPr>
        <w:t xml:space="preserve">. </w:t>
      </w:r>
    </w:p>
    <w:p w14:paraId="46237E80" w14:textId="4B93427F" w:rsidR="00D3224B" w:rsidRPr="00631C87" w:rsidRDefault="00F75A15"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50" w:name="_Toc483329628"/>
      <w:bookmarkStart w:id="151" w:name="_Toc496284007"/>
      <w:bookmarkStart w:id="152" w:name="_Toc497134783"/>
      <w:bookmarkStart w:id="153" w:name="_Toc521920332"/>
      <w:bookmarkEnd w:id="149"/>
      <w:r w:rsidRPr="00631C87">
        <w:rPr>
          <w:rFonts w:ascii="Verdana" w:hAnsi="Verdana"/>
          <w:color w:val="1F4D78" w:themeColor="accent1" w:themeShade="7F"/>
          <w:sz w:val="20"/>
          <w:szCs w:val="20"/>
          <w:lang w:val="bg-BG"/>
        </w:rPr>
        <w:t>Фактор, който пречи,</w:t>
      </w:r>
      <w:r w:rsidR="00D3224B" w:rsidRPr="00631C87">
        <w:rPr>
          <w:rFonts w:ascii="Verdana" w:hAnsi="Verdana"/>
          <w:color w:val="1F4D78" w:themeColor="accent1" w:themeShade="7F"/>
          <w:sz w:val="20"/>
          <w:szCs w:val="20"/>
          <w:lang w:val="bg-BG"/>
        </w:rPr>
        <w:t xml:space="preserve"> 1</w:t>
      </w:r>
      <w:bookmarkEnd w:id="150"/>
      <w:r w:rsidR="00EC0DFB" w:rsidRPr="00631C87">
        <w:rPr>
          <w:rFonts w:ascii="Verdana" w:hAnsi="Verdana"/>
          <w:color w:val="1F4D78" w:themeColor="accent1" w:themeShade="7F"/>
          <w:sz w:val="20"/>
          <w:szCs w:val="20"/>
          <w:lang w:val="bg-BG"/>
        </w:rPr>
        <w:t xml:space="preserve"> – </w:t>
      </w:r>
      <w:r w:rsidRPr="00631C87">
        <w:rPr>
          <w:rFonts w:ascii="Verdana" w:hAnsi="Verdana"/>
          <w:color w:val="1F4D78" w:themeColor="accent1" w:themeShade="7F"/>
          <w:sz w:val="20"/>
          <w:szCs w:val="20"/>
          <w:lang w:val="bg-BG"/>
        </w:rPr>
        <w:t>придобитата безпомощност и прекалената грижа</w:t>
      </w:r>
      <w:bookmarkEnd w:id="151"/>
      <w:bookmarkEnd w:id="152"/>
      <w:bookmarkEnd w:id="153"/>
    </w:p>
    <w:p w14:paraId="5901B1D7" w14:textId="053E9419" w:rsidR="00F75A15" w:rsidRPr="001B094C" w:rsidRDefault="00F75A15" w:rsidP="003E55AB">
      <w:pPr>
        <w:ind w:left="0"/>
        <w:jc w:val="both"/>
        <w:rPr>
          <w:rFonts w:ascii="Verdana" w:hAnsi="Verdana"/>
          <w:sz w:val="20"/>
          <w:szCs w:val="20"/>
          <w:lang w:val="bg-BG"/>
        </w:rPr>
      </w:pPr>
      <w:r w:rsidRPr="001B094C">
        <w:rPr>
          <w:rFonts w:ascii="Verdana" w:hAnsi="Verdana"/>
          <w:sz w:val="20"/>
          <w:szCs w:val="20"/>
          <w:lang w:val="bg-BG"/>
        </w:rPr>
        <w:t xml:space="preserve">По-голямата част от участниците са единодушни, че хората с увреждания са придобили безпомощност и зависимост в резултат от институционалния модел на грижи за тях. Роднините/ родителите на тези, които живеят със семействата си, прекалено много се грижат за тях и не успяват да ги научат на основни умения, че всъщност възпроизвеждат същия модел у дома. </w:t>
      </w:r>
      <w:r w:rsidR="00673B8E" w:rsidRPr="001B094C">
        <w:rPr>
          <w:rFonts w:ascii="Verdana" w:hAnsi="Verdana"/>
          <w:sz w:val="20"/>
          <w:szCs w:val="20"/>
          <w:lang w:val="bg-BG"/>
        </w:rPr>
        <w:t>Членовете на семейството, интервюирани в рамките на проекта, вярват, че липсата на подкрепа за независим живот в общността на практика сегрегира и изолира хората с увреждания в домовете им по същия начин, по който го правят и институциите, затова хората често предпочитат институциите и ЦНСТ за</w:t>
      </w:r>
      <w:r w:rsidR="00BF0F56" w:rsidRPr="001B094C">
        <w:rPr>
          <w:rFonts w:ascii="Verdana" w:hAnsi="Verdana"/>
          <w:sz w:val="20"/>
          <w:szCs w:val="20"/>
          <w:lang w:val="bg-BG"/>
        </w:rPr>
        <w:t>ради</w:t>
      </w:r>
      <w:r w:rsidR="00673B8E" w:rsidRPr="001B094C">
        <w:rPr>
          <w:rFonts w:ascii="Verdana" w:hAnsi="Verdana"/>
          <w:sz w:val="20"/>
          <w:szCs w:val="20"/>
          <w:lang w:val="bg-BG"/>
        </w:rPr>
        <w:t xml:space="preserve"> това, че поне могат да им осигурят някаква сигурност и здравни грижи. Хората с физически увреждания признават, че малко от тях имат критичен поглед към процеса, а повечето се фокусират върху личните си проблеми.</w:t>
      </w:r>
    </w:p>
    <w:p w14:paraId="1600558F" w14:textId="77777777" w:rsidR="00532EDF" w:rsidRPr="001B094C" w:rsidRDefault="00532EDF" w:rsidP="003E55AB">
      <w:pPr>
        <w:ind w:left="0"/>
        <w:jc w:val="both"/>
        <w:rPr>
          <w:rFonts w:ascii="Verdana" w:hAnsi="Verdana"/>
          <w:sz w:val="20"/>
          <w:szCs w:val="20"/>
          <w:lang w:val="bg-BG"/>
        </w:rPr>
      </w:pPr>
    </w:p>
    <w:p w14:paraId="23E87AAF" w14:textId="0C7BDE90" w:rsidR="00EC0DFB" w:rsidRPr="001B094C" w:rsidRDefault="00F75A15" w:rsidP="00454199">
      <w:pPr>
        <w:ind w:left="720"/>
        <w:jc w:val="both"/>
        <w:rPr>
          <w:rFonts w:ascii="Verdana" w:hAnsi="Verdana"/>
          <w:sz w:val="20"/>
          <w:szCs w:val="20"/>
        </w:rPr>
      </w:pPr>
      <w:r w:rsidRPr="001B094C">
        <w:rPr>
          <w:rFonts w:ascii="Verdana" w:hAnsi="Verdana"/>
          <w:i/>
          <w:sz w:val="20"/>
          <w:szCs w:val="20"/>
          <w:lang w:val="bg-BG"/>
        </w:rPr>
        <w:t xml:space="preserve">„Много хора, аз съм бил в това число - те не мислят, че трябва да изкарат пари за ядене, те не мислят, че трябва да се хранят 93 пъти в месеца и т.н., че тази манджа трябва да се наготви, че това е полезно и това не е полезно. Там - сутрин, обед, вечер ме чака манджата, аз не мисля, </w:t>
      </w:r>
      <w:r w:rsidRPr="001B094C">
        <w:rPr>
          <w:rFonts w:ascii="Verdana" w:hAnsi="Verdana"/>
          <w:i/>
          <w:sz w:val="20"/>
          <w:szCs w:val="20"/>
          <w:lang w:val="bg-BG"/>
        </w:rPr>
        <w:lastRenderedPageBreak/>
        <w:t>че трябва - всичко е наготово, вземат ми се 70 % от пенсията, в останалите 30% аз се вмествам в мизерния живот, който водя и носенето на отговорност изчезва.“</w:t>
      </w:r>
      <w:r w:rsidR="003357EB" w:rsidRPr="001B094C">
        <w:rPr>
          <w:rFonts w:ascii="Verdana" w:hAnsi="Verdana"/>
          <w:i/>
          <w:sz w:val="20"/>
          <w:szCs w:val="20"/>
          <w:lang w:val="bg-BG"/>
        </w:rPr>
        <w:t xml:space="preserve"> </w:t>
      </w:r>
      <w:r w:rsidR="00532EDF" w:rsidRPr="001B094C">
        <w:rPr>
          <w:rFonts w:ascii="Verdana" w:hAnsi="Verdana"/>
          <w:sz w:val="20"/>
          <w:szCs w:val="20"/>
        </w:rPr>
        <w:t>(</w:t>
      </w:r>
      <w:r w:rsidRPr="001B094C">
        <w:rPr>
          <w:rFonts w:ascii="Verdana" w:hAnsi="Verdana"/>
          <w:sz w:val="20"/>
          <w:szCs w:val="20"/>
          <w:lang w:val="bg-BG"/>
        </w:rPr>
        <w:t>човек с увреждане</w:t>
      </w:r>
      <w:r w:rsidR="00532EDF" w:rsidRPr="001B094C">
        <w:rPr>
          <w:rFonts w:ascii="Verdana" w:hAnsi="Verdana"/>
          <w:sz w:val="20"/>
          <w:szCs w:val="20"/>
        </w:rPr>
        <w:t>)</w:t>
      </w:r>
    </w:p>
    <w:p w14:paraId="5AB8C8DE" w14:textId="68B75335" w:rsidR="00D3224B" w:rsidRPr="000B486D" w:rsidRDefault="00D71B71" w:rsidP="000B486D">
      <w:pPr>
        <w:pStyle w:val="Heading3"/>
        <w:numPr>
          <w:ilvl w:val="2"/>
          <w:numId w:val="13"/>
        </w:numPr>
        <w:spacing w:before="240"/>
        <w:ind w:left="851" w:hanging="851"/>
        <w:rPr>
          <w:rFonts w:ascii="Verdana" w:hAnsi="Verdana"/>
          <w:color w:val="1F4D78" w:themeColor="accent1" w:themeShade="7F"/>
          <w:sz w:val="20"/>
          <w:szCs w:val="20"/>
          <w:lang w:val="en-IE"/>
        </w:rPr>
      </w:pPr>
      <w:bookmarkStart w:id="154" w:name="_Toc483329629"/>
      <w:bookmarkStart w:id="155" w:name="_Toc496284008"/>
      <w:bookmarkStart w:id="156" w:name="_Toc497134784"/>
      <w:bookmarkStart w:id="157" w:name="_Toc521920333"/>
      <w:r w:rsidRPr="000B486D">
        <w:rPr>
          <w:rFonts w:ascii="Verdana" w:hAnsi="Verdana"/>
          <w:color w:val="1F4D78" w:themeColor="accent1" w:themeShade="7F"/>
          <w:sz w:val="20"/>
          <w:szCs w:val="20"/>
          <w:lang w:val="en-IE"/>
        </w:rPr>
        <w:t>Фактор, който пречи,</w:t>
      </w:r>
      <w:r w:rsidR="00D3224B" w:rsidRPr="000B486D">
        <w:rPr>
          <w:rFonts w:ascii="Verdana" w:hAnsi="Verdana"/>
          <w:color w:val="1F4D78" w:themeColor="accent1" w:themeShade="7F"/>
          <w:sz w:val="20"/>
          <w:szCs w:val="20"/>
          <w:lang w:val="en-IE"/>
        </w:rPr>
        <w:t xml:space="preserve"> 2</w:t>
      </w:r>
      <w:bookmarkEnd w:id="154"/>
      <w:r w:rsidR="00EC0DFB" w:rsidRPr="000B486D">
        <w:rPr>
          <w:rFonts w:ascii="Verdana" w:hAnsi="Verdana"/>
          <w:color w:val="1F4D78" w:themeColor="accent1" w:themeShade="7F"/>
          <w:sz w:val="20"/>
          <w:szCs w:val="20"/>
          <w:lang w:val="en-IE"/>
        </w:rPr>
        <w:t xml:space="preserve"> – </w:t>
      </w:r>
      <w:bookmarkEnd w:id="155"/>
      <w:r w:rsidRPr="000B486D">
        <w:rPr>
          <w:rFonts w:ascii="Verdana" w:hAnsi="Verdana"/>
          <w:color w:val="1F4D78" w:themeColor="accent1" w:themeShade="7F"/>
          <w:sz w:val="20"/>
          <w:szCs w:val="20"/>
          <w:lang w:val="en-IE"/>
        </w:rPr>
        <w:t>съпротива срещу деинституционализацията</w:t>
      </w:r>
      <w:bookmarkEnd w:id="156"/>
      <w:bookmarkEnd w:id="157"/>
      <w:r w:rsidR="00EC0DFB" w:rsidRPr="000B486D">
        <w:rPr>
          <w:rFonts w:ascii="Verdana" w:hAnsi="Verdana"/>
          <w:color w:val="1F4D78" w:themeColor="accent1" w:themeShade="7F"/>
          <w:sz w:val="20"/>
          <w:szCs w:val="20"/>
          <w:lang w:val="en-IE"/>
        </w:rPr>
        <w:t xml:space="preserve"> </w:t>
      </w:r>
    </w:p>
    <w:p w14:paraId="0A47EC9A" w14:textId="5B4D7ACC" w:rsidR="00D6562C" w:rsidRPr="001B094C" w:rsidRDefault="00D71B71" w:rsidP="003E55AB">
      <w:pPr>
        <w:ind w:left="0"/>
        <w:jc w:val="both"/>
        <w:rPr>
          <w:rFonts w:ascii="Verdana" w:hAnsi="Verdana"/>
          <w:sz w:val="20"/>
          <w:szCs w:val="20"/>
        </w:rPr>
      </w:pPr>
      <w:r w:rsidRPr="001B094C">
        <w:rPr>
          <w:rFonts w:ascii="Verdana" w:hAnsi="Verdana"/>
          <w:sz w:val="20"/>
          <w:szCs w:val="20"/>
          <w:lang w:val="bg-BG"/>
        </w:rPr>
        <w:t xml:space="preserve">Представителите на държавните институции се опасяват, че загубата на работни места в институциите ще породи съпротива срещу деинституционализацията, а това ще е голяма пречка пред процеса. </w:t>
      </w:r>
    </w:p>
    <w:p w14:paraId="344D815A" w14:textId="77777777" w:rsidR="006E1A91" w:rsidRPr="001B094C" w:rsidRDefault="006E1A91" w:rsidP="003E55AB">
      <w:pPr>
        <w:ind w:left="0"/>
        <w:jc w:val="both"/>
        <w:rPr>
          <w:rFonts w:ascii="Verdana" w:hAnsi="Verdana"/>
          <w:sz w:val="20"/>
          <w:szCs w:val="20"/>
        </w:rPr>
      </w:pPr>
    </w:p>
    <w:p w14:paraId="1C681CD5" w14:textId="53CE359F" w:rsidR="006E1A91" w:rsidRPr="001B094C" w:rsidRDefault="00D71B71" w:rsidP="00454199">
      <w:pPr>
        <w:ind w:left="720"/>
        <w:jc w:val="both"/>
        <w:rPr>
          <w:rFonts w:ascii="Verdana" w:hAnsi="Verdana"/>
          <w:sz w:val="20"/>
          <w:szCs w:val="20"/>
        </w:rPr>
      </w:pPr>
      <w:r w:rsidRPr="001B094C">
        <w:rPr>
          <w:rFonts w:ascii="Verdana" w:hAnsi="Verdana"/>
          <w:i/>
          <w:sz w:val="20"/>
          <w:szCs w:val="20"/>
        </w:rPr>
        <w:t>“[</w:t>
      </w:r>
      <w:r w:rsidR="00454199">
        <w:rPr>
          <w:rFonts w:ascii="Verdana" w:hAnsi="Verdana"/>
          <w:i/>
          <w:sz w:val="20"/>
          <w:szCs w:val="20"/>
          <w:lang w:val="bg-BG"/>
        </w:rPr>
        <w:t>Н</w:t>
      </w:r>
      <w:r w:rsidR="00454199">
        <w:rPr>
          <w:rFonts w:ascii="Verdana" w:hAnsi="Verdana"/>
          <w:i/>
          <w:sz w:val="20"/>
          <w:szCs w:val="20"/>
        </w:rPr>
        <w:t>]</w:t>
      </w:r>
      <w:r w:rsidRPr="001B094C">
        <w:rPr>
          <w:rFonts w:ascii="Verdana" w:hAnsi="Verdana"/>
          <w:i/>
          <w:sz w:val="20"/>
          <w:szCs w:val="20"/>
        </w:rPr>
        <w:t>а местно ниво може би ще срещнем някаква съпротива при изграждането на такива услуги, особено за хора с психични заболявания [както и сред самия персонал на институциите]</w:t>
      </w:r>
      <w:r w:rsidR="00686B1D" w:rsidRPr="001B094C">
        <w:rPr>
          <w:rFonts w:ascii="Verdana" w:hAnsi="Verdana"/>
          <w:i/>
          <w:sz w:val="20"/>
          <w:szCs w:val="20"/>
          <w:lang w:val="bg-BG"/>
        </w:rPr>
        <w:t>.</w:t>
      </w:r>
      <w:r w:rsidRPr="001B094C">
        <w:rPr>
          <w:rFonts w:ascii="Verdana" w:hAnsi="Verdana"/>
          <w:i/>
          <w:sz w:val="20"/>
          <w:szCs w:val="20"/>
        </w:rPr>
        <w:t xml:space="preserve"> Закриваме им специализираната институция, оставяме ги без работа. Сигурно ще има съпротиви, тъй като новите услуги, които имаме намерение да изградим, те ще бъдат в по-големите населени места, ще се търси квалифициран персонал за тях. Докато сега специализираните институции са разположени в по-крайни места, отдалечени от общинските центрове, местното население е част от персонала в тези услуги, така че няма как да няма съпротиви и там.”</w:t>
      </w:r>
      <w:r w:rsidR="006E1A91" w:rsidRPr="001B094C">
        <w:rPr>
          <w:rFonts w:ascii="Verdana" w:hAnsi="Verdana"/>
          <w:sz w:val="20"/>
          <w:szCs w:val="20"/>
        </w:rPr>
        <w:t xml:space="preserve"> </w:t>
      </w:r>
      <w:r w:rsidR="00A55ADA" w:rsidRPr="001B094C">
        <w:rPr>
          <w:rFonts w:ascii="Verdana" w:hAnsi="Verdana"/>
          <w:sz w:val="20"/>
          <w:szCs w:val="20"/>
        </w:rPr>
        <w:t>(</w:t>
      </w:r>
      <w:r w:rsidRPr="001B094C">
        <w:rPr>
          <w:rFonts w:ascii="Verdana" w:hAnsi="Verdana"/>
          <w:sz w:val="20"/>
          <w:szCs w:val="20"/>
          <w:lang w:val="bg-BG"/>
        </w:rPr>
        <w:t>представител на държавна институция</w:t>
      </w:r>
      <w:r w:rsidR="00A55ADA" w:rsidRPr="001B094C">
        <w:rPr>
          <w:rFonts w:ascii="Verdana" w:hAnsi="Verdana"/>
          <w:sz w:val="20"/>
          <w:szCs w:val="20"/>
        </w:rPr>
        <w:t>)</w:t>
      </w:r>
    </w:p>
    <w:p w14:paraId="7773B4EE" w14:textId="77777777" w:rsidR="00A8266E" w:rsidRPr="001B094C" w:rsidRDefault="00A8266E" w:rsidP="003E55AB">
      <w:pPr>
        <w:ind w:left="0"/>
        <w:jc w:val="both"/>
        <w:rPr>
          <w:rFonts w:ascii="Verdana" w:hAnsi="Verdana"/>
          <w:sz w:val="20"/>
          <w:szCs w:val="20"/>
        </w:rPr>
      </w:pPr>
    </w:p>
    <w:p w14:paraId="5D9FA8D8" w14:textId="2AD7B61D" w:rsidR="003357EB" w:rsidRPr="001B094C" w:rsidRDefault="00D71B71" w:rsidP="003E55AB">
      <w:pPr>
        <w:ind w:left="0"/>
        <w:jc w:val="both"/>
        <w:rPr>
          <w:rFonts w:ascii="Verdana" w:hAnsi="Verdana"/>
          <w:sz w:val="20"/>
          <w:szCs w:val="20"/>
          <w:lang w:val="bg-BG"/>
        </w:rPr>
      </w:pPr>
      <w:r w:rsidRPr="001B094C">
        <w:rPr>
          <w:rFonts w:ascii="Verdana" w:hAnsi="Verdana"/>
          <w:sz w:val="20"/>
          <w:szCs w:val="20"/>
          <w:lang w:val="bg-BG"/>
        </w:rPr>
        <w:t xml:space="preserve">Изследвайки на местно ниво, стана ясно, че не толкова загубата на работни места би породила съпротива, защото, от една страна няма институции, </w:t>
      </w:r>
      <w:r w:rsidR="0071686C" w:rsidRPr="001B094C">
        <w:rPr>
          <w:rFonts w:ascii="Verdana" w:hAnsi="Verdana"/>
          <w:sz w:val="20"/>
          <w:szCs w:val="20"/>
          <w:lang w:val="bg-BG"/>
        </w:rPr>
        <w:t xml:space="preserve">непосредствено </w:t>
      </w:r>
      <w:r w:rsidRPr="001B094C">
        <w:rPr>
          <w:rFonts w:ascii="Verdana" w:hAnsi="Verdana"/>
          <w:sz w:val="20"/>
          <w:szCs w:val="20"/>
          <w:lang w:val="bg-BG"/>
        </w:rPr>
        <w:t xml:space="preserve">заплашени от затваряне, и от друга страна, </w:t>
      </w:r>
      <w:r w:rsidR="0071686C" w:rsidRPr="001B094C">
        <w:rPr>
          <w:rFonts w:ascii="Verdana" w:hAnsi="Verdana"/>
          <w:sz w:val="20"/>
          <w:szCs w:val="20"/>
          <w:lang w:val="bg-BG"/>
        </w:rPr>
        <w:t xml:space="preserve">защото персонала на институциите се състои предимно от пенсионери, които не биха останали без доходи. </w:t>
      </w:r>
      <w:r w:rsidR="00454199">
        <w:rPr>
          <w:rFonts w:ascii="Verdana" w:hAnsi="Verdana"/>
          <w:sz w:val="20"/>
          <w:szCs w:val="20"/>
          <w:lang w:val="bg-BG"/>
        </w:rPr>
        <w:t xml:space="preserve">Също така някои участници в проучването, които работят в </w:t>
      </w:r>
      <w:r w:rsidR="0071686C" w:rsidRPr="001B094C">
        <w:rPr>
          <w:rFonts w:ascii="Verdana" w:hAnsi="Verdana"/>
          <w:sz w:val="20"/>
          <w:szCs w:val="20"/>
          <w:lang w:val="bg-BG"/>
        </w:rPr>
        <w:t>институции се надява</w:t>
      </w:r>
      <w:r w:rsidR="00454199">
        <w:rPr>
          <w:rFonts w:ascii="Verdana" w:hAnsi="Verdana"/>
          <w:sz w:val="20"/>
          <w:szCs w:val="20"/>
          <w:lang w:val="bg-BG"/>
        </w:rPr>
        <w:t>т да се преквалифицират и да работят</w:t>
      </w:r>
      <w:r w:rsidR="0071686C" w:rsidRPr="001B094C">
        <w:rPr>
          <w:rFonts w:ascii="Verdana" w:hAnsi="Verdana"/>
          <w:sz w:val="20"/>
          <w:szCs w:val="20"/>
          <w:lang w:val="bg-BG"/>
        </w:rPr>
        <w:t xml:space="preserve"> в услугите в общността. </w:t>
      </w:r>
    </w:p>
    <w:p w14:paraId="1AA5988C" w14:textId="4B6BF9B1" w:rsidR="006E1A91" w:rsidRPr="00631C87" w:rsidRDefault="006A3FD5"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58" w:name="_Toc496284009"/>
      <w:bookmarkStart w:id="159" w:name="_Toc497134785"/>
      <w:bookmarkStart w:id="160" w:name="_Toc521920334"/>
      <w:bookmarkStart w:id="161" w:name="_Toc483329630"/>
      <w:r w:rsidRPr="00631C87">
        <w:rPr>
          <w:rFonts w:ascii="Verdana" w:hAnsi="Verdana"/>
          <w:color w:val="1F4D78" w:themeColor="accent1" w:themeShade="7F"/>
          <w:sz w:val="20"/>
          <w:szCs w:val="20"/>
          <w:lang w:val="bg-BG"/>
        </w:rPr>
        <w:t>Фактор, който пречи,</w:t>
      </w:r>
      <w:r w:rsidR="006E1A91" w:rsidRPr="00631C87">
        <w:rPr>
          <w:rFonts w:ascii="Verdana" w:hAnsi="Verdana"/>
          <w:color w:val="1F4D78" w:themeColor="accent1" w:themeShade="7F"/>
          <w:sz w:val="20"/>
          <w:szCs w:val="20"/>
          <w:lang w:val="bg-BG"/>
        </w:rPr>
        <w:t xml:space="preserve"> 3</w:t>
      </w:r>
      <w:r w:rsidR="00D93955" w:rsidRPr="00631C87">
        <w:rPr>
          <w:rFonts w:ascii="Verdana" w:hAnsi="Verdana"/>
          <w:color w:val="1F4D78" w:themeColor="accent1" w:themeShade="7F"/>
          <w:sz w:val="20"/>
          <w:szCs w:val="20"/>
          <w:lang w:val="bg-BG"/>
        </w:rPr>
        <w:t xml:space="preserve"> – </w:t>
      </w:r>
      <w:r w:rsidRPr="00631C87">
        <w:rPr>
          <w:rFonts w:ascii="Verdana" w:hAnsi="Verdana"/>
          <w:color w:val="1F4D78" w:themeColor="accent1" w:themeShade="7F"/>
          <w:sz w:val="20"/>
          <w:szCs w:val="20"/>
          <w:lang w:val="bg-BG"/>
        </w:rPr>
        <w:t>отрицателно отношение на общността</w:t>
      </w:r>
      <w:bookmarkEnd w:id="158"/>
      <w:bookmarkEnd w:id="159"/>
      <w:bookmarkEnd w:id="160"/>
    </w:p>
    <w:p w14:paraId="2EA03F74" w14:textId="09F395AA" w:rsidR="00D47B9E" w:rsidRPr="001B094C" w:rsidRDefault="006A3FD5" w:rsidP="003E55AB">
      <w:pPr>
        <w:ind w:left="0"/>
        <w:jc w:val="both"/>
        <w:rPr>
          <w:rFonts w:ascii="Verdana" w:hAnsi="Verdana"/>
          <w:sz w:val="20"/>
          <w:szCs w:val="20"/>
          <w:lang w:val="bg-BG"/>
        </w:rPr>
      </w:pPr>
      <w:r w:rsidRPr="001B094C">
        <w:rPr>
          <w:rFonts w:ascii="Verdana" w:hAnsi="Verdana"/>
          <w:sz w:val="20"/>
          <w:szCs w:val="20"/>
          <w:lang w:val="bg-BG"/>
        </w:rPr>
        <w:t>Участниците от държавните институции изтъкват като бариера пред проц</w:t>
      </w:r>
      <w:r w:rsidR="000A2A1E" w:rsidRPr="001B094C">
        <w:rPr>
          <w:rFonts w:ascii="Verdana" w:hAnsi="Verdana"/>
          <w:sz w:val="20"/>
          <w:szCs w:val="20"/>
          <w:lang w:val="bg-BG"/>
        </w:rPr>
        <w:t xml:space="preserve">еса, негативното отношение към </w:t>
      </w:r>
      <w:r w:rsidRPr="001B094C">
        <w:rPr>
          <w:rFonts w:ascii="Verdana" w:hAnsi="Verdana"/>
          <w:sz w:val="20"/>
          <w:szCs w:val="20"/>
          <w:lang w:val="bg-BG"/>
        </w:rPr>
        <w:t>хората с увреждания, увеличавано от медиите, особено що се отнася до хората с психични заболявания. На местно ниво, обаче, социалните работници споделят, че наблюдават промяна в отношението щом веднъж хората с увреждания се преместят в общността. Те са постепенно приемани от съседите, създават приятелства и приятелски отношения. Бързо променящото се отношение дори беше посочено като фактор, който помага на деинституционализацията в няколко общини</w:t>
      </w:r>
      <w:r w:rsidR="00686B1D" w:rsidRPr="001B094C">
        <w:rPr>
          <w:rFonts w:ascii="Verdana" w:hAnsi="Verdana"/>
          <w:sz w:val="20"/>
          <w:szCs w:val="20"/>
          <w:lang w:val="bg-BG"/>
        </w:rPr>
        <w:t>.</w:t>
      </w:r>
      <w:r w:rsidR="00984098" w:rsidRPr="001B094C">
        <w:rPr>
          <w:rFonts w:ascii="Verdana" w:hAnsi="Verdana"/>
          <w:sz w:val="20"/>
          <w:szCs w:val="20"/>
          <w:lang w:val="bg-BG"/>
        </w:rPr>
        <w:t xml:space="preserve"> </w:t>
      </w:r>
    </w:p>
    <w:tbl>
      <w:tblPr>
        <w:tblStyle w:val="TableGrid"/>
        <w:tblpPr w:leftFromText="180" w:rightFromText="180" w:vertAnchor="text" w:horzAnchor="margin" w:tblpY="179"/>
        <w:tblW w:w="9067" w:type="dxa"/>
        <w:tblLook w:val="04A0" w:firstRow="1" w:lastRow="0" w:firstColumn="1" w:lastColumn="0" w:noHBand="0" w:noVBand="1"/>
      </w:tblPr>
      <w:tblGrid>
        <w:gridCol w:w="9067"/>
      </w:tblGrid>
      <w:tr w:rsidR="002605C2" w:rsidRPr="00F14314" w14:paraId="6EE1C4D0" w14:textId="77777777" w:rsidTr="00976F90">
        <w:tc>
          <w:tcPr>
            <w:tcW w:w="9067" w:type="dxa"/>
          </w:tcPr>
          <w:p w14:paraId="22C93018" w14:textId="00DF21B7" w:rsidR="002605C2" w:rsidRPr="001B094C" w:rsidRDefault="006A3FD5" w:rsidP="003E55AB">
            <w:pPr>
              <w:ind w:left="0"/>
              <w:jc w:val="both"/>
              <w:rPr>
                <w:rStyle w:val="Strong"/>
                <w:rFonts w:ascii="Verdana" w:hAnsi="Verdana"/>
                <w:sz w:val="20"/>
                <w:szCs w:val="20"/>
                <w:lang w:val="bg-BG"/>
              </w:rPr>
            </w:pPr>
            <w:r w:rsidRPr="001B094C">
              <w:rPr>
                <w:rStyle w:val="Strong"/>
                <w:rFonts w:ascii="Verdana" w:hAnsi="Verdana"/>
                <w:sz w:val="20"/>
                <w:szCs w:val="20"/>
                <w:lang w:val="bg-BG"/>
              </w:rPr>
              <w:lastRenderedPageBreak/>
              <w:t>ДОБРА ПРАКТИКА</w:t>
            </w:r>
            <w:r w:rsidR="000A2A1E" w:rsidRPr="001B094C">
              <w:rPr>
                <w:rStyle w:val="Strong"/>
                <w:rFonts w:ascii="Verdana" w:hAnsi="Verdana"/>
                <w:sz w:val="20"/>
                <w:szCs w:val="20"/>
                <w:lang w:val="bg-BG"/>
              </w:rPr>
              <w:t xml:space="preserve">: </w:t>
            </w:r>
            <w:r w:rsidRPr="001B094C">
              <w:rPr>
                <w:rStyle w:val="Strong"/>
                <w:rFonts w:ascii="Verdana" w:hAnsi="Verdana"/>
                <w:sz w:val="20"/>
                <w:szCs w:val="20"/>
                <w:lang w:val="bg-BG"/>
              </w:rPr>
              <w:t>КОГАТО ОБЩНОСТТА ПОДКРЕПЯ ХОРАТА С УВРЕЖДАНИЯ</w:t>
            </w:r>
          </w:p>
          <w:p w14:paraId="1B46D85F" w14:textId="77777777" w:rsidR="002605C2" w:rsidRPr="001B094C" w:rsidRDefault="002605C2" w:rsidP="003E55AB">
            <w:pPr>
              <w:ind w:left="0"/>
              <w:jc w:val="both"/>
              <w:rPr>
                <w:rStyle w:val="Strong"/>
                <w:rFonts w:ascii="Verdana" w:hAnsi="Verdana"/>
                <w:b w:val="0"/>
                <w:sz w:val="20"/>
                <w:szCs w:val="20"/>
                <w:lang w:val="bg-BG"/>
              </w:rPr>
            </w:pPr>
          </w:p>
          <w:p w14:paraId="07E76B37" w14:textId="2EC5750C" w:rsidR="002605C2" w:rsidRPr="001B094C" w:rsidRDefault="007644B5" w:rsidP="003E55AB">
            <w:pP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Липсата на подкрепа в общността и на разбиране към проблемите на хората с увреждания непрекъснато се определя като значителна пречка за пълноценното им включване в обществения живот. Това е особено видно в големите градове, където</w:t>
            </w:r>
            <w:r w:rsidR="00FF29DD" w:rsidRPr="001B094C">
              <w:rPr>
                <w:rStyle w:val="Strong"/>
                <w:rFonts w:ascii="Verdana" w:hAnsi="Verdana"/>
                <w:b w:val="0"/>
                <w:sz w:val="20"/>
                <w:szCs w:val="20"/>
                <w:lang w:val="bg-BG"/>
              </w:rPr>
              <w:t xml:space="preserve"> хората изглежда са по-малко ангажирани с благополучието на другите. </w:t>
            </w:r>
          </w:p>
          <w:p w14:paraId="0B1D237B" w14:textId="77777777" w:rsidR="000A2A1E" w:rsidRPr="001B094C" w:rsidRDefault="000A2A1E" w:rsidP="003E55AB">
            <w:pPr>
              <w:ind w:left="0"/>
              <w:jc w:val="both"/>
              <w:rPr>
                <w:rStyle w:val="Strong"/>
                <w:rFonts w:ascii="Verdana" w:hAnsi="Verdana"/>
                <w:b w:val="0"/>
                <w:sz w:val="20"/>
                <w:szCs w:val="20"/>
                <w:lang w:val="bg-BG"/>
              </w:rPr>
            </w:pPr>
          </w:p>
          <w:p w14:paraId="5408C105" w14:textId="238E3864" w:rsidR="002605C2" w:rsidRPr="001B094C" w:rsidRDefault="00FF29DD" w:rsidP="003E55AB">
            <w:pP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Хората с увреждания от едно защитено жилище в Добрич, обаче, участват активно в обществения живот, особено що се отнася до четенето. Преди години те започват да посещават </w:t>
            </w:r>
            <w:r w:rsidR="009E3764">
              <w:rPr>
                <w:rStyle w:val="Strong"/>
                <w:rFonts w:ascii="Verdana" w:hAnsi="Verdana"/>
                <w:b w:val="0"/>
                <w:sz w:val="20"/>
                <w:szCs w:val="20"/>
                <w:lang w:val="bg-BG"/>
              </w:rPr>
              <w:t xml:space="preserve">местната </w:t>
            </w:r>
            <w:r w:rsidRPr="001B094C">
              <w:rPr>
                <w:rStyle w:val="Strong"/>
                <w:rFonts w:ascii="Verdana" w:hAnsi="Verdana"/>
                <w:b w:val="0"/>
                <w:sz w:val="20"/>
                <w:szCs w:val="20"/>
                <w:lang w:val="bg-BG"/>
              </w:rPr>
              <w:t>библиотека, придружени от някой от социалните работници. Сега вече много от тях отиват сами да си вземат книги. В жилището тези</w:t>
            </w:r>
            <w:r w:rsidR="00921BA1" w:rsidRPr="001B094C">
              <w:rPr>
                <w:rStyle w:val="Strong"/>
                <w:rFonts w:ascii="Verdana" w:hAnsi="Verdana"/>
                <w:b w:val="0"/>
                <w:sz w:val="20"/>
                <w:szCs w:val="20"/>
                <w:lang w:val="bg-BG"/>
              </w:rPr>
              <w:t>, които могат да четат, четат на глас на останалите. Служителите в библиотеката са много мили и отзивчиви и често организират за хората с увреждания беседи на различни теми и групови четения в зимните дни. На състезанията по скоростно четене за децата в града хората с интелектуални затруднения са чести гости. Градската галерия пък организира ателиета, в които хората с увреждания се запознават с</w:t>
            </w:r>
            <w:r w:rsidR="00C01370" w:rsidRPr="001B094C">
              <w:rPr>
                <w:rStyle w:val="Strong"/>
                <w:rFonts w:ascii="Verdana" w:hAnsi="Verdana"/>
                <w:b w:val="0"/>
                <w:sz w:val="20"/>
                <w:szCs w:val="20"/>
                <w:lang w:val="bg-BG"/>
              </w:rPr>
              <w:t xml:space="preserve"> различни художествени техники. </w:t>
            </w:r>
            <w:r w:rsidR="00921BA1" w:rsidRPr="001B094C">
              <w:rPr>
                <w:rStyle w:val="Strong"/>
                <w:rFonts w:ascii="Verdana" w:hAnsi="Verdana"/>
                <w:b w:val="0"/>
                <w:sz w:val="20"/>
                <w:szCs w:val="20"/>
                <w:lang w:val="bg-BG"/>
              </w:rPr>
              <w:t xml:space="preserve">Потребителите на защитеното жилище често участват в съвместни музикални концерти с децата от града. </w:t>
            </w:r>
            <w:r w:rsidR="00245953" w:rsidRPr="001B094C">
              <w:rPr>
                <w:rStyle w:val="Strong"/>
                <w:rFonts w:ascii="Verdana" w:hAnsi="Verdana"/>
                <w:b w:val="0"/>
                <w:sz w:val="20"/>
                <w:szCs w:val="20"/>
                <w:lang w:val="bg-BG"/>
              </w:rPr>
              <w:t xml:space="preserve"> </w:t>
            </w:r>
          </w:p>
        </w:tc>
      </w:tr>
    </w:tbl>
    <w:p w14:paraId="04AB4E84" w14:textId="2283F98E" w:rsidR="00BB7E1B" w:rsidRPr="008A304E" w:rsidRDefault="00BF2B0D" w:rsidP="008A304E">
      <w:pPr>
        <w:pStyle w:val="Heading2"/>
        <w:numPr>
          <w:ilvl w:val="1"/>
          <w:numId w:val="13"/>
        </w:numPr>
        <w:spacing w:before="240"/>
        <w:ind w:left="567" w:hanging="567"/>
        <w:rPr>
          <w:rFonts w:ascii="Verdana" w:hAnsi="Verdana"/>
          <w:sz w:val="24"/>
          <w:szCs w:val="24"/>
          <w:lang w:val="bg-BG"/>
        </w:rPr>
      </w:pPr>
      <w:bookmarkStart w:id="162" w:name="_Toc521920335"/>
      <w:bookmarkEnd w:id="161"/>
      <w:r w:rsidRPr="008A304E">
        <w:rPr>
          <w:rFonts w:ascii="Verdana" w:hAnsi="Verdana"/>
          <w:sz w:val="24"/>
          <w:szCs w:val="24"/>
          <w:lang w:val="bg-BG"/>
        </w:rPr>
        <w:t>Практическа организация на процеса на деинституционализация</w:t>
      </w:r>
      <w:bookmarkEnd w:id="162"/>
    </w:p>
    <w:p w14:paraId="50B1097D" w14:textId="6BE7492A" w:rsidR="0016132D" w:rsidRPr="001B094C" w:rsidRDefault="00EE2A42" w:rsidP="003E55AB">
      <w:pPr>
        <w:ind w:left="0"/>
        <w:jc w:val="both"/>
        <w:rPr>
          <w:rFonts w:ascii="Verdana" w:hAnsi="Verdana"/>
          <w:sz w:val="20"/>
          <w:szCs w:val="20"/>
          <w:lang w:val="bg-BG"/>
        </w:rPr>
      </w:pPr>
      <w:r w:rsidRPr="001B094C">
        <w:rPr>
          <w:rFonts w:ascii="Verdana" w:hAnsi="Verdana"/>
          <w:sz w:val="20"/>
          <w:szCs w:val="20"/>
          <w:lang w:val="bg-BG"/>
        </w:rPr>
        <w:t xml:space="preserve">Настоящият етап от процеса на деинституционализация на възрастните с увреждания (Виж раздел </w:t>
      </w:r>
      <w:r w:rsidR="00B97AD5">
        <w:rPr>
          <w:rFonts w:ascii="Verdana" w:hAnsi="Verdana"/>
          <w:sz w:val="20"/>
          <w:szCs w:val="20"/>
          <w:lang w:val="bg-BG"/>
        </w:rPr>
        <w:t>1</w:t>
      </w:r>
      <w:r w:rsidRPr="001B094C">
        <w:rPr>
          <w:rFonts w:ascii="Verdana" w:hAnsi="Verdana"/>
          <w:sz w:val="20"/>
          <w:szCs w:val="20"/>
          <w:lang w:val="bg-BG"/>
        </w:rPr>
        <w:t xml:space="preserve">.2) и политическата нестабилност поставят много въпроси по отношение на приближаващия процес. В тези процеси се вижда притеснението на участниците за това как ще протече той. Като се има предвид, че повечето от тях са участвали в подобен процес за децата, не е чудно защо изтъкнатите фактори по отношение на практическата организация на процеса са основно пречки. </w:t>
      </w:r>
    </w:p>
    <w:p w14:paraId="2A0A07CA" w14:textId="22EED449" w:rsidR="005E4129" w:rsidRPr="00631C87" w:rsidRDefault="005F6E19"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63" w:name="_Toc496284011"/>
      <w:bookmarkStart w:id="164" w:name="_Toc521920336"/>
      <w:bookmarkStart w:id="165" w:name="_Toc497134787"/>
      <w:bookmarkStart w:id="166" w:name="_Toc483329635"/>
      <w:r w:rsidRPr="00631C87">
        <w:rPr>
          <w:rFonts w:ascii="Verdana" w:hAnsi="Verdana"/>
          <w:color w:val="1F4D78" w:themeColor="accent1" w:themeShade="7F"/>
          <w:sz w:val="20"/>
          <w:szCs w:val="20"/>
          <w:lang w:val="bg-BG"/>
        </w:rPr>
        <w:t>Фактор, който пречи,</w:t>
      </w:r>
      <w:r w:rsidR="00BD6EDE" w:rsidRPr="00631C87">
        <w:rPr>
          <w:rFonts w:ascii="Verdana" w:hAnsi="Verdana"/>
          <w:color w:val="1F4D78" w:themeColor="accent1" w:themeShade="7F"/>
          <w:sz w:val="20"/>
          <w:szCs w:val="20"/>
          <w:lang w:val="bg-BG"/>
        </w:rPr>
        <w:t xml:space="preserve"> 1</w:t>
      </w:r>
      <w:r w:rsidR="00D93955" w:rsidRPr="00631C87">
        <w:rPr>
          <w:rFonts w:ascii="Verdana" w:hAnsi="Verdana"/>
          <w:color w:val="1F4D78" w:themeColor="accent1" w:themeShade="7F"/>
          <w:sz w:val="20"/>
          <w:szCs w:val="20"/>
          <w:lang w:val="bg-BG"/>
        </w:rPr>
        <w:t xml:space="preserve"> </w:t>
      </w:r>
      <w:bookmarkEnd w:id="163"/>
      <w:r w:rsidR="005E4129" w:rsidRPr="00631C87">
        <w:rPr>
          <w:rFonts w:ascii="Verdana" w:hAnsi="Verdana"/>
          <w:color w:val="1F4D78" w:themeColor="accent1" w:themeShade="7F"/>
          <w:sz w:val="20"/>
          <w:szCs w:val="20"/>
          <w:lang w:val="bg-BG"/>
        </w:rPr>
        <w:t>–</w:t>
      </w:r>
      <w:r w:rsidR="00B97AD5">
        <w:rPr>
          <w:rFonts w:ascii="Verdana" w:hAnsi="Verdana"/>
          <w:color w:val="1F4D78" w:themeColor="accent1" w:themeShade="7F"/>
          <w:sz w:val="20"/>
          <w:szCs w:val="20"/>
          <w:lang w:val="bg-BG"/>
        </w:rPr>
        <w:t xml:space="preserve"> </w:t>
      </w:r>
      <w:r w:rsidR="005E4129" w:rsidRPr="00631C87">
        <w:rPr>
          <w:rFonts w:ascii="Verdana" w:hAnsi="Verdana"/>
          <w:color w:val="1F4D78" w:themeColor="accent1" w:themeShade="7F"/>
          <w:sz w:val="20"/>
          <w:szCs w:val="20"/>
          <w:lang w:val="bg-BG"/>
        </w:rPr>
        <w:t>спешна нужда от реформа на органите от социалната сфера, включително на висшето образование</w:t>
      </w:r>
      <w:bookmarkEnd w:id="164"/>
    </w:p>
    <w:p w14:paraId="3C73434C" w14:textId="3F52C106" w:rsidR="00BB08DC" w:rsidRPr="001B094C" w:rsidRDefault="005E4129" w:rsidP="00B97AD5">
      <w:pPr>
        <w:ind w:left="0"/>
        <w:jc w:val="both"/>
        <w:rPr>
          <w:rFonts w:ascii="Verdana" w:hAnsi="Verdana"/>
          <w:sz w:val="20"/>
          <w:szCs w:val="20"/>
          <w:lang w:val="bg-BG"/>
        </w:rPr>
      </w:pPr>
      <w:r w:rsidRPr="001B094C">
        <w:rPr>
          <w:rFonts w:ascii="Verdana" w:hAnsi="Verdana"/>
          <w:sz w:val="20"/>
          <w:szCs w:val="20"/>
          <w:lang w:val="bg-BG"/>
        </w:rPr>
        <w:t>Участници от всички групи са единодушни, че има спешна нужда от генерална рефома</w:t>
      </w:r>
      <w:r w:rsidR="00BB08DC" w:rsidRPr="001B094C">
        <w:rPr>
          <w:rFonts w:ascii="Verdana" w:hAnsi="Verdana"/>
          <w:sz w:val="20"/>
          <w:szCs w:val="20"/>
          <w:lang w:val="bg-BG"/>
        </w:rPr>
        <w:t xml:space="preserve"> в учрежденията от социалната сфера – АСП, Агенцията по заетостта и по-специално тези, които работят с хората с увреждания – Агенцията за хората с увреждания. </w:t>
      </w:r>
      <w:r w:rsidR="00BB08DC" w:rsidRPr="00631C87">
        <w:rPr>
          <w:rFonts w:ascii="Verdana" w:hAnsi="Verdana"/>
          <w:sz w:val="20"/>
          <w:szCs w:val="20"/>
          <w:lang w:val="bg-BG"/>
        </w:rPr>
        <w:t xml:space="preserve"> </w:t>
      </w:r>
      <w:r w:rsidR="00BB08DC" w:rsidRPr="001B094C">
        <w:rPr>
          <w:rFonts w:ascii="Verdana" w:hAnsi="Verdana"/>
          <w:sz w:val="20"/>
          <w:szCs w:val="20"/>
          <w:lang w:val="bg-BG"/>
        </w:rPr>
        <w:t>Според тях тези институции работят спрямо остарелите принципи на медицинския модел, преподаван на служителите и управителите им още в университета. Този фактор беше ясно формулиран чак на срещата за обсъждане на резултатите от изследването и участниците бяха категорични за важното му значение.</w:t>
      </w:r>
    </w:p>
    <w:p w14:paraId="3BDB9F60" w14:textId="419A4A75" w:rsidR="00BD6EDE" w:rsidRPr="00631C87" w:rsidRDefault="00BB08DC"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67" w:name="_Toc521920337"/>
      <w:r w:rsidRPr="00631C87">
        <w:rPr>
          <w:rFonts w:ascii="Verdana" w:hAnsi="Verdana"/>
          <w:color w:val="1F4D78" w:themeColor="accent1" w:themeShade="7F"/>
          <w:sz w:val="20"/>
          <w:szCs w:val="20"/>
          <w:lang w:val="bg-BG"/>
        </w:rPr>
        <w:lastRenderedPageBreak/>
        <w:t xml:space="preserve">Фактор, който пречи, 2 - </w:t>
      </w:r>
      <w:r w:rsidR="005F6E19" w:rsidRPr="00631C87">
        <w:rPr>
          <w:rFonts w:ascii="Verdana" w:hAnsi="Verdana"/>
          <w:color w:val="1F4D78" w:themeColor="accent1" w:themeShade="7F"/>
          <w:sz w:val="20"/>
          <w:szCs w:val="20"/>
          <w:lang w:val="bg-BG"/>
        </w:rPr>
        <w:t>никой не напуска резидентните услуги</w:t>
      </w:r>
      <w:bookmarkEnd w:id="165"/>
      <w:bookmarkEnd w:id="167"/>
    </w:p>
    <w:p w14:paraId="5B13E917" w14:textId="0EE6E235" w:rsidR="00FC4543" w:rsidRPr="001B094C" w:rsidRDefault="00CF2EC1" w:rsidP="003E55AB">
      <w:pPr>
        <w:ind w:left="0"/>
        <w:jc w:val="both"/>
        <w:rPr>
          <w:rFonts w:ascii="Verdana" w:hAnsi="Verdana"/>
          <w:sz w:val="20"/>
          <w:szCs w:val="20"/>
          <w:lang w:val="bg-BG"/>
        </w:rPr>
      </w:pPr>
      <w:r w:rsidRPr="001B094C">
        <w:rPr>
          <w:rFonts w:ascii="Verdana" w:hAnsi="Verdana"/>
          <w:sz w:val="20"/>
          <w:szCs w:val="20"/>
          <w:lang w:val="bg-BG"/>
        </w:rPr>
        <w:t>Почти всички участници са единодушни, че наличната до момента система от услуги в общността, особено резидентните услуги, не изпълняват предназначението си на междинен етап от процеса на деинституционализация. В тях хората успяват да придобият</w:t>
      </w:r>
      <w:r w:rsidR="00F86D68" w:rsidRPr="001B094C">
        <w:rPr>
          <w:rFonts w:ascii="Verdana" w:hAnsi="Verdana"/>
          <w:sz w:val="20"/>
          <w:szCs w:val="20"/>
          <w:lang w:val="bg-BG"/>
        </w:rPr>
        <w:t xml:space="preserve"> различни умения за живот и общуване, но все пак веднъж настанени, не продължават към следващата стъпка – да живеят сами със съответната подкрепа. Самите хора с увреждания обясняват този факт с липсата на сигурност да имат постоянна работа, липсата на подкрепа в общността и с липсата на достатъчно доходи, за да си позволят значителен брой допълнителни разходи, произхождащи от увреждането им – вторична здравна помощ, технически и помощни средства в дома и други необходими притежания като адаптиране на автомобил и т.н.</w:t>
      </w:r>
    </w:p>
    <w:p w14:paraId="68FA30CE" w14:textId="77777777" w:rsidR="00FC4543" w:rsidRPr="001B094C" w:rsidRDefault="00FC4543" w:rsidP="003E55AB">
      <w:pPr>
        <w:ind w:left="0"/>
        <w:jc w:val="both"/>
        <w:rPr>
          <w:rFonts w:ascii="Verdana" w:hAnsi="Verdana"/>
          <w:sz w:val="20"/>
          <w:szCs w:val="20"/>
          <w:lang w:val="bg-BG"/>
        </w:rPr>
      </w:pPr>
    </w:p>
    <w:p w14:paraId="612F4EF6" w14:textId="369B004B" w:rsidR="00FC4543" w:rsidRPr="001B094C" w:rsidRDefault="00F86D68" w:rsidP="003E55AB">
      <w:pPr>
        <w:ind w:left="0"/>
        <w:jc w:val="both"/>
        <w:rPr>
          <w:rFonts w:ascii="Verdana" w:hAnsi="Verdana"/>
          <w:sz w:val="20"/>
          <w:szCs w:val="20"/>
          <w:lang w:val="bg-BG"/>
        </w:rPr>
      </w:pPr>
      <w:r w:rsidRPr="001B094C">
        <w:rPr>
          <w:rFonts w:ascii="Verdana" w:hAnsi="Verdana"/>
          <w:sz w:val="20"/>
          <w:szCs w:val="20"/>
          <w:lang w:val="bg-BG"/>
        </w:rPr>
        <w:t xml:space="preserve">Освен това публичната среда и общите услуги като здравеопазване и бюрата по труда са практически недостъпни за хора с увреждания, което от една страна ги поставя в ситуация на зависимост, а от друга страна задълбочава тяхната изолация. </w:t>
      </w:r>
    </w:p>
    <w:p w14:paraId="16415753" w14:textId="77777777" w:rsidR="00F40972" w:rsidRPr="001B094C" w:rsidRDefault="00F40972" w:rsidP="003E55AB">
      <w:pPr>
        <w:ind w:left="0"/>
        <w:jc w:val="both"/>
        <w:rPr>
          <w:rFonts w:ascii="Verdana" w:hAnsi="Verdana"/>
          <w:sz w:val="20"/>
          <w:szCs w:val="20"/>
          <w:lang w:val="bg-BG"/>
        </w:rPr>
      </w:pPr>
    </w:p>
    <w:p w14:paraId="63BFC4FF" w14:textId="23F8774A" w:rsidR="00F40972" w:rsidRPr="001B094C" w:rsidRDefault="00F40972" w:rsidP="003E55AB">
      <w:pPr>
        <w:ind w:left="0"/>
        <w:jc w:val="both"/>
        <w:rPr>
          <w:rFonts w:ascii="Verdana" w:hAnsi="Verdana"/>
          <w:sz w:val="20"/>
          <w:szCs w:val="20"/>
          <w:lang w:val="bg-BG"/>
        </w:rPr>
      </w:pPr>
      <w:r w:rsidRPr="001B094C">
        <w:rPr>
          <w:rFonts w:ascii="Verdana" w:hAnsi="Verdana"/>
          <w:sz w:val="20"/>
          <w:szCs w:val="20"/>
          <w:lang w:val="bg-BG"/>
        </w:rPr>
        <w:t>Липсата на разнообразни социални услуги е причината процесът на деинституционализация да спира</w:t>
      </w:r>
      <w:r w:rsidR="00D06C98" w:rsidRPr="001B094C">
        <w:rPr>
          <w:rFonts w:ascii="Verdana" w:hAnsi="Verdana"/>
          <w:sz w:val="20"/>
          <w:szCs w:val="20"/>
          <w:lang w:val="bg-BG"/>
        </w:rPr>
        <w:t xml:space="preserve">. Липсата на подкрепа </w:t>
      </w:r>
      <w:r w:rsidR="00B5407C" w:rsidRPr="001B094C">
        <w:rPr>
          <w:rFonts w:ascii="Verdana" w:hAnsi="Verdana"/>
          <w:sz w:val="20"/>
          <w:szCs w:val="20"/>
          <w:lang w:val="bg-BG"/>
        </w:rPr>
        <w:t>в общността за хора</w:t>
      </w:r>
      <w:r w:rsidR="00D06C98" w:rsidRPr="001B094C">
        <w:rPr>
          <w:rFonts w:ascii="Verdana" w:hAnsi="Verdana"/>
          <w:sz w:val="20"/>
          <w:szCs w:val="20"/>
          <w:lang w:val="bg-BG"/>
        </w:rPr>
        <w:t xml:space="preserve">, които искат да живеят извън резидентните услуги, без значение дали са институции или ЦНСТ/защитени жилища, ги </w:t>
      </w:r>
      <w:r w:rsidR="00B5407C" w:rsidRPr="001B094C">
        <w:rPr>
          <w:rFonts w:ascii="Verdana" w:hAnsi="Verdana"/>
          <w:sz w:val="20"/>
          <w:szCs w:val="20"/>
          <w:lang w:val="bg-BG"/>
        </w:rPr>
        <w:t xml:space="preserve">принуждава да се върнат </w:t>
      </w:r>
      <w:r w:rsidR="00D06C98" w:rsidRPr="001B094C">
        <w:rPr>
          <w:rFonts w:ascii="Verdana" w:hAnsi="Verdana"/>
          <w:sz w:val="20"/>
          <w:szCs w:val="20"/>
          <w:lang w:val="bg-BG"/>
        </w:rPr>
        <w:t xml:space="preserve">обратно в системата на тези </w:t>
      </w:r>
      <w:r w:rsidR="00B5407C" w:rsidRPr="001B094C">
        <w:rPr>
          <w:rFonts w:ascii="Verdana" w:hAnsi="Verdana"/>
          <w:sz w:val="20"/>
          <w:szCs w:val="20"/>
          <w:lang w:val="bg-BG"/>
        </w:rPr>
        <w:t xml:space="preserve">институционални </w:t>
      </w:r>
      <w:r w:rsidR="00D06C98" w:rsidRPr="001B094C">
        <w:rPr>
          <w:rFonts w:ascii="Verdana" w:hAnsi="Verdana"/>
          <w:sz w:val="20"/>
          <w:szCs w:val="20"/>
          <w:lang w:val="bg-BG"/>
        </w:rPr>
        <w:t xml:space="preserve">услуги. </w:t>
      </w:r>
    </w:p>
    <w:p w14:paraId="4D8393D6" w14:textId="77777777" w:rsidR="00FC4543" w:rsidRPr="001B094C" w:rsidRDefault="00FC4543" w:rsidP="003E55AB">
      <w:pPr>
        <w:ind w:left="0"/>
        <w:jc w:val="both"/>
        <w:rPr>
          <w:rFonts w:ascii="Verdana" w:hAnsi="Verdana"/>
          <w:sz w:val="20"/>
          <w:szCs w:val="20"/>
          <w:lang w:val="bg-BG"/>
        </w:rPr>
      </w:pPr>
    </w:p>
    <w:p w14:paraId="331C7DEA" w14:textId="72D65EA4" w:rsidR="00BD6EDE" w:rsidRPr="001B094C" w:rsidRDefault="00F86D68" w:rsidP="003E55AB">
      <w:pPr>
        <w:ind w:left="0"/>
        <w:jc w:val="both"/>
        <w:rPr>
          <w:rFonts w:ascii="Verdana" w:hAnsi="Verdana"/>
          <w:sz w:val="20"/>
          <w:szCs w:val="20"/>
          <w:lang w:val="bg-BG"/>
        </w:rPr>
      </w:pPr>
      <w:r w:rsidRPr="001B094C">
        <w:rPr>
          <w:rFonts w:ascii="Verdana" w:hAnsi="Verdana"/>
          <w:sz w:val="20"/>
          <w:szCs w:val="20"/>
          <w:lang w:val="bg-BG"/>
        </w:rPr>
        <w:t>Историята на Таня и Стела показва опита на две момичета, отраснали в институция, да живеят независимо</w:t>
      </w:r>
      <w:r w:rsidR="00C01370" w:rsidRPr="001B094C">
        <w:rPr>
          <w:rFonts w:ascii="Verdana" w:hAnsi="Verdana"/>
          <w:sz w:val="20"/>
          <w:szCs w:val="20"/>
          <w:lang w:val="bg-BG"/>
        </w:rPr>
        <w:t xml:space="preserve"> </w:t>
      </w:r>
      <w:r w:rsidR="00B5407C" w:rsidRPr="001B094C">
        <w:rPr>
          <w:rFonts w:ascii="Verdana" w:hAnsi="Verdana"/>
          <w:sz w:val="20"/>
          <w:szCs w:val="20"/>
          <w:lang w:val="bg-BG"/>
        </w:rPr>
        <w:t xml:space="preserve">в общността </w:t>
      </w:r>
      <w:r w:rsidR="00C01370" w:rsidRPr="001B094C">
        <w:rPr>
          <w:rFonts w:ascii="Verdana" w:hAnsi="Verdana"/>
          <w:sz w:val="20"/>
          <w:szCs w:val="20"/>
          <w:lang w:val="bg-BG"/>
        </w:rPr>
        <w:t xml:space="preserve">и как </w:t>
      </w:r>
      <w:r w:rsidRPr="001B094C">
        <w:rPr>
          <w:rFonts w:ascii="Verdana" w:hAnsi="Verdana"/>
          <w:sz w:val="20"/>
          <w:szCs w:val="20"/>
          <w:lang w:val="bg-BG"/>
        </w:rPr>
        <w:t xml:space="preserve">липсата на подкрепа ги връща отново в системата на резидентните услуги. </w:t>
      </w:r>
    </w:p>
    <w:p w14:paraId="0037AADA" w14:textId="77777777" w:rsidR="007E3110" w:rsidRPr="001B094C" w:rsidRDefault="007E3110" w:rsidP="003E55AB">
      <w:pPr>
        <w:ind w:left="0"/>
        <w:jc w:val="both"/>
        <w:rPr>
          <w:rFonts w:ascii="Verdana" w:hAnsi="Verdana"/>
          <w:sz w:val="20"/>
          <w:szCs w:val="20"/>
          <w:lang w:val="bg-BG"/>
        </w:rPr>
      </w:pPr>
    </w:p>
    <w:p w14:paraId="378BEE17" w14:textId="4412DD47" w:rsidR="00960972" w:rsidRPr="001B094C" w:rsidRDefault="007476EE" w:rsidP="003E55AB">
      <w:pPr>
        <w:pBdr>
          <w:top w:val="single" w:sz="4" w:space="1" w:color="auto"/>
          <w:left w:val="single" w:sz="4" w:space="4" w:color="auto"/>
          <w:bottom w:val="single" w:sz="4" w:space="1" w:color="auto"/>
          <w:right w:val="single" w:sz="4" w:space="4" w:color="auto"/>
        </w:pBdr>
        <w:ind w:left="0"/>
        <w:rPr>
          <w:rFonts w:ascii="Verdana" w:hAnsi="Verdana"/>
          <w:b/>
          <w:sz w:val="20"/>
          <w:szCs w:val="20"/>
          <w:lang w:val="bg-BG"/>
        </w:rPr>
      </w:pPr>
      <w:r w:rsidRPr="001B094C">
        <w:rPr>
          <w:rFonts w:ascii="Verdana" w:hAnsi="Verdana"/>
          <w:b/>
          <w:sz w:val="20"/>
          <w:szCs w:val="20"/>
          <w:lang w:val="bg-BG"/>
        </w:rPr>
        <w:t>КАКВО Е ДЕИНСТИТУЦИОНАЛИЗАЦИЯТА ЗА МЕН: ИСТОРИЯТА НА ТАНЯ И СТЕЛА</w:t>
      </w:r>
    </w:p>
    <w:p w14:paraId="0E39AAF8" w14:textId="77777777" w:rsidR="00960972" w:rsidRPr="001B094C" w:rsidRDefault="00960972" w:rsidP="003E55AB">
      <w:pPr>
        <w:pBdr>
          <w:top w:val="single" w:sz="4" w:space="1" w:color="auto"/>
          <w:left w:val="single" w:sz="4" w:space="4" w:color="auto"/>
          <w:bottom w:val="single" w:sz="4" w:space="1" w:color="auto"/>
          <w:right w:val="single" w:sz="4" w:space="4" w:color="auto"/>
        </w:pBdr>
        <w:ind w:left="0"/>
        <w:rPr>
          <w:rFonts w:ascii="Verdana" w:hAnsi="Verdana"/>
          <w:b/>
          <w:sz w:val="20"/>
          <w:szCs w:val="20"/>
          <w:lang w:val="bg-BG"/>
        </w:rPr>
      </w:pPr>
    </w:p>
    <w:p w14:paraId="5560B1ED" w14:textId="708B81C7" w:rsidR="00960972" w:rsidRPr="001B094C" w:rsidRDefault="007476EE"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Таня е на 24 години. Тя е живяла в дом за деца с умствена изостаналост откакто е била на три години, докато е „избрана“ и преместена в дом з</w:t>
      </w:r>
      <w:r w:rsidR="00384524" w:rsidRPr="001B094C">
        <w:rPr>
          <w:rFonts w:ascii="Verdana" w:hAnsi="Verdana"/>
          <w:sz w:val="20"/>
          <w:szCs w:val="20"/>
          <w:lang w:val="bg-BG"/>
        </w:rPr>
        <w:t xml:space="preserve">а деца с физически увреждания. Там тя среща най-добрата си приятелка Стела. Стела живее в същия дом от </w:t>
      </w:r>
      <w:r w:rsidR="00C01370" w:rsidRPr="001B094C">
        <w:rPr>
          <w:rFonts w:ascii="Verdana" w:hAnsi="Verdana"/>
          <w:sz w:val="20"/>
          <w:szCs w:val="20"/>
          <w:lang w:val="bg-BG"/>
        </w:rPr>
        <w:t>тригодишна</w:t>
      </w:r>
      <w:r w:rsidR="00384524" w:rsidRPr="001B094C">
        <w:rPr>
          <w:rFonts w:ascii="Verdana" w:hAnsi="Verdana"/>
          <w:sz w:val="20"/>
          <w:szCs w:val="20"/>
          <w:lang w:val="bg-BG"/>
        </w:rPr>
        <w:t xml:space="preserve">. С времето момичетата стават близки и започват да споделят обща стая. Разбират, че могат да се подкрепят взаимно.  </w:t>
      </w:r>
    </w:p>
    <w:p w14:paraId="4BE4EF8D"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7996B606" w14:textId="07D0276A" w:rsidR="00960972" w:rsidRPr="001B094C" w:rsidRDefault="00C15AE9"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 xml:space="preserve">Когато през 2014 </w:t>
      </w:r>
      <w:r w:rsidR="00B255BA" w:rsidRPr="001B094C">
        <w:rPr>
          <w:rFonts w:ascii="Verdana" w:hAnsi="Verdana"/>
          <w:sz w:val="20"/>
          <w:szCs w:val="20"/>
          <w:lang w:val="bg-BG"/>
        </w:rPr>
        <w:t xml:space="preserve">г. </w:t>
      </w:r>
      <w:r w:rsidRPr="001B094C">
        <w:rPr>
          <w:rFonts w:ascii="Verdana" w:hAnsi="Verdana"/>
          <w:sz w:val="20"/>
          <w:szCs w:val="20"/>
          <w:lang w:val="bg-BG"/>
        </w:rPr>
        <w:t xml:space="preserve">започва деинституционализацията в този дом, всяка от тях е викана да се яви пред комисия от предимно непознати хора. Тя се състои от около 10 човека и има координатор, който говори най-много от всички. След интервютата децата се събират и се питат едно друго какво ще се случи с </w:t>
      </w:r>
      <w:r w:rsidR="000A2A1E" w:rsidRPr="001B094C">
        <w:rPr>
          <w:rFonts w:ascii="Verdana" w:hAnsi="Verdana"/>
          <w:sz w:val="20"/>
          <w:szCs w:val="20"/>
          <w:lang w:val="bg-BG"/>
        </w:rPr>
        <w:t>всеки от тях и дали ще могат да</w:t>
      </w:r>
      <w:r w:rsidRPr="001B094C">
        <w:rPr>
          <w:rFonts w:ascii="Verdana" w:hAnsi="Verdana"/>
          <w:sz w:val="20"/>
          <w:szCs w:val="20"/>
          <w:lang w:val="bg-BG"/>
        </w:rPr>
        <w:t xml:space="preserve"> се виждат. Комисията пита всеки в кой град би искал да отиде. Таня избира да отиде в града, в който е родена, но казва и че иска да бъде заедно със Стела. Стела няма предпочитания за град, иска само да е заедно с Таня. Координаторът все пак настоява двете да бъдат разделени. Таня и един застъпник от неправителствена организация отиват </w:t>
      </w:r>
      <w:r w:rsidR="007029BB" w:rsidRPr="001B094C">
        <w:rPr>
          <w:rFonts w:ascii="Verdana" w:hAnsi="Verdana"/>
          <w:sz w:val="20"/>
          <w:szCs w:val="20"/>
          <w:lang w:val="bg-BG"/>
        </w:rPr>
        <w:t xml:space="preserve">да </w:t>
      </w:r>
      <w:r w:rsidRPr="001B094C">
        <w:rPr>
          <w:rFonts w:ascii="Verdana" w:hAnsi="Verdana"/>
          <w:sz w:val="20"/>
          <w:szCs w:val="20"/>
          <w:lang w:val="bg-BG"/>
        </w:rPr>
        <w:t xml:space="preserve">говорят с координатора да отстъпи и в крайна сметка двете момичета остават заедно. </w:t>
      </w:r>
    </w:p>
    <w:p w14:paraId="28C6E13F"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25D1F7B9" w14:textId="7C0E923A" w:rsidR="00960972" w:rsidRPr="001B094C" w:rsidRDefault="00C15AE9"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 xml:space="preserve">На втората среща момичетата се запознават с персонала на новото място. Някои деца ходят на опознавателни срещи, но Таня и Стела не са от тях. Те единствено се срещат с новите си социални работници, които им разказват за мястото, където ще живеят. После се оказва, обаче, че разказът няма много общо с реалността. </w:t>
      </w:r>
    </w:p>
    <w:p w14:paraId="77DA83BD"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03192B49" w14:textId="59EAD842" w:rsidR="00960972" w:rsidRPr="001B094C" w:rsidRDefault="00C15AE9"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 xml:space="preserve">С избора на новия град момичетата нямат идея къде ще живеят – не знаят в кой квартал, не знаят в каква къща, нямат идея дори кога тръгват. </w:t>
      </w:r>
    </w:p>
    <w:p w14:paraId="52A2F584"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779E3009" w14:textId="6CF4A2B8" w:rsidR="00960972" w:rsidRPr="001B094C" w:rsidRDefault="00C15AE9"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Местят се в защитено жилище</w:t>
      </w:r>
      <w:r w:rsidR="00480454" w:rsidRPr="001B094C">
        <w:rPr>
          <w:rFonts w:ascii="Verdana" w:hAnsi="Verdana"/>
          <w:sz w:val="20"/>
          <w:szCs w:val="20"/>
          <w:lang w:val="bg-BG"/>
        </w:rPr>
        <w:t xml:space="preserve"> - те</w:t>
      </w:r>
      <w:r w:rsidRPr="001B094C">
        <w:rPr>
          <w:rFonts w:ascii="Verdana" w:hAnsi="Verdana"/>
          <w:sz w:val="20"/>
          <w:szCs w:val="20"/>
          <w:lang w:val="bg-BG"/>
        </w:rPr>
        <w:t xml:space="preserve"> са първите</w:t>
      </w:r>
      <w:r w:rsidR="00480454" w:rsidRPr="001B094C">
        <w:rPr>
          <w:rFonts w:ascii="Verdana" w:hAnsi="Verdana"/>
          <w:sz w:val="20"/>
          <w:szCs w:val="20"/>
          <w:lang w:val="bg-BG"/>
        </w:rPr>
        <w:t xml:space="preserve"> му</w:t>
      </w:r>
      <w:r w:rsidRPr="001B094C">
        <w:rPr>
          <w:rFonts w:ascii="Verdana" w:hAnsi="Verdana"/>
          <w:sz w:val="20"/>
          <w:szCs w:val="20"/>
          <w:lang w:val="bg-BG"/>
        </w:rPr>
        <w:t xml:space="preserve"> обитатели</w:t>
      </w:r>
      <w:r w:rsidR="00480454" w:rsidRPr="001B094C">
        <w:rPr>
          <w:rFonts w:ascii="Verdana" w:hAnsi="Verdana"/>
          <w:sz w:val="20"/>
          <w:szCs w:val="20"/>
          <w:lang w:val="bg-BG"/>
        </w:rPr>
        <w:t xml:space="preserve"> и това ги кара да се чувстват добре</w:t>
      </w:r>
      <w:r w:rsidRPr="001B094C">
        <w:rPr>
          <w:rFonts w:ascii="Verdana" w:hAnsi="Verdana"/>
          <w:sz w:val="20"/>
          <w:szCs w:val="20"/>
          <w:lang w:val="bg-BG"/>
        </w:rPr>
        <w:t>.</w:t>
      </w:r>
      <w:r w:rsidR="00480454" w:rsidRPr="001B094C">
        <w:rPr>
          <w:rFonts w:ascii="Verdana" w:hAnsi="Verdana"/>
          <w:sz w:val="20"/>
          <w:szCs w:val="20"/>
          <w:lang w:val="bg-BG"/>
        </w:rPr>
        <w:t xml:space="preserve"> С пристигането на новите им съседи Стела е разочарована, защото очаква да живее с хора, с които може да си общува, а всъщност никой от тях не може да говори. Стела не се чувства добре, защото й дават единствено пасирана храна</w:t>
      </w:r>
      <w:r w:rsidR="00C01370" w:rsidRPr="001B094C">
        <w:rPr>
          <w:rFonts w:ascii="Verdana" w:hAnsi="Verdana"/>
          <w:sz w:val="20"/>
          <w:szCs w:val="20"/>
          <w:lang w:val="bg-BG"/>
        </w:rPr>
        <w:t xml:space="preserve"> – </w:t>
      </w:r>
      <w:r w:rsidR="00480454" w:rsidRPr="001B094C">
        <w:rPr>
          <w:rFonts w:ascii="Verdana" w:hAnsi="Verdana"/>
          <w:sz w:val="20"/>
          <w:szCs w:val="20"/>
          <w:lang w:val="bg-BG"/>
        </w:rPr>
        <w:t>в</w:t>
      </w:r>
      <w:r w:rsidR="00C01370" w:rsidRPr="001B094C">
        <w:rPr>
          <w:rFonts w:ascii="Verdana" w:hAnsi="Verdana"/>
          <w:sz w:val="20"/>
          <w:szCs w:val="20"/>
          <w:lang w:val="bg-BG"/>
        </w:rPr>
        <w:t xml:space="preserve"> </w:t>
      </w:r>
      <w:r w:rsidR="00480454" w:rsidRPr="001B094C">
        <w:rPr>
          <w:rFonts w:ascii="Verdana" w:hAnsi="Verdana"/>
          <w:sz w:val="20"/>
          <w:szCs w:val="20"/>
          <w:lang w:val="bg-BG"/>
        </w:rPr>
        <w:t xml:space="preserve">документите й пише, че не може да приема твърда. Таня се заема да говори с управителя, в резултат Стела отново получава нормална храна. </w:t>
      </w:r>
    </w:p>
    <w:p w14:paraId="50B1B0A7"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0AA5C309" w14:textId="64C3C81D" w:rsidR="00960972" w:rsidRPr="001B094C" w:rsidRDefault="00480454"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 xml:space="preserve">Двете момичета са сред хората с най-леки увреждания в къщата и помагат на персонала в грижите за другите хора, с писане на документация и понякога вдигат телефона. По това време те имат пълен достъп до своята документация. Така забелязват още една грешка в документите на Стела – там пише, че </w:t>
      </w:r>
      <w:r w:rsidR="00B97AD5">
        <w:rPr>
          <w:rFonts w:ascii="Verdana" w:hAnsi="Verdana"/>
          <w:sz w:val="20"/>
          <w:szCs w:val="20"/>
          <w:lang w:val="bg-BG"/>
        </w:rPr>
        <w:t xml:space="preserve">тя </w:t>
      </w:r>
      <w:r w:rsidRPr="001B094C">
        <w:rPr>
          <w:rFonts w:ascii="Verdana" w:hAnsi="Verdana"/>
          <w:sz w:val="20"/>
          <w:szCs w:val="20"/>
          <w:lang w:val="bg-BG"/>
        </w:rPr>
        <w:t>е под запрещение.</w:t>
      </w:r>
    </w:p>
    <w:p w14:paraId="4BD2DF7E"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1437DAC2" w14:textId="7853B6DE" w:rsidR="00960972" w:rsidRPr="001B094C" w:rsidRDefault="00480454"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lastRenderedPageBreak/>
        <w:t>По това време момичетата се срещат със семействата си – родителите и братът на Таня живеят в града. Тя им отива на гости, разменят си телефонните номера, но не стават близки. Стела се среща с бабите и братовчедите си по време на единственото си посещение в родния град.</w:t>
      </w:r>
    </w:p>
    <w:p w14:paraId="73D4C308"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3DCFF794" w14:textId="5784D404" w:rsidR="00960972" w:rsidRPr="001B094C" w:rsidRDefault="006F05C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Животът на момичетата се променя, когато в защитеното жилище пристига човек с психично заболяване. Той е агресивен – замерва момичетата с храна</w:t>
      </w:r>
      <w:r w:rsidR="00DA5E1C" w:rsidRPr="001B094C">
        <w:rPr>
          <w:rFonts w:ascii="Verdana" w:hAnsi="Verdana"/>
          <w:sz w:val="20"/>
          <w:szCs w:val="20"/>
          <w:lang w:val="bg-BG"/>
        </w:rPr>
        <w:t xml:space="preserve">, опитва се да бутне Стела по стълбите и понякога я заключва в стаята й. Двете са под постоянен тормоз и нямат лично пространство дори и в стаята си. Чувстват се в безизходица и обмислят да напуснат защитеното жилище и да си наемат апартамент. Персоналът и родителите на Таня се опитват да ги разубедят като им казват, че в защитеното жилище имат всичко необходимо, </w:t>
      </w:r>
      <w:r w:rsidR="00AD72D8" w:rsidRPr="001B094C">
        <w:rPr>
          <w:rFonts w:ascii="Verdana" w:hAnsi="Verdana"/>
          <w:sz w:val="20"/>
          <w:szCs w:val="20"/>
          <w:lang w:val="bg-BG"/>
        </w:rPr>
        <w:t xml:space="preserve">но </w:t>
      </w:r>
      <w:r w:rsidR="00DA5E1C" w:rsidRPr="001B094C">
        <w:rPr>
          <w:rFonts w:ascii="Verdana" w:hAnsi="Verdana"/>
          <w:sz w:val="20"/>
          <w:szCs w:val="20"/>
          <w:lang w:val="bg-BG"/>
        </w:rPr>
        <w:t xml:space="preserve">все пак не обещават да решат проблемите им с агресивния човек. Родителите на Таня се противят от страх, че тя ще </w:t>
      </w:r>
      <w:r w:rsidR="007029BB" w:rsidRPr="001B094C">
        <w:rPr>
          <w:rFonts w:ascii="Verdana" w:hAnsi="Verdana"/>
          <w:sz w:val="20"/>
          <w:szCs w:val="20"/>
          <w:lang w:val="bg-BG"/>
        </w:rPr>
        <w:t xml:space="preserve">отиде </w:t>
      </w:r>
      <w:r w:rsidR="00DA5E1C" w:rsidRPr="001B094C">
        <w:rPr>
          <w:rFonts w:ascii="Verdana" w:hAnsi="Verdana"/>
          <w:sz w:val="20"/>
          <w:szCs w:val="20"/>
          <w:lang w:val="bg-BG"/>
        </w:rPr>
        <w:t xml:space="preserve">да живее при тях. </w:t>
      </w:r>
    </w:p>
    <w:p w14:paraId="444AF714"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6E59BDF5" w14:textId="58118336" w:rsidR="00960972" w:rsidRPr="001B094C" w:rsidRDefault="00AD72D8"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Наемат си един</w:t>
      </w:r>
      <w:r w:rsidR="00DA5E1C" w:rsidRPr="001B094C">
        <w:rPr>
          <w:rFonts w:ascii="Verdana" w:hAnsi="Verdana"/>
          <w:sz w:val="20"/>
          <w:szCs w:val="20"/>
          <w:lang w:val="bg-BG"/>
        </w:rPr>
        <w:t xml:space="preserve"> апартамент и</w:t>
      </w:r>
      <w:r w:rsidR="00543EE3" w:rsidRPr="001B094C">
        <w:rPr>
          <w:rFonts w:ascii="Verdana" w:hAnsi="Verdana"/>
          <w:sz w:val="20"/>
          <w:szCs w:val="20"/>
          <w:lang w:val="bg-BG"/>
        </w:rPr>
        <w:t xml:space="preserve"> живеят там почти два месеца. </w:t>
      </w:r>
      <w:r w:rsidRPr="001B094C">
        <w:rPr>
          <w:rFonts w:ascii="Verdana" w:hAnsi="Verdana"/>
          <w:sz w:val="20"/>
          <w:szCs w:val="20"/>
          <w:lang w:val="bg-BG"/>
        </w:rPr>
        <w:t>И</w:t>
      </w:r>
      <w:r w:rsidR="00543EE3" w:rsidRPr="001B094C">
        <w:rPr>
          <w:rFonts w:ascii="Verdana" w:hAnsi="Verdana"/>
          <w:sz w:val="20"/>
          <w:szCs w:val="20"/>
          <w:lang w:val="bg-BG"/>
        </w:rPr>
        <w:t>мат спор с хазяина</w:t>
      </w:r>
      <w:r w:rsidRPr="001B094C">
        <w:rPr>
          <w:rFonts w:ascii="Verdana" w:hAnsi="Verdana"/>
          <w:sz w:val="20"/>
          <w:szCs w:val="20"/>
          <w:lang w:val="bg-BG"/>
        </w:rPr>
        <w:t xml:space="preserve"> си</w:t>
      </w:r>
      <w:r w:rsidR="00543EE3" w:rsidRPr="001B094C">
        <w:rPr>
          <w:rFonts w:ascii="Verdana" w:hAnsi="Verdana"/>
          <w:sz w:val="20"/>
          <w:szCs w:val="20"/>
          <w:lang w:val="bg-BG"/>
        </w:rPr>
        <w:t xml:space="preserve">, защото той иска от тях да предоставят достъп до общ двор през апартамента им. Стела е по-слаба и първа иска да се върнат в социална услуга. Таня не желае да се връща назад и двете спорят. Месец след като са се нанесли, те подават молба да се върнат в защитеното жилище и въпреки, че местата им са още свободни, директорът не ги приема. Казано им е, че могат да ги настанят в ЦНСТ. Даден им е определен срок, за който трябва да подготвят много документи. Сред тези документи са и резултати от медицински прегледи, които момичетата трябва да направят сами – без подкрепа и информация към кого да се обърнат, без какъвто и да е превоз. Двете си спомнят как Стела бута количката на Таня през целия град няколко пъти в разгара на лятото, за да могат да си набавят всички документи. </w:t>
      </w:r>
    </w:p>
    <w:p w14:paraId="0AF586C5" w14:textId="77777777" w:rsidR="00EC0FE3" w:rsidRPr="001B094C" w:rsidRDefault="00EC0FE3"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p>
    <w:p w14:paraId="17F73ED2" w14:textId="5EACFD4F" w:rsidR="00E45CF1" w:rsidRPr="00A70849" w:rsidRDefault="0025502F"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Fonts w:ascii="Verdana" w:hAnsi="Verdana"/>
          <w:sz w:val="20"/>
          <w:szCs w:val="20"/>
          <w:lang w:val="bg-BG"/>
        </w:rPr>
        <w:t>В крайна сметка успяват и се нанасят в ЦНСТ, където отново споделят една стая. В момента те са все още там. Надяват се да си намерят работа. Стела поддържа връзка от разстояние и вероятно някой ден ще се премести да живее с приятеля си. Таня не отхвърля възможността да кандидатстват за общинско жилище, но Стела е доста резервирана заради страхът й от пред</w:t>
      </w:r>
      <w:r w:rsidR="00AD72D8" w:rsidRPr="001B094C">
        <w:rPr>
          <w:rFonts w:ascii="Verdana" w:hAnsi="Verdana"/>
          <w:sz w:val="20"/>
          <w:szCs w:val="20"/>
          <w:lang w:val="bg-BG"/>
        </w:rPr>
        <w:t>иш</w:t>
      </w:r>
      <w:r w:rsidRPr="001B094C">
        <w:rPr>
          <w:rFonts w:ascii="Verdana" w:hAnsi="Verdana"/>
          <w:sz w:val="20"/>
          <w:szCs w:val="20"/>
          <w:lang w:val="bg-BG"/>
        </w:rPr>
        <w:t xml:space="preserve">ния опит. И двете са наясно, че вероятно ще се разделят на някакъв етап от живота си, но все още ще мислят една за друга като за </w:t>
      </w:r>
      <w:r w:rsidRPr="00A70849">
        <w:rPr>
          <w:rFonts w:ascii="Verdana" w:hAnsi="Verdana"/>
          <w:sz w:val="20"/>
          <w:szCs w:val="20"/>
          <w:lang w:val="bg-BG"/>
        </w:rPr>
        <w:t xml:space="preserve">сестри. </w:t>
      </w:r>
    </w:p>
    <w:p w14:paraId="48050C47" w14:textId="2C3400FD" w:rsidR="00D3224B" w:rsidRPr="00631C87" w:rsidRDefault="00B255BA"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68" w:name="_Toc496284012"/>
      <w:bookmarkStart w:id="169" w:name="_Toc497134788"/>
      <w:bookmarkStart w:id="170" w:name="_Toc521920338"/>
      <w:r w:rsidRPr="00631C87">
        <w:rPr>
          <w:rFonts w:ascii="Verdana" w:hAnsi="Verdana"/>
          <w:color w:val="1F4D78" w:themeColor="accent1" w:themeShade="7F"/>
          <w:sz w:val="20"/>
          <w:szCs w:val="20"/>
          <w:lang w:val="bg-BG"/>
        </w:rPr>
        <w:lastRenderedPageBreak/>
        <w:t>Фактор, който пречи,</w:t>
      </w:r>
      <w:r w:rsidR="00D3224B" w:rsidRPr="00631C87">
        <w:rPr>
          <w:rFonts w:ascii="Verdana" w:hAnsi="Verdana"/>
          <w:color w:val="1F4D78" w:themeColor="accent1" w:themeShade="7F"/>
          <w:sz w:val="20"/>
          <w:szCs w:val="20"/>
          <w:lang w:val="bg-BG"/>
        </w:rPr>
        <w:t xml:space="preserve"> </w:t>
      </w:r>
      <w:bookmarkEnd w:id="166"/>
      <w:r w:rsidR="00BB08DC" w:rsidRPr="00631C87">
        <w:rPr>
          <w:rFonts w:ascii="Verdana" w:hAnsi="Verdana"/>
          <w:color w:val="1F4D78" w:themeColor="accent1" w:themeShade="7F"/>
          <w:sz w:val="20"/>
          <w:szCs w:val="20"/>
          <w:lang w:val="bg-BG"/>
        </w:rPr>
        <w:t xml:space="preserve">3 </w:t>
      </w:r>
      <w:r w:rsidR="00D93955" w:rsidRPr="00631C87">
        <w:rPr>
          <w:rFonts w:ascii="Verdana" w:hAnsi="Verdana"/>
          <w:color w:val="1F4D78" w:themeColor="accent1" w:themeShade="7F"/>
          <w:sz w:val="20"/>
          <w:szCs w:val="20"/>
          <w:lang w:val="bg-BG"/>
        </w:rPr>
        <w:t xml:space="preserve">– </w:t>
      </w:r>
      <w:bookmarkEnd w:id="168"/>
      <w:r w:rsidRPr="00631C87">
        <w:rPr>
          <w:rFonts w:ascii="Verdana" w:hAnsi="Verdana"/>
          <w:color w:val="1F4D78" w:themeColor="accent1" w:themeShade="7F"/>
          <w:sz w:val="20"/>
          <w:szCs w:val="20"/>
          <w:lang w:val="bg-BG"/>
        </w:rPr>
        <w:t>липса на разбиране на смисъла на деинституционализацията</w:t>
      </w:r>
      <w:bookmarkEnd w:id="169"/>
      <w:bookmarkEnd w:id="170"/>
    </w:p>
    <w:p w14:paraId="3249962D" w14:textId="558BA7CC" w:rsidR="00F701AA" w:rsidRPr="001B094C" w:rsidRDefault="00B255BA" w:rsidP="003E55AB">
      <w:pPr>
        <w:ind w:left="0"/>
        <w:jc w:val="both"/>
        <w:rPr>
          <w:rFonts w:ascii="Verdana" w:hAnsi="Verdana"/>
          <w:sz w:val="20"/>
          <w:szCs w:val="20"/>
          <w:lang w:val="bg-BG"/>
        </w:rPr>
      </w:pPr>
      <w:r w:rsidRPr="00A70849">
        <w:rPr>
          <w:rFonts w:ascii="Verdana" w:hAnsi="Verdana"/>
          <w:sz w:val="20"/>
          <w:szCs w:val="20"/>
          <w:lang w:val="bg-BG"/>
        </w:rPr>
        <w:t>Участниците на национално ниво считат, че социалните работници, които контактуват директно с хората с увреждания, нямат достатъчно познания за КПХУ и за философията на деинституционализацията, за да могат да я реализират успешно. Самозастъпниците се притесняват</w:t>
      </w:r>
      <w:r w:rsidRPr="001B094C">
        <w:rPr>
          <w:rFonts w:ascii="Verdana" w:hAnsi="Verdana"/>
          <w:sz w:val="20"/>
          <w:szCs w:val="20"/>
          <w:lang w:val="bg-BG"/>
        </w:rPr>
        <w:t xml:space="preserve">, че липсата на осъзнаване на процеса ще попречи на това да се спазят волята и предпочитанията на хората. </w:t>
      </w:r>
    </w:p>
    <w:p w14:paraId="69B11A05" w14:textId="77777777" w:rsidR="00B255BA" w:rsidRPr="001B094C" w:rsidRDefault="00B255BA" w:rsidP="003E55AB">
      <w:pPr>
        <w:ind w:left="0"/>
        <w:jc w:val="both"/>
        <w:rPr>
          <w:rFonts w:ascii="Verdana" w:hAnsi="Verdana"/>
          <w:sz w:val="20"/>
          <w:szCs w:val="20"/>
          <w:lang w:val="bg-BG"/>
        </w:rPr>
      </w:pPr>
    </w:p>
    <w:p w14:paraId="6C4BE49F" w14:textId="13F253BD" w:rsidR="00F701AA" w:rsidRPr="001B094C" w:rsidRDefault="00B255BA" w:rsidP="009F13FD">
      <w:pPr>
        <w:ind w:left="0"/>
        <w:jc w:val="both"/>
        <w:rPr>
          <w:rFonts w:ascii="Verdana" w:hAnsi="Verdana"/>
          <w:sz w:val="20"/>
          <w:szCs w:val="20"/>
          <w:lang w:val="bg-BG"/>
        </w:rPr>
      </w:pPr>
      <w:r w:rsidRPr="001B094C">
        <w:rPr>
          <w:rFonts w:ascii="Verdana" w:hAnsi="Verdana"/>
          <w:sz w:val="20"/>
          <w:szCs w:val="20"/>
          <w:lang w:val="bg-BG"/>
        </w:rPr>
        <w:t>Освен това липсата на умения за независим живот заради дългия престой в институция, ще пречи на хората с увреждания да отстояват собствените си права.</w:t>
      </w:r>
    </w:p>
    <w:p w14:paraId="04B4D19C" w14:textId="1D4C7AD7" w:rsidR="00D3224B" w:rsidRPr="00631C87" w:rsidRDefault="00996BE0"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71" w:name="_Toc483329636"/>
      <w:bookmarkStart w:id="172" w:name="_Toc496284013"/>
      <w:bookmarkStart w:id="173" w:name="_Toc497134789"/>
      <w:bookmarkStart w:id="174" w:name="_Toc521920339"/>
      <w:r w:rsidRPr="00631C87">
        <w:rPr>
          <w:rFonts w:ascii="Verdana" w:hAnsi="Verdana"/>
          <w:color w:val="1F4D78" w:themeColor="accent1" w:themeShade="7F"/>
          <w:sz w:val="20"/>
          <w:szCs w:val="20"/>
          <w:lang w:val="bg-BG"/>
        </w:rPr>
        <w:t>Фактор, който пречи,</w:t>
      </w:r>
      <w:r w:rsidR="00D3224B" w:rsidRPr="00631C87">
        <w:rPr>
          <w:rFonts w:ascii="Verdana" w:hAnsi="Verdana"/>
          <w:color w:val="1F4D78" w:themeColor="accent1" w:themeShade="7F"/>
          <w:sz w:val="20"/>
          <w:szCs w:val="20"/>
          <w:lang w:val="bg-BG"/>
        </w:rPr>
        <w:t xml:space="preserve"> </w:t>
      </w:r>
      <w:bookmarkEnd w:id="171"/>
      <w:r w:rsidR="00BB08DC" w:rsidRPr="00631C87">
        <w:rPr>
          <w:rFonts w:ascii="Verdana" w:hAnsi="Verdana"/>
          <w:color w:val="1F4D78" w:themeColor="accent1" w:themeShade="7F"/>
          <w:sz w:val="20"/>
          <w:szCs w:val="20"/>
          <w:lang w:val="bg-BG"/>
        </w:rPr>
        <w:t xml:space="preserve">4 </w:t>
      </w:r>
      <w:r w:rsidR="00D93955" w:rsidRPr="00631C87">
        <w:rPr>
          <w:rFonts w:ascii="Verdana" w:hAnsi="Verdana"/>
          <w:color w:val="1F4D78" w:themeColor="accent1" w:themeShade="7F"/>
          <w:sz w:val="20"/>
          <w:szCs w:val="20"/>
          <w:lang w:val="bg-BG"/>
        </w:rPr>
        <w:t xml:space="preserve">– </w:t>
      </w:r>
      <w:bookmarkEnd w:id="172"/>
      <w:r w:rsidRPr="00631C87">
        <w:rPr>
          <w:rFonts w:ascii="Verdana" w:hAnsi="Verdana"/>
          <w:color w:val="1F4D78" w:themeColor="accent1" w:themeShade="7F"/>
          <w:sz w:val="20"/>
          <w:szCs w:val="20"/>
          <w:lang w:val="bg-BG"/>
        </w:rPr>
        <w:t>липса на разнообразие на услуги в общността</w:t>
      </w:r>
      <w:bookmarkEnd w:id="173"/>
      <w:bookmarkEnd w:id="174"/>
    </w:p>
    <w:p w14:paraId="065524CF" w14:textId="0513B785" w:rsidR="00516F47" w:rsidRPr="001B094C" w:rsidRDefault="008D023E" w:rsidP="003E55AB">
      <w:pPr>
        <w:ind w:left="0"/>
        <w:jc w:val="both"/>
        <w:rPr>
          <w:rFonts w:ascii="Verdana" w:hAnsi="Verdana"/>
          <w:sz w:val="20"/>
          <w:szCs w:val="20"/>
          <w:lang w:val="bg-BG"/>
        </w:rPr>
      </w:pPr>
      <w:r w:rsidRPr="001B094C">
        <w:rPr>
          <w:rFonts w:ascii="Verdana" w:hAnsi="Verdana"/>
          <w:sz w:val="20"/>
          <w:szCs w:val="20"/>
          <w:lang w:val="bg-BG"/>
        </w:rPr>
        <w:t xml:space="preserve">Много от участниците на местно ниво споделят, че социалните услуги не са достатъчно разнообразни, за да посрещнат различните нужди на хората с увреждания. Системата на държавно финансиране изисква централизирано решение за това какво ще представлява една социална услуга, затова съществуват ограничен брой видове услуги. Те не се проектират в съответствие с нуждите на хората. Законодателството за социалното подпомагане беше постепенно изменено, за да предлага по-индивидуален подход при оценка на нуждите, но въпреки това няма достатъчно разнообразие от услуги, които да посрещнат тези нужди.  </w:t>
      </w:r>
    </w:p>
    <w:p w14:paraId="6577C478" w14:textId="77777777" w:rsidR="00FF3E21" w:rsidRPr="001B094C" w:rsidRDefault="00FF3E21" w:rsidP="003E55AB">
      <w:pPr>
        <w:ind w:left="0"/>
        <w:jc w:val="both"/>
        <w:rPr>
          <w:rFonts w:ascii="Verdana" w:hAnsi="Verdana"/>
          <w:sz w:val="20"/>
          <w:szCs w:val="20"/>
          <w:lang w:val="bg-BG"/>
        </w:rPr>
      </w:pPr>
    </w:p>
    <w:p w14:paraId="0FB3FD30" w14:textId="1DC6745F" w:rsidR="00AA7E93" w:rsidRPr="001B094C" w:rsidRDefault="008D023E" w:rsidP="003E55AB">
      <w:pPr>
        <w:ind w:left="0"/>
        <w:jc w:val="both"/>
        <w:rPr>
          <w:rFonts w:ascii="Verdana" w:hAnsi="Verdana"/>
          <w:sz w:val="20"/>
          <w:szCs w:val="20"/>
          <w:lang w:val="bg-BG"/>
        </w:rPr>
      </w:pPr>
      <w:r w:rsidRPr="001B094C">
        <w:rPr>
          <w:rFonts w:ascii="Verdana" w:hAnsi="Verdana"/>
          <w:sz w:val="20"/>
          <w:szCs w:val="20"/>
          <w:lang w:val="bg-BG"/>
        </w:rPr>
        <w:t xml:space="preserve">В същото време местните власти признават, че не им достигат човешки ресурси да управляват дори сега съществуващия набор от услуги. Хората с увреждания и техните роднини настояват за по-голям дял на асистентските услуги за сметка на увеличаване на видовете други услуги, за да може асистентите да поемат от товара на деинституционализацията и да намалят нуждата на хората </w:t>
      </w:r>
      <w:r w:rsidR="007029BB" w:rsidRPr="001B094C">
        <w:rPr>
          <w:rFonts w:ascii="Verdana" w:hAnsi="Verdana"/>
          <w:sz w:val="20"/>
          <w:szCs w:val="20"/>
          <w:lang w:val="bg-BG"/>
        </w:rPr>
        <w:t>д</w:t>
      </w:r>
      <w:r w:rsidRPr="001B094C">
        <w:rPr>
          <w:rFonts w:ascii="Verdana" w:hAnsi="Verdana"/>
          <w:sz w:val="20"/>
          <w:szCs w:val="20"/>
          <w:lang w:val="bg-BG"/>
        </w:rPr>
        <w:t xml:space="preserve">а отиват в институции. </w:t>
      </w:r>
    </w:p>
    <w:p w14:paraId="10B4DDE6" w14:textId="77777777" w:rsidR="00383CB4" w:rsidRPr="001B094C" w:rsidRDefault="00383CB4" w:rsidP="003E55AB">
      <w:pPr>
        <w:ind w:left="0"/>
        <w:jc w:val="both"/>
        <w:rPr>
          <w:rFonts w:ascii="Verdana" w:hAnsi="Verdana"/>
          <w:sz w:val="20"/>
          <w:szCs w:val="20"/>
          <w:lang w:val="bg-BG"/>
        </w:rPr>
      </w:pPr>
    </w:p>
    <w:p w14:paraId="563702E3" w14:textId="482B0F16" w:rsidR="008A373D" w:rsidRPr="001B094C" w:rsidRDefault="008A373D" w:rsidP="003E55AB">
      <w:pPr>
        <w:ind w:left="0"/>
        <w:jc w:val="both"/>
        <w:rPr>
          <w:rFonts w:ascii="Verdana" w:hAnsi="Verdana"/>
          <w:sz w:val="20"/>
          <w:szCs w:val="20"/>
          <w:lang w:val="bg-BG"/>
        </w:rPr>
      </w:pPr>
      <w:r w:rsidRPr="001B094C">
        <w:rPr>
          <w:rFonts w:ascii="Verdana" w:hAnsi="Verdana"/>
          <w:sz w:val="20"/>
          <w:szCs w:val="20"/>
          <w:lang w:val="bg-BG"/>
        </w:rPr>
        <w:t xml:space="preserve">Личните и социалните асистенти бяха посочени от повечето участници като особено нужни и недостатъчни на брой. Все пак трябва да се отбележи широко застъпената практика роднини на хора с увреждания да бъдат назначавани за техни асистенти и да получават заплата и осигуровки за това, което те правят така или иначе, когато няма асистентски програми. Поддръжниците на движението </w:t>
      </w:r>
      <w:r w:rsidRPr="001B094C">
        <w:rPr>
          <w:rFonts w:ascii="Verdana" w:hAnsi="Verdana"/>
          <w:sz w:val="20"/>
          <w:szCs w:val="20"/>
          <w:lang w:val="bg-BG"/>
        </w:rPr>
        <w:lastRenderedPageBreak/>
        <w:t>за независим живот и някои социални работници считат, че тази практика задълбочава изолацията на хората с увреждания и възпроизвежда институционалния модел у дома</w:t>
      </w:r>
      <w:r w:rsidRPr="001B094C">
        <w:rPr>
          <w:rStyle w:val="FootnoteReference"/>
          <w:rFonts w:ascii="Verdana" w:hAnsi="Verdana"/>
          <w:sz w:val="20"/>
          <w:szCs w:val="20"/>
        </w:rPr>
        <w:footnoteReference w:id="49"/>
      </w:r>
      <w:r w:rsidRPr="001B094C">
        <w:rPr>
          <w:rFonts w:ascii="Verdana" w:hAnsi="Verdana"/>
          <w:sz w:val="20"/>
          <w:szCs w:val="20"/>
          <w:lang w:val="bg-BG"/>
        </w:rPr>
        <w:t xml:space="preserve">. Повечето практици се съгласяват със значението на общуването с външни за семейството хора за емоционалния комфорт на хората с увреждания.   </w:t>
      </w:r>
    </w:p>
    <w:p w14:paraId="3E2A9E13" w14:textId="77777777" w:rsidR="008A373D" w:rsidRPr="001B094C" w:rsidRDefault="008A373D" w:rsidP="003E55AB">
      <w:pPr>
        <w:ind w:left="0"/>
        <w:jc w:val="both"/>
        <w:rPr>
          <w:rFonts w:ascii="Verdana" w:hAnsi="Verdana"/>
          <w:sz w:val="20"/>
          <w:szCs w:val="20"/>
          <w:lang w:val="bg-BG"/>
        </w:rPr>
      </w:pPr>
    </w:p>
    <w:p w14:paraId="28A7180D" w14:textId="6B28D0EB" w:rsidR="000C6D1F" w:rsidRPr="001B094C" w:rsidRDefault="008A373D" w:rsidP="003E55AB">
      <w:pPr>
        <w:ind w:left="0"/>
        <w:jc w:val="both"/>
        <w:rPr>
          <w:rFonts w:ascii="Verdana" w:hAnsi="Verdana"/>
          <w:sz w:val="20"/>
          <w:szCs w:val="20"/>
          <w:lang w:val="bg-BG"/>
        </w:rPr>
      </w:pPr>
      <w:r w:rsidRPr="001B094C">
        <w:rPr>
          <w:rFonts w:ascii="Verdana" w:hAnsi="Verdana"/>
          <w:sz w:val="20"/>
          <w:szCs w:val="20"/>
          <w:lang w:val="bg-BG"/>
        </w:rPr>
        <w:t>Другите видове специализирани социални услуги, от които участниците споменават, че има голяма нужда, са комбинираните медико-социални услуги за хора с тежки и множествени увреждания, хосписи</w:t>
      </w:r>
      <w:r w:rsidR="000C6D1F" w:rsidRPr="001B094C">
        <w:rPr>
          <w:rFonts w:ascii="Verdana" w:hAnsi="Verdana"/>
          <w:sz w:val="20"/>
          <w:szCs w:val="20"/>
          <w:lang w:val="bg-BG"/>
        </w:rPr>
        <w:t xml:space="preserve"> </w:t>
      </w:r>
      <w:r w:rsidRPr="001B094C">
        <w:rPr>
          <w:rFonts w:ascii="Verdana" w:hAnsi="Verdana"/>
          <w:sz w:val="20"/>
          <w:szCs w:val="20"/>
          <w:lang w:val="bg-BG"/>
        </w:rPr>
        <w:t xml:space="preserve">и услуги за хора с деменция. Общината, която беше изследвана подробно, изпитва затруднения с услугите за хора с психични заболявания, както и нужда от гъвкави разновидности на дневни центрове. </w:t>
      </w:r>
    </w:p>
    <w:p w14:paraId="020413AA" w14:textId="3D75D5FF" w:rsidR="009F3D97" w:rsidRPr="00631C87" w:rsidRDefault="00336094"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75" w:name="_Toc496284014"/>
      <w:bookmarkStart w:id="176" w:name="_Toc497134790"/>
      <w:bookmarkStart w:id="177" w:name="_Toc521920340"/>
      <w:bookmarkStart w:id="178" w:name="_Toc483329637"/>
      <w:r w:rsidRPr="00631C87">
        <w:rPr>
          <w:rFonts w:ascii="Verdana" w:hAnsi="Verdana"/>
          <w:color w:val="1F4D78" w:themeColor="accent1" w:themeShade="7F"/>
          <w:sz w:val="20"/>
          <w:szCs w:val="20"/>
          <w:lang w:val="bg-BG"/>
        </w:rPr>
        <w:t>Фактор, който пречи,</w:t>
      </w:r>
      <w:r w:rsidR="009F3D97" w:rsidRPr="00631C87">
        <w:rPr>
          <w:rFonts w:ascii="Verdana" w:hAnsi="Verdana"/>
          <w:color w:val="1F4D78" w:themeColor="accent1" w:themeShade="7F"/>
          <w:sz w:val="20"/>
          <w:szCs w:val="20"/>
          <w:lang w:val="bg-BG"/>
        </w:rPr>
        <w:t xml:space="preserve"> </w:t>
      </w:r>
      <w:r w:rsidR="00BB08DC" w:rsidRPr="00631C87">
        <w:rPr>
          <w:rFonts w:ascii="Verdana" w:hAnsi="Verdana"/>
          <w:color w:val="1F4D78" w:themeColor="accent1" w:themeShade="7F"/>
          <w:sz w:val="20"/>
          <w:szCs w:val="20"/>
          <w:lang w:val="bg-BG"/>
        </w:rPr>
        <w:t xml:space="preserve">5 </w:t>
      </w:r>
      <w:r w:rsidR="001237D9" w:rsidRPr="00631C87">
        <w:rPr>
          <w:rFonts w:ascii="Verdana" w:hAnsi="Verdana"/>
          <w:color w:val="1F4D78" w:themeColor="accent1" w:themeShade="7F"/>
          <w:sz w:val="20"/>
          <w:szCs w:val="20"/>
          <w:lang w:val="bg-BG"/>
        </w:rPr>
        <w:t xml:space="preserve">– </w:t>
      </w:r>
      <w:bookmarkEnd w:id="175"/>
      <w:r w:rsidRPr="00631C87">
        <w:rPr>
          <w:rFonts w:ascii="Verdana" w:hAnsi="Verdana"/>
          <w:color w:val="1F4D78" w:themeColor="accent1" w:themeShade="7F"/>
          <w:sz w:val="20"/>
          <w:szCs w:val="20"/>
          <w:lang w:val="bg-BG"/>
        </w:rPr>
        <w:t>недостатъците на държавното финансиране</w:t>
      </w:r>
      <w:bookmarkEnd w:id="176"/>
      <w:bookmarkEnd w:id="177"/>
    </w:p>
    <w:p w14:paraId="56452F11" w14:textId="529325EC" w:rsidR="001D1EC3" w:rsidRPr="001B094C" w:rsidRDefault="00336094" w:rsidP="003E55AB">
      <w:pPr>
        <w:ind w:left="0"/>
        <w:jc w:val="both"/>
        <w:rPr>
          <w:rFonts w:ascii="Verdana" w:hAnsi="Verdana"/>
          <w:sz w:val="20"/>
          <w:szCs w:val="20"/>
          <w:lang w:val="bg-BG"/>
        </w:rPr>
      </w:pPr>
      <w:r w:rsidRPr="001B094C">
        <w:rPr>
          <w:rFonts w:ascii="Verdana" w:hAnsi="Verdana"/>
          <w:sz w:val="20"/>
          <w:szCs w:val="20"/>
          <w:lang w:val="bg-BG"/>
        </w:rPr>
        <w:t xml:space="preserve">Системата на държавно-делегираните дейности, отпускаща определена сума на човек, не взима предвид нито специфичните нужди на хората, нито спецификите на мястото, на което живеят. </w:t>
      </w:r>
    </w:p>
    <w:p w14:paraId="0367B2ED" w14:textId="77777777" w:rsidR="001D1EC3" w:rsidRPr="001B094C" w:rsidRDefault="001D1EC3" w:rsidP="003E55AB">
      <w:pPr>
        <w:ind w:left="0"/>
        <w:jc w:val="both"/>
        <w:rPr>
          <w:rFonts w:ascii="Verdana" w:hAnsi="Verdana"/>
          <w:sz w:val="20"/>
          <w:szCs w:val="20"/>
          <w:lang w:val="bg-BG"/>
        </w:rPr>
      </w:pPr>
    </w:p>
    <w:p w14:paraId="1D54F785" w14:textId="7540763E" w:rsidR="001D1EC3" w:rsidRPr="001B094C" w:rsidRDefault="00336094" w:rsidP="00454EBD">
      <w:pPr>
        <w:ind w:left="720"/>
        <w:jc w:val="both"/>
        <w:rPr>
          <w:rFonts w:ascii="Verdana" w:hAnsi="Verdana"/>
          <w:sz w:val="20"/>
          <w:szCs w:val="20"/>
          <w:lang w:val="bg-BG"/>
        </w:rPr>
      </w:pPr>
      <w:r w:rsidRPr="001B094C">
        <w:rPr>
          <w:rFonts w:ascii="Verdana" w:hAnsi="Verdana"/>
          <w:i/>
          <w:sz w:val="20"/>
          <w:szCs w:val="20"/>
          <w:lang w:val="bg-BG"/>
        </w:rPr>
        <w:t>“</w:t>
      </w:r>
      <w:r w:rsidR="00454EBD">
        <w:rPr>
          <w:rFonts w:ascii="Verdana" w:hAnsi="Verdana"/>
          <w:i/>
          <w:sz w:val="20"/>
          <w:szCs w:val="20"/>
          <w:lang w:val="bg-BG"/>
        </w:rPr>
        <w:t>Ц</w:t>
      </w:r>
      <w:r w:rsidRPr="001B094C">
        <w:rPr>
          <w:rFonts w:ascii="Verdana" w:hAnsi="Verdana"/>
          <w:i/>
          <w:sz w:val="20"/>
          <w:szCs w:val="20"/>
          <w:lang w:val="bg-BG"/>
        </w:rPr>
        <w:t>елият този процес е свързан с много пари и в момента това, което аз вижда</w:t>
      </w:r>
      <w:r w:rsidR="00454EBD">
        <w:rPr>
          <w:rFonts w:ascii="Verdana" w:hAnsi="Verdana"/>
          <w:i/>
          <w:sz w:val="20"/>
          <w:szCs w:val="20"/>
          <w:lang w:val="bg-BG"/>
        </w:rPr>
        <w:t xml:space="preserve">м като финансиране – </w:t>
      </w:r>
      <w:r w:rsidRPr="001B094C">
        <w:rPr>
          <w:rFonts w:ascii="Verdana" w:hAnsi="Verdana"/>
          <w:i/>
          <w:sz w:val="20"/>
          <w:szCs w:val="20"/>
          <w:lang w:val="bg-BG"/>
        </w:rPr>
        <w:t>нашето министерство, социалното, с ф</w:t>
      </w:r>
      <w:r w:rsidR="007029BB" w:rsidRPr="001B094C">
        <w:rPr>
          <w:rFonts w:ascii="Verdana" w:hAnsi="Verdana"/>
          <w:i/>
          <w:sz w:val="20"/>
          <w:szCs w:val="20"/>
          <w:lang w:val="bg-BG"/>
        </w:rPr>
        <w:t>и</w:t>
      </w:r>
      <w:r w:rsidRPr="001B094C">
        <w:rPr>
          <w:rFonts w:ascii="Verdana" w:hAnsi="Verdana"/>
          <w:i/>
          <w:sz w:val="20"/>
          <w:szCs w:val="20"/>
          <w:lang w:val="bg-BG"/>
        </w:rPr>
        <w:t xml:space="preserve">нансовото пльоснаха едни стандарти там </w:t>
      </w:r>
      <w:r w:rsidR="00454EBD">
        <w:rPr>
          <w:rFonts w:ascii="Verdana" w:hAnsi="Verdana"/>
          <w:i/>
          <w:sz w:val="20"/>
          <w:szCs w:val="20"/>
          <w:lang w:val="bg-BG"/>
        </w:rPr>
        <w:t>–</w:t>
      </w:r>
      <w:r w:rsidRPr="001B094C">
        <w:rPr>
          <w:rFonts w:ascii="Verdana" w:hAnsi="Verdana"/>
          <w:i/>
          <w:sz w:val="20"/>
          <w:szCs w:val="20"/>
          <w:lang w:val="bg-BG"/>
        </w:rPr>
        <w:t xml:space="preserve"> за този вид услуга, толкова, за онзи, толкова. Ама вътре в тази услуга, какви случаи има, дали тези хора имат нужда от повече пари, това изобщо никой не го гледа. А не трябва ли да се помисли и по този въпрос? В края на кра</w:t>
      </w:r>
      <w:r w:rsidR="007029BB" w:rsidRPr="001B094C">
        <w:rPr>
          <w:rFonts w:ascii="Verdana" w:hAnsi="Verdana"/>
          <w:i/>
          <w:sz w:val="20"/>
          <w:szCs w:val="20"/>
          <w:lang w:val="bg-BG"/>
        </w:rPr>
        <w:t>и</w:t>
      </w:r>
      <w:r w:rsidRPr="001B094C">
        <w:rPr>
          <w:rFonts w:ascii="Verdana" w:hAnsi="Verdana"/>
          <w:i/>
          <w:sz w:val="20"/>
          <w:szCs w:val="20"/>
          <w:lang w:val="bg-BG"/>
        </w:rPr>
        <w:t xml:space="preserve">щата, да не са ...ето аз живея в [град], при нас няма толкова нужда от отопление, но пък имаме нужда лятото от пари за охлаждане. Разбирате ли, значи всяка услуга си има някаква специфика </w:t>
      </w:r>
      <w:r w:rsidR="00454EBD">
        <w:rPr>
          <w:rFonts w:ascii="Verdana" w:hAnsi="Verdana"/>
          <w:i/>
          <w:sz w:val="20"/>
          <w:szCs w:val="20"/>
          <w:lang w:val="bg-BG"/>
        </w:rPr>
        <w:t>–</w:t>
      </w:r>
      <w:r w:rsidRPr="001B094C">
        <w:rPr>
          <w:rFonts w:ascii="Verdana" w:hAnsi="Verdana"/>
          <w:i/>
          <w:sz w:val="20"/>
          <w:szCs w:val="20"/>
          <w:lang w:val="bg-BG"/>
        </w:rPr>
        <w:t xml:space="preserve"> питайте ги тези услуги от какво имат нужда </w:t>
      </w:r>
      <w:r w:rsidR="00454EBD">
        <w:rPr>
          <w:rFonts w:ascii="Verdana" w:hAnsi="Verdana"/>
          <w:i/>
          <w:sz w:val="20"/>
          <w:szCs w:val="20"/>
          <w:lang w:val="bg-BG"/>
        </w:rPr>
        <w:t>–</w:t>
      </w:r>
      <w:r w:rsidRPr="001B094C">
        <w:rPr>
          <w:rFonts w:ascii="Verdana" w:hAnsi="Verdana"/>
          <w:i/>
          <w:sz w:val="20"/>
          <w:szCs w:val="20"/>
          <w:lang w:val="bg-BG"/>
        </w:rPr>
        <w:t xml:space="preserve"> нека да се мотивират, нека да кажат „аз имам нужда от това, това, това“ и да не ги пльоскат тези стандарти за цяла България за всички услуги. Ти имаш деца с увреждания, айде </w:t>
      </w:r>
      <w:r w:rsidR="00454EBD">
        <w:rPr>
          <w:rFonts w:ascii="Verdana" w:hAnsi="Verdana"/>
          <w:i/>
          <w:sz w:val="20"/>
          <w:szCs w:val="20"/>
          <w:lang w:val="bg-BG"/>
        </w:rPr>
        <w:t>–</w:t>
      </w:r>
      <w:r w:rsidRPr="001B094C">
        <w:rPr>
          <w:rFonts w:ascii="Verdana" w:hAnsi="Verdana"/>
          <w:i/>
          <w:sz w:val="20"/>
          <w:szCs w:val="20"/>
          <w:lang w:val="bg-BG"/>
        </w:rPr>
        <w:t xml:space="preserve"> толкова, ти имаш психично болни </w:t>
      </w:r>
      <w:r w:rsidR="00454EBD">
        <w:rPr>
          <w:rFonts w:ascii="Verdana" w:hAnsi="Verdana"/>
          <w:i/>
          <w:sz w:val="20"/>
          <w:szCs w:val="20"/>
          <w:lang w:val="bg-BG"/>
        </w:rPr>
        <w:t>–</w:t>
      </w:r>
      <w:r w:rsidRPr="001B094C">
        <w:rPr>
          <w:rFonts w:ascii="Verdana" w:hAnsi="Verdana"/>
          <w:i/>
          <w:sz w:val="20"/>
          <w:szCs w:val="20"/>
          <w:lang w:val="bg-BG"/>
        </w:rPr>
        <w:t xml:space="preserve"> толкова. След това, възрастовата граница на един човек на 30 години са нужни едни средства</w:t>
      </w:r>
      <w:r w:rsidR="00454EBD">
        <w:rPr>
          <w:rFonts w:ascii="Verdana" w:hAnsi="Verdana"/>
          <w:i/>
          <w:sz w:val="20"/>
          <w:szCs w:val="20"/>
          <w:lang w:val="bg-BG"/>
        </w:rPr>
        <w:t>,</w:t>
      </w:r>
      <w:r w:rsidRPr="001B094C">
        <w:rPr>
          <w:rFonts w:ascii="Verdana" w:hAnsi="Verdana"/>
          <w:i/>
          <w:sz w:val="20"/>
          <w:szCs w:val="20"/>
          <w:lang w:val="bg-BG"/>
        </w:rPr>
        <w:t xml:space="preserve"> на този на 60, ако си счупи ставата, други […].” </w:t>
      </w:r>
      <w:r w:rsidR="00995E82" w:rsidRPr="001B094C">
        <w:rPr>
          <w:rFonts w:ascii="Verdana" w:hAnsi="Verdana"/>
          <w:sz w:val="20"/>
          <w:szCs w:val="20"/>
          <w:lang w:val="bg-BG"/>
        </w:rPr>
        <w:t>(</w:t>
      </w:r>
      <w:r w:rsidR="00454EBD">
        <w:rPr>
          <w:rFonts w:ascii="Verdana" w:hAnsi="Verdana"/>
          <w:sz w:val="20"/>
          <w:szCs w:val="20"/>
          <w:lang w:val="bg-BG"/>
        </w:rPr>
        <w:t>д</w:t>
      </w:r>
      <w:r w:rsidRPr="001B094C">
        <w:rPr>
          <w:rFonts w:ascii="Verdana" w:hAnsi="Verdana"/>
          <w:sz w:val="20"/>
          <w:szCs w:val="20"/>
          <w:lang w:val="bg-BG"/>
        </w:rPr>
        <w:t>иректор на услуга в общността</w:t>
      </w:r>
      <w:r w:rsidR="00995E82" w:rsidRPr="001B094C">
        <w:rPr>
          <w:rFonts w:ascii="Verdana" w:hAnsi="Verdana"/>
          <w:sz w:val="20"/>
          <w:szCs w:val="20"/>
          <w:lang w:val="bg-BG"/>
        </w:rPr>
        <w:t>)</w:t>
      </w:r>
    </w:p>
    <w:p w14:paraId="61AF8514" w14:textId="77777777" w:rsidR="00995E82" w:rsidRPr="001B094C" w:rsidRDefault="00995E82" w:rsidP="003E55AB">
      <w:pPr>
        <w:ind w:left="0"/>
        <w:jc w:val="both"/>
        <w:rPr>
          <w:rFonts w:ascii="Verdana" w:hAnsi="Verdana"/>
          <w:sz w:val="20"/>
          <w:szCs w:val="20"/>
          <w:lang w:val="bg-BG"/>
        </w:rPr>
      </w:pPr>
    </w:p>
    <w:p w14:paraId="259133D9" w14:textId="50586F54" w:rsidR="00995E82" w:rsidRPr="001B094C" w:rsidRDefault="00336094" w:rsidP="003E55AB">
      <w:pPr>
        <w:ind w:left="0"/>
        <w:jc w:val="both"/>
        <w:rPr>
          <w:rFonts w:ascii="Verdana" w:hAnsi="Verdana"/>
          <w:sz w:val="20"/>
          <w:szCs w:val="20"/>
          <w:lang w:val="bg-BG"/>
        </w:rPr>
      </w:pPr>
      <w:r w:rsidRPr="001B094C">
        <w:rPr>
          <w:rFonts w:ascii="Verdana" w:hAnsi="Verdana"/>
          <w:sz w:val="20"/>
          <w:szCs w:val="20"/>
          <w:lang w:val="bg-BG"/>
        </w:rPr>
        <w:t xml:space="preserve">Държавното финансиране, считано за най-устойчиво по отношение на социалните услуги, има недостатъка и да финансира ограничен брой видове услуги принуждавайки така хората да се напасват към подходящите за финансиране услуги, а не да има разнообразие от услуги за различните хора. </w:t>
      </w:r>
    </w:p>
    <w:p w14:paraId="77CAE6AA" w14:textId="77777777" w:rsidR="00E27843" w:rsidRPr="001B094C" w:rsidRDefault="00E27843" w:rsidP="003E55AB">
      <w:pPr>
        <w:ind w:left="0"/>
        <w:jc w:val="both"/>
        <w:rPr>
          <w:rFonts w:ascii="Verdana" w:hAnsi="Verdana"/>
          <w:sz w:val="20"/>
          <w:szCs w:val="20"/>
          <w:lang w:val="bg-BG"/>
        </w:rPr>
      </w:pPr>
    </w:p>
    <w:p w14:paraId="3E000DA8" w14:textId="2D5F49AE" w:rsidR="00E27843" w:rsidRPr="001B094C" w:rsidRDefault="00E27843" w:rsidP="003E55AB">
      <w:pPr>
        <w:ind w:left="0"/>
        <w:jc w:val="both"/>
        <w:rPr>
          <w:rFonts w:ascii="Verdana" w:hAnsi="Verdana"/>
          <w:sz w:val="20"/>
          <w:szCs w:val="20"/>
          <w:lang w:val="bg-BG"/>
        </w:rPr>
      </w:pPr>
      <w:r w:rsidRPr="001B094C">
        <w:rPr>
          <w:rFonts w:ascii="Verdana" w:hAnsi="Verdana"/>
          <w:sz w:val="20"/>
          <w:szCs w:val="20"/>
          <w:lang w:val="bg-BG"/>
        </w:rPr>
        <w:t>Повечето участници смятат, че няма ефективен контрол на качеството на доставяните социални услуги – тази функция не се припознава нито от общините, нито от АСП.</w:t>
      </w:r>
    </w:p>
    <w:p w14:paraId="3460F0DD" w14:textId="77777777" w:rsidR="00982465" w:rsidRPr="001B094C" w:rsidRDefault="00982465" w:rsidP="003E55AB">
      <w:pPr>
        <w:ind w:left="0"/>
        <w:jc w:val="both"/>
        <w:rPr>
          <w:rFonts w:ascii="Verdana" w:hAnsi="Verdana"/>
          <w:sz w:val="20"/>
          <w:szCs w:val="20"/>
          <w:lang w:val="bg-BG"/>
        </w:rPr>
      </w:pPr>
    </w:p>
    <w:p w14:paraId="4AF05DF9" w14:textId="4E70F028" w:rsidR="0070646B" w:rsidRPr="001B094C" w:rsidRDefault="00336094" w:rsidP="003E55AB">
      <w:pPr>
        <w:ind w:left="0"/>
        <w:jc w:val="both"/>
        <w:rPr>
          <w:rFonts w:ascii="Verdana" w:hAnsi="Verdana"/>
          <w:sz w:val="20"/>
          <w:szCs w:val="20"/>
          <w:lang w:val="bg-BG"/>
        </w:rPr>
      </w:pPr>
      <w:r w:rsidRPr="001B094C">
        <w:rPr>
          <w:rFonts w:ascii="Verdana" w:hAnsi="Verdana"/>
          <w:sz w:val="20"/>
          <w:szCs w:val="20"/>
          <w:lang w:val="bg-BG"/>
        </w:rPr>
        <w:t xml:space="preserve">В допълнение системата от държавно финансиране често произвежда преразходи, които общините запълват със собствени средства. Това им пречи да отделят повече от собствените си средства за социални услуги, които могат да бъдат извън </w:t>
      </w:r>
      <w:r w:rsidR="0070646B" w:rsidRPr="001B094C">
        <w:rPr>
          <w:rFonts w:ascii="Verdana" w:hAnsi="Verdana"/>
          <w:sz w:val="20"/>
          <w:szCs w:val="20"/>
          <w:lang w:val="bg-BG"/>
        </w:rPr>
        <w:t xml:space="preserve">модела на държавно-делегираните дейности. </w:t>
      </w:r>
    </w:p>
    <w:p w14:paraId="37CF62CD" w14:textId="1ED05CAA" w:rsidR="009F3D97" w:rsidRPr="001B094C" w:rsidRDefault="009F3D97" w:rsidP="003E55AB">
      <w:pPr>
        <w:ind w:left="0"/>
        <w:jc w:val="both"/>
        <w:rPr>
          <w:rFonts w:ascii="Verdana" w:hAnsi="Verdana"/>
          <w:sz w:val="20"/>
          <w:szCs w:val="20"/>
          <w:lang w:val="bg-BG"/>
        </w:rPr>
      </w:pPr>
    </w:p>
    <w:p w14:paraId="796ADBDE" w14:textId="45050DC0" w:rsidR="009F3D97" w:rsidRPr="001B094C" w:rsidRDefault="0070646B" w:rsidP="00454EBD">
      <w:pPr>
        <w:ind w:left="720"/>
        <w:jc w:val="both"/>
        <w:rPr>
          <w:rFonts w:ascii="Verdana" w:hAnsi="Verdana"/>
          <w:sz w:val="20"/>
          <w:szCs w:val="20"/>
          <w:lang w:val="bg-BG"/>
        </w:rPr>
      </w:pPr>
      <w:r w:rsidRPr="001B094C">
        <w:rPr>
          <w:rFonts w:ascii="Verdana" w:hAnsi="Verdana"/>
          <w:i/>
          <w:sz w:val="20"/>
          <w:szCs w:val="20"/>
          <w:lang w:val="bg-BG"/>
        </w:rPr>
        <w:t>“Това, което общината иска да влага в домашния социален патронаж, където искаме да разширяваме със санитари, транспорти, тя ще трябва да го даде за дофинансиране на всичките ЦНСТ, тя няма как, ние не сме кой знае колко голяма община, за да може да дофинансираме 7 резидентни услуги.”</w:t>
      </w:r>
      <w:r w:rsidR="009C11A8" w:rsidRPr="001B094C">
        <w:rPr>
          <w:rFonts w:ascii="Verdana" w:hAnsi="Verdana"/>
          <w:sz w:val="20"/>
          <w:szCs w:val="20"/>
          <w:lang w:val="bg-BG"/>
        </w:rPr>
        <w:t xml:space="preserve"> </w:t>
      </w:r>
      <w:r w:rsidR="00A55ADA" w:rsidRPr="001B094C">
        <w:rPr>
          <w:rFonts w:ascii="Verdana" w:hAnsi="Verdana"/>
          <w:sz w:val="20"/>
          <w:szCs w:val="20"/>
          <w:lang w:val="bg-BG"/>
        </w:rPr>
        <w:t>(</w:t>
      </w:r>
      <w:r w:rsidRPr="001B094C">
        <w:rPr>
          <w:rFonts w:ascii="Verdana" w:hAnsi="Verdana"/>
          <w:sz w:val="20"/>
          <w:szCs w:val="20"/>
          <w:lang w:val="bg-BG"/>
        </w:rPr>
        <w:t>представител на местната власт</w:t>
      </w:r>
      <w:r w:rsidR="00A55ADA" w:rsidRPr="001B094C">
        <w:rPr>
          <w:rFonts w:ascii="Verdana" w:hAnsi="Verdana"/>
          <w:sz w:val="20"/>
          <w:szCs w:val="20"/>
          <w:lang w:val="bg-BG"/>
        </w:rPr>
        <w:t>)</w:t>
      </w:r>
    </w:p>
    <w:p w14:paraId="7C576E15" w14:textId="6C9F6855" w:rsidR="009F3D97" w:rsidRPr="00631C87" w:rsidRDefault="0070646B"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79" w:name="_Toc496284015"/>
      <w:bookmarkStart w:id="180" w:name="_Toc497134791"/>
      <w:bookmarkStart w:id="181" w:name="_Toc521920341"/>
      <w:r w:rsidRPr="00631C87">
        <w:rPr>
          <w:rFonts w:ascii="Verdana" w:hAnsi="Verdana"/>
          <w:color w:val="1F4D78" w:themeColor="accent1" w:themeShade="7F"/>
          <w:sz w:val="20"/>
          <w:szCs w:val="20"/>
          <w:lang w:val="bg-BG"/>
        </w:rPr>
        <w:t>Фактор, който пречи,</w:t>
      </w:r>
      <w:r w:rsidR="009F3D97" w:rsidRPr="00631C87">
        <w:rPr>
          <w:rFonts w:ascii="Verdana" w:hAnsi="Verdana"/>
          <w:color w:val="1F4D78" w:themeColor="accent1" w:themeShade="7F"/>
          <w:sz w:val="20"/>
          <w:szCs w:val="20"/>
          <w:lang w:val="bg-BG"/>
        </w:rPr>
        <w:t xml:space="preserve"> </w:t>
      </w:r>
      <w:r w:rsidR="00BB08DC" w:rsidRPr="00631C87">
        <w:rPr>
          <w:rFonts w:ascii="Verdana" w:hAnsi="Verdana"/>
          <w:color w:val="1F4D78" w:themeColor="accent1" w:themeShade="7F"/>
          <w:sz w:val="20"/>
          <w:szCs w:val="20"/>
          <w:lang w:val="bg-BG"/>
        </w:rPr>
        <w:t xml:space="preserve">6 </w:t>
      </w:r>
      <w:r w:rsidR="001237D9" w:rsidRPr="00631C87">
        <w:rPr>
          <w:rFonts w:ascii="Verdana" w:hAnsi="Verdana"/>
          <w:color w:val="1F4D78" w:themeColor="accent1" w:themeShade="7F"/>
          <w:sz w:val="20"/>
          <w:szCs w:val="20"/>
          <w:lang w:val="bg-BG"/>
        </w:rPr>
        <w:t xml:space="preserve">– </w:t>
      </w:r>
      <w:r w:rsidRPr="00631C87">
        <w:rPr>
          <w:rFonts w:ascii="Verdana" w:hAnsi="Verdana"/>
          <w:color w:val="1F4D78" w:themeColor="accent1" w:themeShade="7F"/>
          <w:sz w:val="20"/>
          <w:szCs w:val="20"/>
          <w:lang w:val="bg-BG"/>
        </w:rPr>
        <w:t>недостига на заетост и социални предприятия</w:t>
      </w:r>
      <w:bookmarkEnd w:id="179"/>
      <w:bookmarkEnd w:id="180"/>
      <w:bookmarkEnd w:id="181"/>
      <w:r w:rsidR="004F7438" w:rsidRPr="00631C87">
        <w:rPr>
          <w:rFonts w:ascii="Verdana" w:hAnsi="Verdana"/>
          <w:color w:val="1F4D78" w:themeColor="accent1" w:themeShade="7F"/>
          <w:sz w:val="20"/>
          <w:szCs w:val="20"/>
          <w:lang w:val="bg-BG"/>
        </w:rPr>
        <w:t xml:space="preserve"> </w:t>
      </w:r>
    </w:p>
    <w:p w14:paraId="504CB99B" w14:textId="7EF79F6D" w:rsidR="00982465" w:rsidRPr="001B094C" w:rsidRDefault="007F079A" w:rsidP="003E55AB">
      <w:pPr>
        <w:ind w:left="0"/>
        <w:jc w:val="both"/>
        <w:rPr>
          <w:rFonts w:ascii="Verdana" w:hAnsi="Verdana"/>
          <w:sz w:val="20"/>
          <w:szCs w:val="20"/>
          <w:lang w:val="bg-BG"/>
        </w:rPr>
      </w:pPr>
      <w:r w:rsidRPr="001B094C">
        <w:rPr>
          <w:rFonts w:ascii="Verdana" w:hAnsi="Verdana"/>
          <w:sz w:val="20"/>
          <w:szCs w:val="20"/>
          <w:lang w:val="bg-BG"/>
        </w:rPr>
        <w:t xml:space="preserve">Въпросът със заетостта на хората с увреждания често е наричан основен за успеха на деинституционализацията и за интеграцията в обществото на всички нива. Има несъответствие между разбиранията на взимащите решения на национално ниво и всички останали групи участници, включително самите хора с </w:t>
      </w:r>
      <w:r w:rsidR="00333F9B" w:rsidRPr="001B094C">
        <w:rPr>
          <w:rFonts w:ascii="Verdana" w:hAnsi="Verdana"/>
          <w:sz w:val="20"/>
          <w:szCs w:val="20"/>
          <w:lang w:val="bg-BG"/>
        </w:rPr>
        <w:t>увреждания</w:t>
      </w:r>
      <w:r w:rsidRPr="001B094C">
        <w:rPr>
          <w:rFonts w:ascii="Verdana" w:hAnsi="Verdana"/>
          <w:sz w:val="20"/>
          <w:szCs w:val="20"/>
          <w:lang w:val="bg-BG"/>
        </w:rPr>
        <w:t xml:space="preserve">, за това какво работи като мерки за защита на хората с увреждания на работното място. На практика, когато работодател наеме човек с увреждане, законът предвижда защита, която не позволява този човек изобщо да бъде освободен от работа. Затова работодателите не желаят изобщо да наемат такива хора от страх, че ако не се справят с работата, те пак ще </w:t>
      </w:r>
      <w:r w:rsidR="000A2A1E" w:rsidRPr="001B094C">
        <w:rPr>
          <w:rFonts w:ascii="Verdana" w:hAnsi="Verdana"/>
          <w:sz w:val="20"/>
          <w:szCs w:val="20"/>
          <w:lang w:val="bg-BG"/>
        </w:rPr>
        <w:t xml:space="preserve">трябва да ги държат на работа. </w:t>
      </w:r>
      <w:r w:rsidR="00BB3BCE" w:rsidRPr="001B094C">
        <w:rPr>
          <w:rFonts w:ascii="Verdana" w:hAnsi="Verdana"/>
          <w:sz w:val="20"/>
          <w:szCs w:val="20"/>
          <w:lang w:val="bg-BG"/>
        </w:rPr>
        <w:t xml:space="preserve">А хората с физически увреждания споделят, че националните власти не са се консултирали с тях, когато са подготвяли програмите за субсидирана заетост, и са направени по един дискриминиращ начин както по отношение на възможности за работа, така и в определени случаи по отношение на размера на възнаграждението. А подобни работни места </w:t>
      </w:r>
      <w:r w:rsidR="00BB3BCE" w:rsidRPr="001B094C">
        <w:rPr>
          <w:rFonts w:ascii="Verdana" w:hAnsi="Verdana"/>
          <w:sz w:val="20"/>
          <w:szCs w:val="20"/>
          <w:lang w:val="bg-BG"/>
        </w:rPr>
        <w:lastRenderedPageBreak/>
        <w:t xml:space="preserve">често </w:t>
      </w:r>
      <w:r w:rsidR="00333F9B" w:rsidRPr="001B094C">
        <w:rPr>
          <w:rFonts w:ascii="Verdana" w:hAnsi="Verdana"/>
          <w:sz w:val="20"/>
          <w:szCs w:val="20"/>
          <w:lang w:val="bg-BG"/>
        </w:rPr>
        <w:t>са закривани</w:t>
      </w:r>
      <w:r w:rsidR="00BB3BCE" w:rsidRPr="001B094C">
        <w:rPr>
          <w:rFonts w:ascii="Verdana" w:hAnsi="Verdana"/>
          <w:sz w:val="20"/>
          <w:szCs w:val="20"/>
          <w:lang w:val="bg-BG"/>
        </w:rPr>
        <w:t xml:space="preserve"> с края на програмата, което ги прави неподходящи за хора с </w:t>
      </w:r>
      <w:r w:rsidR="00333F9B" w:rsidRPr="001B094C">
        <w:rPr>
          <w:rFonts w:ascii="Verdana" w:hAnsi="Verdana"/>
          <w:sz w:val="20"/>
          <w:szCs w:val="20"/>
          <w:lang w:val="bg-BG"/>
        </w:rPr>
        <w:t>постоянни</w:t>
      </w:r>
      <w:r w:rsidR="00BB3BCE" w:rsidRPr="001B094C">
        <w:rPr>
          <w:rFonts w:ascii="Verdana" w:hAnsi="Verdana"/>
          <w:sz w:val="20"/>
          <w:szCs w:val="20"/>
          <w:lang w:val="bg-BG"/>
        </w:rPr>
        <w:t xml:space="preserve"> разходи. Въпреки това, тези програми са единствен шанс за много хора, </w:t>
      </w:r>
      <w:r w:rsidR="00877266" w:rsidRPr="001B094C">
        <w:rPr>
          <w:rFonts w:ascii="Verdana" w:hAnsi="Verdana"/>
          <w:sz w:val="20"/>
          <w:szCs w:val="20"/>
          <w:lang w:val="bg-BG"/>
        </w:rPr>
        <w:t xml:space="preserve">и </w:t>
      </w:r>
      <w:r w:rsidR="00BB3BCE" w:rsidRPr="001B094C">
        <w:rPr>
          <w:rFonts w:ascii="Verdana" w:hAnsi="Verdana"/>
          <w:sz w:val="20"/>
          <w:szCs w:val="20"/>
          <w:lang w:val="bg-BG"/>
        </w:rPr>
        <w:t>затова</w:t>
      </w:r>
      <w:r w:rsidR="000A2A1E" w:rsidRPr="001B094C">
        <w:rPr>
          <w:rFonts w:ascii="Verdana" w:hAnsi="Verdana"/>
          <w:sz w:val="20"/>
          <w:szCs w:val="20"/>
          <w:lang w:val="bg-BG"/>
        </w:rPr>
        <w:t xml:space="preserve"> се радват на определен успех. </w:t>
      </w:r>
    </w:p>
    <w:p w14:paraId="31D92CF4" w14:textId="77777777" w:rsidR="00BB3BCE" w:rsidRPr="001B094C" w:rsidRDefault="00BB3BCE" w:rsidP="003E55AB">
      <w:pPr>
        <w:ind w:left="0"/>
        <w:jc w:val="both"/>
        <w:rPr>
          <w:rFonts w:ascii="Verdana" w:hAnsi="Verdana"/>
          <w:sz w:val="20"/>
          <w:szCs w:val="20"/>
          <w:lang w:val="bg-BG"/>
        </w:rPr>
      </w:pPr>
    </w:p>
    <w:p w14:paraId="024F5653" w14:textId="3CF4AAD1" w:rsidR="00982465" w:rsidRPr="001B094C" w:rsidRDefault="0070646B" w:rsidP="005008D6">
      <w:pPr>
        <w:ind w:left="720"/>
        <w:jc w:val="both"/>
        <w:rPr>
          <w:rFonts w:ascii="Verdana" w:hAnsi="Verdana"/>
          <w:sz w:val="20"/>
          <w:szCs w:val="20"/>
          <w:lang w:val="bg-BG"/>
        </w:rPr>
      </w:pPr>
      <w:r w:rsidRPr="001B094C">
        <w:rPr>
          <w:rFonts w:ascii="Verdana" w:hAnsi="Verdana"/>
          <w:i/>
          <w:sz w:val="20"/>
          <w:szCs w:val="20"/>
          <w:lang w:val="bg-BG"/>
        </w:rPr>
        <w:t xml:space="preserve">“Ядосвам се, защото имаме Агенция за хората с увреждания (АХУ), имаме Агенция по заетостта (АЗ) и нямаме нито </w:t>
      </w:r>
      <w:r w:rsidR="005008D6">
        <w:rPr>
          <w:rFonts w:ascii="Verdana" w:hAnsi="Verdana"/>
          <w:i/>
          <w:sz w:val="20"/>
          <w:szCs w:val="20"/>
          <w:lang w:val="bg-BG"/>
        </w:rPr>
        <w:t xml:space="preserve">една нормална програма. </w:t>
      </w:r>
      <w:r w:rsidRPr="001B094C">
        <w:rPr>
          <w:rFonts w:ascii="Verdana" w:hAnsi="Verdana"/>
          <w:i/>
          <w:sz w:val="20"/>
          <w:szCs w:val="20"/>
          <w:lang w:val="bg-BG"/>
        </w:rPr>
        <w:t>Всяка служба си пише и си смята. Там пък, изобщо да не говорим за тези хора. Това е ужасяващо, имаме нелошо законодателство, където знаете, големите фирми, над еди колко си души и някак си това не се случва.”</w:t>
      </w:r>
      <w:r w:rsidR="009C11A8" w:rsidRPr="001B094C">
        <w:rPr>
          <w:rFonts w:ascii="Verdana" w:hAnsi="Verdana"/>
          <w:sz w:val="20"/>
          <w:szCs w:val="20"/>
          <w:lang w:val="bg-BG"/>
        </w:rPr>
        <w:t xml:space="preserve"> </w:t>
      </w:r>
      <w:r w:rsidR="00982465" w:rsidRPr="001B094C">
        <w:rPr>
          <w:rFonts w:ascii="Verdana" w:hAnsi="Verdana"/>
          <w:sz w:val="20"/>
          <w:szCs w:val="20"/>
          <w:lang w:val="bg-BG"/>
        </w:rPr>
        <w:t>(</w:t>
      </w:r>
      <w:r w:rsidRPr="001B094C">
        <w:rPr>
          <w:rFonts w:ascii="Verdana" w:hAnsi="Verdana"/>
          <w:sz w:val="20"/>
          <w:szCs w:val="20"/>
          <w:lang w:val="bg-BG"/>
        </w:rPr>
        <w:t>директор на услуга в общността</w:t>
      </w:r>
      <w:r w:rsidR="00982465" w:rsidRPr="001B094C">
        <w:rPr>
          <w:rFonts w:ascii="Verdana" w:hAnsi="Verdana"/>
          <w:sz w:val="20"/>
          <w:szCs w:val="20"/>
          <w:lang w:val="bg-BG"/>
        </w:rPr>
        <w:t>)</w:t>
      </w:r>
    </w:p>
    <w:p w14:paraId="775BA2A1" w14:textId="77777777" w:rsidR="004568C7" w:rsidRPr="001B094C" w:rsidRDefault="004568C7" w:rsidP="003E55AB">
      <w:pPr>
        <w:ind w:left="0"/>
        <w:jc w:val="both"/>
        <w:rPr>
          <w:rFonts w:ascii="Verdana" w:hAnsi="Verdana"/>
          <w:sz w:val="20"/>
          <w:szCs w:val="20"/>
          <w:lang w:val="bg-BG"/>
        </w:rPr>
      </w:pPr>
    </w:p>
    <w:p w14:paraId="21B5E4EE" w14:textId="4E3FEC49" w:rsidR="00BD6EDE" w:rsidRPr="001B094C" w:rsidRDefault="00E91FD7" w:rsidP="003E55AB">
      <w:pPr>
        <w:ind w:left="0"/>
        <w:jc w:val="both"/>
        <w:rPr>
          <w:rFonts w:ascii="Verdana" w:hAnsi="Verdana"/>
          <w:sz w:val="20"/>
          <w:szCs w:val="20"/>
          <w:lang w:val="bg-BG"/>
        </w:rPr>
      </w:pPr>
      <w:r w:rsidRPr="001B094C">
        <w:rPr>
          <w:rFonts w:ascii="Verdana" w:hAnsi="Verdana"/>
          <w:sz w:val="20"/>
          <w:szCs w:val="20"/>
          <w:lang w:val="bg-BG"/>
        </w:rPr>
        <w:t>Местната администрация, местните структури по заетостта, както и управителите на социални услуги виждат бавното развитие на социалното предприемачество като фактор, който пречи на деинституционализацията, защото не предоставя така нужните работни места. Самозастъпниците са на мнение, че социалните предприятия са част от институционалния модел, защото изолира хората с увреждания. Според тях трябва да има подкрепа за хората с увреждания да се състезават на общия пазар на труда</w:t>
      </w:r>
      <w:r w:rsidR="0028110D" w:rsidRPr="00631C87">
        <w:rPr>
          <w:rFonts w:ascii="Verdana" w:hAnsi="Verdana"/>
          <w:sz w:val="20"/>
          <w:szCs w:val="20"/>
          <w:lang w:val="bg-BG"/>
        </w:rPr>
        <w:t>.</w:t>
      </w:r>
      <w:r w:rsidRPr="001B094C">
        <w:rPr>
          <w:rFonts w:ascii="Verdana" w:hAnsi="Verdana"/>
          <w:sz w:val="20"/>
          <w:szCs w:val="20"/>
          <w:lang w:val="bg-BG"/>
        </w:rPr>
        <w:t xml:space="preserve"> </w:t>
      </w:r>
    </w:p>
    <w:p w14:paraId="41271FF4" w14:textId="3A7276C5" w:rsidR="009F3D97" w:rsidRPr="00631C87" w:rsidRDefault="00E91FD7"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82" w:name="_Toc496284016"/>
      <w:bookmarkStart w:id="183" w:name="_Toc497134792"/>
      <w:bookmarkStart w:id="184" w:name="_Toc521920342"/>
      <w:r w:rsidRPr="00631C87">
        <w:rPr>
          <w:rFonts w:ascii="Verdana" w:hAnsi="Verdana"/>
          <w:color w:val="1F4D78" w:themeColor="accent1" w:themeShade="7F"/>
          <w:sz w:val="20"/>
          <w:szCs w:val="20"/>
          <w:lang w:val="bg-BG"/>
        </w:rPr>
        <w:t>Фактор, който пречи,</w:t>
      </w:r>
      <w:r w:rsidR="009F3D97" w:rsidRPr="00631C87">
        <w:rPr>
          <w:rFonts w:ascii="Verdana" w:hAnsi="Verdana"/>
          <w:color w:val="1F4D78" w:themeColor="accent1" w:themeShade="7F"/>
          <w:sz w:val="20"/>
          <w:szCs w:val="20"/>
          <w:lang w:val="bg-BG"/>
        </w:rPr>
        <w:t xml:space="preserve"> </w:t>
      </w:r>
      <w:r w:rsidR="00BB08DC" w:rsidRPr="00631C87">
        <w:rPr>
          <w:rFonts w:ascii="Verdana" w:hAnsi="Verdana"/>
          <w:color w:val="1F4D78" w:themeColor="accent1" w:themeShade="7F"/>
          <w:sz w:val="20"/>
          <w:szCs w:val="20"/>
          <w:lang w:val="bg-BG"/>
        </w:rPr>
        <w:t xml:space="preserve">7 </w:t>
      </w:r>
      <w:r w:rsidR="001237D9" w:rsidRPr="00631C87">
        <w:rPr>
          <w:rFonts w:ascii="Verdana" w:hAnsi="Verdana"/>
          <w:color w:val="1F4D78" w:themeColor="accent1" w:themeShade="7F"/>
          <w:sz w:val="20"/>
          <w:szCs w:val="20"/>
          <w:lang w:val="bg-BG"/>
        </w:rPr>
        <w:t>–</w:t>
      </w:r>
      <w:r w:rsidR="00FB2325" w:rsidRPr="00631C87">
        <w:rPr>
          <w:rFonts w:ascii="Verdana" w:hAnsi="Verdana"/>
          <w:color w:val="1F4D78" w:themeColor="accent1" w:themeShade="7F"/>
          <w:sz w:val="20"/>
          <w:szCs w:val="20"/>
          <w:lang w:val="bg-BG"/>
        </w:rPr>
        <w:t xml:space="preserve"> </w:t>
      </w:r>
      <w:bookmarkEnd w:id="182"/>
      <w:r w:rsidRPr="00631C87">
        <w:rPr>
          <w:rFonts w:ascii="Verdana" w:hAnsi="Verdana"/>
          <w:color w:val="1F4D78" w:themeColor="accent1" w:themeShade="7F"/>
          <w:sz w:val="20"/>
          <w:szCs w:val="20"/>
          <w:lang w:val="bg-BG"/>
        </w:rPr>
        <w:t>институтът на запрещението</w:t>
      </w:r>
      <w:bookmarkEnd w:id="183"/>
      <w:bookmarkEnd w:id="184"/>
    </w:p>
    <w:p w14:paraId="1BC2A62E" w14:textId="11122F5C" w:rsidR="001E7FB4" w:rsidRPr="001B094C" w:rsidRDefault="00131789" w:rsidP="003E55AB">
      <w:pPr>
        <w:ind w:left="0"/>
        <w:jc w:val="both"/>
        <w:rPr>
          <w:rFonts w:ascii="Verdana" w:hAnsi="Verdana"/>
          <w:sz w:val="20"/>
          <w:szCs w:val="20"/>
          <w:lang w:val="bg-BG"/>
        </w:rPr>
      </w:pPr>
      <w:r w:rsidRPr="001B094C">
        <w:rPr>
          <w:rFonts w:ascii="Verdana" w:hAnsi="Verdana"/>
          <w:sz w:val="20"/>
          <w:szCs w:val="20"/>
          <w:lang w:val="bg-BG"/>
        </w:rPr>
        <w:t>Институтът на запрещението на практика отнема повечето права на хората. Често техните попечители</w:t>
      </w:r>
      <w:r w:rsidR="00333F9B" w:rsidRPr="001B094C">
        <w:rPr>
          <w:rFonts w:ascii="Verdana" w:hAnsi="Verdana"/>
          <w:sz w:val="20"/>
          <w:szCs w:val="20"/>
          <w:lang w:val="bg-BG"/>
        </w:rPr>
        <w:t xml:space="preserve"> </w:t>
      </w:r>
      <w:r w:rsidRPr="001B094C">
        <w:rPr>
          <w:rFonts w:ascii="Verdana" w:hAnsi="Verdana"/>
          <w:sz w:val="20"/>
          <w:szCs w:val="20"/>
          <w:lang w:val="bg-BG"/>
        </w:rPr>
        <w:t>(роднини) постъпват спрямо собствения си интерес</w:t>
      </w:r>
      <w:r w:rsidR="002B2A43" w:rsidRPr="001B094C">
        <w:rPr>
          <w:rFonts w:ascii="Verdana" w:hAnsi="Verdana"/>
          <w:sz w:val="20"/>
          <w:szCs w:val="20"/>
          <w:lang w:val="bg-BG"/>
        </w:rPr>
        <w:t xml:space="preserve"> и често това се случва по отношение на собственост върху имоти</w:t>
      </w:r>
      <w:r w:rsidR="00333F9B" w:rsidRPr="001B094C">
        <w:rPr>
          <w:rFonts w:ascii="Verdana" w:hAnsi="Verdana"/>
          <w:sz w:val="20"/>
          <w:szCs w:val="20"/>
          <w:lang w:val="bg-BG"/>
        </w:rPr>
        <w:t xml:space="preserve"> на хора с увреждания</w:t>
      </w:r>
      <w:r w:rsidR="002B2A43" w:rsidRPr="001B094C">
        <w:rPr>
          <w:rFonts w:ascii="Verdana" w:hAnsi="Verdana"/>
          <w:sz w:val="20"/>
          <w:szCs w:val="20"/>
          <w:lang w:val="bg-BG"/>
        </w:rPr>
        <w:t xml:space="preserve">. Много хора, </w:t>
      </w:r>
      <w:r w:rsidR="00BA0B15" w:rsidRPr="001B094C">
        <w:rPr>
          <w:rFonts w:ascii="Verdana" w:hAnsi="Verdana"/>
          <w:sz w:val="20"/>
          <w:szCs w:val="20"/>
          <w:lang w:val="bg-BG"/>
        </w:rPr>
        <w:t xml:space="preserve">особено поддръжниците на движението за независим живот, виждат в проекта за нов закон, който да изостави запрещението и да го замени с подкрепено взимане на решения, като шанс да бъде чуто мнението на хората с интелектуални затруднения и с психични заболявания, но други са скептични за това как би се реализирала тази идея на практика: </w:t>
      </w:r>
    </w:p>
    <w:p w14:paraId="35C24597" w14:textId="77777777" w:rsidR="00A426DF" w:rsidRPr="001B094C" w:rsidRDefault="00A426DF" w:rsidP="003E55AB">
      <w:pPr>
        <w:ind w:left="0"/>
        <w:rPr>
          <w:rFonts w:ascii="Verdana" w:hAnsi="Verdana"/>
          <w:sz w:val="20"/>
          <w:szCs w:val="20"/>
          <w:lang w:val="bg-BG"/>
        </w:rPr>
      </w:pPr>
    </w:p>
    <w:p w14:paraId="56895564" w14:textId="1149F03E" w:rsidR="00A426DF" w:rsidRPr="001B094C" w:rsidRDefault="007F079A" w:rsidP="005008D6">
      <w:pPr>
        <w:ind w:left="720"/>
        <w:jc w:val="both"/>
        <w:rPr>
          <w:rFonts w:ascii="Verdana" w:hAnsi="Verdana"/>
          <w:sz w:val="20"/>
          <w:szCs w:val="20"/>
        </w:rPr>
      </w:pPr>
      <w:r w:rsidRPr="001B094C">
        <w:rPr>
          <w:rFonts w:ascii="Verdana" w:hAnsi="Verdana"/>
          <w:i/>
          <w:sz w:val="20"/>
          <w:szCs w:val="20"/>
          <w:lang w:val="bg-BG"/>
        </w:rPr>
        <w:t>“Сега ще ви кажа, ако запрещението отпадне на такива болни хора с умствена изостаналост, където не знаят какво правят и какво вършат, знаете ли какви случаи има? Подписва се, някои много хитри има младежи и хора: „Айде моето момче, подпиши се сега!“ То даже не може и да чете и банката иска от него парите.”</w:t>
      </w:r>
      <w:r w:rsidR="009C11A8" w:rsidRPr="001B094C">
        <w:rPr>
          <w:rFonts w:ascii="Verdana" w:hAnsi="Verdana"/>
          <w:sz w:val="20"/>
          <w:szCs w:val="20"/>
          <w:lang w:val="bg-BG"/>
        </w:rPr>
        <w:t xml:space="preserve"> </w:t>
      </w:r>
      <w:r w:rsidR="00A55ADA" w:rsidRPr="001B094C">
        <w:rPr>
          <w:rFonts w:ascii="Verdana" w:hAnsi="Verdana"/>
          <w:sz w:val="20"/>
          <w:szCs w:val="20"/>
        </w:rPr>
        <w:t>(</w:t>
      </w:r>
      <w:r w:rsidRPr="001B094C">
        <w:rPr>
          <w:rFonts w:ascii="Verdana" w:hAnsi="Verdana"/>
          <w:sz w:val="20"/>
          <w:szCs w:val="20"/>
          <w:lang w:val="bg-BG"/>
        </w:rPr>
        <w:t>роднина на човек с увреждане</w:t>
      </w:r>
      <w:r w:rsidR="00A55ADA" w:rsidRPr="001B094C">
        <w:rPr>
          <w:rFonts w:ascii="Verdana" w:hAnsi="Verdana"/>
          <w:sz w:val="20"/>
          <w:szCs w:val="20"/>
        </w:rPr>
        <w:t>)</w:t>
      </w:r>
    </w:p>
    <w:p w14:paraId="64B3A259" w14:textId="77777777" w:rsidR="00405ECA" w:rsidRPr="001B094C" w:rsidRDefault="00405ECA" w:rsidP="003E55AB">
      <w:pPr>
        <w:ind w:left="0"/>
        <w:rPr>
          <w:rFonts w:ascii="Verdana" w:hAnsi="Verdana"/>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8732"/>
      </w:tblGrid>
      <w:tr w:rsidR="00405ECA" w:rsidRPr="00F14314" w14:paraId="01E90D66" w14:textId="77777777" w:rsidTr="00405ECA">
        <w:tc>
          <w:tcPr>
            <w:tcW w:w="8732" w:type="dxa"/>
          </w:tcPr>
          <w:p w14:paraId="343DE76C" w14:textId="5C573021" w:rsidR="00405ECA" w:rsidRPr="001B094C" w:rsidRDefault="009E7D68" w:rsidP="003E55AB">
            <w:pPr>
              <w:ind w:left="0"/>
              <w:rPr>
                <w:rStyle w:val="Strong"/>
                <w:rFonts w:ascii="Verdana" w:hAnsi="Verdana"/>
                <w:sz w:val="20"/>
                <w:szCs w:val="20"/>
              </w:rPr>
            </w:pPr>
            <w:r w:rsidRPr="001B094C">
              <w:rPr>
                <w:rStyle w:val="Strong"/>
                <w:rFonts w:ascii="Verdana" w:hAnsi="Verdana"/>
                <w:sz w:val="20"/>
                <w:szCs w:val="20"/>
                <w:lang w:val="bg-BG"/>
              </w:rPr>
              <w:t xml:space="preserve">ДОБРА ПРАКТИКА: ТЕ СИ ПОЛУЧИХА ЖИВОТА ОБРАТНО </w:t>
            </w:r>
          </w:p>
          <w:p w14:paraId="45E3E59D" w14:textId="77777777" w:rsidR="00405ECA" w:rsidRPr="001B094C" w:rsidRDefault="00405ECA" w:rsidP="003E55AB">
            <w:pPr>
              <w:ind w:left="0"/>
              <w:rPr>
                <w:rStyle w:val="Strong"/>
                <w:rFonts w:ascii="Verdana" w:hAnsi="Verdana"/>
                <w:sz w:val="20"/>
                <w:szCs w:val="20"/>
              </w:rPr>
            </w:pPr>
          </w:p>
          <w:p w14:paraId="571861E5" w14:textId="6DB99627" w:rsidR="00405ECA" w:rsidRPr="001B094C" w:rsidRDefault="008C4C8D" w:rsidP="003E55AB">
            <w:pPr>
              <w:ind w:left="0"/>
              <w:jc w:val="both"/>
              <w:rPr>
                <w:rFonts w:ascii="Verdana" w:hAnsi="Verdana"/>
                <w:sz w:val="20"/>
                <w:szCs w:val="20"/>
                <w:lang w:val="bg-BG"/>
              </w:rPr>
            </w:pPr>
            <w:r w:rsidRPr="001B094C">
              <w:rPr>
                <w:rFonts w:ascii="Verdana" w:hAnsi="Verdana"/>
                <w:sz w:val="20"/>
                <w:szCs w:val="20"/>
                <w:lang w:val="bg-BG"/>
              </w:rPr>
              <w:t>Преди време поставянето под запрещение е било условие, за да бъде настанен един човек в институция. Така на практика дори на хора с леки увреждания е отнемана въз</w:t>
            </w:r>
            <w:r w:rsidR="005008D6">
              <w:rPr>
                <w:rFonts w:ascii="Verdana" w:hAnsi="Verdana"/>
                <w:sz w:val="20"/>
                <w:szCs w:val="20"/>
                <w:lang w:val="bg-BG"/>
              </w:rPr>
              <w:t>можността да взимат решения сами</w:t>
            </w:r>
            <w:r w:rsidRPr="001B094C">
              <w:rPr>
                <w:rFonts w:ascii="Verdana" w:hAnsi="Verdana"/>
                <w:sz w:val="20"/>
                <w:szCs w:val="20"/>
                <w:lang w:val="bg-BG"/>
              </w:rPr>
              <w:t xml:space="preserve">, за да бъдат настанени в дом. Попечители им стават или роднини, или официални лица, които не познават. </w:t>
            </w:r>
          </w:p>
          <w:p w14:paraId="2AA0077E" w14:textId="77777777" w:rsidR="008C4C8D" w:rsidRPr="001B094C" w:rsidRDefault="008C4C8D" w:rsidP="003E55AB">
            <w:pPr>
              <w:ind w:left="0"/>
              <w:jc w:val="both"/>
              <w:rPr>
                <w:rFonts w:ascii="Verdana" w:hAnsi="Verdana"/>
                <w:sz w:val="20"/>
                <w:szCs w:val="20"/>
                <w:lang w:val="bg-BG"/>
              </w:rPr>
            </w:pPr>
          </w:p>
          <w:p w14:paraId="0F0073DB" w14:textId="51950AF7" w:rsidR="0075366B" w:rsidRPr="001B094C" w:rsidRDefault="00AB710E" w:rsidP="003E55AB">
            <w:pPr>
              <w:ind w:left="0"/>
              <w:jc w:val="both"/>
              <w:rPr>
                <w:rFonts w:ascii="Verdana" w:hAnsi="Verdana"/>
                <w:sz w:val="20"/>
                <w:szCs w:val="20"/>
                <w:lang w:val="bg-BG"/>
              </w:rPr>
            </w:pPr>
            <w:r w:rsidRPr="001B094C">
              <w:rPr>
                <w:rFonts w:ascii="Verdana" w:hAnsi="Verdana"/>
                <w:sz w:val="20"/>
                <w:szCs w:val="20"/>
                <w:lang w:val="bg-BG"/>
              </w:rPr>
              <w:t>Ф</w:t>
            </w:r>
            <w:r w:rsidR="008C4C8D" w:rsidRPr="001B094C">
              <w:rPr>
                <w:rFonts w:ascii="Verdana" w:hAnsi="Verdana"/>
                <w:sz w:val="20"/>
                <w:szCs w:val="20"/>
                <w:lang w:val="bg-BG"/>
              </w:rPr>
              <w:t xml:space="preserve">ондация </w:t>
            </w:r>
            <w:r w:rsidR="00405ECA" w:rsidRPr="001B094C">
              <w:rPr>
                <w:rFonts w:ascii="Verdana" w:hAnsi="Verdana"/>
                <w:sz w:val="20"/>
                <w:szCs w:val="20"/>
                <w:lang w:val="bg-BG"/>
              </w:rPr>
              <w:t>“Св. Николай Чудотворец”</w:t>
            </w:r>
            <w:r w:rsidR="008C4C8D" w:rsidRPr="001B094C">
              <w:rPr>
                <w:rFonts w:ascii="Verdana" w:hAnsi="Verdana"/>
                <w:sz w:val="20"/>
                <w:szCs w:val="20"/>
                <w:lang w:val="bg-BG"/>
              </w:rPr>
              <w:t xml:space="preserve"> </w:t>
            </w:r>
            <w:r w:rsidRPr="001B094C">
              <w:rPr>
                <w:rFonts w:ascii="Verdana" w:hAnsi="Verdana"/>
                <w:sz w:val="20"/>
                <w:szCs w:val="20"/>
                <w:lang w:val="bg-BG"/>
              </w:rPr>
              <w:t xml:space="preserve">в Добрич </w:t>
            </w:r>
            <w:r w:rsidR="008C4C8D" w:rsidRPr="001B094C">
              <w:rPr>
                <w:rFonts w:ascii="Verdana" w:hAnsi="Verdana"/>
                <w:sz w:val="20"/>
                <w:szCs w:val="20"/>
                <w:lang w:val="bg-BG"/>
              </w:rPr>
              <w:t xml:space="preserve">предприема нетрадиционен подход към възвръщане на </w:t>
            </w:r>
            <w:r w:rsidR="00333F9B" w:rsidRPr="001B094C">
              <w:rPr>
                <w:rFonts w:ascii="Verdana" w:hAnsi="Verdana"/>
                <w:sz w:val="20"/>
                <w:szCs w:val="20"/>
                <w:lang w:val="bg-BG"/>
              </w:rPr>
              <w:t>самостоятелността</w:t>
            </w:r>
            <w:r w:rsidR="008C4C8D" w:rsidRPr="001B094C">
              <w:rPr>
                <w:rFonts w:ascii="Verdana" w:hAnsi="Verdana"/>
                <w:sz w:val="20"/>
                <w:szCs w:val="20"/>
                <w:lang w:val="bg-BG"/>
              </w:rPr>
              <w:t xml:space="preserve"> и правото на избор на шест дами с интелектуални затруднения, живеещи в защ</w:t>
            </w:r>
            <w:r w:rsidR="005008D6">
              <w:rPr>
                <w:rFonts w:ascii="Verdana" w:hAnsi="Verdana"/>
                <w:sz w:val="20"/>
                <w:szCs w:val="20"/>
                <w:lang w:val="bg-BG"/>
              </w:rPr>
              <w:t>итено жилище в града. През 2015 </w:t>
            </w:r>
            <w:r w:rsidR="008C4C8D" w:rsidRPr="001B094C">
              <w:rPr>
                <w:rFonts w:ascii="Verdana" w:hAnsi="Verdana"/>
                <w:sz w:val="20"/>
                <w:szCs w:val="20"/>
                <w:lang w:val="bg-BG"/>
              </w:rPr>
              <w:t xml:space="preserve">г. една 21-годишна жена напуска институцията в рамките на деинституционализацията на децата и започва в съда първата процедура по сваляне на запрещение. С решение на съда тя става пълноправен гражданин и вече има възможност да работи на трудов договор, да реши дали иска да остане в резидентната услуга или да поеме друг път в живота. </w:t>
            </w:r>
            <w:r w:rsidR="00405ECA" w:rsidRPr="001B094C">
              <w:rPr>
                <w:rFonts w:ascii="Verdana" w:hAnsi="Verdana"/>
                <w:sz w:val="20"/>
                <w:szCs w:val="20"/>
                <w:lang w:val="bg-BG"/>
              </w:rPr>
              <w:t xml:space="preserve"> </w:t>
            </w:r>
          </w:p>
          <w:p w14:paraId="3F5BF29F" w14:textId="77777777" w:rsidR="008C4C8D" w:rsidRPr="001B094C" w:rsidRDefault="008C4C8D" w:rsidP="003E55AB">
            <w:pPr>
              <w:ind w:left="0"/>
              <w:jc w:val="both"/>
              <w:rPr>
                <w:rFonts w:ascii="Verdana" w:hAnsi="Verdana"/>
                <w:sz w:val="20"/>
                <w:szCs w:val="20"/>
                <w:lang w:val="bg-BG"/>
              </w:rPr>
            </w:pPr>
          </w:p>
          <w:p w14:paraId="3B3FD8FE" w14:textId="573F5D01" w:rsidR="00405ECA" w:rsidRPr="001B094C" w:rsidRDefault="008C4C8D" w:rsidP="003E55AB">
            <w:pPr>
              <w:ind w:left="0"/>
              <w:jc w:val="both"/>
              <w:rPr>
                <w:rFonts w:ascii="Verdana" w:hAnsi="Verdana"/>
                <w:sz w:val="20"/>
                <w:szCs w:val="20"/>
                <w:lang w:val="bg-BG"/>
              </w:rPr>
            </w:pPr>
            <w:r w:rsidRPr="001B094C">
              <w:rPr>
                <w:rFonts w:ascii="Verdana" w:hAnsi="Verdana"/>
                <w:sz w:val="20"/>
                <w:szCs w:val="20"/>
                <w:lang w:val="bg-BG"/>
              </w:rPr>
              <w:t xml:space="preserve">Нейният пример следват още пет жени, последната от които възстановява своите </w:t>
            </w:r>
            <w:r w:rsidR="00333F9B" w:rsidRPr="001B094C">
              <w:rPr>
                <w:rFonts w:ascii="Verdana" w:hAnsi="Verdana"/>
                <w:sz w:val="20"/>
                <w:szCs w:val="20"/>
                <w:lang w:val="bg-BG"/>
              </w:rPr>
              <w:t>граждански</w:t>
            </w:r>
            <w:r w:rsidRPr="001B094C">
              <w:rPr>
                <w:rFonts w:ascii="Verdana" w:hAnsi="Verdana"/>
                <w:sz w:val="20"/>
                <w:szCs w:val="20"/>
                <w:lang w:val="bg-BG"/>
              </w:rPr>
              <w:t xml:space="preserve"> права през февруари 2017 г. Тази промяна им позволява да живеят по-</w:t>
            </w:r>
            <w:r w:rsidR="00333F9B" w:rsidRPr="001B094C">
              <w:rPr>
                <w:rFonts w:ascii="Verdana" w:hAnsi="Verdana"/>
                <w:sz w:val="20"/>
                <w:szCs w:val="20"/>
                <w:lang w:val="bg-BG"/>
              </w:rPr>
              <w:t>независимо</w:t>
            </w:r>
            <w:r w:rsidRPr="001B094C">
              <w:rPr>
                <w:rFonts w:ascii="Verdana" w:hAnsi="Verdana"/>
                <w:sz w:val="20"/>
                <w:szCs w:val="20"/>
                <w:lang w:val="bg-BG"/>
              </w:rPr>
              <w:t xml:space="preserve"> и да се учат да взимат решения за собствения си живот. Някои от тях вече работят. </w:t>
            </w:r>
          </w:p>
          <w:p w14:paraId="5DC9527E" w14:textId="77777777" w:rsidR="008C4C8D" w:rsidRPr="001B094C" w:rsidRDefault="008C4C8D" w:rsidP="003E55AB">
            <w:pPr>
              <w:ind w:left="0"/>
              <w:jc w:val="both"/>
              <w:rPr>
                <w:rFonts w:ascii="Verdana" w:hAnsi="Verdana"/>
                <w:sz w:val="20"/>
                <w:szCs w:val="20"/>
                <w:lang w:val="bg-BG"/>
              </w:rPr>
            </w:pPr>
          </w:p>
          <w:p w14:paraId="1B746DA7" w14:textId="4F8E44B3" w:rsidR="00405ECA" w:rsidRPr="001B094C" w:rsidRDefault="008C4C8D" w:rsidP="003E55AB">
            <w:pPr>
              <w:ind w:left="0"/>
              <w:jc w:val="both"/>
              <w:rPr>
                <w:rFonts w:ascii="Verdana" w:hAnsi="Verdana"/>
                <w:sz w:val="20"/>
                <w:szCs w:val="20"/>
                <w:lang w:val="bg-BG"/>
              </w:rPr>
            </w:pPr>
            <w:r w:rsidRPr="001B094C">
              <w:rPr>
                <w:rFonts w:ascii="Verdana" w:hAnsi="Verdana"/>
                <w:sz w:val="20"/>
                <w:szCs w:val="20"/>
                <w:lang w:val="bg-BG"/>
              </w:rPr>
              <w:t xml:space="preserve">Това е правен прецедент в България, който позволява възстановяване на права. Много неправителствени организации и самозастъпници в страната работят за приемане на ново законодателство, което да позволи на хората да имат контрол върху живота си. С очакваното изоставяне на запрещението и замяната му с </w:t>
            </w:r>
            <w:r w:rsidR="00E72499" w:rsidRPr="001B094C">
              <w:rPr>
                <w:rFonts w:ascii="Verdana" w:hAnsi="Verdana"/>
                <w:sz w:val="20"/>
                <w:szCs w:val="20"/>
                <w:lang w:val="bg-BG"/>
              </w:rPr>
              <w:t xml:space="preserve">регулирано подкрепено взимане на решения, се очаква хората с увреждания постепенно да преодолеят придобитата зависимост. </w:t>
            </w:r>
          </w:p>
          <w:p w14:paraId="38F47BD5" w14:textId="77777777" w:rsidR="0063320A" w:rsidRPr="001B094C" w:rsidRDefault="0063320A" w:rsidP="003E55AB">
            <w:pPr>
              <w:ind w:left="0"/>
              <w:jc w:val="both"/>
              <w:rPr>
                <w:rFonts w:ascii="Verdana" w:hAnsi="Verdana"/>
                <w:sz w:val="20"/>
                <w:szCs w:val="20"/>
                <w:lang w:val="bg-BG"/>
              </w:rPr>
            </w:pPr>
          </w:p>
          <w:p w14:paraId="6BA3B1CE" w14:textId="1173857B" w:rsidR="00405ECA" w:rsidRPr="001B094C" w:rsidRDefault="009847EB" w:rsidP="005008D6">
            <w:pPr>
              <w:ind w:left="0"/>
              <w:jc w:val="both"/>
              <w:rPr>
                <w:rStyle w:val="Strong"/>
                <w:rFonts w:ascii="Verdana" w:hAnsi="Verdana"/>
                <w:b w:val="0"/>
                <w:sz w:val="20"/>
                <w:szCs w:val="20"/>
                <w:lang w:val="bg-BG"/>
              </w:rPr>
            </w:pPr>
            <w:r w:rsidRPr="001B094C">
              <w:rPr>
                <w:rFonts w:ascii="Verdana" w:hAnsi="Verdana"/>
                <w:i/>
                <w:sz w:val="20"/>
                <w:szCs w:val="20"/>
                <w:lang w:val="bg-BG"/>
              </w:rPr>
              <w:t>Източник</w:t>
            </w:r>
            <w:r w:rsidR="00405ECA" w:rsidRPr="001B094C">
              <w:rPr>
                <w:rFonts w:ascii="Verdana" w:hAnsi="Verdana"/>
                <w:i/>
                <w:sz w:val="20"/>
                <w:szCs w:val="20"/>
                <w:lang w:val="bg-BG"/>
              </w:rPr>
              <w:t xml:space="preserve">: </w:t>
            </w:r>
            <w:r w:rsidR="00405ECA" w:rsidRPr="001B094C">
              <w:rPr>
                <w:rFonts w:ascii="Verdana" w:hAnsi="Verdana"/>
                <w:i/>
                <w:sz w:val="20"/>
                <w:szCs w:val="20"/>
              </w:rPr>
              <w:t>Darik</w:t>
            </w:r>
            <w:r w:rsidR="00405ECA" w:rsidRPr="001B094C">
              <w:rPr>
                <w:rFonts w:ascii="Verdana" w:hAnsi="Verdana"/>
                <w:i/>
                <w:sz w:val="20"/>
                <w:szCs w:val="20"/>
                <w:lang w:val="bg-BG"/>
              </w:rPr>
              <w:t xml:space="preserve"> </w:t>
            </w:r>
            <w:r w:rsidR="00405ECA" w:rsidRPr="001B094C">
              <w:rPr>
                <w:rFonts w:ascii="Verdana" w:hAnsi="Verdana"/>
                <w:i/>
                <w:sz w:val="20"/>
                <w:szCs w:val="20"/>
              </w:rPr>
              <w:t>News</w:t>
            </w:r>
            <w:r w:rsidR="00405ECA" w:rsidRPr="001B094C">
              <w:rPr>
                <w:rFonts w:ascii="Verdana" w:hAnsi="Verdana"/>
                <w:i/>
                <w:sz w:val="20"/>
                <w:szCs w:val="20"/>
                <w:lang w:val="bg-BG"/>
              </w:rPr>
              <w:t xml:space="preserve"> (2015)</w:t>
            </w:r>
            <w:r w:rsidR="005008D6">
              <w:rPr>
                <w:rFonts w:ascii="Verdana" w:hAnsi="Verdana"/>
                <w:i/>
                <w:sz w:val="20"/>
                <w:szCs w:val="20"/>
                <w:lang w:val="bg-BG"/>
              </w:rPr>
              <w:t>,</w:t>
            </w:r>
            <w:r w:rsidR="00405ECA" w:rsidRPr="001B094C">
              <w:rPr>
                <w:rFonts w:ascii="Verdana" w:hAnsi="Verdana"/>
                <w:i/>
                <w:sz w:val="20"/>
                <w:szCs w:val="20"/>
                <w:lang w:val="bg-BG"/>
              </w:rPr>
              <w:t xml:space="preserve"> </w:t>
            </w:r>
            <w:hyperlink r:id="rId16" w:history="1">
              <w:r w:rsidR="00405ECA" w:rsidRPr="001B094C">
                <w:rPr>
                  <w:rStyle w:val="Hyperlink"/>
                  <w:rFonts w:ascii="Verdana" w:hAnsi="Verdana"/>
                  <w:i/>
                  <w:sz w:val="20"/>
                  <w:szCs w:val="20"/>
                  <w:lang w:val="bg-BG"/>
                </w:rPr>
                <w:t>За първи път български съд сваля запрещение</w:t>
              </w:r>
            </w:hyperlink>
            <w:r w:rsidR="00405ECA" w:rsidRPr="001B094C">
              <w:rPr>
                <w:rFonts w:ascii="Verdana" w:hAnsi="Verdana"/>
                <w:i/>
                <w:sz w:val="20"/>
                <w:szCs w:val="20"/>
                <w:lang w:val="bg-BG"/>
              </w:rPr>
              <w:t>, 9</w:t>
            </w:r>
            <w:r w:rsidR="005008D6">
              <w:rPr>
                <w:rFonts w:ascii="Verdana" w:hAnsi="Verdana"/>
                <w:i/>
                <w:sz w:val="20"/>
                <w:szCs w:val="20"/>
                <w:lang w:val="bg-BG"/>
              </w:rPr>
              <w:t> </w:t>
            </w:r>
            <w:r w:rsidRPr="001B094C">
              <w:rPr>
                <w:rFonts w:ascii="Verdana" w:hAnsi="Verdana"/>
                <w:i/>
                <w:sz w:val="20"/>
                <w:szCs w:val="20"/>
                <w:lang w:val="bg-BG"/>
              </w:rPr>
              <w:t>април</w:t>
            </w:r>
            <w:r w:rsidR="005008D6">
              <w:rPr>
                <w:rFonts w:ascii="Verdana" w:hAnsi="Verdana"/>
                <w:i/>
                <w:sz w:val="20"/>
                <w:szCs w:val="20"/>
                <w:lang w:val="bg-BG"/>
              </w:rPr>
              <w:t xml:space="preserve"> 2015.</w:t>
            </w:r>
          </w:p>
        </w:tc>
      </w:tr>
    </w:tbl>
    <w:p w14:paraId="1501A517" w14:textId="54434100" w:rsidR="009F3D97" w:rsidRPr="00631C87" w:rsidRDefault="00E101C5"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85" w:name="_Toc496284017"/>
      <w:bookmarkStart w:id="186" w:name="_Toc497134793"/>
      <w:bookmarkStart w:id="187" w:name="_Toc521920343"/>
      <w:r w:rsidRPr="00631C87">
        <w:rPr>
          <w:rFonts w:ascii="Verdana" w:hAnsi="Verdana"/>
          <w:color w:val="1F4D78" w:themeColor="accent1" w:themeShade="7F"/>
          <w:sz w:val="20"/>
          <w:szCs w:val="20"/>
          <w:lang w:val="bg-BG"/>
        </w:rPr>
        <w:t>Фактор, който пречи,</w:t>
      </w:r>
      <w:r w:rsidR="009F3D97" w:rsidRPr="00631C87">
        <w:rPr>
          <w:rFonts w:ascii="Verdana" w:hAnsi="Verdana"/>
          <w:color w:val="1F4D78" w:themeColor="accent1" w:themeShade="7F"/>
          <w:sz w:val="20"/>
          <w:szCs w:val="20"/>
          <w:lang w:val="bg-BG"/>
        </w:rPr>
        <w:t xml:space="preserve"> </w:t>
      </w:r>
      <w:r w:rsidR="00BB08DC" w:rsidRPr="00631C87">
        <w:rPr>
          <w:rFonts w:ascii="Verdana" w:hAnsi="Verdana"/>
          <w:color w:val="1F4D78" w:themeColor="accent1" w:themeShade="7F"/>
          <w:sz w:val="20"/>
          <w:szCs w:val="20"/>
          <w:lang w:val="bg-BG"/>
        </w:rPr>
        <w:t xml:space="preserve">8 </w:t>
      </w:r>
      <w:r w:rsidR="001237D9" w:rsidRPr="00631C87">
        <w:rPr>
          <w:rFonts w:ascii="Verdana" w:hAnsi="Verdana"/>
          <w:color w:val="1F4D78" w:themeColor="accent1" w:themeShade="7F"/>
          <w:sz w:val="20"/>
          <w:szCs w:val="20"/>
          <w:lang w:val="bg-BG"/>
        </w:rPr>
        <w:t xml:space="preserve">– </w:t>
      </w:r>
      <w:r w:rsidRPr="00631C87">
        <w:rPr>
          <w:rFonts w:ascii="Verdana" w:hAnsi="Verdana"/>
          <w:color w:val="1F4D78" w:themeColor="accent1" w:themeShade="7F"/>
          <w:sz w:val="20"/>
          <w:szCs w:val="20"/>
          <w:lang w:val="bg-BG"/>
        </w:rPr>
        <w:t>значително по-малко подкрепа, когато едно дете с увреждания навърши 18 г.</w:t>
      </w:r>
      <w:bookmarkEnd w:id="185"/>
      <w:bookmarkEnd w:id="186"/>
      <w:bookmarkEnd w:id="187"/>
    </w:p>
    <w:p w14:paraId="13BB328F" w14:textId="4D66B127" w:rsidR="00E11C18" w:rsidRPr="001B094C" w:rsidRDefault="003C6FAA" w:rsidP="003E55AB">
      <w:pPr>
        <w:ind w:left="0"/>
        <w:jc w:val="both"/>
        <w:rPr>
          <w:rFonts w:ascii="Verdana" w:hAnsi="Verdana"/>
          <w:sz w:val="20"/>
          <w:szCs w:val="20"/>
          <w:lang w:val="bg-BG"/>
        </w:rPr>
      </w:pPr>
      <w:r w:rsidRPr="001B094C">
        <w:rPr>
          <w:rFonts w:ascii="Verdana" w:hAnsi="Verdana"/>
          <w:sz w:val="20"/>
          <w:szCs w:val="20"/>
          <w:lang w:val="bg-BG"/>
        </w:rPr>
        <w:t>Подкрепата за децата с увреждания рязко намалява в момента, в който навършат 18</w:t>
      </w:r>
      <w:r w:rsidR="005008D6">
        <w:rPr>
          <w:rFonts w:ascii="Verdana" w:hAnsi="Verdana"/>
          <w:sz w:val="20"/>
          <w:szCs w:val="20"/>
          <w:lang w:val="bg-BG"/>
        </w:rPr>
        <w:t> </w:t>
      </w:r>
      <w:r w:rsidRPr="001B094C">
        <w:rPr>
          <w:rFonts w:ascii="Verdana" w:hAnsi="Verdana"/>
          <w:sz w:val="20"/>
          <w:szCs w:val="20"/>
          <w:lang w:val="bg-BG"/>
        </w:rPr>
        <w:t>г. Напоследък бяха предприети много мерки за подкрепа на семействата на деца с увреждания: финансова помощ, разнообразие от социални услуги</w:t>
      </w:r>
      <w:r w:rsidR="007B0617" w:rsidRPr="001B094C">
        <w:rPr>
          <w:rFonts w:ascii="Verdana" w:hAnsi="Verdana"/>
          <w:sz w:val="20"/>
          <w:szCs w:val="20"/>
          <w:lang w:val="bg-BG"/>
        </w:rPr>
        <w:t>, здравни услуги, които не са налични за възрастните</w:t>
      </w:r>
      <w:r w:rsidR="007B0617" w:rsidRPr="001B094C">
        <w:rPr>
          <w:rStyle w:val="FootnoteReference"/>
          <w:rFonts w:ascii="Verdana" w:hAnsi="Verdana"/>
          <w:sz w:val="20"/>
          <w:szCs w:val="20"/>
        </w:rPr>
        <w:footnoteReference w:id="50"/>
      </w:r>
      <w:r w:rsidR="00333F9B" w:rsidRPr="001B094C">
        <w:rPr>
          <w:rFonts w:ascii="Verdana" w:hAnsi="Verdana"/>
          <w:sz w:val="20"/>
          <w:szCs w:val="20"/>
          <w:lang w:val="bg-BG"/>
        </w:rPr>
        <w:t>.</w:t>
      </w:r>
      <w:r w:rsidR="007B0617" w:rsidRPr="001B094C">
        <w:rPr>
          <w:rFonts w:ascii="Verdana" w:hAnsi="Verdana"/>
          <w:sz w:val="20"/>
          <w:szCs w:val="20"/>
          <w:lang w:val="bg-BG"/>
        </w:rPr>
        <w:t xml:space="preserve"> След като тези придобивки спрат на 18 г., сред една от малкото възможности пред младите хора с </w:t>
      </w:r>
      <w:r w:rsidR="00333F9B" w:rsidRPr="001B094C">
        <w:rPr>
          <w:rFonts w:ascii="Verdana" w:hAnsi="Verdana"/>
          <w:sz w:val="20"/>
          <w:szCs w:val="20"/>
          <w:lang w:val="bg-BG"/>
        </w:rPr>
        <w:t>увреждания</w:t>
      </w:r>
      <w:r w:rsidR="007B0617" w:rsidRPr="001B094C">
        <w:rPr>
          <w:rFonts w:ascii="Verdana" w:hAnsi="Verdana"/>
          <w:sz w:val="20"/>
          <w:szCs w:val="20"/>
          <w:lang w:val="bg-BG"/>
        </w:rPr>
        <w:t xml:space="preserve"> са институциите. Този фактор поддържа входа към институциите отворен и прави затварянето им много по-трудно поради големия наплив и дългите списъци от чакащи. </w:t>
      </w:r>
    </w:p>
    <w:p w14:paraId="09AB8261" w14:textId="63AF459E" w:rsidR="00AA509F" w:rsidRPr="00631C87" w:rsidRDefault="004D6749" w:rsidP="000B486D">
      <w:pPr>
        <w:pStyle w:val="Heading3"/>
        <w:numPr>
          <w:ilvl w:val="2"/>
          <w:numId w:val="13"/>
        </w:numPr>
        <w:spacing w:before="240"/>
        <w:ind w:left="851" w:hanging="851"/>
        <w:rPr>
          <w:rFonts w:ascii="Verdana" w:hAnsi="Verdana"/>
          <w:color w:val="1F4D78" w:themeColor="accent1" w:themeShade="7F"/>
          <w:sz w:val="20"/>
          <w:szCs w:val="20"/>
          <w:lang w:val="bg-BG"/>
        </w:rPr>
      </w:pPr>
      <w:bookmarkStart w:id="188" w:name="_Toc496284018"/>
      <w:bookmarkStart w:id="189" w:name="_Toc497134794"/>
      <w:bookmarkStart w:id="190" w:name="_Toc521920344"/>
      <w:r w:rsidRPr="00631C87">
        <w:rPr>
          <w:rFonts w:ascii="Verdana" w:hAnsi="Verdana"/>
          <w:color w:val="1F4D78" w:themeColor="accent1" w:themeShade="7F"/>
          <w:sz w:val="20"/>
          <w:szCs w:val="20"/>
          <w:lang w:val="bg-BG"/>
        </w:rPr>
        <w:lastRenderedPageBreak/>
        <w:t>Фактор, който пречи,</w:t>
      </w:r>
      <w:r w:rsidR="00AA509F" w:rsidRPr="00631C87">
        <w:rPr>
          <w:rFonts w:ascii="Verdana" w:hAnsi="Verdana"/>
          <w:color w:val="1F4D78" w:themeColor="accent1" w:themeShade="7F"/>
          <w:sz w:val="20"/>
          <w:szCs w:val="20"/>
          <w:lang w:val="bg-BG"/>
        </w:rPr>
        <w:t xml:space="preserve"> </w:t>
      </w:r>
      <w:r w:rsidR="00BB08DC" w:rsidRPr="00631C87">
        <w:rPr>
          <w:rFonts w:ascii="Verdana" w:hAnsi="Verdana"/>
          <w:color w:val="1F4D78" w:themeColor="accent1" w:themeShade="7F"/>
          <w:sz w:val="20"/>
          <w:szCs w:val="20"/>
          <w:lang w:val="bg-BG"/>
        </w:rPr>
        <w:t xml:space="preserve">9 </w:t>
      </w:r>
      <w:r w:rsidR="00AA509F" w:rsidRPr="00631C87">
        <w:rPr>
          <w:rFonts w:ascii="Verdana" w:hAnsi="Verdana"/>
          <w:color w:val="1F4D78" w:themeColor="accent1" w:themeShade="7F"/>
          <w:sz w:val="20"/>
          <w:szCs w:val="20"/>
          <w:lang w:val="bg-BG"/>
        </w:rPr>
        <w:t xml:space="preserve">– </w:t>
      </w:r>
      <w:bookmarkEnd w:id="188"/>
      <w:r w:rsidRPr="00631C87">
        <w:rPr>
          <w:rFonts w:ascii="Verdana" w:hAnsi="Verdana"/>
          <w:color w:val="1F4D78" w:themeColor="accent1" w:themeShade="7F"/>
          <w:sz w:val="20"/>
          <w:szCs w:val="20"/>
          <w:lang w:val="bg-BG"/>
        </w:rPr>
        <w:t xml:space="preserve">липса на достъпни </w:t>
      </w:r>
      <w:r w:rsidR="0021189A">
        <w:rPr>
          <w:rFonts w:ascii="Verdana" w:hAnsi="Verdana"/>
          <w:color w:val="1F4D78" w:themeColor="accent1" w:themeShade="7F"/>
          <w:sz w:val="20"/>
          <w:szCs w:val="20"/>
          <w:lang w:val="bg-BG"/>
        </w:rPr>
        <w:t xml:space="preserve">социални </w:t>
      </w:r>
      <w:r w:rsidRPr="00631C87">
        <w:rPr>
          <w:rFonts w:ascii="Verdana" w:hAnsi="Verdana"/>
          <w:color w:val="1F4D78" w:themeColor="accent1" w:themeShade="7F"/>
          <w:sz w:val="20"/>
          <w:szCs w:val="20"/>
          <w:lang w:val="bg-BG"/>
        </w:rPr>
        <w:t>жилища</w:t>
      </w:r>
      <w:bookmarkEnd w:id="189"/>
      <w:bookmarkEnd w:id="190"/>
    </w:p>
    <w:p w14:paraId="08A5A3EE" w14:textId="5D0C9598" w:rsidR="00D73FFA" w:rsidRPr="001B094C" w:rsidRDefault="004D6749" w:rsidP="003E55AB">
      <w:pPr>
        <w:ind w:left="0"/>
        <w:jc w:val="both"/>
        <w:rPr>
          <w:rFonts w:ascii="Verdana" w:hAnsi="Verdana"/>
          <w:sz w:val="20"/>
          <w:szCs w:val="20"/>
          <w:lang w:val="bg-BG"/>
        </w:rPr>
      </w:pPr>
      <w:r w:rsidRPr="001B094C">
        <w:rPr>
          <w:rFonts w:ascii="Verdana" w:hAnsi="Verdana"/>
          <w:sz w:val="20"/>
          <w:szCs w:val="20"/>
          <w:lang w:val="bg-BG"/>
        </w:rPr>
        <w:t>Участниците с физически увреждани</w:t>
      </w:r>
      <w:r w:rsidR="00AB710E" w:rsidRPr="001B094C">
        <w:rPr>
          <w:rFonts w:ascii="Verdana" w:hAnsi="Verdana"/>
          <w:sz w:val="20"/>
          <w:szCs w:val="20"/>
          <w:lang w:val="bg-BG"/>
        </w:rPr>
        <w:t>я</w:t>
      </w:r>
      <w:r w:rsidR="005008D6">
        <w:rPr>
          <w:rFonts w:ascii="Verdana" w:hAnsi="Verdana"/>
          <w:sz w:val="20"/>
          <w:szCs w:val="20"/>
          <w:lang w:val="bg-BG"/>
        </w:rPr>
        <w:t xml:space="preserve"> </w:t>
      </w:r>
      <w:r w:rsidRPr="001B094C">
        <w:rPr>
          <w:rFonts w:ascii="Verdana" w:hAnsi="Verdana"/>
          <w:sz w:val="20"/>
          <w:szCs w:val="20"/>
          <w:lang w:val="bg-BG"/>
        </w:rPr>
        <w:t>подчертаха недостига на финансово и физически достъпни социални жилища като практическа пречка пред процеса на деинституционализация, защото по този начин са малко възможностите човек да се устрои в самостоятелно жилище. В момента</w:t>
      </w:r>
      <w:r w:rsidR="00AB710E" w:rsidRPr="001B094C">
        <w:rPr>
          <w:rFonts w:ascii="Verdana" w:hAnsi="Verdana"/>
          <w:sz w:val="20"/>
          <w:szCs w:val="20"/>
          <w:lang w:val="bg-BG"/>
        </w:rPr>
        <w:t>,</w:t>
      </w:r>
      <w:r w:rsidRPr="001B094C">
        <w:rPr>
          <w:rFonts w:ascii="Verdana" w:hAnsi="Verdana"/>
          <w:sz w:val="20"/>
          <w:szCs w:val="20"/>
          <w:lang w:val="bg-BG"/>
        </w:rPr>
        <w:t xml:space="preserve"> хората с увреждания </w:t>
      </w:r>
      <w:r w:rsidR="009E515B" w:rsidRPr="001B094C">
        <w:rPr>
          <w:rFonts w:ascii="Verdana" w:hAnsi="Verdana"/>
          <w:sz w:val="20"/>
          <w:szCs w:val="20"/>
          <w:lang w:val="bg-BG"/>
        </w:rPr>
        <w:t>кандидатстват</w:t>
      </w:r>
      <w:r w:rsidRPr="001B094C">
        <w:rPr>
          <w:rFonts w:ascii="Verdana" w:hAnsi="Verdana"/>
          <w:sz w:val="20"/>
          <w:szCs w:val="20"/>
          <w:lang w:val="bg-BG"/>
        </w:rPr>
        <w:t xml:space="preserve"> за общинско жилище на общи основания с всички социално-уязвими групи, а освен това трябва да инвестират собствени средства в адаптирането на такива жилища. Местните власти не идентифицират нуждата от допълнителни мерки за повече възможности за жилищно настаняване на хората с увреждания. </w:t>
      </w:r>
    </w:p>
    <w:p w14:paraId="6E67DCC1" w14:textId="7EFBFD1E" w:rsidR="00D3224B" w:rsidRPr="008A304E" w:rsidRDefault="00E928CA" w:rsidP="008A304E">
      <w:pPr>
        <w:pStyle w:val="Heading2"/>
        <w:numPr>
          <w:ilvl w:val="1"/>
          <w:numId w:val="13"/>
        </w:numPr>
        <w:spacing w:before="240"/>
        <w:ind w:left="567" w:hanging="567"/>
        <w:rPr>
          <w:rFonts w:ascii="Verdana" w:hAnsi="Verdana"/>
          <w:sz w:val="24"/>
          <w:szCs w:val="24"/>
          <w:lang w:val="bg-BG"/>
        </w:rPr>
      </w:pPr>
      <w:bookmarkStart w:id="191" w:name="_Toc521920345"/>
      <w:bookmarkEnd w:id="178"/>
      <w:r w:rsidRPr="008A304E">
        <w:rPr>
          <w:rFonts w:ascii="Verdana" w:hAnsi="Verdana"/>
          <w:sz w:val="24"/>
          <w:szCs w:val="24"/>
          <w:lang w:val="bg-BG"/>
        </w:rPr>
        <w:t>Взаимосвързани въпроси</w:t>
      </w:r>
      <w:bookmarkEnd w:id="191"/>
    </w:p>
    <w:p w14:paraId="463A9471" w14:textId="08B20D2A" w:rsidR="007B4B5C" w:rsidRPr="00631C87" w:rsidRDefault="00E928CA" w:rsidP="00CD4AA9">
      <w:pPr>
        <w:pStyle w:val="Heading3"/>
        <w:numPr>
          <w:ilvl w:val="2"/>
          <w:numId w:val="13"/>
        </w:numPr>
        <w:spacing w:before="240"/>
        <w:ind w:left="851" w:hanging="851"/>
        <w:rPr>
          <w:rFonts w:ascii="Verdana" w:hAnsi="Verdana"/>
          <w:color w:val="1F4D78" w:themeColor="accent1" w:themeShade="7F"/>
          <w:sz w:val="20"/>
          <w:szCs w:val="20"/>
          <w:lang w:val="bg-BG"/>
        </w:rPr>
      </w:pPr>
      <w:bookmarkStart w:id="192" w:name="_Toc497134796"/>
      <w:bookmarkStart w:id="193" w:name="_Toc521920346"/>
      <w:bookmarkStart w:id="194" w:name="_Toc483329639"/>
      <w:bookmarkStart w:id="195" w:name="_Toc496284020"/>
      <w:r w:rsidRPr="00631C87">
        <w:rPr>
          <w:rFonts w:ascii="Verdana" w:hAnsi="Verdana"/>
          <w:color w:val="1F4D78" w:themeColor="accent1" w:themeShade="7F"/>
          <w:sz w:val="20"/>
          <w:szCs w:val="20"/>
          <w:lang w:val="bg-BG"/>
        </w:rPr>
        <w:t>Влияние на различните видове и степени на увреждане за процеса на деинституционализация</w:t>
      </w:r>
      <w:bookmarkEnd w:id="192"/>
      <w:bookmarkEnd w:id="193"/>
      <w:r w:rsidRPr="00631C87">
        <w:rPr>
          <w:rFonts w:ascii="Verdana" w:hAnsi="Verdana"/>
          <w:color w:val="1F4D78" w:themeColor="accent1" w:themeShade="7F"/>
          <w:sz w:val="20"/>
          <w:szCs w:val="20"/>
          <w:lang w:val="bg-BG"/>
        </w:rPr>
        <w:t xml:space="preserve"> </w:t>
      </w:r>
      <w:bookmarkEnd w:id="194"/>
      <w:bookmarkEnd w:id="195"/>
    </w:p>
    <w:p w14:paraId="53D228AF" w14:textId="0836E61E" w:rsidR="008574DF" w:rsidRPr="001B094C" w:rsidRDefault="00E928CA" w:rsidP="003E55AB">
      <w:pPr>
        <w:ind w:left="0"/>
        <w:jc w:val="both"/>
        <w:rPr>
          <w:rFonts w:ascii="Verdana" w:hAnsi="Verdana"/>
          <w:sz w:val="20"/>
          <w:szCs w:val="20"/>
          <w:lang w:val="bg-BG"/>
        </w:rPr>
      </w:pPr>
      <w:r w:rsidRPr="001B094C">
        <w:rPr>
          <w:rFonts w:ascii="Verdana" w:hAnsi="Verdana"/>
          <w:sz w:val="20"/>
          <w:szCs w:val="20"/>
          <w:lang w:val="bg-BG"/>
        </w:rPr>
        <w:t>На национално ниво степента на увреждане се свързва директно с периода на институционализация и същевременно дългия период на институционализация се счита за увреждащ фактор. Широкоразпространено е мнението сред персонала на социални</w:t>
      </w:r>
      <w:r w:rsidR="009E515B" w:rsidRPr="001B094C">
        <w:rPr>
          <w:rFonts w:ascii="Verdana" w:hAnsi="Verdana"/>
          <w:sz w:val="20"/>
          <w:szCs w:val="20"/>
          <w:lang w:val="bg-BG"/>
        </w:rPr>
        <w:t>те</w:t>
      </w:r>
      <w:r w:rsidRPr="001B094C">
        <w:rPr>
          <w:rFonts w:ascii="Verdana" w:hAnsi="Verdana"/>
          <w:sz w:val="20"/>
          <w:szCs w:val="20"/>
          <w:lang w:val="bg-BG"/>
        </w:rPr>
        <w:t xml:space="preserve"> услуги и в дирекциите „Социално подпомагане“, че хората с тежки и множествени увреждания няма как да напуснат институциите</w:t>
      </w:r>
      <w:r w:rsidR="00636065" w:rsidRPr="001B094C">
        <w:rPr>
          <w:rFonts w:ascii="Verdana" w:hAnsi="Verdana"/>
          <w:sz w:val="20"/>
          <w:szCs w:val="20"/>
          <w:lang w:val="bg-BG"/>
        </w:rPr>
        <w:t xml:space="preserve"> и да придобият умения за независим живот. Причината за това разбиране е липсата на поддържащо лечение в общността, напредналата възраст и дълбоко вкоренената институционална култура. Друга причина, </w:t>
      </w:r>
      <w:r w:rsidR="009E515B" w:rsidRPr="001B094C">
        <w:rPr>
          <w:rFonts w:ascii="Verdana" w:hAnsi="Verdana"/>
          <w:sz w:val="20"/>
          <w:szCs w:val="20"/>
          <w:lang w:val="bg-BG"/>
        </w:rPr>
        <w:t>посочена</w:t>
      </w:r>
      <w:r w:rsidR="00636065" w:rsidRPr="001B094C">
        <w:rPr>
          <w:rFonts w:ascii="Verdana" w:hAnsi="Verdana"/>
          <w:sz w:val="20"/>
          <w:szCs w:val="20"/>
          <w:lang w:val="bg-BG"/>
        </w:rPr>
        <w:t xml:space="preserve"> от някои участници, е липсата на желание на роднините им да се грижат за тях или липсата на роднини изобщо. Родител на човек с много тежко увреждане споделя, че заради сериозността на увреждането синът му не може да бъде приет дори в институция. </w:t>
      </w:r>
    </w:p>
    <w:p w14:paraId="3B5DB3DB" w14:textId="77777777" w:rsidR="006B5E4F" w:rsidRPr="001B094C" w:rsidRDefault="006B5E4F" w:rsidP="003E55AB">
      <w:pPr>
        <w:ind w:left="0"/>
        <w:jc w:val="both"/>
        <w:rPr>
          <w:rFonts w:ascii="Verdana" w:hAnsi="Verdana"/>
          <w:sz w:val="20"/>
          <w:szCs w:val="20"/>
          <w:lang w:val="bg-BG"/>
        </w:rPr>
      </w:pPr>
    </w:p>
    <w:p w14:paraId="14A3EC55" w14:textId="29481F64" w:rsidR="00D51231" w:rsidRPr="001B094C" w:rsidRDefault="00636065" w:rsidP="003E55AB">
      <w:pPr>
        <w:ind w:left="0"/>
        <w:jc w:val="both"/>
        <w:rPr>
          <w:rFonts w:ascii="Verdana" w:hAnsi="Verdana"/>
          <w:sz w:val="20"/>
          <w:szCs w:val="20"/>
          <w:lang w:val="bg-BG"/>
        </w:rPr>
      </w:pPr>
      <w:r w:rsidRPr="001B094C">
        <w:rPr>
          <w:rFonts w:ascii="Verdana" w:hAnsi="Verdana"/>
          <w:sz w:val="20"/>
          <w:szCs w:val="20"/>
          <w:lang w:val="bg-BG"/>
        </w:rPr>
        <w:t>Представителите на държавните институции и поддръжниците на движението за независим живот твърдят, че тежките случаи могат да бъдат деинституционализирани</w:t>
      </w:r>
      <w:r w:rsidR="00C73657" w:rsidRPr="001B094C">
        <w:rPr>
          <w:rFonts w:ascii="Verdana" w:hAnsi="Verdana"/>
          <w:sz w:val="20"/>
          <w:szCs w:val="20"/>
          <w:lang w:val="bg-BG"/>
        </w:rPr>
        <w:t xml:space="preserve"> </w:t>
      </w:r>
      <w:r w:rsidR="005008D6">
        <w:rPr>
          <w:rFonts w:ascii="Verdana" w:hAnsi="Verdana"/>
          <w:i/>
          <w:sz w:val="20"/>
          <w:szCs w:val="20"/>
          <w:lang w:val="bg-BG"/>
        </w:rPr>
        <w:t>–</w:t>
      </w:r>
      <w:r w:rsidRPr="001B094C">
        <w:rPr>
          <w:rFonts w:ascii="Verdana" w:hAnsi="Verdana"/>
          <w:sz w:val="20"/>
          <w:szCs w:val="20"/>
          <w:lang w:val="bg-BG"/>
        </w:rPr>
        <w:t xml:space="preserve"> те просто имат нужда от повече подкрепа. Един директор на услуга в общността, работеща през призмата на концепцията за </w:t>
      </w:r>
      <w:r w:rsidRPr="001B094C">
        <w:rPr>
          <w:rFonts w:ascii="Verdana" w:hAnsi="Verdana"/>
          <w:sz w:val="20"/>
          <w:szCs w:val="20"/>
          <w:lang w:val="bg-BG"/>
        </w:rPr>
        <w:lastRenderedPageBreak/>
        <w:t>независим живот</w:t>
      </w:r>
      <w:r w:rsidR="00C73657" w:rsidRPr="001B094C">
        <w:rPr>
          <w:rFonts w:ascii="Verdana" w:hAnsi="Verdana"/>
          <w:sz w:val="20"/>
          <w:szCs w:val="20"/>
          <w:lang w:val="bg-BG"/>
        </w:rPr>
        <w:t>,</w:t>
      </w:r>
      <w:r w:rsidRPr="001B094C">
        <w:rPr>
          <w:rFonts w:ascii="Verdana" w:hAnsi="Verdana"/>
          <w:sz w:val="20"/>
          <w:szCs w:val="20"/>
          <w:lang w:val="bg-BG"/>
        </w:rPr>
        <w:t xml:space="preserve"> оспорва изложените доводи против деинституционализацията на такива хора, като твърди, че обосновката им (липса на медицински услуги и т.н.) са просто извинения за едно дискриминационно отношение:</w:t>
      </w:r>
    </w:p>
    <w:p w14:paraId="5C43ABDC" w14:textId="77777777" w:rsidR="00D51231" w:rsidRPr="001B094C" w:rsidRDefault="00D51231" w:rsidP="003E55AB">
      <w:pPr>
        <w:ind w:left="0"/>
        <w:jc w:val="both"/>
        <w:rPr>
          <w:rFonts w:ascii="Verdana" w:hAnsi="Verdana"/>
          <w:sz w:val="20"/>
          <w:szCs w:val="20"/>
          <w:lang w:val="bg-BG"/>
        </w:rPr>
      </w:pPr>
    </w:p>
    <w:p w14:paraId="466B5586" w14:textId="5A2A9555" w:rsidR="00D51231" w:rsidRPr="001B094C" w:rsidRDefault="00636065" w:rsidP="005008D6">
      <w:pPr>
        <w:ind w:left="720"/>
        <w:jc w:val="both"/>
        <w:rPr>
          <w:rFonts w:ascii="Verdana" w:hAnsi="Verdana"/>
          <w:sz w:val="20"/>
          <w:szCs w:val="20"/>
          <w:lang w:val="bg-BG"/>
        </w:rPr>
      </w:pPr>
      <w:r w:rsidRPr="001B094C">
        <w:rPr>
          <w:rFonts w:ascii="Verdana" w:hAnsi="Verdana"/>
          <w:i/>
          <w:sz w:val="20"/>
          <w:szCs w:val="20"/>
          <w:lang w:val="bg-BG"/>
        </w:rPr>
        <w:t xml:space="preserve">“И се чудя дали само това е проблема или истински ние продължаваме да вярваме, че една част от хората могат и заради това, че могат имат правото </w:t>
      </w:r>
      <w:r w:rsidR="00C73657" w:rsidRPr="001B094C">
        <w:rPr>
          <w:rFonts w:ascii="Verdana" w:hAnsi="Verdana"/>
          <w:i/>
          <w:sz w:val="20"/>
          <w:szCs w:val="20"/>
          <w:lang w:val="bg-BG"/>
        </w:rPr>
        <w:t>д</w:t>
      </w:r>
      <w:r w:rsidRPr="001B094C">
        <w:rPr>
          <w:rFonts w:ascii="Verdana" w:hAnsi="Verdana"/>
          <w:i/>
          <w:sz w:val="20"/>
          <w:szCs w:val="20"/>
          <w:lang w:val="bg-BG"/>
        </w:rPr>
        <w:t>а имат независим живот, а пък друга част от хората са твърде увредени, за да можем ние да си мислим, че те някога биха могли да имат малко по-голяма независимост.”</w:t>
      </w:r>
      <w:r w:rsidR="007256FE" w:rsidRPr="001B094C">
        <w:rPr>
          <w:rFonts w:ascii="Verdana" w:hAnsi="Verdana"/>
          <w:sz w:val="20"/>
          <w:szCs w:val="20"/>
          <w:lang w:val="bg-BG"/>
        </w:rPr>
        <w:t xml:space="preserve"> </w:t>
      </w:r>
      <w:r w:rsidR="00274BA6" w:rsidRPr="001B094C">
        <w:rPr>
          <w:rFonts w:ascii="Verdana" w:hAnsi="Verdana"/>
          <w:sz w:val="20"/>
          <w:szCs w:val="20"/>
          <w:lang w:val="bg-BG"/>
        </w:rPr>
        <w:t>(</w:t>
      </w:r>
      <w:r w:rsidRPr="001B094C">
        <w:rPr>
          <w:rFonts w:ascii="Verdana" w:hAnsi="Verdana"/>
          <w:sz w:val="20"/>
          <w:szCs w:val="20"/>
          <w:lang w:val="bg-BG"/>
        </w:rPr>
        <w:t>директор на услуга в общността</w:t>
      </w:r>
      <w:r w:rsidR="00274BA6" w:rsidRPr="001B094C">
        <w:rPr>
          <w:rFonts w:ascii="Verdana" w:hAnsi="Verdana"/>
          <w:sz w:val="20"/>
          <w:szCs w:val="20"/>
          <w:lang w:val="bg-BG"/>
        </w:rPr>
        <w:t>)</w:t>
      </w:r>
      <w:r w:rsidR="005008D6">
        <w:rPr>
          <w:rFonts w:ascii="Verdana" w:hAnsi="Verdana"/>
          <w:sz w:val="20"/>
          <w:szCs w:val="20"/>
          <w:lang w:val="bg-BG"/>
        </w:rPr>
        <w:t xml:space="preserve"> </w:t>
      </w:r>
    </w:p>
    <w:p w14:paraId="49361098" w14:textId="77777777" w:rsidR="00D51231" w:rsidRPr="001B094C" w:rsidRDefault="00D51231" w:rsidP="003E55AB">
      <w:pPr>
        <w:ind w:left="0"/>
        <w:rPr>
          <w:rFonts w:ascii="Verdana" w:hAnsi="Verdana"/>
          <w:sz w:val="20"/>
          <w:szCs w:val="20"/>
          <w:lang w:val="bg-BG"/>
        </w:rPr>
      </w:pPr>
    </w:p>
    <w:p w14:paraId="14AFBFD4" w14:textId="2EAFD23E" w:rsidR="001E7FB4" w:rsidRPr="001B094C" w:rsidRDefault="00BF51E0" w:rsidP="003E55AB">
      <w:pPr>
        <w:ind w:left="0"/>
        <w:jc w:val="both"/>
        <w:rPr>
          <w:rFonts w:ascii="Verdana" w:hAnsi="Verdana"/>
          <w:sz w:val="20"/>
          <w:szCs w:val="20"/>
          <w:lang w:val="bg-BG"/>
        </w:rPr>
      </w:pPr>
      <w:r w:rsidRPr="001B094C">
        <w:rPr>
          <w:rFonts w:ascii="Verdana" w:hAnsi="Verdana"/>
          <w:sz w:val="20"/>
          <w:szCs w:val="20"/>
          <w:lang w:val="bg-BG"/>
        </w:rPr>
        <w:t xml:space="preserve">Широко разпространено е и притеснението по отношение на хората с психични заболявания – различни групи участници считат деинституционализацията им за предизвикателство. </w:t>
      </w:r>
      <w:r w:rsidR="0095667C" w:rsidRPr="001B094C">
        <w:rPr>
          <w:rFonts w:ascii="Verdana" w:hAnsi="Verdana"/>
          <w:sz w:val="20"/>
          <w:szCs w:val="20"/>
          <w:lang w:val="bg-BG"/>
        </w:rPr>
        <w:t xml:space="preserve">Местната общност в </w:t>
      </w:r>
      <w:r w:rsidR="005008D6">
        <w:rPr>
          <w:rFonts w:ascii="Verdana" w:hAnsi="Verdana"/>
          <w:sz w:val="20"/>
          <w:szCs w:val="20"/>
          <w:lang w:val="bg-BG"/>
        </w:rPr>
        <w:t xml:space="preserve">един от кварталите в </w:t>
      </w:r>
      <w:r w:rsidR="0095667C" w:rsidRPr="001B094C">
        <w:rPr>
          <w:rFonts w:ascii="Verdana" w:hAnsi="Verdana"/>
          <w:sz w:val="20"/>
          <w:szCs w:val="20"/>
          <w:lang w:val="bg-BG"/>
        </w:rPr>
        <w:t>избраната за детайлното проучване община</w:t>
      </w:r>
      <w:r w:rsidR="00661285" w:rsidRPr="001B094C">
        <w:rPr>
          <w:rFonts w:ascii="Verdana" w:hAnsi="Verdana"/>
          <w:sz w:val="20"/>
          <w:szCs w:val="20"/>
          <w:lang w:val="bg-BG"/>
        </w:rPr>
        <w:t xml:space="preserve"> е особено зле настроена към възможността хора с подобно увреждане да живеят в квартала им. Има и служители в социалните служби, които вярват, че хората с психични заболявания не са добре приети в обществото, защото често спират лечението си, стават агресивни и представляват опасност за себе си и за другите. По тази причина много участници на местно ниво считат, че е по-добре те да останат в контролирана среда. </w:t>
      </w:r>
    </w:p>
    <w:p w14:paraId="4847EAAD" w14:textId="77777777" w:rsidR="008A2EE8" w:rsidRPr="001B094C" w:rsidRDefault="008A2EE8" w:rsidP="003E55AB">
      <w:pPr>
        <w:ind w:left="0"/>
        <w:jc w:val="both"/>
        <w:rPr>
          <w:rFonts w:ascii="Verdana" w:hAnsi="Verdana"/>
          <w:sz w:val="20"/>
          <w:szCs w:val="20"/>
          <w:lang w:val="bg-BG"/>
        </w:rPr>
      </w:pPr>
    </w:p>
    <w:p w14:paraId="0A02B98E" w14:textId="2A2171BC" w:rsidR="008A2EE8" w:rsidRPr="001B094C" w:rsidRDefault="00661285" w:rsidP="003E55AB">
      <w:pPr>
        <w:ind w:left="0"/>
        <w:jc w:val="both"/>
        <w:rPr>
          <w:rFonts w:ascii="Verdana" w:hAnsi="Verdana"/>
          <w:sz w:val="20"/>
          <w:szCs w:val="20"/>
          <w:lang w:val="bg-BG"/>
        </w:rPr>
      </w:pPr>
      <w:r w:rsidRPr="001B094C">
        <w:rPr>
          <w:rFonts w:ascii="Verdana" w:hAnsi="Verdana"/>
          <w:sz w:val="20"/>
          <w:szCs w:val="20"/>
          <w:lang w:val="bg-BG"/>
        </w:rPr>
        <w:t>Самозастъпниците смятат, че на практика хората с физически и сензорни увреждания по-често се присъединяват към движенията за независим живот, докато хората с психични заболявания и интелектуални затруднения са под по-стриктен контрол на семействата си и социалните работници.</w:t>
      </w:r>
      <w:r w:rsidR="00B40057" w:rsidRPr="001B094C">
        <w:rPr>
          <w:rFonts w:ascii="Verdana" w:hAnsi="Verdana"/>
          <w:sz w:val="20"/>
          <w:szCs w:val="20"/>
          <w:lang w:val="bg-BG"/>
        </w:rPr>
        <w:t xml:space="preserve"> </w:t>
      </w:r>
    </w:p>
    <w:p w14:paraId="4E7AE17E" w14:textId="77777777" w:rsidR="001E7FB4" w:rsidRPr="001B094C" w:rsidRDefault="001E7FB4" w:rsidP="003E55AB">
      <w:pPr>
        <w:ind w:left="0"/>
        <w:rPr>
          <w:rFonts w:ascii="Verdana" w:hAnsi="Verdana"/>
          <w:sz w:val="20"/>
          <w:szCs w:val="20"/>
          <w:lang w:val="bg-BG"/>
        </w:rPr>
      </w:pPr>
    </w:p>
    <w:p w14:paraId="0731C7A9" w14:textId="601511A3" w:rsidR="001E7FB4" w:rsidRPr="001B094C" w:rsidRDefault="00355BFE" w:rsidP="005008D6">
      <w:pPr>
        <w:ind w:left="0"/>
        <w:jc w:val="both"/>
        <w:rPr>
          <w:rFonts w:ascii="Verdana" w:hAnsi="Verdana"/>
          <w:sz w:val="20"/>
          <w:szCs w:val="20"/>
        </w:rPr>
      </w:pPr>
      <w:r w:rsidRPr="001B094C">
        <w:rPr>
          <w:rFonts w:ascii="Verdana" w:hAnsi="Verdana"/>
          <w:sz w:val="20"/>
          <w:szCs w:val="20"/>
          <w:lang w:val="bg-BG"/>
        </w:rPr>
        <w:t>Много общини търпят критики за това, че настаняват на едно място хора на различна възраст и с различни видове увреждания и нито персоналът е подготвен да се справя с такова многообразие от проблеми, нито хората успяват да се социализират помежду си успешно. Подобна критика отправя и Омбудсманът в свой доклад</w:t>
      </w:r>
      <w:r w:rsidR="00715512" w:rsidRPr="001B094C">
        <w:rPr>
          <w:rFonts w:ascii="Verdana" w:hAnsi="Verdana"/>
          <w:sz w:val="20"/>
          <w:szCs w:val="20"/>
        </w:rPr>
        <w:t>.</w:t>
      </w:r>
      <w:r w:rsidR="00715512" w:rsidRPr="001B094C">
        <w:rPr>
          <w:rStyle w:val="FootnoteReference"/>
          <w:rFonts w:ascii="Verdana" w:hAnsi="Verdana"/>
          <w:sz w:val="20"/>
          <w:szCs w:val="20"/>
        </w:rPr>
        <w:footnoteReference w:id="51"/>
      </w:r>
    </w:p>
    <w:p w14:paraId="7F1931B9" w14:textId="7AC2DED1" w:rsidR="00442B5B" w:rsidRPr="00CD4AA9" w:rsidRDefault="00A01724" w:rsidP="00CD4AA9">
      <w:pPr>
        <w:pStyle w:val="Heading3"/>
        <w:numPr>
          <w:ilvl w:val="2"/>
          <w:numId w:val="13"/>
        </w:numPr>
        <w:spacing w:before="240"/>
        <w:ind w:left="851" w:hanging="851"/>
        <w:rPr>
          <w:rFonts w:ascii="Verdana" w:hAnsi="Verdana"/>
          <w:color w:val="1F4D78" w:themeColor="accent1" w:themeShade="7F"/>
          <w:sz w:val="20"/>
          <w:szCs w:val="20"/>
          <w:lang w:val="en-IE"/>
        </w:rPr>
      </w:pPr>
      <w:bookmarkStart w:id="196" w:name="_Toc483329640"/>
      <w:bookmarkStart w:id="197" w:name="_Toc496284021"/>
      <w:bookmarkStart w:id="198" w:name="_Toc497134797"/>
      <w:bookmarkStart w:id="199" w:name="_Toc521920347"/>
      <w:r w:rsidRPr="00CD4AA9">
        <w:rPr>
          <w:rFonts w:ascii="Verdana" w:hAnsi="Verdana"/>
          <w:color w:val="1F4D78" w:themeColor="accent1" w:themeShade="7F"/>
          <w:sz w:val="20"/>
          <w:szCs w:val="20"/>
          <w:lang w:val="en-IE"/>
        </w:rPr>
        <w:lastRenderedPageBreak/>
        <w:t>Влиянието на възрастта върху процеса на деинституционализация</w:t>
      </w:r>
      <w:bookmarkEnd w:id="196"/>
      <w:bookmarkEnd w:id="197"/>
      <w:bookmarkEnd w:id="198"/>
      <w:bookmarkEnd w:id="199"/>
    </w:p>
    <w:p w14:paraId="7BAADF86" w14:textId="007C9A0C" w:rsidR="002722BA" w:rsidRPr="001B094C" w:rsidRDefault="00A01724" w:rsidP="003E55AB">
      <w:pPr>
        <w:ind w:left="0"/>
        <w:jc w:val="both"/>
        <w:rPr>
          <w:rFonts w:ascii="Verdana" w:hAnsi="Verdana"/>
          <w:sz w:val="20"/>
          <w:szCs w:val="20"/>
          <w:lang w:val="bg-BG"/>
        </w:rPr>
      </w:pPr>
      <w:r w:rsidRPr="001B094C">
        <w:rPr>
          <w:rFonts w:ascii="Verdana" w:hAnsi="Verdana"/>
          <w:sz w:val="20"/>
          <w:szCs w:val="20"/>
          <w:lang w:val="bg-BG"/>
        </w:rPr>
        <w:t>Подобно на хората с по-тежки увреждания, за хората в напреднала възраст се счита, че е поч</w:t>
      </w:r>
      <w:r w:rsidR="00DC1C9F" w:rsidRPr="001B094C">
        <w:rPr>
          <w:rFonts w:ascii="Verdana" w:hAnsi="Verdana"/>
          <w:sz w:val="20"/>
          <w:szCs w:val="20"/>
          <w:lang w:val="bg-BG"/>
        </w:rPr>
        <w:t>т</w:t>
      </w:r>
      <w:r w:rsidRPr="001B094C">
        <w:rPr>
          <w:rFonts w:ascii="Verdana" w:hAnsi="Verdana"/>
          <w:sz w:val="20"/>
          <w:szCs w:val="20"/>
          <w:lang w:val="bg-BG"/>
        </w:rPr>
        <w:t xml:space="preserve">и невъзможно да напуснат институциите. </w:t>
      </w:r>
      <w:r w:rsidR="003A7AE7" w:rsidRPr="001B094C">
        <w:rPr>
          <w:rFonts w:ascii="Verdana" w:hAnsi="Verdana"/>
          <w:sz w:val="20"/>
          <w:szCs w:val="20"/>
          <w:lang w:val="bg-BG"/>
        </w:rPr>
        <w:t xml:space="preserve">Директорите на институции, </w:t>
      </w:r>
      <w:r w:rsidR="00BC1330">
        <w:rPr>
          <w:rFonts w:ascii="Verdana" w:hAnsi="Verdana"/>
          <w:sz w:val="20"/>
          <w:szCs w:val="20"/>
          <w:lang w:val="bg-BG"/>
        </w:rPr>
        <w:t>също</w:t>
      </w:r>
      <w:r w:rsidR="003A7AE7" w:rsidRPr="001B094C">
        <w:rPr>
          <w:rFonts w:ascii="Verdana" w:hAnsi="Verdana"/>
          <w:sz w:val="20"/>
          <w:szCs w:val="20"/>
          <w:lang w:val="bg-BG"/>
        </w:rPr>
        <w:t xml:space="preserve"> поддържат това мнение, защото на този етап институциит</w:t>
      </w:r>
      <w:r w:rsidR="000A2A1E" w:rsidRPr="001B094C">
        <w:rPr>
          <w:rFonts w:ascii="Verdana" w:hAnsi="Verdana"/>
          <w:sz w:val="20"/>
          <w:szCs w:val="20"/>
          <w:lang w:val="bg-BG"/>
        </w:rPr>
        <w:t xml:space="preserve">е нямат достатъчно алтернативи </w:t>
      </w:r>
      <w:r w:rsidR="003A7AE7" w:rsidRPr="001B094C">
        <w:rPr>
          <w:rFonts w:ascii="Verdana" w:hAnsi="Verdana"/>
          <w:sz w:val="20"/>
          <w:szCs w:val="20"/>
          <w:lang w:val="bg-BG"/>
        </w:rPr>
        <w:t xml:space="preserve">в общността: (Виж още раздел </w:t>
      </w:r>
      <w:r w:rsidR="00BC1330">
        <w:rPr>
          <w:rFonts w:ascii="Verdana" w:hAnsi="Verdana"/>
          <w:sz w:val="20"/>
          <w:szCs w:val="20"/>
          <w:lang w:val="bg-BG"/>
        </w:rPr>
        <w:t>3</w:t>
      </w:r>
      <w:r w:rsidR="003A7AE7" w:rsidRPr="001B094C">
        <w:rPr>
          <w:rFonts w:ascii="Verdana" w:hAnsi="Verdana"/>
          <w:sz w:val="20"/>
          <w:szCs w:val="20"/>
          <w:lang w:val="bg-BG"/>
        </w:rPr>
        <w:t>.5.3)</w:t>
      </w:r>
    </w:p>
    <w:p w14:paraId="654E15C8" w14:textId="77777777" w:rsidR="002722BA" w:rsidRPr="001B094C" w:rsidRDefault="002722BA" w:rsidP="003E55AB">
      <w:pPr>
        <w:ind w:left="0"/>
        <w:jc w:val="both"/>
        <w:rPr>
          <w:rFonts w:ascii="Verdana" w:hAnsi="Verdana"/>
          <w:sz w:val="20"/>
          <w:szCs w:val="20"/>
          <w:lang w:val="bg-BG"/>
        </w:rPr>
      </w:pPr>
    </w:p>
    <w:p w14:paraId="33B47241" w14:textId="472E80F8" w:rsidR="002722BA" w:rsidRPr="001B094C" w:rsidRDefault="003A7AE7" w:rsidP="00BC1330">
      <w:pPr>
        <w:ind w:left="720"/>
        <w:jc w:val="both"/>
        <w:rPr>
          <w:rFonts w:ascii="Verdana" w:hAnsi="Verdana"/>
          <w:sz w:val="20"/>
          <w:szCs w:val="20"/>
          <w:lang w:val="bg-BG"/>
        </w:rPr>
      </w:pPr>
      <w:r w:rsidRPr="001B094C">
        <w:rPr>
          <w:rFonts w:ascii="Verdana" w:hAnsi="Verdana"/>
          <w:sz w:val="20"/>
          <w:szCs w:val="20"/>
          <w:lang w:val="bg-BG"/>
        </w:rPr>
        <w:t>“</w:t>
      </w:r>
      <w:r w:rsidRPr="001B094C">
        <w:rPr>
          <w:rFonts w:ascii="Verdana" w:hAnsi="Verdana"/>
          <w:i/>
          <w:sz w:val="20"/>
          <w:szCs w:val="20"/>
          <w:lang w:val="bg-BG"/>
        </w:rPr>
        <w:t>Другият проблем е, че тези които остават в нашата институция са в една възраст над 60, тези хора нямат близки, които да ги подкрепят. Ние не можем да им осигурим подкрепа навън.”</w:t>
      </w:r>
      <w:r w:rsidR="007256FE" w:rsidRPr="001B094C">
        <w:rPr>
          <w:rFonts w:ascii="Verdana" w:hAnsi="Verdana"/>
          <w:sz w:val="20"/>
          <w:szCs w:val="20"/>
          <w:lang w:val="bg-BG"/>
        </w:rPr>
        <w:t xml:space="preserve"> </w:t>
      </w:r>
      <w:r w:rsidR="00274BA6" w:rsidRPr="001B094C">
        <w:rPr>
          <w:rFonts w:ascii="Verdana" w:hAnsi="Verdana"/>
          <w:sz w:val="20"/>
          <w:szCs w:val="20"/>
          <w:lang w:val="bg-BG"/>
        </w:rPr>
        <w:t>(</w:t>
      </w:r>
      <w:r w:rsidRPr="001B094C">
        <w:rPr>
          <w:rFonts w:ascii="Verdana" w:hAnsi="Verdana"/>
          <w:sz w:val="20"/>
          <w:szCs w:val="20"/>
          <w:lang w:val="bg-BG"/>
        </w:rPr>
        <w:t>директор на институция</w:t>
      </w:r>
      <w:r w:rsidR="00274BA6" w:rsidRPr="001B094C">
        <w:rPr>
          <w:rFonts w:ascii="Verdana" w:hAnsi="Verdana"/>
          <w:sz w:val="20"/>
          <w:szCs w:val="20"/>
          <w:lang w:val="bg-BG"/>
        </w:rPr>
        <w:t>)</w:t>
      </w:r>
    </w:p>
    <w:p w14:paraId="05203DBF" w14:textId="77777777" w:rsidR="0050058C" w:rsidRPr="001B094C" w:rsidRDefault="0050058C" w:rsidP="003E55AB">
      <w:pPr>
        <w:ind w:left="0"/>
        <w:jc w:val="both"/>
        <w:rPr>
          <w:rFonts w:ascii="Verdana" w:hAnsi="Verdana"/>
          <w:sz w:val="20"/>
          <w:szCs w:val="20"/>
          <w:lang w:val="bg-BG"/>
        </w:rPr>
      </w:pPr>
    </w:p>
    <w:p w14:paraId="40ED8AF5" w14:textId="289684FF" w:rsidR="0050058C" w:rsidRPr="001B094C" w:rsidRDefault="003A7AE7" w:rsidP="003E55AB">
      <w:pPr>
        <w:ind w:left="0"/>
        <w:jc w:val="both"/>
        <w:rPr>
          <w:rFonts w:ascii="Verdana" w:hAnsi="Verdana"/>
          <w:sz w:val="20"/>
          <w:szCs w:val="20"/>
          <w:lang w:val="bg-BG"/>
        </w:rPr>
      </w:pPr>
      <w:r w:rsidRPr="001B094C">
        <w:rPr>
          <w:rFonts w:ascii="Verdana" w:hAnsi="Verdana"/>
          <w:sz w:val="20"/>
          <w:szCs w:val="20"/>
          <w:lang w:val="bg-BG"/>
        </w:rPr>
        <w:t xml:space="preserve">Освен това, много хора в напреднала възраст са настанени в институции поради липсата на хосписи или места за палиативна грижа, или заради липса на съответната подкрепа в общността (асистентска, социални трапезарии). </w:t>
      </w:r>
    </w:p>
    <w:p w14:paraId="44123DA7" w14:textId="77777777" w:rsidR="0050058C" w:rsidRPr="001B094C" w:rsidRDefault="0050058C" w:rsidP="003E55AB">
      <w:pPr>
        <w:ind w:left="0"/>
        <w:jc w:val="both"/>
        <w:rPr>
          <w:rFonts w:ascii="Verdana" w:hAnsi="Verdana"/>
          <w:sz w:val="20"/>
          <w:szCs w:val="20"/>
          <w:lang w:val="bg-BG"/>
        </w:rPr>
      </w:pPr>
    </w:p>
    <w:p w14:paraId="02FC37B9" w14:textId="0A8784C1" w:rsidR="0050058C" w:rsidRPr="001B094C" w:rsidRDefault="003A7AE7" w:rsidP="003E55AB">
      <w:pPr>
        <w:ind w:left="0"/>
        <w:jc w:val="both"/>
        <w:rPr>
          <w:rFonts w:ascii="Verdana" w:hAnsi="Verdana"/>
          <w:sz w:val="20"/>
          <w:szCs w:val="20"/>
          <w:lang w:val="bg-BG"/>
        </w:rPr>
      </w:pPr>
      <w:r w:rsidRPr="001B094C">
        <w:rPr>
          <w:rFonts w:ascii="Verdana" w:hAnsi="Verdana"/>
          <w:sz w:val="20"/>
          <w:szCs w:val="20"/>
          <w:lang w:val="bg-BG"/>
        </w:rPr>
        <w:t>Институционализиращата среда в къщи, където родителите са често прекалено загрижени за децата си с увреждания, води до липсата на умения за живот и общуване у тях</w:t>
      </w:r>
      <w:r w:rsidR="00DC1C9F" w:rsidRPr="001B094C">
        <w:rPr>
          <w:rFonts w:ascii="Verdana" w:hAnsi="Verdana"/>
          <w:sz w:val="20"/>
          <w:szCs w:val="20"/>
          <w:lang w:val="bg-BG"/>
        </w:rPr>
        <w:t>,</w:t>
      </w:r>
      <w:r w:rsidRPr="001B094C">
        <w:rPr>
          <w:rFonts w:ascii="Verdana" w:hAnsi="Verdana"/>
          <w:sz w:val="20"/>
          <w:szCs w:val="20"/>
          <w:lang w:val="bg-BG"/>
        </w:rPr>
        <w:t xml:space="preserve"> и с напредване на възрастта, когато родителите вече нямат възможност да ги обслужват, единствена опция остава институцията. Затова според директорите на институциите</w:t>
      </w:r>
      <w:r w:rsidR="009E515B" w:rsidRPr="001B094C">
        <w:rPr>
          <w:rFonts w:ascii="Verdana" w:hAnsi="Verdana"/>
          <w:sz w:val="20"/>
          <w:szCs w:val="20"/>
          <w:lang w:val="bg-BG"/>
        </w:rPr>
        <w:t xml:space="preserve"> </w:t>
      </w:r>
      <w:r w:rsidRPr="001B094C">
        <w:rPr>
          <w:rFonts w:ascii="Verdana" w:hAnsi="Verdana"/>
          <w:sz w:val="20"/>
          <w:szCs w:val="20"/>
          <w:lang w:val="bg-BG"/>
        </w:rPr>
        <w:t>там се настаняват предимно хора в напреднала възраст.</w:t>
      </w:r>
    </w:p>
    <w:p w14:paraId="08BDF719" w14:textId="77777777" w:rsidR="00075DCC" w:rsidRPr="001B094C" w:rsidRDefault="00075DCC" w:rsidP="003E55AB">
      <w:pPr>
        <w:ind w:left="0"/>
        <w:jc w:val="both"/>
        <w:rPr>
          <w:rFonts w:ascii="Verdana" w:hAnsi="Verdana"/>
          <w:sz w:val="20"/>
          <w:szCs w:val="20"/>
          <w:lang w:val="bg-BG"/>
        </w:rPr>
      </w:pPr>
    </w:p>
    <w:p w14:paraId="6B096779" w14:textId="2DB53A66" w:rsidR="00BC1330" w:rsidRDefault="003A7AE7" w:rsidP="00F7080E">
      <w:pPr>
        <w:ind w:left="0"/>
        <w:jc w:val="both"/>
        <w:rPr>
          <w:rFonts w:ascii="Verdana" w:hAnsi="Verdana"/>
          <w:sz w:val="20"/>
          <w:szCs w:val="20"/>
          <w:lang w:val="bg-BG"/>
        </w:rPr>
      </w:pPr>
      <w:r w:rsidRPr="001B094C">
        <w:rPr>
          <w:rFonts w:ascii="Verdana" w:hAnsi="Verdana"/>
          <w:sz w:val="20"/>
          <w:szCs w:val="20"/>
          <w:lang w:val="bg-BG"/>
        </w:rPr>
        <w:t>Со</w:t>
      </w:r>
      <w:r w:rsidR="000A2A1E" w:rsidRPr="001B094C">
        <w:rPr>
          <w:rFonts w:ascii="Verdana" w:hAnsi="Verdana"/>
          <w:sz w:val="20"/>
          <w:szCs w:val="20"/>
          <w:lang w:val="bg-BG"/>
        </w:rPr>
        <w:t xml:space="preserve">циалните работници от услугите </w:t>
      </w:r>
      <w:r w:rsidRPr="001B094C">
        <w:rPr>
          <w:rFonts w:ascii="Verdana" w:hAnsi="Verdana"/>
          <w:sz w:val="20"/>
          <w:szCs w:val="20"/>
          <w:lang w:val="bg-BG"/>
        </w:rPr>
        <w:t>в общността са съгласни, ч</w:t>
      </w:r>
      <w:r w:rsidR="007B6782" w:rsidRPr="001B094C">
        <w:rPr>
          <w:rFonts w:ascii="Verdana" w:hAnsi="Verdana"/>
          <w:sz w:val="20"/>
          <w:szCs w:val="20"/>
          <w:lang w:val="bg-BG"/>
        </w:rPr>
        <w:t>е възрастта е сериозен фактор за възможностите на един човек да свиква с нови неща и да учи нови умения. Това изглежда вярно в голяма степен за хора, които са били настанени в институция като малки деца и ни</w:t>
      </w:r>
      <w:r w:rsidR="000A2A1E" w:rsidRPr="001B094C">
        <w:rPr>
          <w:rFonts w:ascii="Verdana" w:hAnsi="Verdana"/>
          <w:sz w:val="20"/>
          <w:szCs w:val="20"/>
          <w:lang w:val="bg-BG"/>
        </w:rPr>
        <w:t xml:space="preserve">кога не са живели в общността. </w:t>
      </w:r>
      <w:r w:rsidR="007B6782" w:rsidRPr="001B094C">
        <w:rPr>
          <w:rFonts w:ascii="Verdana" w:hAnsi="Verdana"/>
          <w:sz w:val="20"/>
          <w:szCs w:val="20"/>
          <w:lang w:val="bg-BG"/>
        </w:rPr>
        <w:t xml:space="preserve">Затова много категории участници – роднини, самозастъпници и социални работници – настояват да се обърне внимание на огромното значение на превенцията на институционализацията. Те предлагат мерки за превенция под формата на подкрепа от психолози от момента, в който се ражда дете с увреждане. </w:t>
      </w:r>
    </w:p>
    <w:p w14:paraId="1C8E1C8B" w14:textId="77777777" w:rsidR="00BC1330" w:rsidRDefault="00BC1330">
      <w:pPr>
        <w:rPr>
          <w:rFonts w:ascii="Verdana" w:hAnsi="Verdana"/>
          <w:sz w:val="20"/>
          <w:szCs w:val="20"/>
          <w:lang w:val="bg-BG"/>
        </w:rPr>
      </w:pPr>
      <w:r>
        <w:rPr>
          <w:rFonts w:ascii="Verdana" w:hAnsi="Verdana"/>
          <w:sz w:val="20"/>
          <w:szCs w:val="20"/>
          <w:lang w:val="bg-BG"/>
        </w:rPr>
        <w:br w:type="page"/>
      </w:r>
    </w:p>
    <w:p w14:paraId="2CF9147D" w14:textId="1101DDE3" w:rsidR="00C6061D" w:rsidRPr="00631C87" w:rsidRDefault="007B6782" w:rsidP="001B094C">
      <w:pPr>
        <w:pStyle w:val="Heading1"/>
        <w:numPr>
          <w:ilvl w:val="0"/>
          <w:numId w:val="13"/>
        </w:numPr>
        <w:tabs>
          <w:tab w:val="left" w:pos="0"/>
        </w:tabs>
        <w:spacing w:before="240" w:after="240"/>
        <w:ind w:left="567" w:hanging="567"/>
        <w:jc w:val="both"/>
        <w:rPr>
          <w:rFonts w:ascii="Verdana" w:eastAsia="Times New Roman" w:hAnsi="Verdana" w:cs="Times New Roman"/>
          <w:bCs w:val="0"/>
          <w:color w:val="2E74B5"/>
          <w:sz w:val="28"/>
          <w:lang w:val="bg-BG"/>
        </w:rPr>
      </w:pPr>
      <w:bookmarkStart w:id="200" w:name="_Toc476832685"/>
      <w:bookmarkStart w:id="201" w:name="_Toc476832686"/>
      <w:bookmarkStart w:id="202" w:name="_Toc476832687"/>
      <w:bookmarkStart w:id="203" w:name="_Toc476832688"/>
      <w:bookmarkStart w:id="204" w:name="_Toc476832689"/>
      <w:bookmarkStart w:id="205" w:name="_Toc476832690"/>
      <w:bookmarkStart w:id="206" w:name="_Toc521920348"/>
      <w:bookmarkEnd w:id="70"/>
      <w:bookmarkEnd w:id="71"/>
      <w:bookmarkEnd w:id="72"/>
      <w:bookmarkEnd w:id="200"/>
      <w:bookmarkEnd w:id="201"/>
      <w:bookmarkEnd w:id="202"/>
      <w:bookmarkEnd w:id="203"/>
      <w:bookmarkEnd w:id="204"/>
      <w:bookmarkEnd w:id="205"/>
      <w:r w:rsidRPr="00631C87">
        <w:rPr>
          <w:rFonts w:ascii="Verdana" w:eastAsia="Times New Roman" w:hAnsi="Verdana" w:cs="Times New Roman"/>
          <w:bCs w:val="0"/>
          <w:color w:val="2E74B5"/>
          <w:sz w:val="28"/>
          <w:lang w:val="bg-BG"/>
        </w:rPr>
        <w:lastRenderedPageBreak/>
        <w:t>МЕРКИ ЗА ПОСТИГАНЕ НА УСПЕШНА ДЕИНСТИТУЦИОНАЛИЗАЦИЯ</w:t>
      </w:r>
      <w:bookmarkEnd w:id="206"/>
    </w:p>
    <w:p w14:paraId="2CC8798C" w14:textId="693A97F4" w:rsidR="00D86526" w:rsidRPr="008A304E" w:rsidRDefault="003E6CAF" w:rsidP="008A304E">
      <w:pPr>
        <w:pStyle w:val="Heading2"/>
        <w:numPr>
          <w:ilvl w:val="1"/>
          <w:numId w:val="13"/>
        </w:numPr>
        <w:spacing w:before="240"/>
        <w:ind w:left="567" w:hanging="567"/>
        <w:rPr>
          <w:rFonts w:ascii="Verdana" w:hAnsi="Verdana"/>
          <w:sz w:val="24"/>
          <w:szCs w:val="24"/>
          <w:lang w:val="bg-BG"/>
        </w:rPr>
      </w:pPr>
      <w:bookmarkStart w:id="207" w:name="_Toc497134799"/>
      <w:bookmarkStart w:id="208" w:name="_Toc521920349"/>
      <w:bookmarkStart w:id="209" w:name="_Toc476821175"/>
      <w:bookmarkStart w:id="210" w:name="_Toc476832692"/>
      <w:r w:rsidRPr="008A304E">
        <w:rPr>
          <w:rFonts w:ascii="Verdana" w:hAnsi="Verdana"/>
          <w:sz w:val="24"/>
          <w:szCs w:val="24"/>
          <w:lang w:val="bg-BG"/>
        </w:rPr>
        <w:t>Поет ангажимент към процеса на деинституционализация</w:t>
      </w:r>
      <w:bookmarkEnd w:id="207"/>
      <w:bookmarkEnd w:id="208"/>
    </w:p>
    <w:p w14:paraId="2468F6A8" w14:textId="2B0A9189" w:rsidR="00D86526" w:rsidRPr="001B094C" w:rsidRDefault="009E515B" w:rsidP="003E55AB">
      <w:pPr>
        <w:ind w:left="0"/>
        <w:jc w:val="both"/>
        <w:rPr>
          <w:rFonts w:ascii="Verdana" w:hAnsi="Verdana"/>
          <w:sz w:val="20"/>
          <w:szCs w:val="20"/>
          <w:lang w:val="bg-BG"/>
        </w:rPr>
      </w:pPr>
      <w:r w:rsidRPr="001B094C">
        <w:rPr>
          <w:rFonts w:ascii="Verdana" w:hAnsi="Verdana"/>
          <w:sz w:val="20"/>
          <w:szCs w:val="20"/>
          <w:lang w:val="bg-BG"/>
        </w:rPr>
        <w:t>Н</w:t>
      </w:r>
      <w:r w:rsidR="00542FC0" w:rsidRPr="001B094C">
        <w:rPr>
          <w:rFonts w:ascii="Verdana" w:hAnsi="Verdana"/>
          <w:sz w:val="20"/>
          <w:szCs w:val="20"/>
          <w:lang w:val="bg-BG"/>
        </w:rPr>
        <w:t>есъответствие</w:t>
      </w:r>
      <w:r w:rsidRPr="001B094C">
        <w:rPr>
          <w:rFonts w:ascii="Verdana" w:hAnsi="Verdana"/>
          <w:sz w:val="20"/>
          <w:szCs w:val="20"/>
          <w:lang w:val="bg-BG"/>
        </w:rPr>
        <w:t>то</w:t>
      </w:r>
      <w:r w:rsidR="00542FC0" w:rsidRPr="001B094C">
        <w:rPr>
          <w:rFonts w:ascii="Verdana" w:hAnsi="Verdana"/>
          <w:sz w:val="20"/>
          <w:szCs w:val="20"/>
          <w:lang w:val="bg-BG"/>
        </w:rPr>
        <w:t xml:space="preserve"> между политическия ангажимент за деинституционализация на национално и на местно ниво трябва да бъде </w:t>
      </w:r>
      <w:r w:rsidR="00DE695C" w:rsidRPr="001B094C">
        <w:rPr>
          <w:rFonts w:ascii="Verdana" w:hAnsi="Verdana"/>
          <w:sz w:val="20"/>
          <w:szCs w:val="20"/>
          <w:lang w:val="bg-BG"/>
        </w:rPr>
        <w:t xml:space="preserve">преодоляно като местните власти трябва да бъдат не само изпълнители на решения, взети на национално ниво, но трябва да бъдат по-активни в действията си в духа на КПХУ, казват участниците от държавните институции и </w:t>
      </w:r>
      <w:r w:rsidR="00F037E8" w:rsidRPr="001B094C">
        <w:rPr>
          <w:rFonts w:ascii="Verdana" w:hAnsi="Verdana"/>
          <w:sz w:val="20"/>
          <w:szCs w:val="20"/>
          <w:lang w:val="bg-BG"/>
        </w:rPr>
        <w:t>организациите на хора с увреждания</w:t>
      </w:r>
      <w:r w:rsidR="00DE695C" w:rsidRPr="001B094C">
        <w:rPr>
          <w:rFonts w:ascii="Verdana" w:hAnsi="Verdana"/>
          <w:sz w:val="20"/>
          <w:szCs w:val="20"/>
          <w:lang w:val="bg-BG"/>
        </w:rPr>
        <w:t xml:space="preserve">. Поддръжниците на движението за независим живот наричат този процес „същинска децентрализация“, която ще дойде само след по-ясно осъзнаване на нуждата от деинституционализация на местно ниво. </w:t>
      </w:r>
    </w:p>
    <w:p w14:paraId="36FA6DE8" w14:textId="77777777" w:rsidR="00226721" w:rsidRPr="001B094C" w:rsidRDefault="00226721" w:rsidP="003E55AB">
      <w:pPr>
        <w:ind w:left="0"/>
        <w:jc w:val="both"/>
        <w:rPr>
          <w:rFonts w:ascii="Verdana" w:hAnsi="Verdana"/>
          <w:sz w:val="20"/>
          <w:szCs w:val="20"/>
          <w:lang w:val="bg-BG"/>
        </w:rPr>
      </w:pPr>
    </w:p>
    <w:p w14:paraId="5C32F294" w14:textId="4B5E07C5" w:rsidR="00426B97" w:rsidRPr="001B094C" w:rsidRDefault="00DE695C" w:rsidP="003E55AB">
      <w:pPr>
        <w:ind w:left="0"/>
        <w:jc w:val="both"/>
        <w:rPr>
          <w:rFonts w:ascii="Verdana" w:hAnsi="Verdana"/>
          <w:sz w:val="20"/>
          <w:szCs w:val="20"/>
          <w:lang w:val="bg-BG"/>
        </w:rPr>
      </w:pPr>
      <w:r w:rsidRPr="001B094C">
        <w:rPr>
          <w:rFonts w:ascii="Verdana" w:hAnsi="Verdana"/>
          <w:sz w:val="20"/>
          <w:szCs w:val="20"/>
          <w:lang w:val="bg-BG"/>
        </w:rPr>
        <w:t xml:space="preserve">Всички участници са единодушни, че деинституционализацията е отговорност на националните власти от гледна точка на избора на правилен подход и координация на участниците на местно ниво. </w:t>
      </w:r>
      <w:r w:rsidR="00207871" w:rsidRPr="001B094C">
        <w:rPr>
          <w:rFonts w:ascii="Verdana" w:hAnsi="Verdana"/>
          <w:sz w:val="20"/>
          <w:szCs w:val="20"/>
          <w:lang w:val="bg-BG"/>
        </w:rPr>
        <w:t xml:space="preserve">Този процес на взимане на решения трябва да включва всички заинтересовани, включително семействата на хората с увреждания и хората, които живеят в резидентните услуги. </w:t>
      </w:r>
      <w:r w:rsidRPr="001B094C">
        <w:rPr>
          <w:rFonts w:ascii="Verdana" w:hAnsi="Verdana"/>
          <w:sz w:val="20"/>
          <w:szCs w:val="20"/>
          <w:lang w:val="bg-BG"/>
        </w:rPr>
        <w:t xml:space="preserve">А общините трябва да реализират процеса с методологичната подкрепа на централните власти – елемент, определян в момента като липсващ. </w:t>
      </w:r>
    </w:p>
    <w:p w14:paraId="715CFF4F" w14:textId="77777777" w:rsidR="00207871" w:rsidRPr="001B094C" w:rsidRDefault="00207871" w:rsidP="003E55AB">
      <w:pPr>
        <w:ind w:left="0"/>
        <w:jc w:val="both"/>
        <w:rPr>
          <w:rFonts w:ascii="Verdana" w:hAnsi="Verdana"/>
          <w:sz w:val="20"/>
          <w:szCs w:val="20"/>
          <w:lang w:val="bg-BG"/>
        </w:rPr>
      </w:pPr>
    </w:p>
    <w:p w14:paraId="17BB6560" w14:textId="31F49263" w:rsidR="00207871" w:rsidRPr="001B094C" w:rsidRDefault="00207871" w:rsidP="003E55AB">
      <w:pPr>
        <w:ind w:left="0"/>
        <w:jc w:val="both"/>
        <w:rPr>
          <w:rFonts w:ascii="Verdana" w:hAnsi="Verdana"/>
          <w:sz w:val="20"/>
          <w:szCs w:val="20"/>
          <w:lang w:val="bg-BG"/>
        </w:rPr>
      </w:pPr>
      <w:r w:rsidRPr="001B094C">
        <w:rPr>
          <w:rFonts w:ascii="Verdana" w:hAnsi="Verdana"/>
          <w:sz w:val="20"/>
          <w:szCs w:val="20"/>
          <w:lang w:val="bg-BG"/>
        </w:rPr>
        <w:t xml:space="preserve">Има нужда и от това Народното събрание да осъзнае спешната нужда от приемането на законодателството за подкрепено взимане на решения, което да измести запрещението. </w:t>
      </w:r>
    </w:p>
    <w:p w14:paraId="405726A3" w14:textId="77777777" w:rsidR="00226721" w:rsidRPr="001B094C" w:rsidRDefault="00226721" w:rsidP="003E55AB">
      <w:pPr>
        <w:ind w:left="0"/>
        <w:jc w:val="both"/>
        <w:rPr>
          <w:rFonts w:ascii="Verdana" w:hAnsi="Verdana"/>
          <w:sz w:val="20"/>
          <w:szCs w:val="20"/>
          <w:lang w:val="bg-BG"/>
        </w:rPr>
      </w:pPr>
    </w:p>
    <w:p w14:paraId="34C65F18" w14:textId="1FB89C62" w:rsidR="00C61EAE" w:rsidRPr="001B094C" w:rsidRDefault="00DE695C" w:rsidP="003E55AB">
      <w:pPr>
        <w:ind w:left="0"/>
        <w:jc w:val="both"/>
        <w:rPr>
          <w:rFonts w:ascii="Verdana" w:hAnsi="Verdana"/>
          <w:sz w:val="20"/>
          <w:szCs w:val="20"/>
          <w:lang w:val="bg-BG"/>
        </w:rPr>
      </w:pPr>
      <w:r w:rsidRPr="001B094C">
        <w:rPr>
          <w:rFonts w:ascii="Verdana" w:hAnsi="Verdana"/>
          <w:sz w:val="20"/>
          <w:szCs w:val="20"/>
          <w:lang w:val="bg-BG"/>
        </w:rPr>
        <w:t>Всички участници са единодушни и за това, че въпреки значението си, деинституционализацията е един дълъг и сложен процес и не трябва да се бърза, за да пасне на дадени стратегически или финансови рамки.</w:t>
      </w:r>
      <w:r w:rsidR="00097B57" w:rsidRPr="001B094C">
        <w:rPr>
          <w:rFonts w:ascii="Verdana" w:hAnsi="Verdana"/>
          <w:sz w:val="20"/>
          <w:szCs w:val="20"/>
          <w:lang w:val="bg-BG"/>
        </w:rPr>
        <w:t xml:space="preserve"> </w:t>
      </w:r>
    </w:p>
    <w:p w14:paraId="28568333" w14:textId="542E46FA" w:rsidR="00856693" w:rsidRPr="001B094C" w:rsidRDefault="00856693" w:rsidP="003E55AB">
      <w:pPr>
        <w:ind w:left="0"/>
        <w:jc w:val="both"/>
        <w:rPr>
          <w:rFonts w:ascii="Verdana" w:hAnsi="Verdana"/>
          <w:sz w:val="20"/>
          <w:szCs w:val="20"/>
          <w:lang w:val="bg-BG"/>
        </w:rPr>
      </w:pPr>
    </w:p>
    <w:p w14:paraId="261FEE68" w14:textId="5215B3B7" w:rsidR="00097B57" w:rsidRPr="001B094C" w:rsidRDefault="00097B57" w:rsidP="00BC1330">
      <w:pPr>
        <w:ind w:left="720"/>
        <w:jc w:val="both"/>
        <w:rPr>
          <w:rFonts w:ascii="Verdana" w:eastAsia="Calibri" w:hAnsi="Verdana" w:cs="Times New Roman"/>
          <w:i/>
          <w:sz w:val="20"/>
          <w:szCs w:val="20"/>
          <w:lang w:val="bg-BG"/>
        </w:rPr>
      </w:pPr>
      <w:r w:rsidRPr="001B094C">
        <w:rPr>
          <w:rFonts w:ascii="Verdana" w:eastAsia="Calibri" w:hAnsi="Verdana" w:cs="Times New Roman"/>
          <w:i/>
          <w:sz w:val="20"/>
          <w:szCs w:val="20"/>
          <w:lang w:val="bg-BG"/>
        </w:rPr>
        <w:t>“</w:t>
      </w:r>
      <w:r w:rsidR="00856693" w:rsidRPr="001B094C">
        <w:rPr>
          <w:rFonts w:ascii="Verdana" w:eastAsia="Calibri" w:hAnsi="Verdana" w:cs="Times New Roman"/>
          <w:i/>
          <w:sz w:val="20"/>
          <w:szCs w:val="20"/>
          <w:lang w:val="bg-BG"/>
        </w:rPr>
        <w:t xml:space="preserve">[…] </w:t>
      </w:r>
      <w:r w:rsidR="00C0383C" w:rsidRPr="001B094C">
        <w:rPr>
          <w:rFonts w:ascii="Verdana" w:eastAsia="Calibri" w:hAnsi="Verdana" w:cs="Times New Roman"/>
          <w:i/>
          <w:sz w:val="20"/>
          <w:szCs w:val="20"/>
          <w:lang w:val="bg-BG"/>
        </w:rPr>
        <w:t>каквото направиха, развитите европейски страни, се случи за перио</w:t>
      </w:r>
      <w:r w:rsidR="000823F0" w:rsidRPr="001B094C">
        <w:rPr>
          <w:rFonts w:ascii="Verdana" w:eastAsia="Calibri" w:hAnsi="Verdana" w:cs="Times New Roman"/>
          <w:i/>
          <w:sz w:val="20"/>
          <w:szCs w:val="20"/>
          <w:lang w:val="bg-BG"/>
        </w:rPr>
        <w:t>д</w:t>
      </w:r>
      <w:r w:rsidR="00C0383C" w:rsidRPr="001B094C">
        <w:rPr>
          <w:rFonts w:ascii="Verdana" w:eastAsia="Calibri" w:hAnsi="Verdana" w:cs="Times New Roman"/>
          <w:i/>
          <w:sz w:val="20"/>
          <w:szCs w:val="20"/>
          <w:lang w:val="bg-BG"/>
        </w:rPr>
        <w:t xml:space="preserve"> от 40-50 години, а нас ни карат да го направим за 3-5-10 години?</w:t>
      </w:r>
      <w:r w:rsidRPr="001B094C">
        <w:rPr>
          <w:rFonts w:ascii="Verdana" w:eastAsia="Calibri" w:hAnsi="Verdana" w:cs="Times New Roman"/>
          <w:i/>
          <w:sz w:val="20"/>
          <w:szCs w:val="20"/>
          <w:lang w:val="bg-BG"/>
        </w:rPr>
        <w:t xml:space="preserve"> </w:t>
      </w:r>
      <w:r w:rsidR="00C0383C" w:rsidRPr="001B094C">
        <w:rPr>
          <w:rFonts w:ascii="Verdana" w:eastAsia="Calibri" w:hAnsi="Verdana" w:cs="Times New Roman"/>
          <w:i/>
          <w:sz w:val="20"/>
          <w:szCs w:val="20"/>
          <w:lang w:val="bg-BG"/>
        </w:rPr>
        <w:t xml:space="preserve">Ако трябва да закрием институциите, ще ги закрием, но проблемите ще останат. Тия хора няма да започнат да живеят много по-добре. Ние искаме да го правим по-плавно, но да бъде наистина истински процес.“ </w:t>
      </w:r>
      <w:r w:rsidR="00274BA6" w:rsidRPr="001B094C">
        <w:rPr>
          <w:rFonts w:ascii="Verdana" w:eastAsia="Calibri" w:hAnsi="Verdana" w:cs="Times New Roman"/>
          <w:sz w:val="20"/>
          <w:szCs w:val="20"/>
          <w:lang w:val="bg-BG"/>
        </w:rPr>
        <w:t>(</w:t>
      </w:r>
      <w:r w:rsidR="000823F0" w:rsidRPr="001B094C">
        <w:rPr>
          <w:rFonts w:ascii="Verdana" w:eastAsia="Calibri" w:hAnsi="Verdana" w:cs="Times New Roman"/>
          <w:sz w:val="20"/>
          <w:szCs w:val="20"/>
          <w:lang w:val="bg-BG"/>
        </w:rPr>
        <w:t>държавен служител</w:t>
      </w:r>
      <w:r w:rsidR="00274BA6" w:rsidRPr="001B094C">
        <w:rPr>
          <w:rFonts w:ascii="Verdana" w:eastAsia="Calibri" w:hAnsi="Verdana" w:cs="Times New Roman"/>
          <w:sz w:val="20"/>
          <w:szCs w:val="20"/>
          <w:lang w:val="bg-BG"/>
        </w:rPr>
        <w:t>)</w:t>
      </w:r>
    </w:p>
    <w:p w14:paraId="635E1242" w14:textId="77777777" w:rsidR="00F354E1" w:rsidRPr="001B094C" w:rsidRDefault="00F354E1" w:rsidP="003E55AB">
      <w:pPr>
        <w:ind w:left="0"/>
        <w:jc w:val="both"/>
        <w:rPr>
          <w:rFonts w:ascii="Verdana" w:eastAsia="Calibri" w:hAnsi="Verdana" w:cs="Times New Roman"/>
          <w:i/>
          <w:sz w:val="20"/>
          <w:szCs w:val="20"/>
          <w:lang w:val="bg-BG"/>
        </w:rPr>
      </w:pPr>
    </w:p>
    <w:p w14:paraId="79EE5F25" w14:textId="259C4D8C" w:rsidR="00C61EAE" w:rsidRPr="00BC1330" w:rsidRDefault="00DE695C" w:rsidP="00BC1330">
      <w:pPr>
        <w:ind w:left="0"/>
        <w:jc w:val="both"/>
        <w:rPr>
          <w:rFonts w:ascii="Verdana" w:eastAsia="Calibri" w:hAnsi="Verdana" w:cs="Times New Roman"/>
          <w:sz w:val="20"/>
          <w:szCs w:val="20"/>
          <w:lang w:val="bg-BG"/>
        </w:rPr>
      </w:pPr>
      <w:r w:rsidRPr="001B094C">
        <w:rPr>
          <w:rFonts w:ascii="Verdana" w:eastAsia="Calibri" w:hAnsi="Verdana" w:cs="Times New Roman"/>
          <w:sz w:val="20"/>
          <w:szCs w:val="20"/>
          <w:lang w:val="bg-BG"/>
        </w:rPr>
        <w:t xml:space="preserve">Държавните институции, самозастъпниците и представителите на местните общности идентифицираха нуждата от кампания за популяризиране на идеите на КПХУ сред обществото. </w:t>
      </w:r>
    </w:p>
    <w:p w14:paraId="591C364C" w14:textId="518EA502" w:rsidR="007B4B5C" w:rsidRPr="008A304E" w:rsidRDefault="003E6CAF" w:rsidP="008A304E">
      <w:pPr>
        <w:pStyle w:val="Heading2"/>
        <w:numPr>
          <w:ilvl w:val="1"/>
          <w:numId w:val="13"/>
        </w:numPr>
        <w:spacing w:before="240"/>
        <w:ind w:left="567" w:hanging="567"/>
        <w:rPr>
          <w:rFonts w:ascii="Verdana" w:hAnsi="Verdana"/>
          <w:sz w:val="24"/>
          <w:szCs w:val="24"/>
          <w:lang w:val="bg-BG"/>
        </w:rPr>
      </w:pPr>
      <w:bookmarkStart w:id="211" w:name="_Toc497134800"/>
      <w:bookmarkStart w:id="212" w:name="_Toc521920350"/>
      <w:r w:rsidRPr="008A304E">
        <w:rPr>
          <w:rFonts w:ascii="Verdana" w:hAnsi="Verdana"/>
          <w:sz w:val="24"/>
          <w:szCs w:val="24"/>
          <w:lang w:val="bg-BG"/>
        </w:rPr>
        <w:t>Наличие на насоки, които да подкрепят деинституционализацията</w:t>
      </w:r>
      <w:bookmarkEnd w:id="211"/>
      <w:bookmarkEnd w:id="212"/>
    </w:p>
    <w:p w14:paraId="23DF64B2" w14:textId="7F955F4F" w:rsidR="0078424B" w:rsidRPr="001B094C" w:rsidRDefault="009719CB" w:rsidP="003E55AB">
      <w:pPr>
        <w:ind w:left="0"/>
        <w:jc w:val="both"/>
        <w:rPr>
          <w:rFonts w:ascii="Verdana" w:hAnsi="Verdana"/>
          <w:sz w:val="20"/>
          <w:szCs w:val="20"/>
          <w:lang w:val="bg-BG"/>
        </w:rPr>
      </w:pPr>
      <w:r w:rsidRPr="001B094C">
        <w:rPr>
          <w:rFonts w:ascii="Verdana" w:hAnsi="Verdana"/>
          <w:sz w:val="20"/>
          <w:szCs w:val="20"/>
          <w:lang w:val="bg-BG"/>
        </w:rPr>
        <w:t xml:space="preserve">Насоките и подкрепата бяха назовани като особено важни за процеса на деинституционализация. Държавните институции разпознават нуждата от допълнително обучение на персонала на социалните услуги за принципите на КПХУ и </w:t>
      </w:r>
      <w:r w:rsidR="00F037E8" w:rsidRPr="001B094C">
        <w:rPr>
          <w:rFonts w:ascii="Verdana" w:hAnsi="Verdana"/>
          <w:sz w:val="20"/>
          <w:szCs w:val="20"/>
          <w:lang w:val="bg-BG"/>
        </w:rPr>
        <w:t>независимия</w:t>
      </w:r>
      <w:r w:rsidRPr="001B094C">
        <w:rPr>
          <w:rFonts w:ascii="Verdana" w:hAnsi="Verdana"/>
          <w:sz w:val="20"/>
          <w:szCs w:val="20"/>
          <w:lang w:val="bg-BG"/>
        </w:rPr>
        <w:t xml:space="preserve"> живот, така че те да могат да реализират процеса без трудности. На местно ниво и общинските власти, и работещите в услугите подчертаха нуждата от насоки за практическото прилагане, напр. как да се справят със специфични случаи, как да прилагат измененията в закона и т.н. Освен това се усеща в по-голяма степен нуждата от </w:t>
      </w:r>
      <w:r w:rsidR="00F037E8" w:rsidRPr="001B094C">
        <w:rPr>
          <w:rFonts w:ascii="Verdana" w:hAnsi="Verdana"/>
          <w:sz w:val="20"/>
          <w:szCs w:val="20"/>
          <w:lang w:val="bg-BG"/>
        </w:rPr>
        <w:t>писмени</w:t>
      </w:r>
      <w:r w:rsidRPr="001B094C">
        <w:rPr>
          <w:rFonts w:ascii="Verdana" w:hAnsi="Verdana"/>
          <w:sz w:val="20"/>
          <w:szCs w:val="20"/>
          <w:lang w:val="bg-BG"/>
        </w:rPr>
        <w:t xml:space="preserve"> практически инструкции, отколкото от обучение в принципите на процеса и реализирането му спрямо тях. </w:t>
      </w:r>
    </w:p>
    <w:p w14:paraId="485E46C7" w14:textId="77777777" w:rsidR="00916B1B" w:rsidRPr="001B094C" w:rsidRDefault="00916B1B" w:rsidP="003E55AB">
      <w:pPr>
        <w:ind w:left="0"/>
        <w:jc w:val="both"/>
        <w:rPr>
          <w:rFonts w:ascii="Verdana" w:hAnsi="Verdana"/>
          <w:sz w:val="20"/>
          <w:szCs w:val="20"/>
          <w:lang w:val="bg-BG"/>
        </w:rPr>
      </w:pPr>
    </w:p>
    <w:p w14:paraId="4E7ABF64" w14:textId="12924590" w:rsidR="00916B1B" w:rsidRPr="001B094C" w:rsidRDefault="000823F0" w:rsidP="00BC1330">
      <w:pPr>
        <w:ind w:left="720"/>
        <w:jc w:val="both"/>
        <w:rPr>
          <w:rFonts w:ascii="Verdana" w:hAnsi="Verdana"/>
          <w:sz w:val="20"/>
          <w:szCs w:val="20"/>
          <w:lang w:val="bg-BG"/>
        </w:rPr>
      </w:pPr>
      <w:r w:rsidRPr="001B094C">
        <w:rPr>
          <w:rFonts w:ascii="Verdana" w:hAnsi="Verdana"/>
          <w:i/>
          <w:sz w:val="20"/>
          <w:szCs w:val="20"/>
          <w:lang w:val="bg-BG"/>
        </w:rPr>
        <w:t xml:space="preserve"> „В разговори и в указателни писма и инструкции усещаме за единомислие, разбират го това, но наистина тези проблеми - ние българите малко сме свикнали със закон, с укази </w:t>
      </w:r>
      <w:r w:rsidR="00BC1330">
        <w:rPr>
          <w:rFonts w:ascii="Verdana" w:hAnsi="Verdana"/>
          <w:i/>
          <w:sz w:val="20"/>
          <w:szCs w:val="20"/>
          <w:lang w:val="bg-BG"/>
        </w:rPr>
        <w:t>–</w:t>
      </w:r>
      <w:r w:rsidRPr="001B094C">
        <w:rPr>
          <w:rFonts w:ascii="Verdana" w:hAnsi="Verdana"/>
          <w:i/>
          <w:sz w:val="20"/>
          <w:szCs w:val="20"/>
          <w:lang w:val="bg-BG"/>
        </w:rPr>
        <w:t xml:space="preserve"> така да работим, някой да ни каже какво да правим и така да си взаимодействаме. Някой ако ни нареди, ще си взаимодействаме, но така да проявим творчество и инициатива е трудна работата, но явно с Министерство на здравеопазването специално трябва да се вз</w:t>
      </w:r>
      <w:r w:rsidR="00BB3D0E" w:rsidRPr="001B094C">
        <w:rPr>
          <w:rFonts w:ascii="Verdana" w:hAnsi="Verdana"/>
          <w:i/>
          <w:sz w:val="20"/>
          <w:szCs w:val="20"/>
          <w:lang w:val="bg-BG"/>
        </w:rPr>
        <w:t>е</w:t>
      </w:r>
      <w:r w:rsidRPr="001B094C">
        <w:rPr>
          <w:rFonts w:ascii="Verdana" w:hAnsi="Verdana"/>
          <w:i/>
          <w:sz w:val="20"/>
          <w:szCs w:val="20"/>
          <w:lang w:val="bg-BG"/>
        </w:rPr>
        <w:t>мат мерки на много високо ниво.“</w:t>
      </w:r>
      <w:r w:rsidRPr="001B094C">
        <w:rPr>
          <w:rFonts w:ascii="Verdana" w:hAnsi="Verdana"/>
          <w:sz w:val="20"/>
          <w:szCs w:val="20"/>
          <w:lang w:val="bg-BG"/>
        </w:rPr>
        <w:t xml:space="preserve"> </w:t>
      </w:r>
      <w:r w:rsidR="00274BA6" w:rsidRPr="001B094C">
        <w:rPr>
          <w:rFonts w:ascii="Verdana" w:hAnsi="Verdana"/>
          <w:sz w:val="20"/>
          <w:szCs w:val="20"/>
          <w:lang w:val="bg-BG"/>
        </w:rPr>
        <w:t>(</w:t>
      </w:r>
      <w:r w:rsidRPr="001B094C">
        <w:rPr>
          <w:rFonts w:ascii="Verdana" w:hAnsi="Verdana"/>
          <w:sz w:val="20"/>
          <w:szCs w:val="20"/>
          <w:lang w:val="bg-BG"/>
        </w:rPr>
        <w:t xml:space="preserve">служител </w:t>
      </w:r>
      <w:r w:rsidR="00BC1330">
        <w:rPr>
          <w:rFonts w:ascii="Verdana" w:hAnsi="Verdana"/>
          <w:sz w:val="20"/>
          <w:szCs w:val="20"/>
          <w:lang w:val="bg-BG"/>
        </w:rPr>
        <w:t xml:space="preserve">на </w:t>
      </w:r>
      <w:r w:rsidRPr="001B094C">
        <w:rPr>
          <w:rFonts w:ascii="Verdana" w:hAnsi="Verdana"/>
          <w:sz w:val="20"/>
          <w:szCs w:val="20"/>
          <w:lang w:val="bg-BG"/>
        </w:rPr>
        <w:t>дирекция „Социално подпомагане“</w:t>
      </w:r>
      <w:r w:rsidR="00274BA6" w:rsidRPr="001B094C">
        <w:rPr>
          <w:rFonts w:ascii="Verdana" w:hAnsi="Verdana"/>
          <w:sz w:val="20"/>
          <w:szCs w:val="20"/>
          <w:lang w:val="bg-BG"/>
        </w:rPr>
        <w:t>)</w:t>
      </w:r>
      <w:r w:rsidR="00BC1330">
        <w:rPr>
          <w:rFonts w:ascii="Verdana" w:hAnsi="Verdana"/>
          <w:sz w:val="20"/>
          <w:szCs w:val="20"/>
          <w:lang w:val="bg-BG"/>
        </w:rPr>
        <w:t xml:space="preserve"> </w:t>
      </w:r>
    </w:p>
    <w:p w14:paraId="4C26C466" w14:textId="77777777" w:rsidR="0078424B" w:rsidRPr="001B094C" w:rsidRDefault="0078424B" w:rsidP="003E55AB">
      <w:pPr>
        <w:ind w:left="0"/>
        <w:rPr>
          <w:rFonts w:ascii="Verdana" w:hAnsi="Verdana"/>
          <w:sz w:val="20"/>
          <w:szCs w:val="20"/>
          <w:lang w:val="bg-BG"/>
        </w:rPr>
      </w:pPr>
    </w:p>
    <w:p w14:paraId="5527B3EC" w14:textId="2256AF6D" w:rsidR="00816746" w:rsidRPr="001B094C" w:rsidRDefault="009719CB" w:rsidP="003E55AB">
      <w:pPr>
        <w:ind w:left="0"/>
        <w:jc w:val="both"/>
        <w:rPr>
          <w:rFonts w:ascii="Verdana" w:hAnsi="Verdana"/>
          <w:sz w:val="20"/>
          <w:szCs w:val="20"/>
          <w:lang w:val="bg-BG"/>
        </w:rPr>
      </w:pPr>
      <w:r w:rsidRPr="001B094C">
        <w:rPr>
          <w:rFonts w:ascii="Verdana" w:hAnsi="Verdana"/>
          <w:sz w:val="20"/>
          <w:szCs w:val="20"/>
          <w:lang w:val="bg-BG"/>
        </w:rPr>
        <w:t xml:space="preserve">Въпросът с преквалификацията на персонала отново бе счетен за важен от държавните служители, самозастъпниците и от активните хора с физически увреждания. Социалните работници, въпреки, че признават нуждите си от квалификация, не считат за нужна генерална промяна на перспективата на тяхната работа. </w:t>
      </w:r>
      <w:r w:rsidR="00207871" w:rsidRPr="001B094C">
        <w:rPr>
          <w:rFonts w:ascii="Verdana" w:hAnsi="Verdana"/>
          <w:sz w:val="20"/>
          <w:szCs w:val="20"/>
          <w:lang w:val="bg-BG"/>
        </w:rPr>
        <w:t xml:space="preserve">Преквалификация, но спрямо принципите на КПХУ, беше спомената на срещата за обсъждане на резултатите. </w:t>
      </w:r>
    </w:p>
    <w:p w14:paraId="70FDD6D6" w14:textId="77777777" w:rsidR="00816746" w:rsidRPr="001B094C" w:rsidRDefault="00816746" w:rsidP="003E55AB">
      <w:pPr>
        <w:ind w:left="0"/>
        <w:jc w:val="both"/>
        <w:rPr>
          <w:rFonts w:ascii="Verdana" w:hAnsi="Verdana"/>
          <w:sz w:val="20"/>
          <w:szCs w:val="20"/>
          <w:lang w:val="bg-BG"/>
        </w:rPr>
      </w:pPr>
    </w:p>
    <w:p w14:paraId="6A2FB27B" w14:textId="10835A11" w:rsidR="00D86526" w:rsidRPr="001B094C" w:rsidRDefault="0058674F" w:rsidP="00BC1330">
      <w:pPr>
        <w:ind w:left="0"/>
        <w:jc w:val="both"/>
        <w:rPr>
          <w:rFonts w:ascii="Verdana" w:hAnsi="Verdana"/>
          <w:sz w:val="20"/>
          <w:szCs w:val="20"/>
          <w:lang w:val="bg-BG"/>
        </w:rPr>
      </w:pPr>
      <w:r w:rsidRPr="001B094C">
        <w:rPr>
          <w:rFonts w:ascii="Verdana" w:hAnsi="Verdana"/>
          <w:sz w:val="20"/>
          <w:szCs w:val="20"/>
          <w:lang w:val="bg-BG"/>
        </w:rPr>
        <w:t>Реализирането на пилотни проекти в рамките на европейското финансиране е било определящо за деинституционализацията на децата</w:t>
      </w:r>
      <w:r w:rsidR="00A97C3A" w:rsidRPr="001B094C">
        <w:rPr>
          <w:rFonts w:ascii="Verdana" w:hAnsi="Verdana"/>
          <w:sz w:val="20"/>
          <w:szCs w:val="20"/>
          <w:lang w:val="bg-BG"/>
        </w:rPr>
        <w:t>;</w:t>
      </w:r>
      <w:r w:rsidRPr="001B094C">
        <w:rPr>
          <w:rFonts w:ascii="Verdana" w:hAnsi="Verdana"/>
          <w:sz w:val="20"/>
          <w:szCs w:val="20"/>
          <w:lang w:val="bg-BG"/>
        </w:rPr>
        <w:t xml:space="preserve"> подобни са очакванията и по отношение на процеса за възрастни. Насоките за кандидатстване по проектите до голяма степен ще </w:t>
      </w:r>
      <w:r w:rsidR="00A97C3A" w:rsidRPr="001B094C">
        <w:rPr>
          <w:rFonts w:ascii="Verdana" w:hAnsi="Verdana"/>
          <w:sz w:val="20"/>
          <w:szCs w:val="20"/>
          <w:lang w:val="bg-BG"/>
        </w:rPr>
        <w:t>с</w:t>
      </w:r>
      <w:r w:rsidRPr="001B094C">
        <w:rPr>
          <w:rFonts w:ascii="Verdana" w:hAnsi="Verdana"/>
          <w:sz w:val="20"/>
          <w:szCs w:val="20"/>
          <w:lang w:val="bg-BG"/>
        </w:rPr>
        <w:t xml:space="preserve">формират облика на услугите и така ще определят практическото изпълнение на процеса в България. Единственият </w:t>
      </w:r>
      <w:r w:rsidRPr="001B094C">
        <w:rPr>
          <w:rFonts w:ascii="Verdana" w:hAnsi="Verdana"/>
          <w:sz w:val="20"/>
          <w:szCs w:val="20"/>
          <w:lang w:val="bg-BG"/>
        </w:rPr>
        <w:lastRenderedPageBreak/>
        <w:t>проблем, изтъкнат в това отношение, беше срочността на тези проекти и недостиг</w:t>
      </w:r>
      <w:r w:rsidR="00A97C3A" w:rsidRPr="001B094C">
        <w:rPr>
          <w:rFonts w:ascii="Verdana" w:hAnsi="Verdana"/>
          <w:sz w:val="20"/>
          <w:szCs w:val="20"/>
          <w:lang w:val="bg-BG"/>
        </w:rPr>
        <w:t>ът</w:t>
      </w:r>
      <w:r w:rsidRPr="001B094C">
        <w:rPr>
          <w:rFonts w:ascii="Verdana" w:hAnsi="Verdana"/>
          <w:sz w:val="20"/>
          <w:szCs w:val="20"/>
          <w:lang w:val="bg-BG"/>
        </w:rPr>
        <w:t xml:space="preserve"> на държавно финансиране за поддържане на качеството в създадените услуги, когато държавата поеме издръжката им. Тук бе отличена ролята на държавните институции да убедят Министерството на финансите в нуждата от достатъчно финансиране, за да бъде процесът успешен</w:t>
      </w:r>
      <w:r w:rsidR="00BF3CEE" w:rsidRPr="001B094C">
        <w:rPr>
          <w:rFonts w:ascii="Verdana" w:hAnsi="Verdana"/>
          <w:sz w:val="20"/>
          <w:szCs w:val="20"/>
          <w:lang w:val="bg-BG"/>
        </w:rPr>
        <w:t>.</w:t>
      </w:r>
      <w:r w:rsidR="00BB53CB" w:rsidRPr="001B094C">
        <w:rPr>
          <w:rFonts w:ascii="Verdana" w:hAnsi="Verdana"/>
          <w:sz w:val="20"/>
          <w:szCs w:val="20"/>
          <w:lang w:val="bg-BG"/>
        </w:rPr>
        <w:t xml:space="preserve"> </w:t>
      </w:r>
    </w:p>
    <w:p w14:paraId="17855A6E" w14:textId="186EC34E" w:rsidR="007B4B5C" w:rsidRPr="008A304E" w:rsidRDefault="003E6CAF" w:rsidP="008A304E">
      <w:pPr>
        <w:pStyle w:val="Heading2"/>
        <w:numPr>
          <w:ilvl w:val="1"/>
          <w:numId w:val="13"/>
        </w:numPr>
        <w:spacing w:before="240"/>
        <w:ind w:left="567" w:hanging="567"/>
        <w:rPr>
          <w:rFonts w:ascii="Verdana" w:hAnsi="Verdana"/>
          <w:sz w:val="24"/>
          <w:szCs w:val="24"/>
          <w:lang w:val="bg-BG"/>
        </w:rPr>
      </w:pPr>
      <w:bookmarkStart w:id="213" w:name="_Toc497134801"/>
      <w:bookmarkStart w:id="214" w:name="_Toc521920351"/>
      <w:r w:rsidRPr="008A304E">
        <w:rPr>
          <w:rFonts w:ascii="Verdana" w:hAnsi="Verdana"/>
          <w:sz w:val="24"/>
          <w:szCs w:val="24"/>
          <w:lang w:val="bg-BG"/>
        </w:rPr>
        <w:t>Активно сътрудничество между хората, които участват в процеса на деинституционализация</w:t>
      </w:r>
      <w:bookmarkEnd w:id="213"/>
      <w:bookmarkEnd w:id="214"/>
    </w:p>
    <w:p w14:paraId="0FA16D02" w14:textId="0F8138F1" w:rsidR="00F41B72" w:rsidRPr="001B094C" w:rsidRDefault="00BF3CEE" w:rsidP="003E55AB">
      <w:pPr>
        <w:ind w:left="0"/>
        <w:jc w:val="both"/>
        <w:rPr>
          <w:rFonts w:ascii="Verdana" w:hAnsi="Verdana"/>
          <w:sz w:val="20"/>
          <w:szCs w:val="20"/>
          <w:lang w:val="bg-BG"/>
        </w:rPr>
      </w:pPr>
      <w:r w:rsidRPr="001B094C">
        <w:rPr>
          <w:rFonts w:ascii="Verdana" w:hAnsi="Verdana"/>
          <w:sz w:val="20"/>
          <w:szCs w:val="20"/>
          <w:lang w:val="bg-BG"/>
        </w:rPr>
        <w:t xml:space="preserve">Вече очертахме няколко мерки в помощ на сътрудничеството, като нуждата от повече комуникация между националните и местните власти, както и по хоризонталата, между отделните министерства, за да има успешна реализация на процеса. </w:t>
      </w:r>
    </w:p>
    <w:p w14:paraId="0DCD5919" w14:textId="77777777" w:rsidR="009D6C0F" w:rsidRPr="001B094C" w:rsidRDefault="009D6C0F" w:rsidP="003E55AB">
      <w:pPr>
        <w:ind w:left="0"/>
        <w:jc w:val="both"/>
        <w:rPr>
          <w:rFonts w:ascii="Verdana" w:hAnsi="Verdana"/>
          <w:sz w:val="20"/>
          <w:szCs w:val="20"/>
          <w:lang w:val="bg-BG"/>
        </w:rPr>
      </w:pPr>
    </w:p>
    <w:p w14:paraId="5E584B44" w14:textId="4F7DEE50" w:rsidR="00BB53CB" w:rsidRPr="001B094C" w:rsidRDefault="00BF3CEE" w:rsidP="003E55AB">
      <w:pPr>
        <w:ind w:left="0"/>
        <w:jc w:val="both"/>
        <w:rPr>
          <w:rFonts w:ascii="Verdana" w:hAnsi="Verdana"/>
          <w:sz w:val="20"/>
          <w:szCs w:val="20"/>
          <w:lang w:val="bg-BG"/>
        </w:rPr>
      </w:pPr>
      <w:r w:rsidRPr="001B094C">
        <w:rPr>
          <w:rFonts w:ascii="Verdana" w:hAnsi="Verdana"/>
          <w:sz w:val="20"/>
          <w:szCs w:val="20"/>
          <w:lang w:val="bg-BG"/>
        </w:rPr>
        <w:t xml:space="preserve">В </w:t>
      </w:r>
      <w:r w:rsidR="00C27207" w:rsidRPr="001B094C">
        <w:rPr>
          <w:rFonts w:ascii="Verdana" w:hAnsi="Verdana"/>
          <w:sz w:val="20"/>
          <w:szCs w:val="20"/>
          <w:lang w:val="bg-BG"/>
        </w:rPr>
        <w:t xml:space="preserve">допълнение организациите на хора с увреждания и местните власти предлагат по-активно </w:t>
      </w:r>
      <w:r w:rsidR="00F037E8" w:rsidRPr="001B094C">
        <w:rPr>
          <w:rFonts w:ascii="Verdana" w:hAnsi="Verdana"/>
          <w:sz w:val="20"/>
          <w:szCs w:val="20"/>
          <w:lang w:val="bg-BG"/>
        </w:rPr>
        <w:t>участие</w:t>
      </w:r>
      <w:r w:rsidR="00C27207" w:rsidRPr="001B094C">
        <w:rPr>
          <w:rFonts w:ascii="Verdana" w:hAnsi="Verdana"/>
          <w:sz w:val="20"/>
          <w:szCs w:val="20"/>
          <w:lang w:val="bg-BG"/>
        </w:rPr>
        <w:t xml:space="preserve"> на други сектори на социалната сфера като жилищно настаняване, здравеопазване и трудова заетост в процеса на деинституционализация като всички признават тяхното значение за осигуряване на по-качествен живот на хората с увреждания в общността. Това от една страна ще окуражи повече хора да напуснат институциите, а от друга страна ще служи за мярка за превенция на институционализацията. </w:t>
      </w:r>
    </w:p>
    <w:p w14:paraId="19DFCF34" w14:textId="77777777" w:rsidR="009D6C0F" w:rsidRPr="001B094C" w:rsidRDefault="009D6C0F" w:rsidP="003E55AB">
      <w:pPr>
        <w:ind w:left="0"/>
        <w:jc w:val="both"/>
        <w:rPr>
          <w:rFonts w:ascii="Verdana" w:hAnsi="Verdana"/>
          <w:sz w:val="20"/>
          <w:szCs w:val="20"/>
          <w:lang w:val="bg-BG"/>
        </w:rPr>
      </w:pPr>
    </w:p>
    <w:p w14:paraId="19A5744A" w14:textId="10BC3A7B" w:rsidR="00532274" w:rsidRPr="001B094C" w:rsidRDefault="00307DFA" w:rsidP="003E55AB">
      <w:pPr>
        <w:ind w:left="0"/>
        <w:jc w:val="both"/>
        <w:rPr>
          <w:rFonts w:ascii="Verdana" w:hAnsi="Verdana"/>
          <w:sz w:val="20"/>
          <w:szCs w:val="20"/>
          <w:lang w:val="bg-BG"/>
        </w:rPr>
      </w:pPr>
      <w:r w:rsidRPr="001B094C">
        <w:rPr>
          <w:rFonts w:ascii="Verdana" w:hAnsi="Verdana"/>
          <w:sz w:val="20"/>
          <w:szCs w:val="20"/>
          <w:lang w:val="bg-BG"/>
        </w:rPr>
        <w:t xml:space="preserve">Държавните служители призовават работещите в услугите и местните власти да са по-активни в търсене на контакт и обратна връзка, когато се изготвя законодателство, защото не трябва да им се налагат правила, които не разбират. </w:t>
      </w:r>
    </w:p>
    <w:p w14:paraId="7294BCBD" w14:textId="77777777" w:rsidR="00207871" w:rsidRPr="001B094C" w:rsidRDefault="00207871" w:rsidP="003E55AB">
      <w:pPr>
        <w:ind w:left="0"/>
        <w:jc w:val="both"/>
        <w:rPr>
          <w:rFonts w:ascii="Verdana" w:hAnsi="Verdana"/>
          <w:sz w:val="20"/>
          <w:szCs w:val="20"/>
          <w:lang w:val="bg-BG"/>
        </w:rPr>
      </w:pPr>
    </w:p>
    <w:p w14:paraId="4F199E30" w14:textId="70CEFFDF" w:rsidR="00207871" w:rsidRPr="001B094C" w:rsidRDefault="00207871" w:rsidP="003E55AB">
      <w:pPr>
        <w:ind w:left="0"/>
        <w:jc w:val="both"/>
        <w:rPr>
          <w:rFonts w:ascii="Verdana" w:hAnsi="Verdana"/>
          <w:sz w:val="20"/>
          <w:szCs w:val="20"/>
          <w:lang w:val="bg-BG"/>
        </w:rPr>
      </w:pPr>
      <w:r w:rsidRPr="001B094C">
        <w:rPr>
          <w:rFonts w:ascii="Verdana" w:hAnsi="Verdana"/>
          <w:sz w:val="20"/>
          <w:szCs w:val="20"/>
          <w:lang w:val="bg-BG"/>
        </w:rPr>
        <w:t xml:space="preserve">Някои участници, особено сред организациите на хората с увреждания, отбелязват, че има нужда от привличането на семействата на хората с увреждания и живеещите в резидентните услуги към процеса на взимане на решения. </w:t>
      </w:r>
    </w:p>
    <w:p w14:paraId="3A1CBD6E" w14:textId="77777777" w:rsidR="009D6C0F" w:rsidRPr="001B094C" w:rsidRDefault="009D6C0F" w:rsidP="003E55AB">
      <w:pPr>
        <w:ind w:left="0"/>
        <w:jc w:val="both"/>
        <w:rPr>
          <w:rFonts w:ascii="Verdana" w:hAnsi="Verdana"/>
          <w:sz w:val="20"/>
          <w:szCs w:val="20"/>
          <w:lang w:val="bg-BG"/>
        </w:rPr>
      </w:pPr>
    </w:p>
    <w:p w14:paraId="6FC1AA36" w14:textId="7611AEE7" w:rsidR="00F41B72" w:rsidRPr="001B094C" w:rsidRDefault="00307DFA" w:rsidP="003E55AB">
      <w:pPr>
        <w:ind w:left="0"/>
        <w:jc w:val="both"/>
        <w:rPr>
          <w:rFonts w:ascii="Verdana" w:hAnsi="Verdana"/>
          <w:sz w:val="20"/>
          <w:szCs w:val="20"/>
          <w:lang w:val="bg-BG"/>
        </w:rPr>
      </w:pPr>
      <w:r w:rsidRPr="001B094C">
        <w:rPr>
          <w:rFonts w:ascii="Verdana" w:hAnsi="Verdana"/>
          <w:sz w:val="20"/>
          <w:szCs w:val="20"/>
          <w:lang w:val="bg-BG"/>
        </w:rPr>
        <w:t xml:space="preserve">Всички категории участници разпознават значението на участието на обществото и местните общности в процеса, но никой не припознава собствената си роля в привличането му. Общинските администрации и част от хората от местната общност считат, </w:t>
      </w:r>
      <w:r w:rsidR="00AC2677" w:rsidRPr="001B094C">
        <w:rPr>
          <w:rFonts w:ascii="Verdana" w:hAnsi="Verdana"/>
          <w:sz w:val="20"/>
          <w:szCs w:val="20"/>
          <w:lang w:val="bg-BG"/>
        </w:rPr>
        <w:t xml:space="preserve">че </w:t>
      </w:r>
      <w:r w:rsidRPr="001B094C">
        <w:rPr>
          <w:rFonts w:ascii="Verdana" w:hAnsi="Verdana"/>
          <w:sz w:val="20"/>
          <w:szCs w:val="20"/>
          <w:lang w:val="bg-BG"/>
        </w:rPr>
        <w:t xml:space="preserve">медиите трябва да подходят отговорно, когато се отнася за социални въпроси, защото отговорността за влиянието им върху </w:t>
      </w:r>
      <w:r w:rsidRPr="001B094C">
        <w:rPr>
          <w:rFonts w:ascii="Verdana" w:hAnsi="Verdana"/>
          <w:sz w:val="20"/>
          <w:szCs w:val="20"/>
          <w:lang w:val="bg-BG"/>
        </w:rPr>
        <w:lastRenderedPageBreak/>
        <w:t xml:space="preserve">общественото мнение е голяма. Местната общност в избраната за подробно изследване община вярва, че промяната на общественото мнение трябва да бъде национална политика, приета от правителството: </w:t>
      </w:r>
    </w:p>
    <w:p w14:paraId="6CF811E4" w14:textId="77777777" w:rsidR="009A526A" w:rsidRPr="001B094C" w:rsidRDefault="009A526A" w:rsidP="003E55AB">
      <w:pPr>
        <w:ind w:left="0"/>
        <w:jc w:val="both"/>
        <w:rPr>
          <w:rFonts w:ascii="Verdana" w:hAnsi="Verdana"/>
          <w:sz w:val="20"/>
          <w:szCs w:val="20"/>
          <w:lang w:val="bg-BG"/>
        </w:rPr>
      </w:pPr>
    </w:p>
    <w:p w14:paraId="1D0FCC26" w14:textId="39AF4770" w:rsidR="009A526A" w:rsidRPr="001B094C" w:rsidRDefault="000823F0" w:rsidP="00BC1330">
      <w:pPr>
        <w:ind w:left="720"/>
        <w:jc w:val="both"/>
        <w:rPr>
          <w:rFonts w:ascii="Verdana" w:hAnsi="Verdana"/>
          <w:sz w:val="20"/>
          <w:szCs w:val="20"/>
          <w:lang w:val="bg-BG"/>
        </w:rPr>
      </w:pPr>
      <w:r w:rsidRPr="001B094C">
        <w:rPr>
          <w:rFonts w:ascii="Verdana" w:hAnsi="Verdana"/>
          <w:i/>
          <w:sz w:val="20"/>
          <w:szCs w:val="20"/>
          <w:lang w:val="bg-BG"/>
        </w:rPr>
        <w:t>„Така че аз мисля, че с малко „</w:t>
      </w:r>
      <w:r w:rsidRPr="001B094C">
        <w:rPr>
          <w:rFonts w:ascii="Verdana" w:hAnsi="Verdana"/>
          <w:i/>
          <w:sz w:val="20"/>
          <w:szCs w:val="20"/>
        </w:rPr>
        <w:t>push</w:t>
      </w:r>
      <w:r w:rsidRPr="001B094C">
        <w:rPr>
          <w:rFonts w:ascii="Verdana" w:hAnsi="Verdana"/>
          <w:i/>
          <w:sz w:val="20"/>
          <w:szCs w:val="20"/>
          <w:lang w:val="bg-BG"/>
        </w:rPr>
        <w:t>“ от държавата, и с малко</w:t>
      </w:r>
      <w:r w:rsidR="00BC1330">
        <w:rPr>
          <w:rFonts w:ascii="Verdana" w:hAnsi="Verdana"/>
          <w:i/>
          <w:sz w:val="20"/>
          <w:szCs w:val="20"/>
          <w:lang w:val="bg-BG"/>
        </w:rPr>
        <w:t xml:space="preserve"> ... </w:t>
      </w:r>
      <w:r w:rsidRPr="001B094C">
        <w:rPr>
          <w:rFonts w:ascii="Verdana" w:hAnsi="Verdana"/>
          <w:i/>
          <w:sz w:val="20"/>
          <w:szCs w:val="20"/>
          <w:lang w:val="bg-BG"/>
        </w:rPr>
        <w:t>дори</w:t>
      </w:r>
      <w:r w:rsidR="00BC1330">
        <w:rPr>
          <w:rFonts w:ascii="Verdana" w:hAnsi="Verdana"/>
          <w:i/>
          <w:sz w:val="20"/>
          <w:szCs w:val="20"/>
          <w:lang w:val="bg-BG"/>
        </w:rPr>
        <w:t xml:space="preserve"> </w:t>
      </w:r>
      <w:r w:rsidRPr="001B094C">
        <w:rPr>
          <w:rFonts w:ascii="Verdana" w:hAnsi="Verdana"/>
          <w:i/>
          <w:sz w:val="20"/>
          <w:szCs w:val="20"/>
          <w:lang w:val="bg-BG"/>
        </w:rPr>
        <w:t>... ако бяха малко</w:t>
      </w:r>
      <w:r w:rsidR="00BC1330">
        <w:rPr>
          <w:rFonts w:ascii="Verdana" w:hAnsi="Verdana"/>
          <w:i/>
          <w:sz w:val="20"/>
          <w:szCs w:val="20"/>
          <w:lang w:val="bg-BG"/>
        </w:rPr>
        <w:t xml:space="preserve"> </w:t>
      </w:r>
      <w:r w:rsidRPr="001B094C">
        <w:rPr>
          <w:rFonts w:ascii="Verdana" w:hAnsi="Verdana"/>
          <w:i/>
          <w:sz w:val="20"/>
          <w:szCs w:val="20"/>
          <w:lang w:val="bg-BG"/>
        </w:rPr>
        <w:t xml:space="preserve">... сега ако имах тази сила и власт, щях да направя така, че да отида при филмовата индустрия и театралната индустрия, да им кажа: „Пичове, трябва да помагате тука! Искаме един сериал – един инвалид, искам в един сериал двама роми, искам главна роля ром, искам такива работи... искам да виждат хората, че има нормални сред тях. И да стават пример за подражание.“ </w:t>
      </w:r>
      <w:r w:rsidR="00274BA6" w:rsidRPr="001B094C">
        <w:rPr>
          <w:rFonts w:ascii="Verdana" w:hAnsi="Verdana"/>
          <w:sz w:val="20"/>
          <w:szCs w:val="20"/>
          <w:lang w:val="bg-BG"/>
        </w:rPr>
        <w:t>(</w:t>
      </w:r>
      <w:r w:rsidRPr="001B094C">
        <w:rPr>
          <w:rFonts w:ascii="Verdana" w:hAnsi="Verdana"/>
          <w:sz w:val="20"/>
          <w:szCs w:val="20"/>
          <w:lang w:val="bg-BG"/>
        </w:rPr>
        <w:t>член на местна общност</w:t>
      </w:r>
      <w:r w:rsidR="00274BA6" w:rsidRPr="001B094C">
        <w:rPr>
          <w:rFonts w:ascii="Verdana" w:hAnsi="Verdana"/>
          <w:sz w:val="20"/>
          <w:szCs w:val="20"/>
          <w:lang w:val="bg-BG"/>
        </w:rPr>
        <w:t>)</w:t>
      </w:r>
    </w:p>
    <w:p w14:paraId="193F0AA9" w14:textId="77777777" w:rsidR="007B29BE" w:rsidRPr="001B094C" w:rsidRDefault="007B29BE" w:rsidP="003E55AB">
      <w:pPr>
        <w:ind w:left="0"/>
        <w:rPr>
          <w:rFonts w:ascii="Verdana" w:hAnsi="Verdana"/>
          <w:sz w:val="20"/>
          <w:szCs w:val="20"/>
          <w:lang w:val="bg-BG"/>
        </w:rPr>
      </w:pPr>
    </w:p>
    <w:p w14:paraId="76BFB56C" w14:textId="14546AAF" w:rsidR="00216AED" w:rsidRPr="001B094C" w:rsidRDefault="008D5FB1" w:rsidP="00E9392A">
      <w:pPr>
        <w:ind w:left="0"/>
        <w:jc w:val="both"/>
        <w:rPr>
          <w:rFonts w:ascii="Verdana" w:hAnsi="Verdana"/>
          <w:sz w:val="20"/>
          <w:szCs w:val="20"/>
          <w:lang w:val="bg-BG"/>
        </w:rPr>
      </w:pPr>
      <w:r w:rsidRPr="001B094C">
        <w:rPr>
          <w:rFonts w:ascii="Verdana" w:hAnsi="Verdana"/>
          <w:sz w:val="20"/>
          <w:szCs w:val="20"/>
          <w:lang w:val="bg-BG"/>
        </w:rPr>
        <w:t xml:space="preserve">Всички групи участници са единодушни за </w:t>
      </w:r>
      <w:r w:rsidR="005C5A40" w:rsidRPr="001B094C">
        <w:rPr>
          <w:rFonts w:ascii="Verdana" w:hAnsi="Verdana"/>
          <w:sz w:val="20"/>
          <w:szCs w:val="20"/>
          <w:lang w:val="bg-BG"/>
        </w:rPr>
        <w:t>изключителната</w:t>
      </w:r>
      <w:r w:rsidRPr="001B094C">
        <w:rPr>
          <w:rFonts w:ascii="Verdana" w:hAnsi="Verdana"/>
          <w:sz w:val="20"/>
          <w:szCs w:val="20"/>
          <w:lang w:val="bg-BG"/>
        </w:rPr>
        <w:t xml:space="preserve"> важност на превенцията на институционализацията за успеха на процеса. Сред най-често споменаваните мерки за превенция е информираност и психологическа подкрепа на родителите на новородените с увреждания и мерки за подкрепа за тези хора с увреждания, които живеят в домовете си. </w:t>
      </w:r>
    </w:p>
    <w:p w14:paraId="053C37CA" w14:textId="6DA5A1A1" w:rsidR="007B4B5C" w:rsidRPr="008A304E" w:rsidRDefault="003E6CAF" w:rsidP="008A304E">
      <w:pPr>
        <w:pStyle w:val="Heading2"/>
        <w:numPr>
          <w:ilvl w:val="1"/>
          <w:numId w:val="13"/>
        </w:numPr>
        <w:spacing w:before="240"/>
        <w:ind w:left="567" w:hanging="567"/>
        <w:rPr>
          <w:rFonts w:ascii="Verdana" w:hAnsi="Verdana"/>
          <w:sz w:val="24"/>
          <w:szCs w:val="24"/>
          <w:lang w:val="bg-BG"/>
        </w:rPr>
      </w:pPr>
      <w:bookmarkStart w:id="215" w:name="_Toc497134802"/>
      <w:bookmarkStart w:id="216" w:name="_Toc521920352"/>
      <w:r w:rsidRPr="008A304E">
        <w:rPr>
          <w:rFonts w:ascii="Verdana" w:hAnsi="Verdana"/>
          <w:sz w:val="24"/>
          <w:szCs w:val="24"/>
          <w:lang w:val="bg-BG"/>
        </w:rPr>
        <w:t>Промяна на нагласите към хората с увреждания</w:t>
      </w:r>
      <w:bookmarkEnd w:id="215"/>
      <w:bookmarkEnd w:id="216"/>
    </w:p>
    <w:p w14:paraId="3CA378B9" w14:textId="71A3890C" w:rsidR="00A677BF" w:rsidRPr="001B094C" w:rsidRDefault="008D5FB1" w:rsidP="003E55AB">
      <w:pPr>
        <w:ind w:left="0"/>
        <w:jc w:val="both"/>
        <w:rPr>
          <w:rFonts w:ascii="Verdana" w:hAnsi="Verdana"/>
          <w:sz w:val="20"/>
          <w:szCs w:val="20"/>
          <w:lang w:val="bg-BG"/>
        </w:rPr>
      </w:pPr>
      <w:r w:rsidRPr="001B094C">
        <w:rPr>
          <w:rFonts w:ascii="Verdana" w:hAnsi="Verdana"/>
          <w:sz w:val="20"/>
          <w:szCs w:val="20"/>
          <w:lang w:val="bg-BG"/>
        </w:rPr>
        <w:t>Повечето участници са съгласни, че е много важно това, че все повече хора с увреждания живеят в общността</w:t>
      </w:r>
      <w:r w:rsidR="005C5A40" w:rsidRPr="001B094C">
        <w:rPr>
          <w:rFonts w:ascii="Verdana" w:hAnsi="Verdana"/>
          <w:sz w:val="20"/>
          <w:szCs w:val="20"/>
          <w:lang w:val="bg-BG"/>
        </w:rPr>
        <w:t xml:space="preserve"> – </w:t>
      </w:r>
      <w:r w:rsidRPr="001B094C">
        <w:rPr>
          <w:rFonts w:ascii="Verdana" w:hAnsi="Verdana"/>
          <w:sz w:val="20"/>
          <w:szCs w:val="20"/>
          <w:lang w:val="bg-BG"/>
        </w:rPr>
        <w:t>по</w:t>
      </w:r>
      <w:r w:rsidR="005C5A40" w:rsidRPr="001B094C">
        <w:rPr>
          <w:rFonts w:ascii="Verdana" w:hAnsi="Verdana"/>
          <w:sz w:val="20"/>
          <w:szCs w:val="20"/>
          <w:lang w:val="bg-BG"/>
        </w:rPr>
        <w:t xml:space="preserve"> </w:t>
      </w:r>
      <w:r w:rsidRPr="001B094C">
        <w:rPr>
          <w:rFonts w:ascii="Verdana" w:hAnsi="Verdana"/>
          <w:sz w:val="20"/>
          <w:szCs w:val="20"/>
          <w:lang w:val="bg-BG"/>
        </w:rPr>
        <w:t xml:space="preserve">този начин променят обществените възприятия и общността ги приема все повече. Личните истории в избраната община потвърдиха това виждане. Страхът от непознатото и чувството на безпомощност на съседите в присъствие на човек с увреждане бързо се променят в положително и приятелско отношение. </w:t>
      </w:r>
    </w:p>
    <w:p w14:paraId="5384BAB4" w14:textId="77777777" w:rsidR="009A526A" w:rsidRPr="001B094C" w:rsidRDefault="009A526A" w:rsidP="003E55AB">
      <w:pPr>
        <w:ind w:left="0"/>
        <w:jc w:val="both"/>
        <w:rPr>
          <w:rFonts w:ascii="Verdana" w:hAnsi="Verdana"/>
          <w:sz w:val="20"/>
          <w:szCs w:val="20"/>
          <w:lang w:val="bg-BG"/>
        </w:rPr>
      </w:pPr>
    </w:p>
    <w:p w14:paraId="28426E20" w14:textId="42E8E926" w:rsidR="007E15B7" w:rsidRPr="001B094C" w:rsidRDefault="000823F0" w:rsidP="00E9392A">
      <w:pPr>
        <w:ind w:left="720"/>
        <w:jc w:val="both"/>
        <w:rPr>
          <w:rFonts w:ascii="Verdana" w:hAnsi="Verdana"/>
          <w:sz w:val="20"/>
          <w:szCs w:val="20"/>
          <w:highlight w:val="cyan"/>
          <w:lang w:val="bg-BG"/>
        </w:rPr>
      </w:pPr>
      <w:r w:rsidRPr="001B094C">
        <w:rPr>
          <w:rFonts w:ascii="Verdana" w:hAnsi="Verdana"/>
          <w:i/>
          <w:sz w:val="20"/>
          <w:szCs w:val="20"/>
          <w:lang w:val="bg-BG"/>
        </w:rPr>
        <w:t>“Ами, според мене, и</w:t>
      </w:r>
      <w:r w:rsidR="00E9392A">
        <w:rPr>
          <w:rFonts w:ascii="Verdana" w:hAnsi="Verdana"/>
          <w:i/>
          <w:sz w:val="20"/>
          <w:szCs w:val="20"/>
          <w:lang w:val="bg-BG"/>
        </w:rPr>
        <w:t xml:space="preserve">нформираността на населението </w:t>
      </w:r>
      <w:r w:rsidR="00E9392A" w:rsidRPr="00631C87">
        <w:rPr>
          <w:rFonts w:ascii="Verdana" w:hAnsi="Verdana"/>
          <w:i/>
          <w:sz w:val="20"/>
          <w:szCs w:val="20"/>
          <w:lang w:val="bg-BG"/>
        </w:rPr>
        <w:t>[…]</w:t>
      </w:r>
      <w:r w:rsidRPr="001B094C">
        <w:rPr>
          <w:rFonts w:ascii="Verdana" w:hAnsi="Verdana"/>
          <w:i/>
          <w:sz w:val="20"/>
          <w:szCs w:val="20"/>
          <w:lang w:val="bg-BG"/>
        </w:rPr>
        <w:t xml:space="preserve"> че това са хора, които са все пак с някакъв здравословен проблем, имат нужда от по-специални грижи и отношение, но не са по-различни, в определена степен – от самите нас. Защото хората се плашат от мисълта, че ще дойдат д</w:t>
      </w:r>
      <w:r w:rsidR="00E9392A">
        <w:rPr>
          <w:rFonts w:ascii="Verdana" w:hAnsi="Verdana"/>
          <w:i/>
          <w:sz w:val="20"/>
          <w:szCs w:val="20"/>
          <w:lang w:val="bg-BG"/>
        </w:rPr>
        <w:t>о тях да живеят психично болни</w:t>
      </w:r>
      <w:r w:rsidRPr="001B094C">
        <w:rPr>
          <w:rFonts w:ascii="Verdana" w:hAnsi="Verdana"/>
          <w:i/>
          <w:sz w:val="20"/>
          <w:szCs w:val="20"/>
          <w:lang w:val="bg-BG"/>
        </w:rPr>
        <w:t>.</w:t>
      </w:r>
      <w:r w:rsidR="00E9392A" w:rsidRPr="00631C87">
        <w:rPr>
          <w:rFonts w:ascii="Verdana" w:hAnsi="Verdana"/>
          <w:i/>
          <w:sz w:val="20"/>
          <w:szCs w:val="20"/>
          <w:lang w:val="bg-BG"/>
        </w:rPr>
        <w:t xml:space="preserve"> </w:t>
      </w:r>
      <w:r w:rsidRPr="001B094C">
        <w:rPr>
          <w:rFonts w:ascii="Verdana" w:hAnsi="Verdana"/>
          <w:i/>
          <w:sz w:val="20"/>
          <w:szCs w:val="20"/>
          <w:lang w:val="bg-BG"/>
        </w:rPr>
        <w:t>Това го виждаме ние, най-редовно, и в медиите, нали</w:t>
      </w:r>
      <w:r w:rsidR="00E9392A" w:rsidRPr="00631C87">
        <w:rPr>
          <w:rFonts w:ascii="Verdana" w:hAnsi="Verdana"/>
          <w:i/>
          <w:sz w:val="20"/>
          <w:szCs w:val="20"/>
          <w:lang w:val="bg-BG"/>
        </w:rPr>
        <w:t xml:space="preserve"> [</w:t>
      </w:r>
      <w:r w:rsidRPr="001B094C">
        <w:rPr>
          <w:rFonts w:ascii="Verdana" w:hAnsi="Verdana"/>
          <w:i/>
          <w:sz w:val="20"/>
          <w:szCs w:val="20"/>
          <w:lang w:val="bg-BG"/>
        </w:rPr>
        <w:t>...</w:t>
      </w:r>
      <w:r w:rsidR="00E9392A" w:rsidRPr="00631C87">
        <w:rPr>
          <w:rFonts w:ascii="Verdana" w:hAnsi="Verdana"/>
          <w:i/>
          <w:sz w:val="20"/>
          <w:szCs w:val="20"/>
          <w:lang w:val="bg-BG"/>
        </w:rPr>
        <w:t>]</w:t>
      </w:r>
      <w:r w:rsidRPr="001B094C">
        <w:rPr>
          <w:rFonts w:ascii="Verdana" w:hAnsi="Verdana"/>
          <w:i/>
          <w:sz w:val="20"/>
          <w:szCs w:val="20"/>
          <w:lang w:val="bg-BG"/>
        </w:rPr>
        <w:t xml:space="preserve"> И навсякъде около нас, те идват и ти казват „На нашата улица живее, той е опасен!“ А, де факто, когато си пие човекът редовно лекарствата и ползва някаква услуга в семейна среда, не, не е опасен в такава степен, в каквато те го пресъздават. Информираността на населението, </w:t>
      </w:r>
      <w:r w:rsidRPr="001B094C">
        <w:rPr>
          <w:rFonts w:ascii="Verdana" w:hAnsi="Verdana"/>
          <w:i/>
          <w:sz w:val="20"/>
          <w:szCs w:val="20"/>
          <w:lang w:val="bg-BG"/>
        </w:rPr>
        <w:lastRenderedPageBreak/>
        <w:t>според мен, също е голям фактор; един от основните фактори, който стимулира този процес.”</w:t>
      </w:r>
      <w:r w:rsidRPr="001B094C">
        <w:rPr>
          <w:rFonts w:ascii="Verdana" w:hAnsi="Verdana"/>
          <w:sz w:val="20"/>
          <w:szCs w:val="20"/>
          <w:lang w:val="bg-BG"/>
        </w:rPr>
        <w:t xml:space="preserve"> </w:t>
      </w:r>
      <w:r w:rsidR="00274BA6" w:rsidRPr="001B094C">
        <w:rPr>
          <w:rFonts w:ascii="Verdana" w:hAnsi="Verdana"/>
          <w:sz w:val="20"/>
          <w:szCs w:val="20"/>
          <w:lang w:val="bg-BG"/>
        </w:rPr>
        <w:t>(</w:t>
      </w:r>
      <w:r w:rsidRPr="001B094C">
        <w:rPr>
          <w:rFonts w:ascii="Verdana" w:hAnsi="Verdana"/>
          <w:sz w:val="20"/>
          <w:szCs w:val="20"/>
          <w:lang w:val="bg-BG"/>
        </w:rPr>
        <w:t>служител в дирекция „Социално подпомагане“</w:t>
      </w:r>
      <w:r w:rsidR="00274BA6" w:rsidRPr="001B094C">
        <w:rPr>
          <w:rFonts w:ascii="Verdana" w:hAnsi="Verdana"/>
          <w:sz w:val="20"/>
          <w:szCs w:val="20"/>
          <w:lang w:val="bg-BG"/>
        </w:rPr>
        <w:t>)</w:t>
      </w:r>
    </w:p>
    <w:p w14:paraId="7A553452" w14:textId="77777777" w:rsidR="00E36F12" w:rsidRPr="001B094C" w:rsidRDefault="00E36F12" w:rsidP="003E55AB">
      <w:pPr>
        <w:ind w:left="0"/>
        <w:jc w:val="both"/>
        <w:rPr>
          <w:rFonts w:ascii="Verdana" w:hAnsi="Verdana"/>
          <w:sz w:val="20"/>
          <w:szCs w:val="20"/>
          <w:lang w:val="bg-BG"/>
        </w:rPr>
      </w:pPr>
    </w:p>
    <w:p w14:paraId="58BC5F57" w14:textId="1E3B1141" w:rsidR="00E36F12" w:rsidRPr="001B094C" w:rsidRDefault="00373A5E" w:rsidP="003E55AB">
      <w:pPr>
        <w:ind w:left="0"/>
        <w:jc w:val="both"/>
        <w:rPr>
          <w:rFonts w:ascii="Verdana" w:hAnsi="Verdana"/>
          <w:sz w:val="20"/>
          <w:szCs w:val="20"/>
          <w:lang w:val="bg-BG"/>
        </w:rPr>
      </w:pPr>
      <w:r w:rsidRPr="001B094C">
        <w:rPr>
          <w:rFonts w:ascii="Verdana" w:hAnsi="Verdana"/>
          <w:sz w:val="20"/>
          <w:szCs w:val="20"/>
          <w:lang w:val="bg-BG"/>
        </w:rPr>
        <w:t>Отношението на работещите в социалн</w:t>
      </w:r>
      <w:r w:rsidR="006341CB" w:rsidRPr="001B094C">
        <w:rPr>
          <w:rFonts w:ascii="Verdana" w:hAnsi="Verdana"/>
          <w:sz w:val="20"/>
          <w:szCs w:val="20"/>
          <w:lang w:val="bg-BG"/>
        </w:rPr>
        <w:t xml:space="preserve">ата сфера </w:t>
      </w:r>
      <w:r w:rsidRPr="001B094C">
        <w:rPr>
          <w:rFonts w:ascii="Verdana" w:hAnsi="Verdana"/>
          <w:sz w:val="20"/>
          <w:szCs w:val="20"/>
          <w:lang w:val="bg-BG"/>
        </w:rPr>
        <w:t xml:space="preserve">според представителите на държавните институции е важен фактор за успешна деинституционализация. </w:t>
      </w:r>
      <w:r w:rsidR="006341CB" w:rsidRPr="001B094C">
        <w:rPr>
          <w:rFonts w:ascii="Verdana" w:hAnsi="Verdana"/>
          <w:sz w:val="20"/>
          <w:szCs w:val="20"/>
          <w:lang w:val="bg-BG"/>
        </w:rPr>
        <w:t xml:space="preserve">Отговорните за прилагането на политиката на местно </w:t>
      </w:r>
      <w:r w:rsidR="00AC2677" w:rsidRPr="001B094C">
        <w:rPr>
          <w:rFonts w:ascii="Verdana" w:hAnsi="Verdana"/>
          <w:sz w:val="20"/>
          <w:szCs w:val="20"/>
          <w:lang w:val="bg-BG"/>
        </w:rPr>
        <w:t xml:space="preserve">ниво, </w:t>
      </w:r>
      <w:r w:rsidR="006341CB" w:rsidRPr="001B094C">
        <w:rPr>
          <w:rFonts w:ascii="Verdana" w:hAnsi="Verdana"/>
          <w:sz w:val="20"/>
          <w:szCs w:val="20"/>
          <w:lang w:val="bg-BG"/>
        </w:rPr>
        <w:t>и особено доставчиците на услуги и териториалните подразделения „Социално подпомагане“ трябва да бъдат обучени в новите принципи на социална работа</w:t>
      </w:r>
      <w:r w:rsidR="00247A4A" w:rsidRPr="001B094C">
        <w:rPr>
          <w:rFonts w:ascii="Verdana" w:hAnsi="Verdana"/>
          <w:sz w:val="20"/>
          <w:szCs w:val="20"/>
          <w:lang w:val="bg-BG"/>
        </w:rPr>
        <w:t xml:space="preserve"> в съответствие с КПХУ и идеите на деинституционализацията. Представители на движението за независим живот прибавят и нуждата от преосмисляне на преподавания в университетите метод на социална работа, датиращ от времето на тоталитарния период и предполагащ консервативен и неактуален подход на работа. Персоналът на социалните услуги признава, че се чувства несигурен в много ситуации и има нужда от допълнителна квалификация, въпреки, че не може да уточни каква точно. </w:t>
      </w:r>
    </w:p>
    <w:p w14:paraId="54162B71" w14:textId="77777777" w:rsidR="00A677BF" w:rsidRPr="001B094C" w:rsidRDefault="00A677BF" w:rsidP="003E55AB">
      <w:pPr>
        <w:ind w:left="0"/>
        <w:rPr>
          <w:rFonts w:ascii="Verdana" w:hAnsi="Verdana"/>
          <w:sz w:val="20"/>
          <w:szCs w:val="20"/>
          <w:lang w:val="bg-BG"/>
        </w:rPr>
      </w:pPr>
    </w:p>
    <w:p w14:paraId="39A81E2F" w14:textId="2024440C" w:rsidR="00A96CFC" w:rsidRPr="001B094C" w:rsidRDefault="00247A4A" w:rsidP="003E55AB">
      <w:pPr>
        <w:ind w:left="0"/>
        <w:jc w:val="both"/>
        <w:rPr>
          <w:rFonts w:ascii="Verdana" w:hAnsi="Verdana"/>
          <w:sz w:val="20"/>
          <w:szCs w:val="20"/>
          <w:lang w:val="bg-BG"/>
        </w:rPr>
      </w:pPr>
      <w:r w:rsidRPr="001B094C">
        <w:rPr>
          <w:rFonts w:ascii="Verdana" w:hAnsi="Verdana"/>
          <w:sz w:val="20"/>
          <w:szCs w:val="20"/>
          <w:lang w:val="bg-BG"/>
        </w:rPr>
        <w:t xml:space="preserve">Директорите на институции и служителите в „Социално подпомагане“ наблягат на нуждата от промяна в отношението на семействата на хората с увреждания към това да поемат отговорност за своите роднини, а не да ги изпращат в институции. Организациите на хората с увреждания гледат на промяната в семействата от гледна точка на принципа за независим живот и говорят за прекратяване на прекалената грижа. </w:t>
      </w:r>
    </w:p>
    <w:p w14:paraId="54F460D6" w14:textId="77777777" w:rsidR="001F2982" w:rsidRPr="001B094C" w:rsidRDefault="001F2982" w:rsidP="003E55AB">
      <w:pPr>
        <w:ind w:left="0"/>
        <w:jc w:val="both"/>
        <w:rPr>
          <w:rFonts w:ascii="Verdana" w:hAnsi="Verdana"/>
          <w:sz w:val="20"/>
          <w:szCs w:val="20"/>
          <w:lang w:val="bg-BG"/>
        </w:rPr>
      </w:pPr>
    </w:p>
    <w:p w14:paraId="736048F9" w14:textId="7C4536EF" w:rsidR="001F2982" w:rsidRPr="001B094C" w:rsidRDefault="000823F0" w:rsidP="00E9392A">
      <w:pPr>
        <w:ind w:left="720"/>
        <w:jc w:val="both"/>
        <w:rPr>
          <w:rFonts w:ascii="Verdana" w:hAnsi="Verdana"/>
          <w:sz w:val="20"/>
          <w:szCs w:val="20"/>
          <w:lang w:val="bg-BG"/>
        </w:rPr>
      </w:pPr>
      <w:r w:rsidRPr="001B094C">
        <w:rPr>
          <w:rFonts w:ascii="Verdana" w:hAnsi="Verdana"/>
          <w:i/>
          <w:sz w:val="20"/>
          <w:szCs w:val="20"/>
          <w:lang w:val="bg-BG"/>
        </w:rPr>
        <w:t>“Социалните умения се създават в домашна среда – мама, когато изкарва едно детенце с увреждане да се бие с другите идиотчета на полянката – това се нарича социална среда. Мама като те държи затворен и те полива само на прозореца, нормално е да нямаш – да викаш: „Я, тия к‘ви са?“, дори не знаеш, че са деца, че са ти връстници. Когато един неграмотен родител възпитава здраво, право дете, пък още повече маргинализирано в тази държава, то излиза неграмотно идиотче, какво друго да излезе. Пък в каквато и да е после среда го сложи.”</w:t>
      </w:r>
      <w:r w:rsidR="007256FE" w:rsidRPr="001B094C">
        <w:rPr>
          <w:rFonts w:ascii="Verdana" w:hAnsi="Verdana"/>
          <w:sz w:val="20"/>
          <w:szCs w:val="20"/>
          <w:lang w:val="bg-BG"/>
        </w:rPr>
        <w:t xml:space="preserve"> </w:t>
      </w:r>
      <w:r w:rsidR="00274BA6" w:rsidRPr="001B094C">
        <w:rPr>
          <w:rFonts w:ascii="Verdana" w:hAnsi="Verdana"/>
          <w:sz w:val="20"/>
          <w:szCs w:val="20"/>
          <w:lang w:val="bg-BG"/>
        </w:rPr>
        <w:t>(</w:t>
      </w:r>
      <w:r w:rsidRPr="001B094C">
        <w:rPr>
          <w:rFonts w:ascii="Verdana" w:hAnsi="Verdana"/>
          <w:sz w:val="20"/>
          <w:szCs w:val="20"/>
          <w:lang w:val="bg-BG"/>
        </w:rPr>
        <w:t>човек с увреждане</w:t>
      </w:r>
      <w:r w:rsidR="00274BA6" w:rsidRPr="001B094C">
        <w:rPr>
          <w:rFonts w:ascii="Verdana" w:hAnsi="Verdana"/>
          <w:sz w:val="20"/>
          <w:szCs w:val="20"/>
          <w:lang w:val="bg-BG"/>
        </w:rPr>
        <w:t>)</w:t>
      </w:r>
    </w:p>
    <w:p w14:paraId="20F4CA13" w14:textId="77777777" w:rsidR="007E15B7" w:rsidRPr="001B094C" w:rsidRDefault="007E15B7" w:rsidP="003E55AB">
      <w:pPr>
        <w:ind w:left="0"/>
        <w:rPr>
          <w:rFonts w:ascii="Verdana" w:hAnsi="Verdana"/>
          <w:sz w:val="20"/>
          <w:szCs w:val="20"/>
          <w:lang w:val="bg-BG"/>
        </w:rPr>
      </w:pPr>
    </w:p>
    <w:p w14:paraId="1A3BEBEF" w14:textId="30474E64" w:rsidR="005814BE" w:rsidRPr="001B094C" w:rsidRDefault="00B65F1C" w:rsidP="003E55AB">
      <w:pPr>
        <w:ind w:left="0"/>
        <w:jc w:val="both"/>
        <w:rPr>
          <w:rFonts w:ascii="Verdana" w:hAnsi="Verdana"/>
          <w:sz w:val="20"/>
          <w:szCs w:val="20"/>
          <w:lang w:val="bg-BG"/>
        </w:rPr>
      </w:pPr>
      <w:r w:rsidRPr="001B094C">
        <w:rPr>
          <w:rFonts w:ascii="Verdana" w:hAnsi="Verdana"/>
          <w:sz w:val="20"/>
          <w:szCs w:val="20"/>
          <w:lang w:val="bg-BG"/>
        </w:rPr>
        <w:t xml:space="preserve">Хората с физически увреждания и някои роднини считат, че самите хора с увреждания трябва да бъдат по-активни в устояването на правата си и да поставят началото на промени както на ниво политики, така и по отношение на обществените възприятия към тях. Те трябва да бъдат подкрепяни </w:t>
      </w:r>
      <w:r w:rsidRPr="001B094C">
        <w:rPr>
          <w:rFonts w:ascii="Verdana" w:hAnsi="Verdana"/>
          <w:sz w:val="20"/>
          <w:szCs w:val="20"/>
          <w:lang w:val="bg-BG"/>
        </w:rPr>
        <w:lastRenderedPageBreak/>
        <w:t xml:space="preserve">от мерки и програми, които учат на независим живот и на преодоляване на придобитата зависимост, смятат организациите на хора с увреждания. </w:t>
      </w:r>
    </w:p>
    <w:tbl>
      <w:tblPr>
        <w:tblStyle w:val="TableGrid"/>
        <w:tblpPr w:leftFromText="180" w:rightFromText="180" w:vertAnchor="text" w:horzAnchor="margin" w:tblpY="133"/>
        <w:tblW w:w="9067" w:type="dxa"/>
        <w:tblLook w:val="04A0" w:firstRow="1" w:lastRow="0" w:firstColumn="1" w:lastColumn="0" w:noHBand="0" w:noVBand="1"/>
      </w:tblPr>
      <w:tblGrid>
        <w:gridCol w:w="9067"/>
      </w:tblGrid>
      <w:tr w:rsidR="005814BE" w:rsidRPr="001B094C" w14:paraId="51DF9EAA" w14:textId="77777777" w:rsidTr="005814BE">
        <w:tc>
          <w:tcPr>
            <w:tcW w:w="9067" w:type="dxa"/>
          </w:tcPr>
          <w:p w14:paraId="5CF5C718" w14:textId="2FAAEBCA" w:rsidR="005814BE" w:rsidRPr="001B094C" w:rsidRDefault="00B65F1C" w:rsidP="003E55AB">
            <w:pPr>
              <w:ind w:left="0"/>
              <w:jc w:val="both"/>
              <w:rPr>
                <w:rStyle w:val="Strong"/>
                <w:rFonts w:ascii="Verdana" w:hAnsi="Verdana"/>
                <w:sz w:val="20"/>
                <w:szCs w:val="20"/>
                <w:lang w:val="bg-BG"/>
              </w:rPr>
            </w:pPr>
            <w:r w:rsidRPr="001B094C">
              <w:rPr>
                <w:rStyle w:val="Strong"/>
                <w:rFonts w:ascii="Verdana" w:hAnsi="Verdana"/>
                <w:sz w:val="20"/>
                <w:szCs w:val="20"/>
                <w:lang w:val="bg-BG"/>
              </w:rPr>
              <w:t>ДОБРА ПРАКТИКА</w:t>
            </w:r>
            <w:r w:rsidR="00AC5CEC" w:rsidRPr="001B094C">
              <w:rPr>
                <w:rStyle w:val="Strong"/>
                <w:rFonts w:ascii="Verdana" w:hAnsi="Verdana"/>
                <w:sz w:val="20"/>
                <w:szCs w:val="20"/>
                <w:lang w:val="bg-BG"/>
              </w:rPr>
              <w:t xml:space="preserve">: </w:t>
            </w:r>
            <w:r w:rsidRPr="001B094C">
              <w:rPr>
                <w:rStyle w:val="Strong"/>
                <w:rFonts w:ascii="Verdana" w:hAnsi="Verdana"/>
                <w:sz w:val="20"/>
                <w:szCs w:val="20"/>
                <w:lang w:val="bg-BG"/>
              </w:rPr>
              <w:t xml:space="preserve">ОВЛАСТЯВАНЕ НА ХОРАТА С ИНТЕЛЕКТУАЛНИ ЗАТРУДНЕНИЯ </w:t>
            </w:r>
          </w:p>
          <w:p w14:paraId="5BE3D3BC" w14:textId="77777777" w:rsidR="005814BE" w:rsidRPr="001B094C" w:rsidRDefault="005814BE" w:rsidP="003E55AB">
            <w:pPr>
              <w:ind w:left="0"/>
              <w:jc w:val="both"/>
              <w:rPr>
                <w:rStyle w:val="Strong"/>
                <w:rFonts w:ascii="Verdana" w:hAnsi="Verdana"/>
                <w:sz w:val="20"/>
                <w:szCs w:val="20"/>
                <w:lang w:val="bg-BG"/>
              </w:rPr>
            </w:pPr>
          </w:p>
          <w:p w14:paraId="4E3EC257" w14:textId="3675C631" w:rsidR="005814BE" w:rsidRPr="001B094C" w:rsidRDefault="005814BE" w:rsidP="003E55AB">
            <w:pPr>
              <w:ind w:left="0"/>
              <w:jc w:val="both"/>
              <w:rPr>
                <w:rStyle w:val="Strong"/>
                <w:rFonts w:ascii="Verdana" w:hAnsi="Verdana"/>
                <w:b w:val="0"/>
                <w:sz w:val="20"/>
                <w:szCs w:val="20"/>
                <w:lang w:val="bg-BG"/>
              </w:rPr>
            </w:pPr>
            <w:r w:rsidRPr="00E9392A">
              <w:rPr>
                <w:rStyle w:val="Strong"/>
                <w:rFonts w:ascii="Verdana" w:hAnsi="Verdana"/>
                <w:b w:val="0"/>
                <w:sz w:val="20"/>
                <w:szCs w:val="20"/>
                <w:lang w:val="bg-BG"/>
              </w:rPr>
              <w:t>Сдружение</w:t>
            </w:r>
            <w:r w:rsidRPr="001B094C">
              <w:rPr>
                <w:rStyle w:val="Strong"/>
                <w:rFonts w:ascii="Verdana" w:hAnsi="Verdana"/>
                <w:b w:val="0"/>
                <w:i/>
                <w:sz w:val="20"/>
                <w:szCs w:val="20"/>
                <w:lang w:val="bg-BG"/>
              </w:rPr>
              <w:t xml:space="preserve"> „Паралелен свят“</w:t>
            </w:r>
            <w:r w:rsidR="00B65F1C" w:rsidRPr="001B094C">
              <w:rPr>
                <w:rStyle w:val="Strong"/>
                <w:rFonts w:ascii="Verdana" w:hAnsi="Verdana"/>
                <w:b w:val="0"/>
                <w:sz w:val="20"/>
                <w:szCs w:val="20"/>
                <w:lang w:val="bg-BG"/>
              </w:rPr>
              <w:t xml:space="preserve"> е пловдивска организация, която работи с млади хора с увреждания. </w:t>
            </w:r>
            <w:r w:rsidR="00400020" w:rsidRPr="001B094C">
              <w:rPr>
                <w:rStyle w:val="Strong"/>
                <w:rFonts w:ascii="Verdana" w:hAnsi="Verdana"/>
                <w:b w:val="0"/>
                <w:sz w:val="20"/>
                <w:szCs w:val="20"/>
                <w:lang w:val="bg-BG"/>
              </w:rPr>
              <w:t xml:space="preserve">То изпълнява проект, който има за цел да помогне на младежите с </w:t>
            </w:r>
            <w:r w:rsidR="005C5A40" w:rsidRPr="001B094C">
              <w:rPr>
                <w:rStyle w:val="Strong"/>
                <w:rFonts w:ascii="Verdana" w:hAnsi="Verdana"/>
                <w:b w:val="0"/>
                <w:sz w:val="20"/>
                <w:szCs w:val="20"/>
                <w:lang w:val="bg-BG"/>
              </w:rPr>
              <w:t>интелектуални</w:t>
            </w:r>
            <w:r w:rsidR="00400020" w:rsidRPr="001B094C">
              <w:rPr>
                <w:rStyle w:val="Strong"/>
                <w:rFonts w:ascii="Verdana" w:hAnsi="Verdana"/>
                <w:b w:val="0"/>
                <w:sz w:val="20"/>
                <w:szCs w:val="20"/>
                <w:lang w:val="bg-BG"/>
              </w:rPr>
              <w:t xml:space="preserve"> затруднения</w:t>
            </w:r>
            <w:r w:rsidRPr="001B094C">
              <w:rPr>
                <w:rStyle w:val="Strong"/>
                <w:rFonts w:ascii="Verdana" w:hAnsi="Verdana"/>
                <w:b w:val="0"/>
                <w:sz w:val="20"/>
                <w:szCs w:val="20"/>
                <w:lang w:val="bg-BG"/>
              </w:rPr>
              <w:t xml:space="preserve"> </w:t>
            </w:r>
            <w:r w:rsidR="00400020" w:rsidRPr="001B094C">
              <w:rPr>
                <w:rStyle w:val="Strong"/>
                <w:rFonts w:ascii="Verdana" w:hAnsi="Verdana"/>
                <w:b w:val="0"/>
                <w:sz w:val="20"/>
                <w:szCs w:val="20"/>
                <w:lang w:val="bg-BG"/>
              </w:rPr>
              <w:t xml:space="preserve">да придобият умения за самостоятелни действия, когато трябва да се обръщат към държавни институции, както и да взимат по-голямо участие във взимането на решения, касаещи техния собствен живот. Сдружението работи едновременно с родителите на младежите, за да подобри разбирането за принципите на </w:t>
            </w:r>
            <w:r w:rsidR="005C5A40" w:rsidRPr="001B094C">
              <w:rPr>
                <w:rStyle w:val="Strong"/>
                <w:rFonts w:ascii="Verdana" w:hAnsi="Verdana"/>
                <w:b w:val="0"/>
                <w:sz w:val="20"/>
                <w:szCs w:val="20"/>
                <w:lang w:val="bg-BG"/>
              </w:rPr>
              <w:t>независим</w:t>
            </w:r>
            <w:r w:rsidR="00400020" w:rsidRPr="001B094C">
              <w:rPr>
                <w:rStyle w:val="Strong"/>
                <w:rFonts w:ascii="Verdana" w:hAnsi="Verdana"/>
                <w:b w:val="0"/>
                <w:sz w:val="20"/>
                <w:szCs w:val="20"/>
                <w:lang w:val="bg-BG"/>
              </w:rPr>
              <w:t xml:space="preserve"> живот и защита на правата. Тази инициатива е особено важна в града, където </w:t>
            </w:r>
            <w:r w:rsidR="002B7F70" w:rsidRPr="001B094C">
              <w:rPr>
                <w:rStyle w:val="Strong"/>
                <w:rFonts w:ascii="Verdana" w:hAnsi="Verdana"/>
                <w:b w:val="0"/>
                <w:sz w:val="20"/>
                <w:szCs w:val="20"/>
                <w:lang w:val="bg-BG"/>
              </w:rPr>
              <w:t xml:space="preserve"> организациите </w:t>
            </w:r>
            <w:r w:rsidR="005955DB" w:rsidRPr="001B094C">
              <w:rPr>
                <w:rStyle w:val="Strong"/>
                <w:rFonts w:ascii="Verdana" w:hAnsi="Verdana"/>
                <w:b w:val="0"/>
                <w:sz w:val="20"/>
                <w:szCs w:val="20"/>
                <w:lang w:val="bg-BG"/>
              </w:rPr>
              <w:t>н</w:t>
            </w:r>
            <w:r w:rsidR="002B7F70" w:rsidRPr="001B094C">
              <w:rPr>
                <w:rStyle w:val="Strong"/>
                <w:rFonts w:ascii="Verdana" w:hAnsi="Verdana"/>
                <w:b w:val="0"/>
                <w:sz w:val="20"/>
                <w:szCs w:val="20"/>
                <w:lang w:val="bg-BG"/>
              </w:rPr>
              <w:t xml:space="preserve">а хората с увреждания </w:t>
            </w:r>
            <w:r w:rsidR="00400020" w:rsidRPr="001B094C">
              <w:rPr>
                <w:rStyle w:val="Strong"/>
                <w:rFonts w:ascii="Verdana" w:hAnsi="Verdana"/>
                <w:b w:val="0"/>
                <w:sz w:val="20"/>
                <w:szCs w:val="20"/>
                <w:lang w:val="bg-BG"/>
              </w:rPr>
              <w:t>не са много, и заради това, че работи с хората с умствена изостаналост, които като правило са по-неактивни и по-рядко се заемат със самозастъпничество. В също</w:t>
            </w:r>
            <w:r w:rsidR="000A2A1E" w:rsidRPr="001B094C">
              <w:rPr>
                <w:rStyle w:val="Strong"/>
                <w:rFonts w:ascii="Verdana" w:hAnsi="Verdana"/>
                <w:b w:val="0"/>
                <w:sz w:val="20"/>
                <w:szCs w:val="20"/>
                <w:lang w:val="bg-BG"/>
              </w:rPr>
              <w:t>то време добавената стойност на</w:t>
            </w:r>
            <w:r w:rsidR="00400020" w:rsidRPr="001B094C">
              <w:rPr>
                <w:rStyle w:val="Strong"/>
                <w:rFonts w:ascii="Verdana" w:hAnsi="Verdana"/>
                <w:b w:val="0"/>
                <w:sz w:val="20"/>
                <w:szCs w:val="20"/>
                <w:lang w:val="bg-BG"/>
              </w:rPr>
              <w:t xml:space="preserve"> тази инициатива идва и от увеличаване на информираността на обществото за нуждите на хората с интелектуални затруднения и увеличаване на чувствителността на държавните и местните институции по тези въпроси.</w:t>
            </w:r>
          </w:p>
          <w:p w14:paraId="58B264C9" w14:textId="77777777" w:rsidR="005814BE" w:rsidRPr="001B094C" w:rsidRDefault="005814BE" w:rsidP="003E55AB">
            <w:pPr>
              <w:ind w:left="0"/>
              <w:jc w:val="both"/>
              <w:rPr>
                <w:rStyle w:val="Strong"/>
                <w:rFonts w:ascii="Verdana" w:hAnsi="Verdana"/>
                <w:b w:val="0"/>
                <w:sz w:val="20"/>
                <w:szCs w:val="20"/>
                <w:lang w:val="bg-BG"/>
              </w:rPr>
            </w:pPr>
          </w:p>
          <w:p w14:paraId="4ED16369" w14:textId="3A972799" w:rsidR="005814BE" w:rsidRPr="001B094C" w:rsidRDefault="000A2A1E" w:rsidP="003E55AB">
            <w:pPr>
              <w:ind w:left="0"/>
              <w:jc w:val="both"/>
              <w:rPr>
                <w:rStyle w:val="Strong"/>
                <w:rFonts w:ascii="Verdana" w:hAnsi="Verdana"/>
                <w:b w:val="0"/>
                <w:sz w:val="20"/>
                <w:szCs w:val="20"/>
              </w:rPr>
            </w:pPr>
            <w:r w:rsidRPr="001B094C">
              <w:rPr>
                <w:rStyle w:val="Strong"/>
                <w:rFonts w:ascii="Verdana" w:hAnsi="Verdana"/>
                <w:b w:val="0"/>
                <w:sz w:val="20"/>
                <w:szCs w:val="20"/>
              </w:rPr>
              <w:t>Source:</w:t>
            </w:r>
            <w:r w:rsidR="005814BE" w:rsidRPr="001B094C">
              <w:rPr>
                <w:rFonts w:ascii="Verdana" w:hAnsi="Verdana"/>
                <w:sz w:val="20"/>
                <w:szCs w:val="20"/>
              </w:rPr>
              <w:t xml:space="preserve"> </w:t>
            </w:r>
            <w:hyperlink r:id="rId17" w:history="1">
              <w:r w:rsidR="005814BE" w:rsidRPr="001B094C">
                <w:rPr>
                  <w:rStyle w:val="Hyperlink"/>
                  <w:rFonts w:ascii="Verdana" w:hAnsi="Verdana"/>
                  <w:sz w:val="20"/>
                  <w:szCs w:val="20"/>
                </w:rPr>
                <w:t>www.paralelensviat.com/</w:t>
              </w:r>
            </w:hyperlink>
            <w:r w:rsidR="00E9392A">
              <w:rPr>
                <w:rStyle w:val="Hyperlink"/>
                <w:rFonts w:ascii="Verdana" w:hAnsi="Verdana"/>
                <w:sz w:val="20"/>
                <w:szCs w:val="20"/>
              </w:rPr>
              <w:t>.</w:t>
            </w:r>
            <w:r w:rsidR="005814BE" w:rsidRPr="001B094C">
              <w:rPr>
                <w:rStyle w:val="Strong"/>
                <w:rFonts w:ascii="Verdana" w:hAnsi="Verdana"/>
                <w:b w:val="0"/>
                <w:sz w:val="20"/>
                <w:szCs w:val="20"/>
              </w:rPr>
              <w:t xml:space="preserve"> </w:t>
            </w:r>
          </w:p>
        </w:tc>
      </w:tr>
    </w:tbl>
    <w:p w14:paraId="78700695" w14:textId="77777777" w:rsidR="005814BE" w:rsidRPr="001B094C" w:rsidRDefault="005814BE" w:rsidP="003E55AB">
      <w:pPr>
        <w:ind w:left="0"/>
        <w:jc w:val="both"/>
        <w:rPr>
          <w:rFonts w:ascii="Verdana" w:hAnsi="Verdana"/>
          <w:sz w:val="20"/>
          <w:szCs w:val="20"/>
        </w:rPr>
      </w:pPr>
    </w:p>
    <w:p w14:paraId="30CD2828" w14:textId="0F0969C8" w:rsidR="00216AED" w:rsidRPr="001B094C" w:rsidRDefault="0090405A" w:rsidP="003E55AB">
      <w:pPr>
        <w:ind w:left="0"/>
        <w:jc w:val="both"/>
        <w:rPr>
          <w:rFonts w:ascii="Verdana" w:hAnsi="Verdana"/>
          <w:sz w:val="20"/>
          <w:szCs w:val="20"/>
        </w:rPr>
      </w:pPr>
      <w:r w:rsidRPr="001B094C">
        <w:rPr>
          <w:rFonts w:ascii="Verdana" w:hAnsi="Verdana"/>
          <w:sz w:val="20"/>
          <w:szCs w:val="20"/>
          <w:lang w:val="bg-BG"/>
        </w:rPr>
        <w:t xml:space="preserve">Представителите на местните общности и държавните служители разпознават нуждата от широка информационна кампания, включваща медии, артисти и публични личности, която да помогне за промяна на отношението спрямо хората с увреждания и да </w:t>
      </w:r>
      <w:r w:rsidR="003B2E79" w:rsidRPr="001B094C">
        <w:rPr>
          <w:rFonts w:ascii="Verdana" w:hAnsi="Verdana"/>
          <w:sz w:val="20"/>
          <w:szCs w:val="20"/>
          <w:lang w:val="bg-BG"/>
        </w:rPr>
        <w:t>промотир</w:t>
      </w:r>
      <w:r w:rsidR="005C5A40" w:rsidRPr="001B094C">
        <w:rPr>
          <w:rFonts w:ascii="Verdana" w:hAnsi="Verdana"/>
          <w:sz w:val="20"/>
          <w:szCs w:val="20"/>
          <w:lang w:val="bg-BG"/>
        </w:rPr>
        <w:t>а</w:t>
      </w:r>
      <w:r w:rsidR="003B2E79" w:rsidRPr="001B094C">
        <w:rPr>
          <w:rFonts w:ascii="Verdana" w:hAnsi="Verdana"/>
          <w:sz w:val="20"/>
          <w:szCs w:val="20"/>
          <w:lang w:val="bg-BG"/>
        </w:rPr>
        <w:t xml:space="preserve"> тяхното приемане. </w:t>
      </w:r>
    </w:p>
    <w:p w14:paraId="18004AF9" w14:textId="14338FBB" w:rsidR="007B4B5C" w:rsidRPr="008A304E" w:rsidRDefault="003E6CAF" w:rsidP="008A304E">
      <w:pPr>
        <w:pStyle w:val="Heading2"/>
        <w:numPr>
          <w:ilvl w:val="1"/>
          <w:numId w:val="13"/>
        </w:numPr>
        <w:spacing w:before="240"/>
        <w:ind w:left="567" w:hanging="567"/>
        <w:rPr>
          <w:rFonts w:ascii="Verdana" w:hAnsi="Verdana"/>
          <w:sz w:val="24"/>
          <w:szCs w:val="24"/>
          <w:lang w:val="bg-BG"/>
        </w:rPr>
      </w:pPr>
      <w:bookmarkStart w:id="217" w:name="_Toc497134803"/>
      <w:bookmarkStart w:id="218" w:name="_Toc521920353"/>
      <w:r w:rsidRPr="008A304E">
        <w:rPr>
          <w:rFonts w:ascii="Verdana" w:hAnsi="Verdana"/>
          <w:sz w:val="24"/>
          <w:szCs w:val="24"/>
          <w:lang w:val="bg-BG"/>
        </w:rPr>
        <w:t>Практическа организация на деинституционализацията</w:t>
      </w:r>
      <w:bookmarkEnd w:id="217"/>
      <w:bookmarkEnd w:id="218"/>
    </w:p>
    <w:p w14:paraId="257B73F5" w14:textId="58B1362A" w:rsidR="00893F70" w:rsidRPr="001B094C" w:rsidRDefault="00E14B5A" w:rsidP="003E55AB">
      <w:pPr>
        <w:ind w:left="0"/>
        <w:jc w:val="both"/>
        <w:rPr>
          <w:rFonts w:ascii="Verdana" w:hAnsi="Verdana"/>
          <w:sz w:val="20"/>
          <w:szCs w:val="20"/>
          <w:lang w:val="bg-BG"/>
        </w:rPr>
      </w:pPr>
      <w:r w:rsidRPr="001B094C">
        <w:rPr>
          <w:rFonts w:ascii="Verdana" w:hAnsi="Verdana"/>
          <w:sz w:val="20"/>
          <w:szCs w:val="20"/>
          <w:lang w:val="bg-BG"/>
        </w:rPr>
        <w:t>Почти всички участници вярват, че социалната система трябва коренно да се промени, за да бъде успешен процесът на деинституциона</w:t>
      </w:r>
      <w:r w:rsidR="00C100C8" w:rsidRPr="001B094C">
        <w:rPr>
          <w:rFonts w:ascii="Verdana" w:hAnsi="Verdana"/>
          <w:sz w:val="20"/>
          <w:szCs w:val="20"/>
          <w:lang w:val="bg-BG"/>
        </w:rPr>
        <w:t xml:space="preserve">лизация. </w:t>
      </w:r>
      <w:r w:rsidR="00242FEA" w:rsidRPr="001B094C">
        <w:rPr>
          <w:rFonts w:ascii="Verdana" w:hAnsi="Verdana"/>
          <w:sz w:val="20"/>
          <w:szCs w:val="20"/>
          <w:lang w:val="bg-BG"/>
        </w:rPr>
        <w:t>Мненията се разделиха на две</w:t>
      </w:r>
      <w:r w:rsidR="001C7416" w:rsidRPr="001B094C">
        <w:rPr>
          <w:rFonts w:ascii="Verdana" w:hAnsi="Verdana"/>
          <w:sz w:val="20"/>
          <w:szCs w:val="20"/>
          <w:lang w:val="bg-BG"/>
        </w:rPr>
        <w:t xml:space="preserve"> – участниците с близки до движението за независим живот възгледи вярват, че сегашната система на финансиране на социалните услуги трябва да се изостави и вместо да се харчат значителни средства за разкриването на услуги, които са институционални по дух, държавата трябва да подкрепя хората с увреждания в четири основни области: </w:t>
      </w:r>
      <w:r w:rsidR="00000453" w:rsidRPr="001B094C">
        <w:rPr>
          <w:rFonts w:ascii="Verdana" w:hAnsi="Verdana"/>
          <w:sz w:val="20"/>
          <w:szCs w:val="20"/>
          <w:lang w:val="bg-BG"/>
        </w:rPr>
        <w:t>лична помощ; образование и квалификация; достъпно жилищно настаняване</w:t>
      </w:r>
      <w:r w:rsidR="00B601C0" w:rsidRPr="001B094C">
        <w:rPr>
          <w:rFonts w:ascii="Verdana" w:hAnsi="Verdana"/>
          <w:sz w:val="20"/>
          <w:szCs w:val="20"/>
          <w:lang w:val="bg-BG"/>
        </w:rPr>
        <w:t xml:space="preserve"> (което да замести резидентните услуги, места без персонал)</w:t>
      </w:r>
      <w:r w:rsidR="00000453" w:rsidRPr="001B094C">
        <w:rPr>
          <w:rFonts w:ascii="Verdana" w:hAnsi="Verdana"/>
          <w:sz w:val="20"/>
          <w:szCs w:val="20"/>
          <w:lang w:val="bg-BG"/>
        </w:rPr>
        <w:t xml:space="preserve"> и достъпност на публичната среда. </w:t>
      </w:r>
      <w:r w:rsidR="000849DD" w:rsidRPr="001B094C">
        <w:rPr>
          <w:rFonts w:ascii="Verdana" w:hAnsi="Verdana"/>
          <w:sz w:val="20"/>
          <w:szCs w:val="20"/>
          <w:lang w:val="bg-BG"/>
        </w:rPr>
        <w:t xml:space="preserve">Практиката за сегрегиране на хората с увреждания в нов вид услуги трябва да бъде заменен с насочена към човека система, в която техните нужди първо ще бъдат оценени и според тях ще получат подкрепа в среда по техен избор. </w:t>
      </w:r>
    </w:p>
    <w:p w14:paraId="78270B58" w14:textId="77777777" w:rsidR="009D6C0F" w:rsidRPr="001B094C" w:rsidRDefault="009D6C0F" w:rsidP="003E55AB">
      <w:pPr>
        <w:ind w:left="0"/>
        <w:jc w:val="both"/>
        <w:rPr>
          <w:rFonts w:ascii="Verdana" w:hAnsi="Verdana"/>
          <w:sz w:val="20"/>
          <w:szCs w:val="20"/>
          <w:lang w:val="bg-BG"/>
        </w:rPr>
      </w:pPr>
    </w:p>
    <w:p w14:paraId="26534D27" w14:textId="2177BDB4" w:rsidR="00C71B60" w:rsidRPr="001B094C" w:rsidRDefault="000849DD" w:rsidP="003E55AB">
      <w:pPr>
        <w:ind w:left="0"/>
        <w:jc w:val="both"/>
        <w:rPr>
          <w:rFonts w:ascii="Verdana" w:hAnsi="Verdana"/>
          <w:sz w:val="20"/>
          <w:szCs w:val="20"/>
          <w:lang w:val="bg-BG"/>
        </w:rPr>
      </w:pPr>
      <w:r w:rsidRPr="001B094C">
        <w:rPr>
          <w:rFonts w:ascii="Verdana" w:hAnsi="Verdana"/>
          <w:sz w:val="20"/>
          <w:szCs w:val="20"/>
          <w:lang w:val="bg-BG"/>
        </w:rPr>
        <w:t>Другата група участници, която включва служители в дирекциите „Социално подпомагане“</w:t>
      </w:r>
      <w:r w:rsidR="00905B7A" w:rsidRPr="001B094C">
        <w:rPr>
          <w:rFonts w:ascii="Verdana" w:hAnsi="Verdana"/>
          <w:sz w:val="20"/>
          <w:szCs w:val="20"/>
          <w:lang w:val="bg-BG"/>
        </w:rPr>
        <w:t>, персонал на социални услуги</w:t>
      </w:r>
      <w:r w:rsidR="00B601C0" w:rsidRPr="001B094C">
        <w:rPr>
          <w:rFonts w:ascii="Verdana" w:hAnsi="Verdana"/>
          <w:sz w:val="20"/>
          <w:szCs w:val="20"/>
          <w:lang w:val="bg-BG"/>
        </w:rPr>
        <w:t>, предоставящите услуги НПО</w:t>
      </w:r>
      <w:r w:rsidR="00905B7A" w:rsidRPr="001B094C">
        <w:rPr>
          <w:rFonts w:ascii="Verdana" w:hAnsi="Verdana"/>
          <w:sz w:val="20"/>
          <w:szCs w:val="20"/>
          <w:lang w:val="bg-BG"/>
        </w:rPr>
        <w:t xml:space="preserve"> и някои хора с интелектуални затруднения, вярва, че сегашната система от социални услуги трябва да се разшири като се разкрият повече и по-разнообразни услуги, за да </w:t>
      </w:r>
      <w:r w:rsidR="002B7F70" w:rsidRPr="001B094C">
        <w:rPr>
          <w:rFonts w:ascii="Verdana" w:hAnsi="Verdana"/>
          <w:sz w:val="20"/>
          <w:szCs w:val="20"/>
          <w:lang w:val="bg-BG"/>
        </w:rPr>
        <w:t xml:space="preserve">се </w:t>
      </w:r>
      <w:r w:rsidR="00905B7A" w:rsidRPr="001B094C">
        <w:rPr>
          <w:rFonts w:ascii="Verdana" w:hAnsi="Verdana"/>
          <w:sz w:val="20"/>
          <w:szCs w:val="20"/>
          <w:lang w:val="bg-BG"/>
        </w:rPr>
        <w:t>посрещнат различните нужди на различните хора. Управителите на услуги смятат, че те трябва да бъда</w:t>
      </w:r>
      <w:r w:rsidR="00F1235F" w:rsidRPr="001B094C">
        <w:rPr>
          <w:rFonts w:ascii="Verdana" w:hAnsi="Verdana"/>
          <w:sz w:val="20"/>
          <w:szCs w:val="20"/>
          <w:lang w:val="bg-BG"/>
        </w:rPr>
        <w:t xml:space="preserve">т колкото е възможно по-гъвкави, за да предлагат по-индивидуализирана грижа за техните клиенти. Служителите в дирекциите „Социално подпомагане“ добавят, че услугите освен това трябва да бъдат разположени по-равномерно териториално, за да могат и хората в по-малките и отдалечените населени места да имат достъп до тях. </w:t>
      </w:r>
    </w:p>
    <w:p w14:paraId="09B57112" w14:textId="77777777" w:rsidR="00B601C0" w:rsidRPr="001B094C" w:rsidRDefault="00B601C0" w:rsidP="003E55AB">
      <w:pPr>
        <w:ind w:left="0"/>
        <w:jc w:val="both"/>
        <w:rPr>
          <w:rFonts w:ascii="Verdana" w:hAnsi="Verdana"/>
          <w:sz w:val="20"/>
          <w:szCs w:val="20"/>
          <w:lang w:val="bg-BG"/>
        </w:rPr>
      </w:pPr>
    </w:p>
    <w:p w14:paraId="10BF6861" w14:textId="799EC81E" w:rsidR="00B601C0" w:rsidRPr="001B094C" w:rsidRDefault="00B601C0" w:rsidP="003E55AB">
      <w:pPr>
        <w:ind w:left="0"/>
        <w:jc w:val="both"/>
        <w:rPr>
          <w:rFonts w:ascii="Verdana" w:hAnsi="Verdana"/>
          <w:sz w:val="20"/>
          <w:szCs w:val="20"/>
          <w:lang w:val="bg-BG"/>
        </w:rPr>
      </w:pPr>
      <w:r w:rsidRPr="001B094C">
        <w:rPr>
          <w:rFonts w:ascii="Verdana" w:hAnsi="Verdana"/>
          <w:sz w:val="20"/>
          <w:szCs w:val="20"/>
          <w:lang w:val="bg-BG"/>
        </w:rPr>
        <w:t xml:space="preserve">И двете групи считат за изключително важна промяната на принципа на финансиране към модела „парите следват човека“ – фактор, който значително ще повиши качеството на предлаганата подкрепа. </w:t>
      </w:r>
    </w:p>
    <w:p w14:paraId="5B70309E" w14:textId="77777777" w:rsidR="00B601C0" w:rsidRPr="001B094C" w:rsidRDefault="00B601C0" w:rsidP="003E55AB">
      <w:pPr>
        <w:ind w:left="0"/>
        <w:jc w:val="both"/>
        <w:rPr>
          <w:rFonts w:ascii="Verdana" w:hAnsi="Verdana"/>
          <w:sz w:val="20"/>
          <w:szCs w:val="20"/>
          <w:lang w:val="bg-BG"/>
        </w:rPr>
      </w:pPr>
    </w:p>
    <w:p w14:paraId="7A05F1D7" w14:textId="631CF3B6" w:rsidR="00B601C0" w:rsidRPr="001B094C" w:rsidRDefault="00B601C0" w:rsidP="003E55AB">
      <w:pPr>
        <w:ind w:left="0"/>
        <w:jc w:val="both"/>
        <w:rPr>
          <w:rFonts w:ascii="Verdana" w:hAnsi="Verdana"/>
          <w:sz w:val="20"/>
          <w:szCs w:val="20"/>
          <w:lang w:val="bg-BG"/>
        </w:rPr>
      </w:pPr>
      <w:r w:rsidRPr="001B094C">
        <w:rPr>
          <w:rFonts w:ascii="Verdana" w:hAnsi="Verdana"/>
          <w:sz w:val="20"/>
          <w:szCs w:val="20"/>
          <w:lang w:val="bg-BG"/>
        </w:rPr>
        <w:t>Освен това трябва да има стриктен контрол на качеството, за услугите, за които се изразходват пари от националния бюджет.</w:t>
      </w:r>
    </w:p>
    <w:p w14:paraId="0CEB15B3" w14:textId="77777777" w:rsidR="009D6C0F" w:rsidRPr="001B094C" w:rsidRDefault="009D6C0F" w:rsidP="003E55AB">
      <w:pPr>
        <w:ind w:left="0"/>
        <w:jc w:val="both"/>
        <w:rPr>
          <w:rFonts w:ascii="Verdana" w:hAnsi="Verdana"/>
          <w:sz w:val="20"/>
          <w:szCs w:val="20"/>
          <w:lang w:val="bg-BG"/>
        </w:rPr>
      </w:pPr>
    </w:p>
    <w:p w14:paraId="122C123B" w14:textId="06621A9B" w:rsidR="007079C8" w:rsidRPr="001B094C" w:rsidRDefault="00FE140F" w:rsidP="003E55AB">
      <w:pPr>
        <w:ind w:left="0"/>
        <w:jc w:val="both"/>
        <w:rPr>
          <w:rFonts w:ascii="Verdana" w:hAnsi="Verdana"/>
          <w:sz w:val="20"/>
          <w:szCs w:val="20"/>
          <w:lang w:val="bg-BG"/>
        </w:rPr>
      </w:pPr>
      <w:r w:rsidRPr="001B094C">
        <w:rPr>
          <w:rFonts w:ascii="Verdana" w:hAnsi="Verdana"/>
          <w:sz w:val="20"/>
          <w:szCs w:val="20"/>
          <w:lang w:val="bg-BG"/>
        </w:rPr>
        <w:t xml:space="preserve">Има трета група участници, включваща представители на почти всички категории, която няма визия за философията на процеса на деинституционализация, а по-скоро вижда себе си като изпълнител на това, което ще се реши на </w:t>
      </w:r>
      <w:r w:rsidR="005C5A40" w:rsidRPr="001B094C">
        <w:rPr>
          <w:rFonts w:ascii="Verdana" w:hAnsi="Verdana"/>
          <w:sz w:val="20"/>
          <w:szCs w:val="20"/>
          <w:lang w:val="bg-BG"/>
        </w:rPr>
        <w:t>централно</w:t>
      </w:r>
      <w:r w:rsidRPr="001B094C">
        <w:rPr>
          <w:rFonts w:ascii="Verdana" w:hAnsi="Verdana"/>
          <w:sz w:val="20"/>
          <w:szCs w:val="20"/>
          <w:lang w:val="bg-BG"/>
        </w:rPr>
        <w:t xml:space="preserve"> ниво. Тази група изглежда по-малко заинтересована от проблемите, свързани с независимия живот, фокусирайки се по-скоро върху собствените си задължения. </w:t>
      </w:r>
    </w:p>
    <w:p w14:paraId="159C733B" w14:textId="77777777" w:rsidR="00A33584" w:rsidRPr="001B094C" w:rsidRDefault="00A33584" w:rsidP="003E55AB">
      <w:pPr>
        <w:ind w:left="0"/>
        <w:jc w:val="both"/>
        <w:rPr>
          <w:rFonts w:ascii="Verdana" w:hAnsi="Verdana"/>
          <w:sz w:val="20"/>
          <w:szCs w:val="20"/>
          <w:lang w:val="bg-BG"/>
        </w:rPr>
      </w:pPr>
    </w:p>
    <w:p w14:paraId="4B32BC0D" w14:textId="768BF958" w:rsidR="002B7F70" w:rsidRPr="001B094C" w:rsidRDefault="00FE140F" w:rsidP="003E55AB">
      <w:pPr>
        <w:ind w:left="0"/>
        <w:jc w:val="both"/>
        <w:rPr>
          <w:rFonts w:ascii="Verdana" w:hAnsi="Verdana"/>
          <w:sz w:val="20"/>
          <w:szCs w:val="20"/>
          <w:lang w:val="bg-BG"/>
        </w:rPr>
      </w:pPr>
      <w:r w:rsidRPr="001B094C">
        <w:rPr>
          <w:rFonts w:ascii="Verdana" w:hAnsi="Verdana"/>
          <w:sz w:val="20"/>
          <w:szCs w:val="20"/>
          <w:lang w:val="bg-BG"/>
        </w:rPr>
        <w:t>Директорите на институции и служителите в дирекциите „Социално подпомагане“</w:t>
      </w:r>
      <w:r w:rsidR="005224B5" w:rsidRPr="001B094C">
        <w:rPr>
          <w:rFonts w:ascii="Verdana" w:hAnsi="Verdana"/>
          <w:sz w:val="20"/>
          <w:szCs w:val="20"/>
          <w:lang w:val="bg-BG"/>
        </w:rPr>
        <w:t xml:space="preserve"> вярват, че институциите не бива да се затварят, защото има хора, които имат нужда от тях. Директорите смятат, че институциите трябва да предлагат по-добри жилищни условия и по-отворен режим, за да могат хората живеещи там да се социализират, колкото е възможно. Без значение от процеса на деинституционализация, управата на институциите трябва да предлага възможно най-близка до независимия живот среда. </w:t>
      </w:r>
    </w:p>
    <w:p w14:paraId="74651EB4" w14:textId="77777777" w:rsidR="002B7F70" w:rsidRPr="001B094C" w:rsidRDefault="002B7F70" w:rsidP="003E55AB">
      <w:pPr>
        <w:ind w:left="0"/>
        <w:jc w:val="both"/>
        <w:rPr>
          <w:rFonts w:ascii="Verdana" w:hAnsi="Verdana"/>
          <w:sz w:val="20"/>
          <w:szCs w:val="20"/>
          <w:lang w:val="bg-BG"/>
        </w:rPr>
      </w:pPr>
    </w:p>
    <w:p w14:paraId="4747EDF7" w14:textId="2B433E78" w:rsidR="009434E1" w:rsidRPr="001B094C" w:rsidRDefault="00554A1A"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sz w:val="20"/>
          <w:szCs w:val="20"/>
          <w:lang w:val="bg-BG"/>
        </w:rPr>
      </w:pPr>
      <w:r w:rsidRPr="001B094C">
        <w:rPr>
          <w:rStyle w:val="Strong"/>
          <w:rFonts w:ascii="Verdana" w:hAnsi="Verdana"/>
          <w:sz w:val="20"/>
          <w:szCs w:val="20"/>
          <w:lang w:val="bg-BG"/>
        </w:rPr>
        <w:t>КАКВО Е ДЕИНСТИТУЦИОНАЛИЗАЦИЯТА ЗА МЕН</w:t>
      </w:r>
      <w:r w:rsidR="002A3B54" w:rsidRPr="001B094C">
        <w:rPr>
          <w:rStyle w:val="Strong"/>
          <w:rFonts w:ascii="Verdana" w:hAnsi="Verdana"/>
          <w:sz w:val="20"/>
          <w:szCs w:val="20"/>
          <w:lang w:val="bg-BG"/>
        </w:rPr>
        <w:t xml:space="preserve">: </w:t>
      </w:r>
      <w:r w:rsidRPr="001B094C">
        <w:rPr>
          <w:rStyle w:val="Strong"/>
          <w:rFonts w:ascii="Verdana" w:hAnsi="Verdana"/>
          <w:sz w:val="20"/>
          <w:szCs w:val="20"/>
          <w:lang w:val="bg-BG"/>
        </w:rPr>
        <w:t>ИСТОРИЯТА НА СТАНИСЛАВ</w:t>
      </w:r>
    </w:p>
    <w:p w14:paraId="2D80F78C" w14:textId="77777777" w:rsidR="009434E1" w:rsidRPr="001B094C" w:rsidRDefault="009434E1"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sz w:val="20"/>
          <w:szCs w:val="20"/>
          <w:lang w:val="bg-BG"/>
        </w:rPr>
      </w:pPr>
    </w:p>
    <w:p w14:paraId="47A56F08" w14:textId="5F4111DA" w:rsidR="009434E1" w:rsidRPr="001B094C" w:rsidRDefault="00554A1A"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Станислав е </w:t>
      </w:r>
      <w:r w:rsidR="005C5A40" w:rsidRPr="001B094C">
        <w:rPr>
          <w:rStyle w:val="Strong"/>
          <w:rFonts w:ascii="Verdana" w:hAnsi="Verdana"/>
          <w:b w:val="0"/>
          <w:sz w:val="20"/>
          <w:szCs w:val="20"/>
          <w:lang w:val="bg-BG"/>
        </w:rPr>
        <w:t>израснал</w:t>
      </w:r>
      <w:r w:rsidRPr="001B094C">
        <w:rPr>
          <w:rStyle w:val="Strong"/>
          <w:rFonts w:ascii="Verdana" w:hAnsi="Verdana"/>
          <w:b w:val="0"/>
          <w:sz w:val="20"/>
          <w:szCs w:val="20"/>
          <w:lang w:val="bg-BG"/>
        </w:rPr>
        <w:t xml:space="preserve"> без родители – майка му е починала, а баща му е неизвестен. Като дете той ходи в общообразователно училище в селото, в което живее</w:t>
      </w:r>
      <w:r w:rsidR="005A1653" w:rsidRPr="001B094C">
        <w:rPr>
          <w:rStyle w:val="Strong"/>
          <w:rFonts w:ascii="Verdana" w:hAnsi="Verdana"/>
          <w:b w:val="0"/>
          <w:sz w:val="20"/>
          <w:szCs w:val="20"/>
          <w:lang w:val="bg-BG"/>
        </w:rPr>
        <w:t xml:space="preserve">, но изостава в ученето. Никой не обръща внимание на проблемите му и след четвърти клас го преместват в помощно училище. Преди да завърши е посетен от социални работници, които му предлагат да продължи образованието си в СУПЦ. Дават му възможност да избира между две такива </w:t>
      </w:r>
      <w:r w:rsidR="005C5A40" w:rsidRPr="001B094C">
        <w:rPr>
          <w:rStyle w:val="Strong"/>
          <w:rFonts w:ascii="Verdana" w:hAnsi="Verdana"/>
          <w:b w:val="0"/>
          <w:sz w:val="20"/>
          <w:szCs w:val="20"/>
          <w:lang w:val="bg-BG"/>
        </w:rPr>
        <w:t>училища</w:t>
      </w:r>
      <w:r w:rsidR="005A1653" w:rsidRPr="001B094C">
        <w:rPr>
          <w:rStyle w:val="Strong"/>
          <w:rFonts w:ascii="Verdana" w:hAnsi="Verdana"/>
          <w:b w:val="0"/>
          <w:sz w:val="20"/>
          <w:szCs w:val="20"/>
          <w:lang w:val="bg-BG"/>
        </w:rPr>
        <w:t xml:space="preserve"> и той изб</w:t>
      </w:r>
      <w:r w:rsidR="00784D43" w:rsidRPr="001B094C">
        <w:rPr>
          <w:rStyle w:val="Strong"/>
          <w:rFonts w:ascii="Verdana" w:hAnsi="Verdana"/>
          <w:b w:val="0"/>
          <w:sz w:val="20"/>
          <w:szCs w:val="20"/>
          <w:lang w:val="bg-BG"/>
        </w:rPr>
        <w:t>и</w:t>
      </w:r>
      <w:r w:rsidR="005A1653" w:rsidRPr="001B094C">
        <w:rPr>
          <w:rStyle w:val="Strong"/>
          <w:rFonts w:ascii="Verdana" w:hAnsi="Verdana"/>
          <w:b w:val="0"/>
          <w:sz w:val="20"/>
          <w:szCs w:val="20"/>
          <w:lang w:val="bg-BG"/>
        </w:rPr>
        <w:t xml:space="preserve">ра това, което е по-близо до родното му място. Там той учи три години за бояджия. След като завършва се опитва да си намери работа, но безуспешно, затова постъпва в дома за хора с умствена изостаналост в града, за да има покрив над главата и храна. Там прекарва 15 години. </w:t>
      </w:r>
    </w:p>
    <w:p w14:paraId="66DECD33" w14:textId="77777777" w:rsidR="00134DF7" w:rsidRPr="001B094C" w:rsidRDefault="00134DF7"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30A15016" w14:textId="7BD6DB9C" w:rsidR="009434E1" w:rsidRPr="001B094C" w:rsidRDefault="005A1653"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Станислав не се чувства добре там – живее с </w:t>
      </w:r>
      <w:r w:rsidR="00072D52">
        <w:rPr>
          <w:rStyle w:val="Strong"/>
          <w:rFonts w:ascii="Verdana" w:hAnsi="Verdana"/>
          <w:b w:val="0"/>
          <w:sz w:val="20"/>
          <w:szCs w:val="20"/>
          <w:lang w:val="bg-BG"/>
        </w:rPr>
        <w:t>много хора</w:t>
      </w:r>
      <w:r w:rsidRPr="001B094C">
        <w:rPr>
          <w:rStyle w:val="Strong"/>
          <w:rFonts w:ascii="Verdana" w:hAnsi="Verdana"/>
          <w:b w:val="0"/>
          <w:sz w:val="20"/>
          <w:szCs w:val="20"/>
          <w:lang w:val="bg-BG"/>
        </w:rPr>
        <w:t xml:space="preserve"> – млади, стари, с различна степен на увреждане и трябва да се съобразява със всички. </w:t>
      </w:r>
      <w:r w:rsidR="00BC3956" w:rsidRPr="001B094C">
        <w:rPr>
          <w:rStyle w:val="Strong"/>
          <w:rFonts w:ascii="Verdana" w:hAnsi="Verdana"/>
          <w:b w:val="0"/>
          <w:sz w:val="20"/>
          <w:szCs w:val="20"/>
          <w:lang w:val="bg-BG"/>
        </w:rPr>
        <w:t xml:space="preserve">Той има късмет да споделя една стая с пет човека с по-леки увреждания, които са и на по-лек режим, но все още не се чувства добре. Изолиран е от приятелите си навън. Срам го е да ги покани на гости, защото те виждат другите хора в дома и след това не искат повече да го посещават. Чувства се самотен, защото другите хора постепенно стават все по-неспособни да общуват. Когато чува, че разкриват нов вид услуги – защитени жилища – той иска да напусне институцията. Отива при директора и споделя, че чувства, че мястото му вече не е там. Не иска да прекара живота си в дома. Директорът го разбира и му съдейства с каквото може, за да си подаде документите за защитеното жилище. </w:t>
      </w:r>
    </w:p>
    <w:p w14:paraId="0C72FD34" w14:textId="77777777" w:rsidR="00134DF7" w:rsidRPr="001B094C" w:rsidRDefault="00134DF7"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378A2F17" w14:textId="5B685AA7" w:rsidR="009434E1" w:rsidRPr="001B094C" w:rsidRDefault="00BC3956"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r w:rsidRPr="001B094C">
        <w:rPr>
          <w:rStyle w:val="Strong"/>
          <w:rFonts w:ascii="Verdana" w:hAnsi="Verdana"/>
          <w:b w:val="0"/>
          <w:sz w:val="20"/>
          <w:szCs w:val="20"/>
          <w:lang w:val="bg-BG"/>
        </w:rPr>
        <w:t xml:space="preserve">Станислав може да излиза от дома свободно и той отива да посети защитеното жилище, в което иска да живее. Там пита има ли свободни места и как може да кандидатства за тях. Той сам подготвя необходимите документи и ги внася в дирекция „Социално подпомагане“. След това, обаче трябва да чака месец, за да му одобрят молбата. Струва му се, че този месец е много дълъг. </w:t>
      </w:r>
    </w:p>
    <w:p w14:paraId="32687CB9" w14:textId="77777777" w:rsidR="00134DF7" w:rsidRPr="001B094C" w:rsidRDefault="00134DF7" w:rsidP="003E55AB">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lang w:val="bg-BG"/>
        </w:rPr>
      </w:pPr>
    </w:p>
    <w:p w14:paraId="6C975EB6" w14:textId="58A71C73" w:rsidR="009D6C0F" w:rsidRPr="001B094C" w:rsidRDefault="00BC3956" w:rsidP="003E55AB">
      <w:pPr>
        <w:pBdr>
          <w:top w:val="single" w:sz="4" w:space="1" w:color="auto"/>
          <w:left w:val="single" w:sz="4" w:space="4" w:color="auto"/>
          <w:bottom w:val="single" w:sz="4" w:space="1" w:color="auto"/>
          <w:right w:val="single" w:sz="4" w:space="4" w:color="auto"/>
        </w:pBdr>
        <w:ind w:left="0"/>
        <w:jc w:val="both"/>
        <w:rPr>
          <w:rFonts w:ascii="Verdana" w:hAnsi="Verdana"/>
          <w:sz w:val="20"/>
          <w:szCs w:val="20"/>
          <w:lang w:val="bg-BG"/>
        </w:rPr>
      </w:pPr>
      <w:r w:rsidRPr="001B094C">
        <w:rPr>
          <w:rStyle w:val="Strong"/>
          <w:rFonts w:ascii="Verdana" w:hAnsi="Verdana"/>
          <w:b w:val="0"/>
          <w:sz w:val="20"/>
          <w:szCs w:val="20"/>
          <w:lang w:val="bg-BG"/>
        </w:rPr>
        <w:t xml:space="preserve">Спомня си, че се мести в защитеното жилище на един 8 юни. Много му харесва там. Чувства се свободен и много си харесва къщата. Станислав е сръчен, има умения в строителството и често има работа. Сега има собствен доход и може да си позволи много неща – мобилен телефон, неща, които обича да яде, хубави дрехи. Станислав е благодарен за възможността да живее там. Няма планове да напусне защитеното жилище и да си устрои собствен дом. </w:t>
      </w:r>
    </w:p>
    <w:p w14:paraId="31AC28B4" w14:textId="77777777" w:rsidR="009D6C0F" w:rsidRPr="001B094C" w:rsidRDefault="009D6C0F" w:rsidP="003E55AB">
      <w:pPr>
        <w:ind w:left="0"/>
        <w:jc w:val="both"/>
        <w:rPr>
          <w:rFonts w:ascii="Verdana" w:hAnsi="Verdana"/>
          <w:sz w:val="20"/>
          <w:szCs w:val="20"/>
          <w:lang w:val="bg-BG"/>
        </w:rPr>
      </w:pPr>
    </w:p>
    <w:p w14:paraId="6D6660D1" w14:textId="1823ACE3" w:rsidR="00B601C0" w:rsidRPr="001B094C" w:rsidRDefault="00B601C0" w:rsidP="003E55AB">
      <w:pPr>
        <w:ind w:left="0"/>
        <w:jc w:val="both"/>
        <w:rPr>
          <w:rFonts w:ascii="Verdana" w:hAnsi="Verdana"/>
          <w:sz w:val="20"/>
          <w:szCs w:val="20"/>
          <w:lang w:val="bg-BG"/>
        </w:rPr>
      </w:pPr>
      <w:r w:rsidRPr="001B094C">
        <w:rPr>
          <w:rFonts w:ascii="Verdana" w:hAnsi="Verdana"/>
          <w:sz w:val="20"/>
          <w:szCs w:val="20"/>
          <w:lang w:val="bg-BG"/>
        </w:rPr>
        <w:lastRenderedPageBreak/>
        <w:t>Всички групи са единодушни за нуждата от радикална реформа в АСП и териториалните й подразделения, които работят спрямо остарелите принципи на институционалния модел. Те трябва да се децентрализират и да работят за възвръщане на престижа на професията на социалните работници. Те, от своя страна, са обучавани спрямо старите методи и университетите, преподаващи социална работа трябва спешно да актуализират програмите си, за да преостановят дипломирането на специалисти, които имат нужда от преобучение.</w:t>
      </w:r>
    </w:p>
    <w:p w14:paraId="68BE739E" w14:textId="77777777" w:rsidR="00B601C0" w:rsidRPr="001B094C" w:rsidRDefault="00B601C0" w:rsidP="003E55AB">
      <w:pPr>
        <w:ind w:left="0"/>
        <w:jc w:val="both"/>
        <w:rPr>
          <w:rFonts w:ascii="Verdana" w:hAnsi="Verdana"/>
          <w:sz w:val="20"/>
          <w:szCs w:val="20"/>
          <w:lang w:val="bg-BG"/>
        </w:rPr>
      </w:pPr>
    </w:p>
    <w:p w14:paraId="0E7DF282" w14:textId="779D56CB" w:rsidR="00846A79" w:rsidRPr="001B094C" w:rsidRDefault="002D51A0" w:rsidP="003E55AB">
      <w:pPr>
        <w:ind w:left="0"/>
        <w:jc w:val="both"/>
        <w:rPr>
          <w:rFonts w:ascii="Verdana" w:hAnsi="Verdana"/>
          <w:sz w:val="20"/>
          <w:szCs w:val="20"/>
          <w:lang w:val="bg-BG"/>
        </w:rPr>
      </w:pPr>
      <w:r w:rsidRPr="001B094C">
        <w:rPr>
          <w:rFonts w:ascii="Verdana" w:hAnsi="Verdana"/>
          <w:sz w:val="20"/>
          <w:szCs w:val="20"/>
          <w:lang w:val="bg-BG"/>
        </w:rPr>
        <w:t xml:space="preserve">Заетостта е непрекъснато споменавана като най-важния фактор за успешна интеграция в обществото, както и за начин човек да си осигури финансови условия да води нормален живот, социални контакти, а и заради усещането да бъде полезен. Предложените от участниците мерки за заетост могат да се обособят в две групи – персоналът на социалните услуги смята социалното предприемачество за най-подходящата форма за хората, които са били в институции. От друга страна, поддръжниците на принципа за независим живот – хората с увреждания и самозастъпниците – вярват, че участието им на общия пазар на труда на равен принцип ще направи от хората с </w:t>
      </w:r>
      <w:r w:rsidR="005C5A40" w:rsidRPr="001B094C">
        <w:rPr>
          <w:rFonts w:ascii="Verdana" w:hAnsi="Verdana"/>
          <w:sz w:val="20"/>
          <w:szCs w:val="20"/>
          <w:lang w:val="bg-BG"/>
        </w:rPr>
        <w:t>увреждания</w:t>
      </w:r>
      <w:r w:rsidRPr="001B094C">
        <w:rPr>
          <w:rFonts w:ascii="Verdana" w:hAnsi="Verdana"/>
          <w:sz w:val="20"/>
          <w:szCs w:val="20"/>
          <w:lang w:val="bg-BG"/>
        </w:rPr>
        <w:t xml:space="preserve"> конкурентна работна ръка и ще им помогне да се интегрират по възможно най-добрия начин. </w:t>
      </w:r>
    </w:p>
    <w:p w14:paraId="0E522532" w14:textId="77777777" w:rsidR="002A0F59" w:rsidRPr="001B094C" w:rsidRDefault="002A0F59" w:rsidP="003E55AB">
      <w:pPr>
        <w:ind w:left="0"/>
        <w:jc w:val="both"/>
        <w:rPr>
          <w:rFonts w:ascii="Verdana" w:hAnsi="Verdana"/>
          <w:sz w:val="20"/>
          <w:szCs w:val="20"/>
          <w:lang w:val="bg-BG"/>
        </w:rPr>
      </w:pPr>
    </w:p>
    <w:p w14:paraId="0069B394" w14:textId="5F84FB27" w:rsidR="002A0F59" w:rsidRPr="001B094C" w:rsidRDefault="00160250" w:rsidP="003E55AB">
      <w:pPr>
        <w:ind w:left="0"/>
        <w:jc w:val="both"/>
        <w:rPr>
          <w:rFonts w:ascii="Verdana" w:hAnsi="Verdana"/>
          <w:sz w:val="20"/>
          <w:szCs w:val="20"/>
          <w:lang w:val="bg-BG"/>
        </w:rPr>
      </w:pPr>
      <w:r w:rsidRPr="001B094C">
        <w:rPr>
          <w:rFonts w:ascii="Verdana" w:hAnsi="Verdana"/>
          <w:sz w:val="20"/>
          <w:szCs w:val="20"/>
          <w:lang w:val="bg-BG"/>
        </w:rPr>
        <w:t>Успешната деинституционализация изисква и реформа в института на</w:t>
      </w:r>
      <w:r w:rsidR="000A2A1E" w:rsidRPr="001B094C">
        <w:rPr>
          <w:rFonts w:ascii="Verdana" w:hAnsi="Verdana"/>
          <w:sz w:val="20"/>
          <w:szCs w:val="20"/>
          <w:lang w:val="bg-BG"/>
        </w:rPr>
        <w:t xml:space="preserve"> запрещението –</w:t>
      </w:r>
      <w:r w:rsidRPr="001B094C">
        <w:rPr>
          <w:rFonts w:ascii="Verdana" w:hAnsi="Verdana"/>
          <w:sz w:val="20"/>
          <w:szCs w:val="20"/>
          <w:lang w:val="bg-BG"/>
        </w:rPr>
        <w:t xml:space="preserve"> смятат повечето участници. Някои от тях, обаче, основно ангажираните в разработването на п</w:t>
      </w:r>
      <w:r w:rsidR="009E7853" w:rsidRPr="001B094C">
        <w:rPr>
          <w:rFonts w:ascii="Verdana" w:hAnsi="Verdana"/>
          <w:sz w:val="20"/>
          <w:szCs w:val="20"/>
          <w:lang w:val="bg-BG"/>
        </w:rPr>
        <w:t>редложения нов закон за подкрепено взимане на решение, имат идея какво може да замени запрещението. Има дебат в обществото за това какви мерки биха предпазили хората с увреждания от евентуална злоупотреба</w:t>
      </w:r>
      <w:r w:rsidR="00100C69" w:rsidRPr="001B094C">
        <w:rPr>
          <w:rFonts w:ascii="Verdana" w:hAnsi="Verdana"/>
          <w:sz w:val="20"/>
          <w:szCs w:val="20"/>
          <w:lang w:val="bg-BG"/>
        </w:rPr>
        <w:t xml:space="preserve"> от страна на членовете на кръговете за подкрепа. Роднините на хората с увреждания под запрещение се противопоставят на подобна реформа, защото вярват, че те са единствените хора, които могат да защитят най-до</w:t>
      </w:r>
      <w:r w:rsidR="000A2A1E" w:rsidRPr="001B094C">
        <w:rPr>
          <w:rFonts w:ascii="Verdana" w:hAnsi="Verdana"/>
          <w:sz w:val="20"/>
          <w:szCs w:val="20"/>
          <w:lang w:val="bg-BG"/>
        </w:rPr>
        <w:t xml:space="preserve">бре интереса на своите близки, </w:t>
      </w:r>
      <w:r w:rsidR="00100C69" w:rsidRPr="001B094C">
        <w:rPr>
          <w:rFonts w:ascii="Verdana" w:hAnsi="Verdana"/>
          <w:sz w:val="20"/>
          <w:szCs w:val="20"/>
          <w:lang w:val="bg-BG"/>
        </w:rPr>
        <w:t>въпреки многобройните известни случаи на злоупотреба с имущество</w:t>
      </w:r>
      <w:r w:rsidR="00100C69" w:rsidRPr="001B094C">
        <w:rPr>
          <w:rStyle w:val="FootnoteReference"/>
          <w:rFonts w:ascii="Verdana" w:hAnsi="Verdana"/>
          <w:sz w:val="20"/>
          <w:szCs w:val="20"/>
          <w:lang w:val="en-US"/>
        </w:rPr>
        <w:footnoteReference w:id="52"/>
      </w:r>
      <w:r w:rsidR="00100C69" w:rsidRPr="001B094C">
        <w:rPr>
          <w:rFonts w:ascii="Verdana" w:hAnsi="Verdana"/>
          <w:sz w:val="20"/>
          <w:szCs w:val="20"/>
          <w:lang w:val="bg-BG"/>
        </w:rPr>
        <w:t xml:space="preserve">. </w:t>
      </w:r>
    </w:p>
    <w:p w14:paraId="5B359C63" w14:textId="77777777" w:rsidR="00314207" w:rsidRPr="001B094C" w:rsidRDefault="00314207" w:rsidP="003E55AB">
      <w:pPr>
        <w:ind w:left="0"/>
        <w:jc w:val="both"/>
        <w:rPr>
          <w:rFonts w:ascii="Verdana" w:hAnsi="Verdana"/>
          <w:sz w:val="20"/>
          <w:szCs w:val="20"/>
          <w:lang w:val="bg-BG"/>
        </w:rPr>
      </w:pPr>
    </w:p>
    <w:p w14:paraId="5C6DD646" w14:textId="66CE970F" w:rsidR="005B0B2D" w:rsidRPr="001B094C" w:rsidRDefault="00100C69" w:rsidP="003E55AB">
      <w:pPr>
        <w:ind w:left="0"/>
        <w:jc w:val="both"/>
        <w:rPr>
          <w:rFonts w:ascii="Verdana" w:hAnsi="Verdana"/>
          <w:sz w:val="20"/>
          <w:szCs w:val="20"/>
          <w:lang w:val="bg-BG"/>
        </w:rPr>
      </w:pPr>
      <w:r w:rsidRPr="001B094C">
        <w:rPr>
          <w:rFonts w:ascii="Verdana" w:hAnsi="Verdana"/>
          <w:sz w:val="20"/>
          <w:szCs w:val="20"/>
          <w:lang w:val="bg-BG"/>
        </w:rPr>
        <w:t>Повечето групи участници в проучването са единодушни за голямото значение на превенцията на институционализацията под формата на психологическа подкрепа за семействата</w:t>
      </w:r>
      <w:r w:rsidR="00BB5A39" w:rsidRPr="001B094C">
        <w:rPr>
          <w:rFonts w:ascii="Verdana" w:hAnsi="Verdana"/>
          <w:sz w:val="20"/>
          <w:szCs w:val="20"/>
          <w:lang w:val="bg-BG"/>
        </w:rPr>
        <w:t xml:space="preserve">, което постепенно да намали нуждата от институции. Един участник от организация на хора с увреждания в избраната </w:t>
      </w:r>
      <w:r w:rsidR="00BB5A39" w:rsidRPr="001B094C">
        <w:rPr>
          <w:rFonts w:ascii="Verdana" w:hAnsi="Verdana"/>
          <w:sz w:val="20"/>
          <w:szCs w:val="20"/>
          <w:lang w:val="bg-BG"/>
        </w:rPr>
        <w:lastRenderedPageBreak/>
        <w:t xml:space="preserve">община спомена нуждата от психологическа помощ в родилните домове, където се изоставят голяма част от децата с увреждания. </w:t>
      </w:r>
    </w:p>
    <w:p w14:paraId="2472EBEC" w14:textId="77777777" w:rsidR="009D6C0F" w:rsidRPr="001B094C" w:rsidRDefault="009D6C0F" w:rsidP="003E55AB">
      <w:pPr>
        <w:ind w:left="0"/>
        <w:jc w:val="both"/>
        <w:rPr>
          <w:rFonts w:ascii="Verdana" w:hAnsi="Verdana"/>
          <w:sz w:val="20"/>
          <w:szCs w:val="20"/>
          <w:lang w:val="bg-BG"/>
        </w:rPr>
      </w:pPr>
    </w:p>
    <w:p w14:paraId="495FFDA8" w14:textId="5E56C00B" w:rsidR="00941D5E" w:rsidRPr="001B094C" w:rsidRDefault="00BB5A39" w:rsidP="003E55AB">
      <w:pPr>
        <w:ind w:left="0"/>
        <w:jc w:val="both"/>
        <w:rPr>
          <w:rFonts w:ascii="Verdana" w:hAnsi="Verdana"/>
          <w:sz w:val="20"/>
          <w:szCs w:val="20"/>
          <w:lang w:val="bg-BG"/>
        </w:rPr>
      </w:pPr>
      <w:r w:rsidRPr="001B094C">
        <w:rPr>
          <w:rFonts w:ascii="Verdana" w:hAnsi="Verdana"/>
          <w:sz w:val="20"/>
          <w:szCs w:val="20"/>
          <w:lang w:val="bg-BG"/>
        </w:rPr>
        <w:t>Дирекциите „Социално подпомагане“ и някои от служителите в социални услуги считат, че работещите в социалната сфера трябва да получават по-високо възнаграждение</w:t>
      </w:r>
      <w:r w:rsidR="00AD3799" w:rsidRPr="001B094C">
        <w:rPr>
          <w:rFonts w:ascii="Verdana" w:hAnsi="Verdana"/>
          <w:sz w:val="20"/>
          <w:szCs w:val="20"/>
          <w:lang w:val="bg-BG"/>
        </w:rPr>
        <w:t>, за да</w:t>
      </w:r>
      <w:r w:rsidR="00784AA5" w:rsidRPr="001B094C">
        <w:rPr>
          <w:rFonts w:ascii="Verdana" w:hAnsi="Verdana"/>
          <w:sz w:val="20"/>
          <w:szCs w:val="20"/>
          <w:lang w:val="bg-BG"/>
        </w:rPr>
        <w:t xml:space="preserve"> може да се привлече качествен персонал. Други участници пък смятат, че качествения</w:t>
      </w:r>
      <w:r w:rsidR="005B0A13" w:rsidRPr="001B094C">
        <w:rPr>
          <w:rFonts w:ascii="Verdana" w:hAnsi="Verdana"/>
          <w:sz w:val="20"/>
          <w:szCs w:val="20"/>
          <w:lang w:val="bg-BG"/>
        </w:rPr>
        <w:t>т</w:t>
      </w:r>
      <w:r w:rsidR="00784AA5" w:rsidRPr="001B094C">
        <w:rPr>
          <w:rFonts w:ascii="Verdana" w:hAnsi="Verdana"/>
          <w:sz w:val="20"/>
          <w:szCs w:val="20"/>
          <w:lang w:val="bg-BG"/>
        </w:rPr>
        <w:t xml:space="preserve"> персонал от социални работници са отдадени на своята работа и тя </w:t>
      </w:r>
      <w:r w:rsidR="005B0A13" w:rsidRPr="001B094C">
        <w:rPr>
          <w:rFonts w:ascii="Verdana" w:hAnsi="Verdana"/>
          <w:sz w:val="20"/>
          <w:szCs w:val="20"/>
          <w:lang w:val="bg-BG"/>
        </w:rPr>
        <w:t xml:space="preserve">е </w:t>
      </w:r>
      <w:r w:rsidR="00784AA5" w:rsidRPr="001B094C">
        <w:rPr>
          <w:rFonts w:ascii="Verdana" w:hAnsi="Verdana"/>
          <w:sz w:val="20"/>
          <w:szCs w:val="20"/>
          <w:lang w:val="bg-BG"/>
        </w:rPr>
        <w:t xml:space="preserve">по-скоро кауза за тях. </w:t>
      </w:r>
    </w:p>
    <w:p w14:paraId="42D3BF29" w14:textId="77777777" w:rsidR="00784AA5" w:rsidRPr="001B094C" w:rsidRDefault="00784AA5" w:rsidP="003E55AB">
      <w:pPr>
        <w:ind w:left="0"/>
        <w:jc w:val="both"/>
        <w:rPr>
          <w:rFonts w:ascii="Verdana" w:hAnsi="Verdana"/>
          <w:sz w:val="20"/>
          <w:szCs w:val="20"/>
          <w:lang w:val="bg-BG"/>
        </w:rPr>
      </w:pPr>
    </w:p>
    <w:bookmarkEnd w:id="209"/>
    <w:bookmarkEnd w:id="210"/>
    <w:p w14:paraId="47E215C5" w14:textId="77777777" w:rsidR="00784AA5" w:rsidRPr="001B094C" w:rsidRDefault="00784AA5" w:rsidP="003E55AB">
      <w:pPr>
        <w:ind w:left="0"/>
        <w:rPr>
          <w:rFonts w:ascii="Verdana" w:eastAsiaTheme="majorEastAsia" w:hAnsi="Verdana" w:cstheme="majorBidi"/>
          <w:b/>
          <w:color w:val="2E74B5" w:themeColor="accent1" w:themeShade="BF"/>
          <w:sz w:val="20"/>
          <w:szCs w:val="20"/>
          <w:lang w:val="bg-BG"/>
        </w:rPr>
      </w:pPr>
      <w:r w:rsidRPr="001B094C">
        <w:rPr>
          <w:rFonts w:ascii="Verdana" w:hAnsi="Verdana"/>
          <w:bCs/>
          <w:color w:val="2E74B5" w:themeColor="accent1" w:themeShade="BF"/>
          <w:sz w:val="20"/>
          <w:szCs w:val="20"/>
          <w:lang w:val="bg-BG"/>
        </w:rPr>
        <w:br w:type="page"/>
      </w:r>
    </w:p>
    <w:p w14:paraId="08CCB697" w14:textId="7F113EE6" w:rsidR="00941D5E" w:rsidRPr="00631C87" w:rsidRDefault="001B094C" w:rsidP="001B094C">
      <w:pPr>
        <w:pStyle w:val="Heading1"/>
        <w:tabs>
          <w:tab w:val="left" w:pos="0"/>
        </w:tabs>
        <w:spacing w:before="240" w:after="240"/>
        <w:jc w:val="both"/>
        <w:rPr>
          <w:rFonts w:ascii="Verdana" w:eastAsia="Times New Roman" w:hAnsi="Verdana" w:cs="Times New Roman"/>
          <w:bCs w:val="0"/>
          <w:color w:val="2E74B5"/>
          <w:sz w:val="28"/>
          <w:lang w:val="bg-BG"/>
        </w:rPr>
      </w:pPr>
      <w:bookmarkStart w:id="219" w:name="_Toc521920354"/>
      <w:r w:rsidRPr="00631C87">
        <w:rPr>
          <w:rFonts w:ascii="Verdana" w:eastAsia="Times New Roman" w:hAnsi="Verdana" w:cs="Times New Roman"/>
          <w:bCs w:val="0"/>
          <w:color w:val="2E74B5"/>
          <w:sz w:val="28"/>
          <w:lang w:val="bg-BG"/>
        </w:rPr>
        <w:lastRenderedPageBreak/>
        <w:t>МЕТОДОЛОГИЯ НА ИЗСЛЕДВАНЕТО</w:t>
      </w:r>
      <w:bookmarkEnd w:id="219"/>
    </w:p>
    <w:p w14:paraId="30857E52" w14:textId="3BD58A2F" w:rsidR="00941D5E" w:rsidRPr="001B094C" w:rsidRDefault="00565E81" w:rsidP="003E55AB">
      <w:pPr>
        <w:ind w:left="0"/>
        <w:jc w:val="both"/>
        <w:rPr>
          <w:rFonts w:ascii="Verdana" w:hAnsi="Verdana"/>
          <w:sz w:val="20"/>
          <w:szCs w:val="20"/>
          <w:lang w:val="bg-BG"/>
        </w:rPr>
      </w:pPr>
      <w:r w:rsidRPr="001B094C">
        <w:rPr>
          <w:rFonts w:ascii="Verdana" w:hAnsi="Verdana"/>
          <w:sz w:val="20"/>
          <w:szCs w:val="20"/>
          <w:lang w:val="bg-BG"/>
        </w:rPr>
        <w:t xml:space="preserve">За да обхване разнообразието от гледни точки на различните участници, това проучване използва няколко известни метода за качествено изследване. Те включват специални методологии, които позволяват пълноценно участие на хората с увреждания: </w:t>
      </w:r>
    </w:p>
    <w:p w14:paraId="0C4BE3DD" w14:textId="65C12CFF" w:rsidR="00941D5E" w:rsidRPr="001B094C" w:rsidRDefault="00565E81" w:rsidP="00883948">
      <w:pPr>
        <w:pStyle w:val="ListParagraph"/>
        <w:numPr>
          <w:ilvl w:val="0"/>
          <w:numId w:val="11"/>
        </w:numPr>
        <w:jc w:val="both"/>
        <w:rPr>
          <w:rFonts w:ascii="Verdana" w:hAnsi="Verdana"/>
          <w:b/>
          <w:sz w:val="20"/>
          <w:szCs w:val="20"/>
          <w:lang w:val="bg-BG"/>
        </w:rPr>
      </w:pPr>
      <w:r w:rsidRPr="001B094C">
        <w:rPr>
          <w:rFonts w:ascii="Verdana" w:hAnsi="Verdana"/>
          <w:sz w:val="20"/>
          <w:szCs w:val="20"/>
          <w:lang w:val="bg-BG"/>
        </w:rPr>
        <w:t xml:space="preserve">Подготвителни </w:t>
      </w:r>
      <w:r w:rsidRPr="001B094C">
        <w:rPr>
          <w:rFonts w:ascii="Verdana" w:hAnsi="Verdana"/>
          <w:b/>
          <w:sz w:val="20"/>
          <w:szCs w:val="20"/>
          <w:lang w:val="bg-BG"/>
        </w:rPr>
        <w:t xml:space="preserve">полуструктурирани </w:t>
      </w:r>
      <w:r w:rsidR="00B02E93" w:rsidRPr="001B094C">
        <w:rPr>
          <w:rFonts w:ascii="Verdana" w:hAnsi="Verdana"/>
          <w:b/>
          <w:sz w:val="20"/>
          <w:szCs w:val="20"/>
          <w:lang w:val="bg-BG"/>
        </w:rPr>
        <w:t>интервюта</w:t>
      </w:r>
      <w:r w:rsidR="00B02E93" w:rsidRPr="001B094C">
        <w:rPr>
          <w:rFonts w:ascii="Verdana" w:hAnsi="Verdana"/>
          <w:sz w:val="20"/>
          <w:szCs w:val="20"/>
          <w:lang w:val="bg-BG"/>
        </w:rPr>
        <w:t xml:space="preserve"> с подбрани участници на национално ниво </w:t>
      </w:r>
      <w:r w:rsidR="00192328" w:rsidRPr="001B094C">
        <w:rPr>
          <w:rFonts w:ascii="Verdana" w:hAnsi="Verdana"/>
          <w:sz w:val="20"/>
          <w:szCs w:val="20"/>
          <w:lang w:val="bg-BG"/>
        </w:rPr>
        <w:t>за събиране на контекстуална информация за състоянието на процес</w:t>
      </w:r>
      <w:r w:rsidR="00192328" w:rsidRPr="001B094C">
        <w:rPr>
          <w:rFonts w:ascii="Verdana" w:hAnsi="Verdana"/>
          <w:sz w:val="20"/>
          <w:szCs w:val="20"/>
          <w:lang w:val="en-US"/>
        </w:rPr>
        <w:t>a</w:t>
      </w:r>
      <w:r w:rsidR="00192328" w:rsidRPr="001B094C">
        <w:rPr>
          <w:rFonts w:ascii="Verdana" w:hAnsi="Verdana"/>
          <w:sz w:val="20"/>
          <w:szCs w:val="20"/>
          <w:lang w:val="bg-BG"/>
        </w:rPr>
        <w:t xml:space="preserve"> на деинституционализация в страната и определяне на ключови теми, които да бъдат проучени по-късно в интервютата.</w:t>
      </w:r>
    </w:p>
    <w:p w14:paraId="5671411E" w14:textId="6AC455EA" w:rsidR="00941D5E" w:rsidRPr="001B094C" w:rsidRDefault="00192328" w:rsidP="00883948">
      <w:pPr>
        <w:pStyle w:val="ListParagraph"/>
        <w:numPr>
          <w:ilvl w:val="0"/>
          <w:numId w:val="11"/>
        </w:numPr>
        <w:jc w:val="both"/>
        <w:rPr>
          <w:rFonts w:ascii="Verdana" w:hAnsi="Verdana"/>
          <w:sz w:val="20"/>
          <w:szCs w:val="20"/>
          <w:lang w:val="bg-BG"/>
        </w:rPr>
      </w:pPr>
      <w:r w:rsidRPr="001B094C">
        <w:rPr>
          <w:rFonts w:ascii="Verdana" w:eastAsia="Calibri" w:hAnsi="Verdana"/>
          <w:b/>
          <w:sz w:val="20"/>
          <w:szCs w:val="20"/>
          <w:lang w:val="bg-BG" w:bidi="en-US"/>
        </w:rPr>
        <w:t xml:space="preserve">Дискусии във фокус групи, </w:t>
      </w:r>
      <w:r w:rsidRPr="001B094C">
        <w:rPr>
          <w:rFonts w:ascii="Verdana" w:eastAsia="Calibri" w:hAnsi="Verdana"/>
          <w:sz w:val="20"/>
          <w:szCs w:val="20"/>
          <w:lang w:val="bg-BG" w:bidi="en-US"/>
        </w:rPr>
        <w:t xml:space="preserve">където се изследват различията и общите елементи в опита и възприятията на групите участници със сходни роли в процеса на деинституционализация. </w:t>
      </w:r>
    </w:p>
    <w:p w14:paraId="51DBFFB4" w14:textId="283BC879" w:rsidR="00941D5E" w:rsidRPr="001B094C" w:rsidRDefault="006E1679" w:rsidP="00883948">
      <w:pPr>
        <w:pStyle w:val="ListParagraph"/>
        <w:numPr>
          <w:ilvl w:val="0"/>
          <w:numId w:val="11"/>
        </w:numPr>
        <w:jc w:val="both"/>
        <w:rPr>
          <w:rFonts w:ascii="Verdana" w:eastAsia="Calibri" w:hAnsi="Verdana"/>
          <w:b/>
          <w:sz w:val="20"/>
          <w:szCs w:val="20"/>
          <w:lang w:val="bg-BG" w:bidi="en-US"/>
        </w:rPr>
      </w:pPr>
      <w:r w:rsidRPr="001B094C">
        <w:rPr>
          <w:rFonts w:ascii="Verdana" w:eastAsia="Calibri" w:hAnsi="Verdana"/>
          <w:b/>
          <w:sz w:val="20"/>
          <w:szCs w:val="20"/>
          <w:lang w:val="bg-BG" w:bidi="en-US"/>
        </w:rPr>
        <w:t>Пол</w:t>
      </w:r>
      <w:r w:rsidR="005C5A40" w:rsidRPr="001B094C">
        <w:rPr>
          <w:rFonts w:ascii="Verdana" w:eastAsia="Calibri" w:hAnsi="Verdana"/>
          <w:b/>
          <w:sz w:val="20"/>
          <w:szCs w:val="20"/>
          <w:lang w:val="bg-BG" w:bidi="en-US"/>
        </w:rPr>
        <w:t>у</w:t>
      </w:r>
      <w:r w:rsidRPr="001B094C">
        <w:rPr>
          <w:rFonts w:ascii="Verdana" w:eastAsia="Calibri" w:hAnsi="Verdana"/>
          <w:b/>
          <w:sz w:val="20"/>
          <w:szCs w:val="20"/>
          <w:lang w:val="bg-BG" w:bidi="en-US"/>
        </w:rPr>
        <w:t xml:space="preserve">структурирани интервюта „лице в лице“ </w:t>
      </w:r>
      <w:r w:rsidRPr="001B094C">
        <w:rPr>
          <w:rFonts w:ascii="Verdana" w:eastAsia="Calibri" w:hAnsi="Verdana"/>
          <w:sz w:val="20"/>
          <w:szCs w:val="20"/>
          <w:lang w:val="bg-BG" w:bidi="en-US"/>
        </w:rPr>
        <w:t xml:space="preserve">с участници в процеса на деинституционализация в общината, избрана за детайлно изследване, за да се съберат гледните точки за това какво работи и какво не работи по отношение на политиките и практиките.  </w:t>
      </w:r>
    </w:p>
    <w:p w14:paraId="7FED7421" w14:textId="0DA23461" w:rsidR="00941D5E" w:rsidRDefault="00FF699C" w:rsidP="00883948">
      <w:pPr>
        <w:pStyle w:val="ListParagraph"/>
        <w:numPr>
          <w:ilvl w:val="0"/>
          <w:numId w:val="11"/>
        </w:numPr>
        <w:jc w:val="both"/>
        <w:rPr>
          <w:rFonts w:ascii="Verdana" w:hAnsi="Verdana"/>
          <w:sz w:val="20"/>
          <w:szCs w:val="20"/>
          <w:lang w:val="bg-BG"/>
        </w:rPr>
      </w:pPr>
      <w:r w:rsidRPr="001B094C">
        <w:rPr>
          <w:rFonts w:ascii="Verdana" w:hAnsi="Verdana"/>
          <w:b/>
          <w:sz w:val="20"/>
          <w:szCs w:val="20"/>
          <w:lang w:val="bg-BG"/>
        </w:rPr>
        <w:t xml:space="preserve">Наративни интервюта, </w:t>
      </w:r>
      <w:r w:rsidRPr="001B094C">
        <w:rPr>
          <w:rFonts w:ascii="Verdana" w:hAnsi="Verdana"/>
          <w:sz w:val="20"/>
          <w:szCs w:val="20"/>
          <w:lang w:val="bg-BG"/>
        </w:rPr>
        <w:t xml:space="preserve">които дават възможност на хората с увреждания да споделят своя опит в деинституционализацията и как тя е повлияла на живота им. </w:t>
      </w:r>
    </w:p>
    <w:p w14:paraId="4CAC3C6A" w14:textId="77777777" w:rsidR="0064151E" w:rsidRDefault="0064151E" w:rsidP="0064151E">
      <w:pPr>
        <w:ind w:left="0"/>
        <w:jc w:val="both"/>
        <w:rPr>
          <w:rFonts w:ascii="Verdana" w:hAnsi="Verdana"/>
          <w:sz w:val="20"/>
          <w:szCs w:val="20"/>
          <w:lang w:val="bg-BG"/>
        </w:rPr>
      </w:pPr>
    </w:p>
    <w:p w14:paraId="3EE5E210" w14:textId="15A0D1F8" w:rsidR="0064151E" w:rsidRPr="0064151E" w:rsidRDefault="0064151E" w:rsidP="0064151E">
      <w:pPr>
        <w:ind w:left="0"/>
        <w:jc w:val="both"/>
        <w:rPr>
          <w:rFonts w:ascii="Verdana" w:hAnsi="Verdana"/>
          <w:sz w:val="20"/>
          <w:szCs w:val="20"/>
          <w:lang w:val="bg-BG"/>
        </w:rPr>
      </w:pPr>
      <w:r>
        <w:rPr>
          <w:rFonts w:ascii="Verdana" w:hAnsi="Verdana"/>
          <w:sz w:val="20"/>
          <w:szCs w:val="20"/>
          <w:lang w:val="bg-BG"/>
        </w:rPr>
        <w:t>Допълнителна информация за</w:t>
      </w:r>
      <w:r w:rsidRPr="0064151E">
        <w:rPr>
          <w:rFonts w:ascii="Verdana" w:hAnsi="Verdana"/>
          <w:sz w:val="20"/>
          <w:szCs w:val="20"/>
          <w:lang w:val="bg-BG"/>
        </w:rPr>
        <w:t xml:space="preserve"> методологии</w:t>
      </w:r>
      <w:r>
        <w:rPr>
          <w:rFonts w:ascii="Verdana" w:hAnsi="Verdana"/>
          <w:sz w:val="20"/>
          <w:szCs w:val="20"/>
          <w:lang w:val="bg-BG"/>
        </w:rPr>
        <w:t xml:space="preserve">те приложени за теренното излседване може да намерите в </w:t>
      </w:r>
      <w:r w:rsidRPr="0064151E">
        <w:rPr>
          <w:rFonts w:ascii="Verdana" w:hAnsi="Verdana"/>
          <w:sz w:val="20"/>
          <w:szCs w:val="20"/>
          <w:lang w:val="bg-BG"/>
        </w:rPr>
        <w:t>сравнителен</w:t>
      </w:r>
      <w:r>
        <w:rPr>
          <w:rFonts w:ascii="Verdana" w:hAnsi="Verdana"/>
          <w:sz w:val="20"/>
          <w:szCs w:val="20"/>
          <w:lang w:val="bg-BG"/>
        </w:rPr>
        <w:t>ия</w:t>
      </w:r>
      <w:r w:rsidRPr="0064151E">
        <w:rPr>
          <w:rFonts w:ascii="Verdana" w:hAnsi="Verdana"/>
          <w:sz w:val="20"/>
          <w:szCs w:val="20"/>
          <w:lang w:val="bg-BG"/>
        </w:rPr>
        <w:t xml:space="preserve"> доклад.</w:t>
      </w:r>
      <w:r>
        <w:rPr>
          <w:rStyle w:val="FootnoteReference"/>
          <w:rFonts w:ascii="Verdana" w:hAnsi="Verdana"/>
          <w:sz w:val="20"/>
          <w:szCs w:val="20"/>
          <w:lang w:val="bg-BG"/>
        </w:rPr>
        <w:footnoteReference w:id="53"/>
      </w:r>
    </w:p>
    <w:p w14:paraId="44CE6860" w14:textId="77777777" w:rsidR="00883948" w:rsidRPr="001B094C" w:rsidRDefault="00883948" w:rsidP="003E55AB">
      <w:pPr>
        <w:ind w:left="0"/>
        <w:jc w:val="both"/>
        <w:rPr>
          <w:rFonts w:ascii="Verdana" w:hAnsi="Verdana"/>
          <w:b/>
          <w:sz w:val="20"/>
          <w:szCs w:val="20"/>
          <w:lang w:val="bg-BG"/>
        </w:rPr>
      </w:pPr>
    </w:p>
    <w:p w14:paraId="7E18452C" w14:textId="77777777" w:rsidR="00F14314" w:rsidRDefault="00F14314">
      <w:pPr>
        <w:rPr>
          <w:rFonts w:ascii="Verdana" w:hAnsi="Verdana"/>
          <w:b/>
          <w:sz w:val="20"/>
          <w:szCs w:val="20"/>
          <w:lang w:val="bg-BG"/>
        </w:rPr>
      </w:pPr>
      <w:r>
        <w:rPr>
          <w:rFonts w:ascii="Verdana" w:hAnsi="Verdana"/>
          <w:b/>
          <w:sz w:val="20"/>
          <w:szCs w:val="20"/>
          <w:lang w:val="bg-BG"/>
        </w:rPr>
        <w:br w:type="page"/>
      </w:r>
    </w:p>
    <w:p w14:paraId="64E15B68" w14:textId="36C35172" w:rsidR="00941D5E" w:rsidRPr="001B094C" w:rsidRDefault="00986D66" w:rsidP="003E55AB">
      <w:pPr>
        <w:ind w:left="0"/>
        <w:jc w:val="both"/>
        <w:rPr>
          <w:rFonts w:ascii="Verdana" w:hAnsi="Verdana"/>
          <w:b/>
          <w:sz w:val="20"/>
          <w:szCs w:val="20"/>
          <w:lang w:val="bg-BG"/>
        </w:rPr>
      </w:pPr>
      <w:r w:rsidRPr="001B094C">
        <w:rPr>
          <w:rFonts w:ascii="Verdana" w:hAnsi="Verdana"/>
          <w:b/>
          <w:sz w:val="20"/>
          <w:szCs w:val="20"/>
          <w:lang w:val="bg-BG"/>
        </w:rPr>
        <w:lastRenderedPageBreak/>
        <w:t>Фигура</w:t>
      </w:r>
      <w:r w:rsidR="00941D5E" w:rsidRPr="001B094C">
        <w:rPr>
          <w:rFonts w:ascii="Verdana" w:hAnsi="Verdana"/>
          <w:b/>
          <w:sz w:val="20"/>
          <w:szCs w:val="20"/>
          <w:lang w:val="bg-BG"/>
        </w:rPr>
        <w:t xml:space="preserve"> 1: </w:t>
      </w:r>
      <w:r w:rsidRPr="001B094C">
        <w:rPr>
          <w:rFonts w:ascii="Verdana" w:hAnsi="Verdana"/>
          <w:b/>
          <w:sz w:val="20"/>
          <w:szCs w:val="20"/>
          <w:lang w:val="bg-BG"/>
        </w:rPr>
        <w:t>Методи на изследване и целеви групи</w:t>
      </w:r>
      <w:r w:rsidR="00941D5E" w:rsidRPr="001B094C">
        <w:rPr>
          <w:rFonts w:ascii="Verdana" w:hAnsi="Verdana"/>
          <w:b/>
          <w:sz w:val="20"/>
          <w:szCs w:val="20"/>
          <w:lang w:val="bg-BG"/>
        </w:rPr>
        <w:t xml:space="preserve"> </w:t>
      </w:r>
    </w:p>
    <w:p w14:paraId="347C9CD1" w14:textId="77777777" w:rsidR="00941D5E" w:rsidRPr="001B094C" w:rsidRDefault="00941D5E" w:rsidP="003E55AB">
      <w:pPr>
        <w:ind w:left="0"/>
        <w:jc w:val="both"/>
        <w:rPr>
          <w:rFonts w:ascii="Verdana" w:hAnsi="Verdana"/>
          <w:b/>
          <w:sz w:val="20"/>
          <w:szCs w:val="20"/>
          <w:lang w:val="bg-BG"/>
        </w:rPr>
      </w:pPr>
    </w:p>
    <w:p w14:paraId="2B98D751" w14:textId="77777777" w:rsidR="00941D5E" w:rsidRPr="001B094C" w:rsidRDefault="00941D5E" w:rsidP="003E55AB">
      <w:pPr>
        <w:shd w:val="clear" w:color="auto" w:fill="DEEAF6" w:themeFill="accent1" w:themeFillTint="33"/>
        <w:ind w:left="0"/>
        <w:jc w:val="both"/>
        <w:rPr>
          <w:rFonts w:ascii="Verdana" w:hAnsi="Verdana"/>
          <w:noProof/>
          <w:sz w:val="20"/>
          <w:szCs w:val="20"/>
        </w:rPr>
      </w:pPr>
      <w:r w:rsidRPr="001B094C">
        <w:rPr>
          <w:rFonts w:ascii="Verdana" w:hAnsi="Verdana"/>
          <w:noProof/>
          <w:sz w:val="20"/>
          <w:szCs w:val="20"/>
          <w:lang w:eastAsia="en-GB"/>
        </w:rPr>
        <w:drawing>
          <wp:inline distT="0" distB="0" distL="0" distR="0" wp14:anchorId="3059607F" wp14:editId="3FDEBEB6">
            <wp:extent cx="5953125" cy="2371725"/>
            <wp:effectExtent l="38100" t="0" r="66675" b="1971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890CA7" w14:textId="77777777" w:rsidR="00941D5E" w:rsidRPr="001B094C" w:rsidRDefault="00941D5E" w:rsidP="003E55AB">
      <w:pPr>
        <w:ind w:left="0"/>
        <w:jc w:val="both"/>
        <w:rPr>
          <w:rFonts w:ascii="Verdana" w:hAnsi="Verdana"/>
          <w:noProof/>
          <w:sz w:val="20"/>
          <w:szCs w:val="20"/>
        </w:rPr>
      </w:pPr>
    </w:p>
    <w:p w14:paraId="21B72E6C" w14:textId="17EE7952" w:rsidR="00941D5E" w:rsidRPr="0021195B" w:rsidRDefault="00BD2C3F" w:rsidP="0021195B">
      <w:pPr>
        <w:pStyle w:val="Heading2"/>
        <w:tabs>
          <w:tab w:val="left" w:pos="426"/>
        </w:tabs>
        <w:spacing w:before="240"/>
        <w:ind w:left="0"/>
        <w:rPr>
          <w:rFonts w:ascii="Verdana" w:eastAsia="Times New Roman" w:hAnsi="Verdana" w:cs="Times New Roman"/>
          <w:color w:val="2E74B5"/>
          <w:sz w:val="24"/>
          <w:szCs w:val="24"/>
          <w:lang w:val="en-IE"/>
        </w:rPr>
      </w:pPr>
      <w:bookmarkStart w:id="220" w:name="_Toc497134805"/>
      <w:bookmarkStart w:id="221" w:name="_Toc521920355"/>
      <w:r w:rsidRPr="0021195B">
        <w:rPr>
          <w:rFonts w:ascii="Verdana" w:eastAsia="Times New Roman" w:hAnsi="Verdana" w:cs="Times New Roman"/>
          <w:color w:val="2E74B5"/>
          <w:sz w:val="24"/>
          <w:szCs w:val="24"/>
          <w:lang w:val="en-IE"/>
        </w:rPr>
        <w:lastRenderedPageBreak/>
        <w:t>Участие на хората с увреждания</w:t>
      </w:r>
      <w:bookmarkEnd w:id="220"/>
      <w:bookmarkEnd w:id="221"/>
    </w:p>
    <w:p w14:paraId="0B7CB137" w14:textId="4762F0A2" w:rsidR="00941D5E" w:rsidRPr="001B094C" w:rsidRDefault="00D62040" w:rsidP="003E55AB">
      <w:pPr>
        <w:ind w:left="0"/>
        <w:jc w:val="both"/>
        <w:rPr>
          <w:rFonts w:ascii="Verdana" w:hAnsi="Verdana"/>
          <w:sz w:val="20"/>
          <w:szCs w:val="20"/>
          <w:lang w:val="en-IE"/>
        </w:rPr>
      </w:pPr>
      <w:r w:rsidRPr="001B094C">
        <w:rPr>
          <w:rFonts w:ascii="Verdana" w:hAnsi="Verdana"/>
          <w:sz w:val="20"/>
          <w:szCs w:val="20"/>
          <w:lang w:val="bg-BG"/>
        </w:rPr>
        <w:t>Изследователските п</w:t>
      </w:r>
      <w:r w:rsidRPr="001B094C">
        <w:rPr>
          <w:rFonts w:ascii="Verdana" w:hAnsi="Verdana"/>
          <w:sz w:val="20"/>
          <w:szCs w:val="20"/>
          <w:lang w:val="en-IE"/>
        </w:rPr>
        <w:t xml:space="preserve">ринципи </w:t>
      </w:r>
      <w:r w:rsidR="0063550A" w:rsidRPr="001B094C">
        <w:rPr>
          <w:rFonts w:ascii="Verdana" w:hAnsi="Verdana"/>
          <w:sz w:val="20"/>
          <w:szCs w:val="20"/>
          <w:lang w:val="en-IE"/>
        </w:rPr>
        <w:t xml:space="preserve">на участието </w:t>
      </w:r>
      <w:r w:rsidR="0063550A" w:rsidRPr="001B094C">
        <w:rPr>
          <w:rFonts w:ascii="Verdana" w:hAnsi="Verdana"/>
          <w:sz w:val="20"/>
          <w:szCs w:val="20"/>
          <w:lang w:val="bg-BG"/>
        </w:rPr>
        <w:t>бяха водещи в</w:t>
      </w:r>
      <w:r w:rsidRPr="001B094C">
        <w:rPr>
          <w:rFonts w:ascii="Verdana" w:hAnsi="Verdana"/>
          <w:sz w:val="20"/>
          <w:szCs w:val="20"/>
          <w:lang w:val="en-IE"/>
        </w:rPr>
        <w:t xml:space="preserve"> раз</w:t>
      </w:r>
      <w:r w:rsidR="0063550A" w:rsidRPr="001B094C">
        <w:rPr>
          <w:rFonts w:ascii="Verdana" w:hAnsi="Verdana"/>
          <w:sz w:val="20"/>
          <w:szCs w:val="20"/>
          <w:lang w:val="bg-BG"/>
        </w:rPr>
        <w:t xml:space="preserve">работването </w:t>
      </w:r>
      <w:r w:rsidRPr="001B094C">
        <w:rPr>
          <w:rFonts w:ascii="Verdana" w:hAnsi="Verdana"/>
          <w:sz w:val="20"/>
          <w:szCs w:val="20"/>
          <w:lang w:val="en-IE"/>
        </w:rPr>
        <w:t xml:space="preserve">на </w:t>
      </w:r>
      <w:r w:rsidR="0063550A" w:rsidRPr="001B094C">
        <w:rPr>
          <w:rFonts w:ascii="Verdana" w:hAnsi="Verdana"/>
          <w:sz w:val="20"/>
          <w:szCs w:val="20"/>
          <w:lang w:val="bg-BG"/>
        </w:rPr>
        <w:t>това изследване</w:t>
      </w:r>
      <w:r w:rsidRPr="001B094C">
        <w:rPr>
          <w:rFonts w:ascii="Verdana" w:hAnsi="Verdana"/>
          <w:sz w:val="20"/>
          <w:szCs w:val="20"/>
          <w:lang w:val="en-IE"/>
        </w:rPr>
        <w:t xml:space="preserve">. Особено </w:t>
      </w:r>
      <w:r w:rsidR="0063550A" w:rsidRPr="001B094C">
        <w:rPr>
          <w:rFonts w:ascii="Verdana" w:hAnsi="Verdana"/>
          <w:sz w:val="20"/>
          <w:szCs w:val="20"/>
          <w:lang w:val="en-IE"/>
        </w:rPr>
        <w:t xml:space="preserve">внимание беше отделено на това да сме сигурни, че хората с увреждания </w:t>
      </w:r>
      <w:r w:rsidR="0063550A" w:rsidRPr="001B094C">
        <w:rPr>
          <w:rFonts w:ascii="Verdana" w:hAnsi="Verdana"/>
          <w:sz w:val="20"/>
          <w:szCs w:val="20"/>
          <w:lang w:val="bg-BG"/>
        </w:rPr>
        <w:t>участват активно</w:t>
      </w:r>
      <w:r w:rsidRPr="001B094C">
        <w:rPr>
          <w:rFonts w:ascii="Verdana" w:hAnsi="Verdana"/>
          <w:sz w:val="20"/>
          <w:szCs w:val="20"/>
          <w:lang w:val="en-IE"/>
        </w:rPr>
        <w:t xml:space="preserve"> на всички етапи.</w:t>
      </w:r>
      <w:r w:rsidR="00941D5E" w:rsidRPr="001B094C">
        <w:rPr>
          <w:rFonts w:ascii="Verdana" w:hAnsi="Verdana"/>
          <w:sz w:val="20"/>
          <w:szCs w:val="20"/>
          <w:lang w:val="en-IE"/>
        </w:rPr>
        <w:t xml:space="preserve"> </w:t>
      </w:r>
    </w:p>
    <w:p w14:paraId="49A74580" w14:textId="0A1DB2EA" w:rsidR="00941D5E" w:rsidRPr="001B094C" w:rsidRDefault="0063550A" w:rsidP="003E55AB">
      <w:pPr>
        <w:spacing w:before="240"/>
        <w:ind w:left="0"/>
        <w:jc w:val="both"/>
        <w:rPr>
          <w:rFonts w:ascii="Verdana" w:hAnsi="Verdana"/>
          <w:sz w:val="20"/>
          <w:szCs w:val="20"/>
          <w:lang w:val="en-IE"/>
        </w:rPr>
      </w:pPr>
      <w:r w:rsidRPr="001B094C">
        <w:rPr>
          <w:rFonts w:ascii="Verdana" w:hAnsi="Verdana"/>
          <w:sz w:val="20"/>
          <w:szCs w:val="20"/>
          <w:lang w:val="en-IE"/>
        </w:rPr>
        <w:t xml:space="preserve">В подготовката за изследването </w:t>
      </w:r>
      <w:r w:rsidRPr="001B094C">
        <w:rPr>
          <w:rFonts w:ascii="Verdana" w:hAnsi="Verdana"/>
          <w:sz w:val="20"/>
          <w:szCs w:val="20"/>
          <w:lang w:val="bg-BG"/>
        </w:rPr>
        <w:t>ФРА</w:t>
      </w:r>
      <w:r w:rsidRPr="001B094C">
        <w:rPr>
          <w:rFonts w:ascii="Verdana" w:hAnsi="Verdana"/>
          <w:sz w:val="20"/>
          <w:szCs w:val="20"/>
          <w:lang w:val="en-IE"/>
        </w:rPr>
        <w:t xml:space="preserve"> проведе международна експертна среща с представители на организации на </w:t>
      </w:r>
      <w:r w:rsidRPr="001B094C">
        <w:rPr>
          <w:rFonts w:ascii="Verdana" w:hAnsi="Verdana"/>
          <w:sz w:val="20"/>
          <w:szCs w:val="20"/>
          <w:lang w:val="bg-BG"/>
        </w:rPr>
        <w:t>хората</w:t>
      </w:r>
      <w:r w:rsidRPr="001B094C">
        <w:rPr>
          <w:rFonts w:ascii="Verdana" w:hAnsi="Verdana"/>
          <w:sz w:val="20"/>
          <w:szCs w:val="20"/>
          <w:lang w:val="en-IE"/>
        </w:rPr>
        <w:t xml:space="preserve"> с увреждания и експерти с опит в провеждането на изследвания с лица с увреждания. </w:t>
      </w:r>
      <w:r w:rsidRPr="001B094C">
        <w:rPr>
          <w:rFonts w:ascii="Verdana" w:hAnsi="Verdana"/>
          <w:sz w:val="20"/>
          <w:szCs w:val="20"/>
          <w:lang w:val="bg-BG"/>
        </w:rPr>
        <w:t>П</w:t>
      </w:r>
      <w:r w:rsidRPr="001B094C">
        <w:rPr>
          <w:rFonts w:ascii="Verdana" w:hAnsi="Verdana"/>
          <w:sz w:val="20"/>
          <w:szCs w:val="20"/>
          <w:lang w:val="en-IE"/>
        </w:rPr>
        <w:t xml:space="preserve">одобен процес </w:t>
      </w:r>
      <w:r w:rsidRPr="001B094C">
        <w:rPr>
          <w:rFonts w:ascii="Verdana" w:hAnsi="Verdana"/>
          <w:sz w:val="20"/>
          <w:szCs w:val="20"/>
          <w:lang w:val="bg-BG"/>
        </w:rPr>
        <w:t xml:space="preserve">последва и </w:t>
      </w:r>
      <w:r w:rsidRPr="001B094C">
        <w:rPr>
          <w:rFonts w:ascii="Verdana" w:hAnsi="Verdana"/>
          <w:sz w:val="20"/>
          <w:szCs w:val="20"/>
          <w:lang w:val="en-IE"/>
        </w:rPr>
        <w:t>на национално равнище, където изследователи</w:t>
      </w:r>
      <w:r w:rsidRPr="001B094C">
        <w:rPr>
          <w:rFonts w:ascii="Verdana" w:hAnsi="Verdana"/>
          <w:sz w:val="20"/>
          <w:szCs w:val="20"/>
          <w:lang w:val="bg-BG"/>
        </w:rPr>
        <w:t>те</w:t>
      </w:r>
      <w:r w:rsidRPr="001B094C">
        <w:rPr>
          <w:rFonts w:ascii="Verdana" w:hAnsi="Verdana"/>
          <w:sz w:val="20"/>
          <w:szCs w:val="20"/>
          <w:lang w:val="en-IE"/>
        </w:rPr>
        <w:t xml:space="preserve"> от страните</w:t>
      </w:r>
      <w:r w:rsidRPr="001B094C">
        <w:rPr>
          <w:rFonts w:ascii="Verdana" w:hAnsi="Verdana"/>
          <w:sz w:val="20"/>
          <w:szCs w:val="20"/>
          <w:lang w:val="bg-BG"/>
        </w:rPr>
        <w:t xml:space="preserve"> – обект </w:t>
      </w:r>
      <w:r w:rsidRPr="001B094C">
        <w:rPr>
          <w:rFonts w:ascii="Verdana" w:hAnsi="Verdana"/>
          <w:sz w:val="20"/>
          <w:szCs w:val="20"/>
          <w:lang w:val="en-IE"/>
        </w:rPr>
        <w:t>на изследван</w:t>
      </w:r>
      <w:r w:rsidRPr="001B094C">
        <w:rPr>
          <w:rFonts w:ascii="Verdana" w:hAnsi="Verdana"/>
          <w:sz w:val="20"/>
          <w:szCs w:val="20"/>
          <w:lang w:val="bg-BG"/>
        </w:rPr>
        <w:t>е,</w:t>
      </w:r>
      <w:r w:rsidRPr="001B094C">
        <w:rPr>
          <w:rFonts w:ascii="Verdana" w:hAnsi="Verdana"/>
          <w:sz w:val="20"/>
          <w:szCs w:val="20"/>
          <w:lang w:val="en-IE"/>
        </w:rPr>
        <w:t xml:space="preserve"> проведоха консултации и интервюта с национални организации </w:t>
      </w:r>
      <w:r w:rsidRPr="001B094C">
        <w:rPr>
          <w:rFonts w:ascii="Verdana" w:hAnsi="Verdana"/>
          <w:sz w:val="20"/>
          <w:szCs w:val="20"/>
          <w:lang w:val="bg-BG"/>
        </w:rPr>
        <w:t>на хората с увреждания</w:t>
      </w:r>
      <w:r w:rsidRPr="001B094C">
        <w:rPr>
          <w:rFonts w:ascii="Verdana" w:hAnsi="Verdana"/>
          <w:sz w:val="20"/>
          <w:szCs w:val="20"/>
          <w:lang w:val="en-IE"/>
        </w:rPr>
        <w:t xml:space="preserve"> и експерти.</w:t>
      </w:r>
      <w:r w:rsidRPr="001B094C">
        <w:rPr>
          <w:rFonts w:ascii="Verdana" w:hAnsi="Verdana"/>
          <w:sz w:val="20"/>
          <w:szCs w:val="20"/>
          <w:lang w:val="bg-BG"/>
        </w:rPr>
        <w:t xml:space="preserve"> </w:t>
      </w:r>
    </w:p>
    <w:p w14:paraId="373DD01A" w14:textId="52730CB2" w:rsidR="0063550A" w:rsidRPr="001B094C" w:rsidRDefault="0063550A" w:rsidP="003E55AB">
      <w:pPr>
        <w:spacing w:before="240"/>
        <w:ind w:left="0"/>
        <w:jc w:val="both"/>
        <w:rPr>
          <w:rFonts w:ascii="Verdana" w:hAnsi="Verdana"/>
          <w:sz w:val="20"/>
          <w:szCs w:val="20"/>
          <w:lang w:val="en-IE"/>
        </w:rPr>
      </w:pPr>
      <w:r w:rsidRPr="001B094C">
        <w:rPr>
          <w:rFonts w:ascii="Verdana" w:hAnsi="Verdana"/>
          <w:sz w:val="20"/>
          <w:szCs w:val="20"/>
          <w:lang w:val="bg-BG"/>
        </w:rPr>
        <w:t>ФРА</w:t>
      </w:r>
      <w:r w:rsidRPr="001B094C">
        <w:rPr>
          <w:rFonts w:ascii="Verdana" w:hAnsi="Verdana"/>
          <w:sz w:val="20"/>
          <w:szCs w:val="20"/>
          <w:lang w:val="en-IE"/>
        </w:rPr>
        <w:t xml:space="preserve"> осигури подготовката на лесн</w:t>
      </w:r>
      <w:r w:rsidRPr="001B094C">
        <w:rPr>
          <w:rFonts w:ascii="Verdana" w:hAnsi="Verdana"/>
          <w:sz w:val="20"/>
          <w:szCs w:val="20"/>
          <w:lang w:val="bg-BG"/>
        </w:rPr>
        <w:t>о</w:t>
      </w:r>
      <w:r w:rsidRPr="001B094C">
        <w:rPr>
          <w:rFonts w:ascii="Verdana" w:hAnsi="Verdana"/>
          <w:sz w:val="20"/>
          <w:szCs w:val="20"/>
          <w:lang w:val="en-IE"/>
        </w:rPr>
        <w:t>чет</w:t>
      </w:r>
      <w:r w:rsidRPr="001B094C">
        <w:rPr>
          <w:rFonts w:ascii="Verdana" w:hAnsi="Verdana"/>
          <w:sz w:val="20"/>
          <w:szCs w:val="20"/>
          <w:lang w:val="bg-BG"/>
        </w:rPr>
        <w:t>ими</w:t>
      </w:r>
      <w:r w:rsidRPr="001B094C">
        <w:rPr>
          <w:rFonts w:ascii="Verdana" w:hAnsi="Verdana"/>
          <w:sz w:val="20"/>
          <w:szCs w:val="20"/>
          <w:lang w:val="en-IE"/>
        </w:rPr>
        <w:t xml:space="preserve"> материали и </w:t>
      </w:r>
      <w:r w:rsidR="00915D5A" w:rsidRPr="001B094C">
        <w:rPr>
          <w:rFonts w:ascii="Verdana" w:hAnsi="Verdana"/>
          <w:sz w:val="20"/>
          <w:szCs w:val="20"/>
          <w:lang w:val="bg-BG"/>
        </w:rPr>
        <w:t>достъпни условия</w:t>
      </w:r>
      <w:r w:rsidRPr="001B094C">
        <w:rPr>
          <w:rFonts w:ascii="Verdana" w:hAnsi="Verdana"/>
          <w:sz w:val="20"/>
          <w:szCs w:val="20"/>
          <w:lang w:val="en-IE"/>
        </w:rPr>
        <w:t xml:space="preserve"> във всички дейности, част от изследването.</w:t>
      </w:r>
    </w:p>
    <w:p w14:paraId="0366D977" w14:textId="2FC33C20" w:rsidR="00941D5E" w:rsidRPr="0021195B" w:rsidRDefault="00BD3E60" w:rsidP="0021195B">
      <w:pPr>
        <w:pStyle w:val="Heading2"/>
        <w:tabs>
          <w:tab w:val="left" w:pos="426"/>
        </w:tabs>
        <w:spacing w:before="240"/>
        <w:ind w:left="0"/>
        <w:rPr>
          <w:rFonts w:ascii="Verdana" w:eastAsia="Times New Roman" w:hAnsi="Verdana" w:cs="Times New Roman"/>
          <w:color w:val="2E74B5"/>
          <w:sz w:val="24"/>
          <w:szCs w:val="24"/>
          <w:lang w:val="en-IE"/>
        </w:rPr>
      </w:pPr>
      <w:bookmarkStart w:id="222" w:name="_Toc497134806"/>
      <w:bookmarkStart w:id="223" w:name="_Toc521920356"/>
      <w:r w:rsidRPr="0021195B">
        <w:rPr>
          <w:rFonts w:ascii="Verdana" w:eastAsia="Times New Roman" w:hAnsi="Verdana" w:cs="Times New Roman"/>
          <w:color w:val="2E74B5"/>
          <w:sz w:val="24"/>
          <w:szCs w:val="24"/>
          <w:lang w:val="en-IE"/>
        </w:rPr>
        <w:t>Процесът</w:t>
      </w:r>
      <w:r w:rsidR="00915D5A" w:rsidRPr="0021195B">
        <w:rPr>
          <w:rFonts w:ascii="Verdana" w:eastAsia="Times New Roman" w:hAnsi="Verdana" w:cs="Times New Roman"/>
          <w:color w:val="2E74B5"/>
          <w:sz w:val="24"/>
          <w:szCs w:val="24"/>
          <w:lang w:val="en-IE"/>
        </w:rPr>
        <w:t xml:space="preserve"> „Делфи“</w:t>
      </w:r>
      <w:bookmarkEnd w:id="222"/>
      <w:bookmarkEnd w:id="223"/>
      <w:r w:rsidR="00941D5E" w:rsidRPr="0021195B">
        <w:rPr>
          <w:rFonts w:ascii="Verdana" w:eastAsia="Times New Roman" w:hAnsi="Verdana" w:cs="Times New Roman"/>
          <w:color w:val="2E74B5"/>
          <w:sz w:val="24"/>
          <w:szCs w:val="24"/>
          <w:lang w:val="en-IE"/>
        </w:rPr>
        <w:t xml:space="preserve"> </w:t>
      </w:r>
    </w:p>
    <w:p w14:paraId="1BB14EF3" w14:textId="13495E85" w:rsidR="00941D5E" w:rsidRPr="001B094C" w:rsidRDefault="00915D5A" w:rsidP="003E55AB">
      <w:pPr>
        <w:spacing w:before="240" w:after="240"/>
        <w:ind w:left="0"/>
        <w:jc w:val="both"/>
        <w:rPr>
          <w:rFonts w:ascii="Verdana" w:hAnsi="Verdana" w:cs="Times New Roman"/>
          <w:sz w:val="20"/>
          <w:szCs w:val="20"/>
          <w:lang w:val="en-US"/>
        </w:rPr>
      </w:pPr>
      <w:r w:rsidRPr="001B094C">
        <w:rPr>
          <w:rFonts w:ascii="Verdana" w:hAnsi="Verdana" w:cs="Times New Roman"/>
          <w:sz w:val="20"/>
          <w:szCs w:val="20"/>
          <w:lang w:val="en-IE"/>
        </w:rPr>
        <w:t>За да се валидира</w:t>
      </w:r>
      <w:r w:rsidR="006144F7" w:rsidRPr="001B094C">
        <w:rPr>
          <w:rFonts w:ascii="Verdana" w:hAnsi="Verdana" w:cs="Times New Roman"/>
          <w:sz w:val="20"/>
          <w:szCs w:val="20"/>
          <w:lang w:val="bg-BG"/>
        </w:rPr>
        <w:t>т</w:t>
      </w:r>
      <w:r w:rsidRPr="001B094C">
        <w:rPr>
          <w:rFonts w:ascii="Verdana" w:hAnsi="Verdana" w:cs="Times New Roman"/>
          <w:sz w:val="20"/>
          <w:szCs w:val="20"/>
          <w:lang w:val="en-IE"/>
        </w:rPr>
        <w:t xml:space="preserve"> резултатите от теренните проучвания както на национално, така и на местно ниво, </w:t>
      </w:r>
      <w:r w:rsidRPr="001B094C">
        <w:rPr>
          <w:rFonts w:ascii="Verdana" w:hAnsi="Verdana" w:cs="Times New Roman"/>
          <w:sz w:val="20"/>
          <w:szCs w:val="20"/>
          <w:lang w:val="bg-BG"/>
        </w:rPr>
        <w:t>ФРА</w:t>
      </w:r>
      <w:r w:rsidRPr="001B094C">
        <w:rPr>
          <w:rFonts w:ascii="Verdana" w:hAnsi="Verdana" w:cs="Times New Roman"/>
          <w:sz w:val="20"/>
          <w:szCs w:val="20"/>
          <w:lang w:val="en-IE"/>
        </w:rPr>
        <w:t xml:space="preserve"> </w:t>
      </w:r>
      <w:r w:rsidRPr="001B094C">
        <w:rPr>
          <w:rFonts w:ascii="Verdana" w:hAnsi="Verdana" w:cs="Times New Roman"/>
          <w:sz w:val="20"/>
          <w:szCs w:val="20"/>
          <w:lang w:val="bg-BG"/>
        </w:rPr>
        <w:t>осъществи</w:t>
      </w:r>
      <w:r w:rsidRPr="001B094C">
        <w:rPr>
          <w:rFonts w:ascii="Verdana" w:hAnsi="Verdana" w:cs="Times New Roman"/>
          <w:sz w:val="20"/>
          <w:szCs w:val="20"/>
          <w:lang w:val="en-IE"/>
        </w:rPr>
        <w:t xml:space="preserve"> </w:t>
      </w:r>
      <w:r w:rsidRPr="001B094C">
        <w:rPr>
          <w:rFonts w:ascii="Verdana" w:hAnsi="Verdana" w:cs="Times New Roman"/>
          <w:sz w:val="20"/>
          <w:szCs w:val="20"/>
          <w:lang w:val="bg-BG"/>
        </w:rPr>
        <w:t>процесът „Делфи“</w:t>
      </w:r>
      <w:r w:rsidRPr="001B094C">
        <w:rPr>
          <w:rFonts w:ascii="Verdana" w:hAnsi="Verdana" w:cs="Times New Roman"/>
          <w:sz w:val="20"/>
          <w:szCs w:val="20"/>
          <w:lang w:val="en-IE"/>
        </w:rPr>
        <w:t xml:space="preserve">. </w:t>
      </w:r>
      <w:r w:rsidRPr="001B094C">
        <w:rPr>
          <w:rFonts w:ascii="Verdana" w:hAnsi="Verdana" w:cs="Times New Roman"/>
          <w:sz w:val="20"/>
          <w:szCs w:val="20"/>
          <w:lang w:val="bg-BG"/>
        </w:rPr>
        <w:t xml:space="preserve">Това </w:t>
      </w:r>
      <w:r w:rsidRPr="001B094C">
        <w:rPr>
          <w:rFonts w:ascii="Verdana" w:hAnsi="Verdana" w:cs="Times New Roman"/>
          <w:sz w:val="20"/>
          <w:szCs w:val="20"/>
          <w:lang w:val="en-IE"/>
        </w:rPr>
        <w:t xml:space="preserve">е </w:t>
      </w:r>
      <w:r w:rsidRPr="001B094C">
        <w:rPr>
          <w:rFonts w:ascii="Verdana" w:hAnsi="Verdana" w:cs="Times New Roman"/>
          <w:sz w:val="20"/>
          <w:szCs w:val="20"/>
          <w:lang w:val="bg-BG"/>
        </w:rPr>
        <w:t xml:space="preserve">групов </w:t>
      </w:r>
      <w:r w:rsidRPr="001B094C">
        <w:rPr>
          <w:rFonts w:ascii="Verdana" w:hAnsi="Verdana" w:cs="Times New Roman"/>
          <w:sz w:val="20"/>
          <w:szCs w:val="20"/>
          <w:lang w:val="en-IE"/>
        </w:rPr>
        <w:t>процес</w:t>
      </w:r>
      <w:r w:rsidR="005C5A40" w:rsidRPr="001B094C">
        <w:rPr>
          <w:rFonts w:ascii="Verdana" w:hAnsi="Verdana" w:cs="Times New Roman"/>
          <w:sz w:val="20"/>
          <w:szCs w:val="20"/>
          <w:lang w:val="en-IE"/>
        </w:rPr>
        <w:t xml:space="preserve"> </w:t>
      </w:r>
      <w:r w:rsidR="005C5A40" w:rsidRPr="001B094C">
        <w:rPr>
          <w:rFonts w:ascii="Verdana" w:hAnsi="Verdana" w:cs="Times New Roman"/>
          <w:sz w:val="20"/>
          <w:szCs w:val="20"/>
          <w:lang w:val="bg-BG"/>
        </w:rPr>
        <w:t xml:space="preserve">на </w:t>
      </w:r>
      <w:r w:rsidR="005C5A40" w:rsidRPr="001B094C">
        <w:rPr>
          <w:rFonts w:ascii="Verdana" w:hAnsi="Verdana" w:cs="Times New Roman"/>
          <w:sz w:val="20"/>
          <w:szCs w:val="20"/>
          <w:lang w:val="en-IE"/>
        </w:rPr>
        <w:t>комуникаци</w:t>
      </w:r>
      <w:r w:rsidR="005C5A40" w:rsidRPr="001B094C">
        <w:rPr>
          <w:rFonts w:ascii="Verdana" w:hAnsi="Verdana" w:cs="Times New Roman"/>
          <w:sz w:val="20"/>
          <w:szCs w:val="20"/>
          <w:lang w:val="bg-BG"/>
        </w:rPr>
        <w:t>я</w:t>
      </w:r>
      <w:r w:rsidRPr="001B094C">
        <w:rPr>
          <w:rFonts w:ascii="Verdana" w:hAnsi="Verdana" w:cs="Times New Roman"/>
          <w:sz w:val="20"/>
          <w:szCs w:val="20"/>
          <w:lang w:val="bg-BG"/>
        </w:rPr>
        <w:t>,</w:t>
      </w:r>
      <w:r w:rsidRPr="001B094C">
        <w:rPr>
          <w:rFonts w:ascii="Verdana" w:hAnsi="Verdana" w:cs="Times New Roman"/>
          <w:sz w:val="20"/>
          <w:szCs w:val="20"/>
          <w:lang w:val="en-IE"/>
        </w:rPr>
        <w:t xml:space="preserve"> който има за цел да </w:t>
      </w:r>
      <w:r w:rsidRPr="001B094C">
        <w:rPr>
          <w:rFonts w:ascii="Verdana" w:hAnsi="Verdana" w:cs="Times New Roman"/>
          <w:sz w:val="20"/>
          <w:szCs w:val="20"/>
          <w:lang w:val="bg-BG"/>
        </w:rPr>
        <w:t>разгледа подробно</w:t>
      </w:r>
      <w:r w:rsidRPr="001B094C">
        <w:rPr>
          <w:rFonts w:ascii="Verdana" w:hAnsi="Verdana" w:cs="Times New Roman"/>
          <w:sz w:val="20"/>
          <w:szCs w:val="20"/>
          <w:lang w:val="en-IE"/>
        </w:rPr>
        <w:t xml:space="preserve"> конкретен въпрос, като обедини редица заинтересовани страни по ефективен </w:t>
      </w:r>
      <w:r w:rsidRPr="001B094C">
        <w:rPr>
          <w:rFonts w:ascii="Verdana" w:hAnsi="Verdana" w:cs="Times New Roman"/>
          <w:sz w:val="20"/>
          <w:szCs w:val="20"/>
          <w:lang w:val="bg-BG"/>
        </w:rPr>
        <w:t>във</w:t>
      </w:r>
      <w:r w:rsidRPr="001B094C">
        <w:rPr>
          <w:rFonts w:ascii="Verdana" w:hAnsi="Verdana" w:cs="Times New Roman"/>
          <w:sz w:val="20"/>
          <w:szCs w:val="20"/>
          <w:lang w:val="en-IE"/>
        </w:rPr>
        <w:t xml:space="preserve"> времето начин. Процесът позволи на </w:t>
      </w:r>
      <w:r w:rsidRPr="001B094C">
        <w:rPr>
          <w:rFonts w:ascii="Verdana" w:hAnsi="Verdana" w:cs="Times New Roman"/>
          <w:sz w:val="20"/>
          <w:szCs w:val="20"/>
          <w:lang w:val="bg-BG"/>
        </w:rPr>
        <w:t>ФРА</w:t>
      </w:r>
      <w:r w:rsidRPr="001B094C">
        <w:rPr>
          <w:rFonts w:ascii="Verdana" w:hAnsi="Verdana" w:cs="Times New Roman"/>
          <w:sz w:val="20"/>
          <w:szCs w:val="20"/>
          <w:lang w:val="en-IE"/>
        </w:rPr>
        <w:t xml:space="preserve"> да оцени </w:t>
      </w:r>
      <w:r w:rsidRPr="001B094C">
        <w:rPr>
          <w:rFonts w:ascii="Verdana" w:hAnsi="Verdana" w:cs="Times New Roman"/>
          <w:sz w:val="20"/>
          <w:szCs w:val="20"/>
          <w:lang w:val="bg-BG"/>
        </w:rPr>
        <w:t>точките</w:t>
      </w:r>
      <w:r w:rsidRPr="001B094C">
        <w:rPr>
          <w:rFonts w:ascii="Verdana" w:hAnsi="Verdana" w:cs="Times New Roman"/>
          <w:sz w:val="20"/>
          <w:szCs w:val="20"/>
          <w:lang w:val="en-IE"/>
        </w:rPr>
        <w:t xml:space="preserve"> на консенсус и несъгласие между групите</w:t>
      </w:r>
      <w:r w:rsidRPr="001B094C">
        <w:rPr>
          <w:rFonts w:ascii="Verdana" w:hAnsi="Verdana" w:cs="Times New Roman"/>
          <w:sz w:val="20"/>
          <w:szCs w:val="20"/>
          <w:lang w:val="bg-BG"/>
        </w:rPr>
        <w:t xml:space="preserve"> участници и</w:t>
      </w:r>
      <w:r w:rsidRPr="001B094C">
        <w:rPr>
          <w:rFonts w:ascii="Verdana" w:hAnsi="Verdana" w:cs="Times New Roman"/>
          <w:sz w:val="20"/>
          <w:szCs w:val="20"/>
          <w:lang w:val="en-IE"/>
        </w:rPr>
        <w:t xml:space="preserve"> </w:t>
      </w:r>
      <w:r w:rsidRPr="001B094C">
        <w:rPr>
          <w:rFonts w:ascii="Verdana" w:hAnsi="Verdana" w:cs="Times New Roman"/>
          <w:sz w:val="20"/>
          <w:szCs w:val="20"/>
          <w:lang w:val="bg-BG"/>
        </w:rPr>
        <w:t>в</w:t>
      </w:r>
      <w:r w:rsidRPr="001B094C">
        <w:rPr>
          <w:rFonts w:ascii="Verdana" w:hAnsi="Verdana" w:cs="Times New Roman"/>
          <w:sz w:val="20"/>
          <w:szCs w:val="20"/>
          <w:lang w:val="en-IE"/>
        </w:rPr>
        <w:t xml:space="preserve"> </w:t>
      </w:r>
      <w:r w:rsidRPr="001B094C">
        <w:rPr>
          <w:rFonts w:ascii="Verdana" w:hAnsi="Verdana" w:cs="Times New Roman"/>
          <w:sz w:val="20"/>
          <w:szCs w:val="20"/>
          <w:lang w:val="bg-BG"/>
        </w:rPr>
        <w:t>различните държави</w:t>
      </w:r>
      <w:r w:rsidR="00941D5E" w:rsidRPr="001B094C">
        <w:rPr>
          <w:rStyle w:val="FootnoteReference"/>
          <w:rFonts w:ascii="Verdana" w:hAnsi="Verdana" w:cs="Times New Roman"/>
          <w:sz w:val="20"/>
          <w:szCs w:val="20"/>
          <w:lang w:val="en-IE"/>
        </w:rPr>
        <w:footnoteReference w:id="54"/>
      </w:r>
      <w:r w:rsidRPr="001B094C">
        <w:rPr>
          <w:rFonts w:ascii="Verdana" w:hAnsi="Verdana" w:cs="Times New Roman"/>
          <w:sz w:val="20"/>
          <w:szCs w:val="20"/>
          <w:lang w:val="en-IE"/>
        </w:rPr>
        <w:t>.</w:t>
      </w:r>
    </w:p>
    <w:p w14:paraId="7C2E73E6" w14:textId="3F1C6E48" w:rsidR="00941D5E" w:rsidRDefault="00BD3E60" w:rsidP="003E55AB">
      <w:pPr>
        <w:ind w:left="0"/>
        <w:jc w:val="both"/>
        <w:rPr>
          <w:rFonts w:ascii="Verdana" w:hAnsi="Verdana" w:cs="Times New Roman"/>
          <w:sz w:val="20"/>
          <w:szCs w:val="20"/>
          <w:lang w:val="bg-BG"/>
        </w:rPr>
      </w:pPr>
      <w:r w:rsidRPr="001B094C">
        <w:rPr>
          <w:rFonts w:ascii="Verdana" w:hAnsi="Verdana" w:cs="Times New Roman"/>
          <w:sz w:val="20"/>
          <w:szCs w:val="20"/>
          <w:lang w:val="bg-BG"/>
        </w:rPr>
        <w:t>Процесът „Делфи“ включи почти всички, които бяха участвали в теренното изследване. ФРА им предостави резюме от основните резултати и ги помоли да посочат най-важните елементи, които пречат и помагат на процеса на деинституционализация.</w:t>
      </w:r>
    </w:p>
    <w:p w14:paraId="20C66035" w14:textId="77777777" w:rsidR="0064151E" w:rsidRDefault="0064151E" w:rsidP="003E55AB">
      <w:pPr>
        <w:ind w:left="0"/>
        <w:jc w:val="both"/>
        <w:rPr>
          <w:rFonts w:ascii="Verdana" w:hAnsi="Verdana" w:cs="Times New Roman"/>
          <w:sz w:val="20"/>
          <w:szCs w:val="20"/>
          <w:lang w:val="bg-BG"/>
        </w:rPr>
      </w:pPr>
    </w:p>
    <w:p w14:paraId="7565A086" w14:textId="2CB65861" w:rsidR="0064151E" w:rsidRPr="001B094C" w:rsidRDefault="0064151E" w:rsidP="003E55AB">
      <w:pPr>
        <w:ind w:left="0"/>
        <w:jc w:val="both"/>
        <w:rPr>
          <w:rFonts w:ascii="Verdana" w:hAnsi="Verdana" w:cs="Times New Roman"/>
          <w:sz w:val="20"/>
          <w:szCs w:val="20"/>
          <w:lang w:val="bg-BG"/>
        </w:rPr>
      </w:pPr>
      <w:r w:rsidRPr="0064151E">
        <w:rPr>
          <w:rFonts w:ascii="Verdana" w:hAnsi="Verdana" w:cs="Times New Roman"/>
          <w:sz w:val="20"/>
          <w:szCs w:val="20"/>
          <w:lang w:val="bg-BG"/>
        </w:rPr>
        <w:lastRenderedPageBreak/>
        <w:t xml:space="preserve">Имената </w:t>
      </w:r>
      <w:r>
        <w:rPr>
          <w:rFonts w:ascii="Verdana" w:hAnsi="Verdana" w:cs="Times New Roman"/>
          <w:sz w:val="20"/>
          <w:szCs w:val="20"/>
          <w:lang w:val="bg-BG"/>
        </w:rPr>
        <w:t xml:space="preserve">използвани в доклада са </w:t>
      </w:r>
      <w:r w:rsidRPr="0064151E">
        <w:rPr>
          <w:rFonts w:ascii="Verdana" w:hAnsi="Verdana" w:cs="Times New Roman"/>
          <w:sz w:val="20"/>
          <w:szCs w:val="20"/>
          <w:lang w:val="bg-BG"/>
        </w:rPr>
        <w:t>псевдоними.</w:t>
      </w:r>
    </w:p>
    <w:p w14:paraId="1D214487" w14:textId="650C2FF8" w:rsidR="00941D5E" w:rsidRPr="00631C87" w:rsidRDefault="00A60D6E" w:rsidP="0021195B">
      <w:pPr>
        <w:pStyle w:val="Heading2"/>
        <w:tabs>
          <w:tab w:val="left" w:pos="426"/>
        </w:tabs>
        <w:spacing w:before="240"/>
        <w:ind w:left="0"/>
        <w:rPr>
          <w:rFonts w:ascii="Verdana" w:eastAsia="Times New Roman" w:hAnsi="Verdana" w:cs="Times New Roman"/>
          <w:color w:val="2E74B5"/>
          <w:sz w:val="24"/>
          <w:szCs w:val="24"/>
          <w:lang w:val="bg-BG"/>
        </w:rPr>
      </w:pPr>
      <w:bookmarkStart w:id="224" w:name="_Toc497134807"/>
      <w:bookmarkStart w:id="225" w:name="_Toc521920357"/>
      <w:r w:rsidRPr="00631C87">
        <w:rPr>
          <w:rFonts w:ascii="Verdana" w:eastAsia="Times New Roman" w:hAnsi="Verdana" w:cs="Times New Roman"/>
          <w:color w:val="2E74B5"/>
          <w:sz w:val="24"/>
          <w:szCs w:val="24"/>
          <w:lang w:val="bg-BG"/>
        </w:rPr>
        <w:t>Среща за обсъждане на резултатите</w:t>
      </w:r>
      <w:bookmarkEnd w:id="224"/>
      <w:bookmarkEnd w:id="225"/>
    </w:p>
    <w:p w14:paraId="204EC031" w14:textId="328C1CBC" w:rsidR="00941D5E" w:rsidRPr="001B094C" w:rsidRDefault="00A60D6E" w:rsidP="003E55AB">
      <w:pPr>
        <w:widowControl w:val="0"/>
        <w:autoSpaceDE w:val="0"/>
        <w:autoSpaceDN w:val="0"/>
        <w:adjustRightInd w:val="0"/>
        <w:spacing w:after="240"/>
        <w:ind w:left="0"/>
        <w:jc w:val="both"/>
        <w:rPr>
          <w:rFonts w:ascii="Verdana" w:hAnsi="Verdana" w:cs="Times New Roman"/>
          <w:sz w:val="20"/>
          <w:szCs w:val="20"/>
          <w:lang w:val="bg-BG"/>
        </w:rPr>
      </w:pPr>
      <w:r w:rsidRPr="001B094C">
        <w:rPr>
          <w:rFonts w:ascii="Verdana" w:hAnsi="Verdana" w:cs="Times New Roman"/>
          <w:sz w:val="20"/>
          <w:szCs w:val="20"/>
          <w:lang w:val="bg-BG"/>
        </w:rPr>
        <w:t>В допълнение</w:t>
      </w:r>
      <w:r w:rsidR="00C069CC" w:rsidRPr="001B094C">
        <w:rPr>
          <w:rFonts w:ascii="Verdana" w:hAnsi="Verdana" w:cs="Times New Roman"/>
          <w:sz w:val="20"/>
          <w:szCs w:val="20"/>
          <w:lang w:val="bg-BG"/>
        </w:rPr>
        <w:t>,</w:t>
      </w:r>
      <w:r w:rsidRPr="001B094C">
        <w:rPr>
          <w:rFonts w:ascii="Verdana" w:hAnsi="Verdana" w:cs="Times New Roman"/>
          <w:sz w:val="20"/>
          <w:szCs w:val="20"/>
          <w:lang w:val="bg-BG"/>
        </w:rPr>
        <w:t xml:space="preserve"> </w:t>
      </w:r>
      <w:r w:rsidR="005C5C24" w:rsidRPr="001B094C">
        <w:rPr>
          <w:rFonts w:ascii="Verdana" w:hAnsi="Verdana" w:cs="Times New Roman"/>
          <w:sz w:val="20"/>
          <w:szCs w:val="20"/>
          <w:lang w:val="bg-BG"/>
        </w:rPr>
        <w:t>през януари</w:t>
      </w:r>
      <w:r w:rsidRPr="001B094C">
        <w:rPr>
          <w:rFonts w:ascii="Verdana" w:hAnsi="Verdana" w:cs="Times New Roman"/>
          <w:sz w:val="20"/>
          <w:szCs w:val="20"/>
          <w:lang w:val="bg-BG"/>
        </w:rPr>
        <w:t xml:space="preserve"> и февруари 2018 г. ФРА организира национални срещи за обсъждане на резултатите във всяка държава. Те </w:t>
      </w:r>
      <w:r w:rsidR="0064151E">
        <w:rPr>
          <w:rFonts w:ascii="Verdana" w:hAnsi="Verdana" w:cs="Times New Roman"/>
          <w:sz w:val="20"/>
          <w:szCs w:val="20"/>
          <w:lang w:val="bg-BG"/>
        </w:rPr>
        <w:t>позволиха</w:t>
      </w:r>
      <w:r w:rsidRPr="001B094C">
        <w:rPr>
          <w:rFonts w:ascii="Verdana" w:hAnsi="Verdana" w:cs="Times New Roman"/>
          <w:sz w:val="20"/>
          <w:szCs w:val="20"/>
          <w:lang w:val="bg-BG"/>
        </w:rPr>
        <w:t xml:space="preserve"> на определен брой участници в проучването да изкажат мнението си за резултатите от него. </w:t>
      </w:r>
    </w:p>
    <w:p w14:paraId="58B61E71" w14:textId="54926720" w:rsidR="0064151E" w:rsidRDefault="0064151E" w:rsidP="00883948">
      <w:pPr>
        <w:widowControl w:val="0"/>
        <w:autoSpaceDE w:val="0"/>
        <w:autoSpaceDN w:val="0"/>
        <w:adjustRightInd w:val="0"/>
        <w:spacing w:after="240"/>
        <w:ind w:left="0"/>
        <w:jc w:val="both"/>
        <w:rPr>
          <w:rFonts w:ascii="Verdana" w:hAnsi="Verdana" w:cs="Times New Roman"/>
          <w:sz w:val="20"/>
          <w:szCs w:val="20"/>
          <w:lang w:val="bg-BG"/>
        </w:rPr>
      </w:pPr>
      <w:r>
        <w:rPr>
          <w:rFonts w:ascii="Verdana" w:hAnsi="Verdana" w:cs="Times New Roman"/>
          <w:sz w:val="20"/>
          <w:szCs w:val="20"/>
          <w:lang w:val="bg-BG"/>
        </w:rPr>
        <w:t>Резултатите от д</w:t>
      </w:r>
      <w:r w:rsidRPr="0064151E">
        <w:rPr>
          <w:rFonts w:ascii="Verdana" w:hAnsi="Verdana" w:cs="Times New Roman"/>
          <w:sz w:val="20"/>
          <w:szCs w:val="20"/>
          <w:lang w:val="bg-BG"/>
        </w:rPr>
        <w:t xml:space="preserve">искусиите на тези срещи </w:t>
      </w:r>
      <w:r>
        <w:rPr>
          <w:rFonts w:ascii="Verdana" w:hAnsi="Verdana" w:cs="Times New Roman"/>
          <w:sz w:val="20"/>
          <w:szCs w:val="20"/>
          <w:lang w:val="bg-BG"/>
        </w:rPr>
        <w:t>бяха</w:t>
      </w:r>
      <w:r w:rsidRPr="0064151E">
        <w:rPr>
          <w:rFonts w:ascii="Verdana" w:hAnsi="Verdana" w:cs="Times New Roman"/>
          <w:sz w:val="20"/>
          <w:szCs w:val="20"/>
          <w:lang w:val="bg-BG"/>
        </w:rPr>
        <w:t xml:space="preserve"> </w:t>
      </w:r>
      <w:r>
        <w:rPr>
          <w:rFonts w:ascii="Verdana" w:hAnsi="Verdana" w:cs="Times New Roman"/>
          <w:sz w:val="20"/>
          <w:szCs w:val="20"/>
          <w:lang w:val="bg-BG"/>
        </w:rPr>
        <w:t>адресирани</w:t>
      </w:r>
      <w:r w:rsidRPr="0064151E">
        <w:rPr>
          <w:rFonts w:ascii="Verdana" w:hAnsi="Verdana" w:cs="Times New Roman"/>
          <w:sz w:val="20"/>
          <w:szCs w:val="20"/>
          <w:lang w:val="bg-BG"/>
        </w:rPr>
        <w:t xml:space="preserve"> в </w:t>
      </w:r>
      <w:r>
        <w:rPr>
          <w:rFonts w:ascii="Verdana" w:hAnsi="Verdana" w:cs="Times New Roman"/>
          <w:sz w:val="20"/>
          <w:szCs w:val="20"/>
          <w:lang w:val="bg-BG"/>
        </w:rPr>
        <w:t>преработката</w:t>
      </w:r>
      <w:r w:rsidRPr="0064151E">
        <w:rPr>
          <w:rFonts w:ascii="Verdana" w:hAnsi="Verdana" w:cs="Times New Roman"/>
          <w:sz w:val="20"/>
          <w:szCs w:val="20"/>
          <w:lang w:val="bg-BG"/>
        </w:rPr>
        <w:t xml:space="preserve"> на националните доклади и информираха изготвянето на основния доклад, в който </w:t>
      </w:r>
      <w:r w:rsidR="00006319">
        <w:rPr>
          <w:rFonts w:ascii="Verdana" w:hAnsi="Verdana" w:cs="Times New Roman"/>
          <w:sz w:val="20"/>
          <w:szCs w:val="20"/>
          <w:lang w:val="bg-BG"/>
        </w:rPr>
        <w:t>са</w:t>
      </w:r>
      <w:r w:rsidRPr="0064151E">
        <w:rPr>
          <w:rFonts w:ascii="Verdana" w:hAnsi="Verdana" w:cs="Times New Roman"/>
          <w:sz w:val="20"/>
          <w:szCs w:val="20"/>
          <w:lang w:val="bg-BG"/>
        </w:rPr>
        <w:t xml:space="preserve"> събрани констатациите от петте страни, в които се проведе изследването.</w:t>
      </w:r>
    </w:p>
    <w:p w14:paraId="64835B35" w14:textId="0F8B1DF4" w:rsidR="007079C8" w:rsidRPr="001B094C" w:rsidRDefault="007079C8" w:rsidP="00883948">
      <w:pPr>
        <w:widowControl w:val="0"/>
        <w:autoSpaceDE w:val="0"/>
        <w:autoSpaceDN w:val="0"/>
        <w:adjustRightInd w:val="0"/>
        <w:spacing w:after="240"/>
        <w:ind w:left="0"/>
        <w:jc w:val="both"/>
        <w:rPr>
          <w:rFonts w:ascii="Verdana" w:hAnsi="Verdana"/>
          <w:sz w:val="20"/>
          <w:szCs w:val="20"/>
          <w:lang w:val="bg-BG"/>
        </w:rPr>
      </w:pPr>
    </w:p>
    <w:sectPr w:rsidR="007079C8" w:rsidRPr="001B094C" w:rsidSect="00631C8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4912E" w14:textId="77777777" w:rsidR="007B53F9" w:rsidRDefault="007B53F9" w:rsidP="004037FD">
      <w:r>
        <w:separator/>
      </w:r>
    </w:p>
  </w:endnote>
  <w:endnote w:type="continuationSeparator" w:id="0">
    <w:p w14:paraId="3DF025DE" w14:textId="77777777" w:rsidR="007B53F9" w:rsidRDefault="007B53F9" w:rsidP="004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axlinePro-Regular">
    <w:altName w:val="Arial"/>
    <w:panose1 w:val="00000000000000000000"/>
    <w:charset w:val="00"/>
    <w:family w:val="modern"/>
    <w:notTrueType/>
    <w:pitch w:val="variable"/>
    <w:sig w:usb0="00000001"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99384"/>
      <w:docPartObj>
        <w:docPartGallery w:val="Page Numbers (Bottom of Page)"/>
        <w:docPartUnique/>
      </w:docPartObj>
    </w:sdtPr>
    <w:sdtEndPr>
      <w:rPr>
        <w:noProof/>
      </w:rPr>
    </w:sdtEndPr>
    <w:sdtContent>
      <w:p w14:paraId="6BEE2B5D" w14:textId="17DEC394" w:rsidR="005008D6" w:rsidRDefault="005008D6">
        <w:pPr>
          <w:pStyle w:val="Footer"/>
          <w:jc w:val="right"/>
        </w:pPr>
        <w:r>
          <w:fldChar w:fldCharType="begin"/>
        </w:r>
        <w:r>
          <w:instrText xml:space="preserve"> PAGE   \* MERGEFORMAT </w:instrText>
        </w:r>
        <w:r>
          <w:fldChar w:fldCharType="separate"/>
        </w:r>
        <w:r w:rsidR="002F5EA1">
          <w:rPr>
            <w:noProof/>
          </w:rPr>
          <w:t>1</w:t>
        </w:r>
        <w:r>
          <w:rPr>
            <w:noProof/>
          </w:rPr>
          <w:fldChar w:fldCharType="end"/>
        </w:r>
      </w:p>
    </w:sdtContent>
  </w:sdt>
  <w:p w14:paraId="1AFDF067" w14:textId="77777777" w:rsidR="005008D6" w:rsidRDefault="00500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371A0" w14:textId="77777777" w:rsidR="007B53F9" w:rsidRDefault="007B53F9" w:rsidP="004037FD">
      <w:r>
        <w:separator/>
      </w:r>
    </w:p>
  </w:footnote>
  <w:footnote w:type="continuationSeparator" w:id="0">
    <w:p w14:paraId="26C6FB69" w14:textId="77777777" w:rsidR="007B53F9" w:rsidRDefault="007B53F9" w:rsidP="004037FD">
      <w:r>
        <w:continuationSeparator/>
      </w:r>
    </w:p>
  </w:footnote>
  <w:footnote w:id="1">
    <w:p w14:paraId="29F8830A" w14:textId="47B2E938" w:rsidR="005008D6" w:rsidRPr="00F14314" w:rsidRDefault="005008D6" w:rsidP="00F448C0">
      <w:pPr>
        <w:pStyle w:val="FootnoteText"/>
        <w:ind w:left="0"/>
        <w:rPr>
          <w:rFonts w:ascii="Verdana" w:hAnsi="Verdana"/>
          <w:sz w:val="16"/>
          <w:szCs w:val="16"/>
          <w:lang w:val="en-US"/>
        </w:rPr>
      </w:pPr>
      <w:r w:rsidRPr="00F14314">
        <w:rPr>
          <w:rStyle w:val="FootnoteReference"/>
          <w:rFonts w:ascii="Verdana" w:hAnsi="Verdana"/>
          <w:sz w:val="16"/>
          <w:szCs w:val="16"/>
        </w:rPr>
        <w:footnoteRef/>
      </w:r>
      <w:r w:rsidRPr="00F14314">
        <w:rPr>
          <w:rFonts w:ascii="Verdana" w:hAnsi="Verdana"/>
          <w:sz w:val="16"/>
          <w:szCs w:val="16"/>
        </w:rPr>
        <w:t>Европейска експертна група по въпросите на прехода от институционална грижа към</w:t>
      </w:r>
      <w:r w:rsidRPr="00F14314">
        <w:rPr>
          <w:rFonts w:ascii="Verdana" w:hAnsi="Verdana"/>
          <w:sz w:val="16"/>
          <w:szCs w:val="16"/>
          <w:lang w:val="bg-BG"/>
        </w:rPr>
        <w:t xml:space="preserve"> </w:t>
      </w:r>
      <w:r w:rsidRPr="00F14314">
        <w:rPr>
          <w:rFonts w:ascii="Verdana" w:hAnsi="Verdana"/>
          <w:sz w:val="16"/>
          <w:szCs w:val="16"/>
        </w:rPr>
        <w:t xml:space="preserve">грижа в общността (2012), </w:t>
      </w:r>
      <w:hyperlink r:id="rId1" w:history="1">
        <w:r w:rsidRPr="00F14314">
          <w:rPr>
            <w:rStyle w:val="Hyperlink"/>
            <w:rFonts w:ascii="Verdana" w:hAnsi="Verdana"/>
            <w:sz w:val="16"/>
            <w:szCs w:val="16"/>
          </w:rPr>
          <w:t>Общи европейски насоки за преход от</w:t>
        </w:r>
        <w:r w:rsidRPr="00F14314">
          <w:rPr>
            <w:rStyle w:val="Hyperlink"/>
            <w:rFonts w:ascii="Verdana" w:hAnsi="Verdana"/>
            <w:sz w:val="16"/>
            <w:szCs w:val="16"/>
            <w:lang w:val="bg-BG"/>
          </w:rPr>
          <w:t xml:space="preserve"> </w:t>
        </w:r>
        <w:r w:rsidRPr="00F14314">
          <w:rPr>
            <w:rStyle w:val="Hyperlink"/>
            <w:rFonts w:ascii="Verdana" w:hAnsi="Verdana"/>
            <w:sz w:val="16"/>
            <w:szCs w:val="16"/>
          </w:rPr>
          <w:t>институционална грижа към грижа в</w:t>
        </w:r>
        <w:r w:rsidRPr="00F14314">
          <w:rPr>
            <w:rStyle w:val="Hyperlink"/>
            <w:rFonts w:ascii="Verdana" w:hAnsi="Verdana"/>
            <w:sz w:val="16"/>
            <w:szCs w:val="16"/>
            <w:lang w:val="bg-BG"/>
          </w:rPr>
          <w:t xml:space="preserve"> </w:t>
        </w:r>
        <w:r w:rsidRPr="00F14314">
          <w:rPr>
            <w:rStyle w:val="Hyperlink"/>
            <w:rFonts w:ascii="Verdana" w:hAnsi="Verdana"/>
            <w:sz w:val="16"/>
            <w:szCs w:val="16"/>
          </w:rPr>
          <w:t>общността</w:t>
        </w:r>
      </w:hyperlink>
      <w:r w:rsidRPr="00F14314">
        <w:rPr>
          <w:rFonts w:ascii="Verdana" w:hAnsi="Verdana"/>
          <w:sz w:val="16"/>
          <w:szCs w:val="16"/>
        </w:rPr>
        <w:t xml:space="preserve">, </w:t>
      </w:r>
      <w:r w:rsidRPr="00F14314">
        <w:rPr>
          <w:rFonts w:ascii="Verdana" w:hAnsi="Verdana"/>
          <w:sz w:val="16"/>
          <w:szCs w:val="16"/>
          <w:lang w:val="bg-BG"/>
        </w:rPr>
        <w:t>стр</w:t>
      </w:r>
      <w:r w:rsidRPr="00F14314">
        <w:rPr>
          <w:rFonts w:ascii="Verdana" w:hAnsi="Verdana"/>
          <w:sz w:val="16"/>
          <w:szCs w:val="16"/>
        </w:rPr>
        <w:t>. 27.</w:t>
      </w:r>
    </w:p>
  </w:footnote>
  <w:footnote w:id="2">
    <w:p w14:paraId="3F677950" w14:textId="106F3AAC" w:rsidR="005008D6" w:rsidRPr="00F14314" w:rsidRDefault="005008D6" w:rsidP="00F448C0">
      <w:pPr>
        <w:pStyle w:val="FootnoteText"/>
        <w:ind w:left="0"/>
        <w:rPr>
          <w:rFonts w:ascii="Verdana" w:hAnsi="Verdana"/>
          <w:sz w:val="16"/>
          <w:szCs w:val="16"/>
          <w:highlight w:val="yellow"/>
        </w:rPr>
      </w:pPr>
      <w:r w:rsidRPr="00F14314">
        <w:rPr>
          <w:rStyle w:val="FootnoteReference"/>
          <w:rFonts w:ascii="Verdana" w:hAnsi="Verdana"/>
          <w:sz w:val="16"/>
          <w:szCs w:val="16"/>
        </w:rPr>
        <w:footnoteRef/>
      </w:r>
      <w:r w:rsidRPr="00F14314">
        <w:rPr>
          <w:rFonts w:ascii="Verdana" w:hAnsi="Verdana"/>
          <w:sz w:val="16"/>
          <w:szCs w:val="16"/>
          <w:lang w:val="bg-BG"/>
        </w:rPr>
        <w:t xml:space="preserve">Агенция на ЕС за основните права (2017), </w:t>
      </w:r>
      <w:hyperlink r:id="rId2" w:history="1">
        <w:r w:rsidRPr="00F14314">
          <w:rPr>
            <w:rStyle w:val="Hyperlink"/>
            <w:rFonts w:ascii="Verdana" w:hAnsi="Verdana"/>
            <w:sz w:val="16"/>
            <w:szCs w:val="16"/>
          </w:rPr>
          <w:t>Обобщен преглед на видовете и характеристиките на институционалните услуги и услугите, базирани в общността, за хората с увреждания</w:t>
        </w:r>
      </w:hyperlink>
      <w:r w:rsidRPr="00F14314">
        <w:rPr>
          <w:rStyle w:val="Hyperlink"/>
          <w:rFonts w:ascii="Verdana" w:hAnsi="Verdana"/>
          <w:sz w:val="16"/>
          <w:szCs w:val="16"/>
        </w:rPr>
        <w:t>.</w:t>
      </w:r>
    </w:p>
  </w:footnote>
  <w:footnote w:id="3">
    <w:p w14:paraId="7FA5B784" w14:textId="3E558D10" w:rsidR="005008D6" w:rsidRPr="00F14314" w:rsidRDefault="005008D6" w:rsidP="00F448C0">
      <w:pPr>
        <w:pStyle w:val="FootnoteText"/>
        <w:ind w:left="0"/>
        <w:rPr>
          <w:rFonts w:ascii="Verdana" w:hAnsi="Verdana"/>
          <w:sz w:val="16"/>
          <w:szCs w:val="16"/>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Индикаторите са налични на английски и френски език на</w:t>
      </w:r>
      <w:r w:rsidRPr="00F14314">
        <w:rPr>
          <w:rFonts w:ascii="Verdana" w:hAnsi="Verdana"/>
          <w:sz w:val="16"/>
          <w:szCs w:val="16"/>
        </w:rPr>
        <w:t xml:space="preserve">: </w:t>
      </w:r>
      <w:hyperlink r:id="rId3" w:history="1">
        <w:r w:rsidRPr="00F14314">
          <w:rPr>
            <w:rStyle w:val="Hyperlink"/>
            <w:rFonts w:ascii="Verdana" w:hAnsi="Verdana"/>
            <w:sz w:val="16"/>
            <w:szCs w:val="16"/>
          </w:rPr>
          <w:t>http://fra.europa.eu/en/project/2014/rights-persons-disabilities-right-independent-living/indicators</w:t>
        </w:r>
      </w:hyperlink>
      <w:r w:rsidRPr="00F14314">
        <w:rPr>
          <w:rFonts w:ascii="Verdana" w:hAnsi="Verdana"/>
          <w:sz w:val="16"/>
          <w:szCs w:val="16"/>
        </w:rPr>
        <w:t xml:space="preserve">. </w:t>
      </w:r>
      <w:r w:rsidRPr="00F14314">
        <w:rPr>
          <w:rFonts w:ascii="Verdana" w:hAnsi="Verdana"/>
          <w:sz w:val="16"/>
          <w:szCs w:val="16"/>
          <w:lang w:val="bg-BG"/>
        </w:rPr>
        <w:t xml:space="preserve">Те се базират на модела за човешките права, разработен от </w:t>
      </w:r>
      <w:r w:rsidRPr="00F14314">
        <w:rPr>
          <w:rFonts w:ascii="Verdana" w:hAnsi="Verdana"/>
          <w:sz w:val="16"/>
          <w:szCs w:val="16"/>
        </w:rPr>
        <w:t xml:space="preserve"> </w:t>
      </w:r>
      <w:r w:rsidRPr="00F14314">
        <w:rPr>
          <w:rFonts w:ascii="Verdana" w:hAnsi="Verdana"/>
          <w:sz w:val="16"/>
          <w:szCs w:val="16"/>
          <w:lang w:val="bg-BG"/>
        </w:rPr>
        <w:t>Службата за правата на човека на Върховния комисар на ООН (Office of the United Nations High Commissioner for Human Rights (OHCHR)). Вж</w:t>
      </w:r>
      <w:r w:rsidRPr="00F14314">
        <w:rPr>
          <w:rFonts w:ascii="Verdana" w:hAnsi="Verdana"/>
          <w:sz w:val="16"/>
          <w:szCs w:val="16"/>
        </w:rPr>
        <w:t xml:space="preserve">: UN, OHCHR (2012), </w:t>
      </w:r>
      <w:hyperlink r:id="rId4" w:history="1">
        <w:r w:rsidRPr="00F14314">
          <w:rPr>
            <w:rStyle w:val="Hyperlink"/>
            <w:rFonts w:ascii="Verdana" w:hAnsi="Verdana"/>
            <w:i/>
            <w:sz w:val="16"/>
            <w:szCs w:val="16"/>
          </w:rPr>
          <w:t>Report on Human rights indicators: A Guide to Measurement and Implementation</w:t>
        </w:r>
      </w:hyperlink>
      <w:r w:rsidRPr="00F14314">
        <w:rPr>
          <w:rFonts w:ascii="Verdana" w:hAnsi="Verdana"/>
          <w:sz w:val="16"/>
          <w:szCs w:val="16"/>
        </w:rPr>
        <w:t>, HR/PUB/12/5.</w:t>
      </w:r>
    </w:p>
  </w:footnote>
  <w:footnote w:id="4">
    <w:p w14:paraId="2FC32079" w14:textId="1C5FCA39" w:rsidR="005008D6" w:rsidRPr="00F14314" w:rsidRDefault="005008D6" w:rsidP="00F448C0">
      <w:pPr>
        <w:pStyle w:val="FootnoteText"/>
        <w:ind w:left="0"/>
        <w:rPr>
          <w:rFonts w:ascii="Verdana" w:hAnsi="Verdana"/>
          <w:sz w:val="16"/>
          <w:szCs w:val="16"/>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Вж</w:t>
      </w:r>
      <w:r w:rsidRPr="00F14314">
        <w:rPr>
          <w:rFonts w:ascii="Verdana" w:hAnsi="Verdana"/>
          <w:sz w:val="16"/>
          <w:szCs w:val="16"/>
        </w:rPr>
        <w:t xml:space="preserve">: </w:t>
      </w:r>
      <w:hyperlink r:id="rId5" w:history="1">
        <w:r w:rsidRPr="00F14314">
          <w:rPr>
            <w:rStyle w:val="Hyperlink"/>
            <w:rFonts w:ascii="Verdana" w:hAnsi="Verdana"/>
            <w:sz w:val="16"/>
            <w:szCs w:val="16"/>
          </w:rPr>
          <w:t>http://fra.europa.eu/en/research/franet</w:t>
        </w:r>
      </w:hyperlink>
      <w:r w:rsidRPr="00F14314">
        <w:rPr>
          <w:rFonts w:ascii="Verdana" w:hAnsi="Verdana"/>
          <w:sz w:val="16"/>
          <w:szCs w:val="16"/>
        </w:rPr>
        <w:t xml:space="preserve">. </w:t>
      </w:r>
    </w:p>
  </w:footnote>
  <w:footnote w:id="5">
    <w:p w14:paraId="02895912" w14:textId="52258DCF" w:rsidR="005008D6" w:rsidRPr="00F14314" w:rsidRDefault="005008D6" w:rsidP="00F448C0">
      <w:pPr>
        <w:pStyle w:val="FootnoteText"/>
        <w:ind w:left="0"/>
        <w:rPr>
          <w:rFonts w:ascii="Verdana" w:hAnsi="Verdana"/>
          <w:sz w:val="16"/>
          <w:szCs w:val="16"/>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 xml:space="preserve">ФРА (2018), </w:t>
      </w:r>
      <w:hyperlink r:id="rId6" w:history="1">
        <w:r w:rsidR="00F14314" w:rsidRPr="00F14314">
          <w:rPr>
            <w:rStyle w:val="Hyperlink"/>
            <w:rFonts w:ascii="Verdana" w:hAnsi="Verdana"/>
            <w:i/>
            <w:sz w:val="16"/>
            <w:szCs w:val="16"/>
          </w:rPr>
          <w:t>From institutions to community living for persons with disabilities: perspectives from the ground</w:t>
        </w:r>
      </w:hyperlink>
      <w:r w:rsidR="00F14314" w:rsidRPr="00F14314">
        <w:rPr>
          <w:rFonts w:ascii="Verdana" w:hAnsi="Verdana"/>
          <w:sz w:val="16"/>
          <w:szCs w:val="16"/>
        </w:rPr>
        <w:t>, Luxembourg, Publications Office.</w:t>
      </w:r>
    </w:p>
  </w:footnote>
  <w:footnote w:id="6">
    <w:p w14:paraId="12FF2D6A" w14:textId="77777777" w:rsidR="00F14314" w:rsidRPr="00F14314" w:rsidRDefault="00F14314" w:rsidP="00F14314">
      <w:pPr>
        <w:pStyle w:val="FootnoteText"/>
        <w:ind w:left="0"/>
        <w:rPr>
          <w:rFonts w:ascii="Verdana" w:hAnsi="Verdana"/>
          <w:sz w:val="16"/>
          <w:szCs w:val="16"/>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 xml:space="preserve">ФРА (2018), </w:t>
      </w:r>
      <w:hyperlink r:id="rId7" w:history="1">
        <w:r w:rsidRPr="00F14314">
          <w:rPr>
            <w:rStyle w:val="Hyperlink"/>
            <w:rFonts w:ascii="Verdana" w:hAnsi="Verdana"/>
            <w:i/>
            <w:sz w:val="16"/>
            <w:szCs w:val="16"/>
          </w:rPr>
          <w:t>From institutions to community living for persons with disabilities: perspectives from the ground</w:t>
        </w:r>
      </w:hyperlink>
      <w:r w:rsidRPr="00F14314">
        <w:rPr>
          <w:rFonts w:ascii="Verdana" w:hAnsi="Verdana"/>
          <w:sz w:val="16"/>
          <w:szCs w:val="16"/>
        </w:rPr>
        <w:t>, Luxembourg, Publications Office.</w:t>
      </w:r>
    </w:p>
  </w:footnote>
  <w:footnote w:id="7">
    <w:p w14:paraId="72C6A789" w14:textId="281B0202" w:rsidR="005008D6" w:rsidRPr="00F14314" w:rsidRDefault="005008D6" w:rsidP="00F448C0">
      <w:pPr>
        <w:pStyle w:val="FootnoteText"/>
        <w:ind w:left="0"/>
        <w:jc w:val="both"/>
        <w:rPr>
          <w:rFonts w:ascii="Verdana" w:hAnsi="Verdana"/>
          <w:sz w:val="16"/>
          <w:szCs w:val="16"/>
          <w:lang w:val="en-US"/>
        </w:rPr>
      </w:pPr>
      <w:r w:rsidRPr="00F14314">
        <w:rPr>
          <w:rStyle w:val="FootnoteReference"/>
          <w:rFonts w:ascii="Verdana" w:hAnsi="Verdana"/>
          <w:sz w:val="16"/>
          <w:szCs w:val="16"/>
        </w:rPr>
        <w:footnoteRef/>
      </w:r>
      <w:r w:rsidRPr="00F14314">
        <w:rPr>
          <w:rFonts w:ascii="Verdana" w:hAnsi="Verdana"/>
          <w:sz w:val="16"/>
          <w:szCs w:val="16"/>
          <w:lang w:val="en-US"/>
        </w:rPr>
        <w:t xml:space="preserve"> </w:t>
      </w:r>
      <w:r w:rsidRPr="00F14314">
        <w:rPr>
          <w:rFonts w:ascii="Verdana" w:hAnsi="Verdana"/>
          <w:sz w:val="16"/>
          <w:szCs w:val="16"/>
          <w:lang w:val="bg-BG"/>
        </w:rPr>
        <w:t>Министерство на труда и социалната политика (2017)</w:t>
      </w:r>
      <w:r w:rsidRPr="00F14314">
        <w:rPr>
          <w:rFonts w:ascii="Verdana" w:hAnsi="Verdana"/>
          <w:sz w:val="16"/>
          <w:szCs w:val="16"/>
          <w:lang w:val="en-US"/>
        </w:rPr>
        <w:t>, ,</w:t>
      </w:r>
      <w:r w:rsidRPr="00F14314">
        <w:rPr>
          <w:rFonts w:ascii="Verdana" w:hAnsi="Verdana"/>
          <w:sz w:val="16"/>
          <w:szCs w:val="16"/>
          <w:lang w:val="bg-BG"/>
        </w:rPr>
        <w:t xml:space="preserve"> </w:t>
      </w:r>
      <w:hyperlink r:id="rId8" w:history="1">
        <w:r w:rsidRPr="00F14314">
          <w:rPr>
            <w:rStyle w:val="Hyperlink"/>
            <w:rFonts w:ascii="Verdana" w:hAnsi="Verdana"/>
            <w:sz w:val="16"/>
            <w:szCs w:val="16"/>
            <w:lang w:val="bg-BG"/>
          </w:rPr>
          <w:t>Писмо на министъра на труда и социалната политика до председателя на 44 НС и до г-н Николай Цонков</w:t>
        </w:r>
      </w:hyperlink>
      <w:r w:rsidRPr="00F14314">
        <w:rPr>
          <w:rFonts w:ascii="Verdana" w:hAnsi="Verdana"/>
          <w:sz w:val="16"/>
          <w:szCs w:val="16"/>
          <w:lang w:val="bg-BG"/>
        </w:rPr>
        <w:t>,</w:t>
      </w:r>
      <w:r w:rsidRPr="00F14314">
        <w:rPr>
          <w:rFonts w:ascii="Verdana" w:hAnsi="Verdana"/>
          <w:sz w:val="16"/>
          <w:szCs w:val="16"/>
          <w:lang w:val="en-US"/>
        </w:rPr>
        <w:t xml:space="preserve"> </w:t>
      </w:r>
      <w:r w:rsidRPr="00F14314">
        <w:rPr>
          <w:rFonts w:ascii="Verdana" w:hAnsi="Verdana"/>
          <w:sz w:val="16"/>
          <w:szCs w:val="16"/>
          <w:lang w:val="bg-BG"/>
        </w:rPr>
        <w:t>19</w:t>
      </w:r>
      <w:r w:rsidRPr="00F14314">
        <w:rPr>
          <w:rFonts w:ascii="Verdana" w:hAnsi="Verdana"/>
          <w:sz w:val="16"/>
          <w:szCs w:val="16"/>
          <w:lang w:val="en-US"/>
        </w:rPr>
        <w:t xml:space="preserve"> </w:t>
      </w:r>
      <w:r w:rsidRPr="00F14314">
        <w:rPr>
          <w:rFonts w:ascii="Verdana" w:hAnsi="Verdana"/>
          <w:sz w:val="16"/>
          <w:szCs w:val="16"/>
          <w:lang w:val="bg-BG"/>
        </w:rPr>
        <w:t>декември</w:t>
      </w:r>
      <w:r w:rsidRPr="00F14314">
        <w:rPr>
          <w:rFonts w:ascii="Verdana" w:hAnsi="Verdana"/>
          <w:sz w:val="16"/>
          <w:szCs w:val="16"/>
          <w:lang w:val="en-US"/>
        </w:rPr>
        <w:t xml:space="preserve"> 201</w:t>
      </w:r>
      <w:r w:rsidRPr="00F14314">
        <w:rPr>
          <w:rFonts w:ascii="Verdana" w:hAnsi="Verdana"/>
          <w:sz w:val="16"/>
          <w:szCs w:val="16"/>
          <w:lang w:val="bg-BG"/>
        </w:rPr>
        <w:t>7 г.</w:t>
      </w:r>
      <w:r w:rsidRPr="00F14314">
        <w:rPr>
          <w:rFonts w:ascii="Verdana" w:hAnsi="Verdana"/>
          <w:sz w:val="16"/>
          <w:szCs w:val="16"/>
          <w:lang w:val="en-US"/>
        </w:rPr>
        <w:t xml:space="preserve"> </w:t>
      </w:r>
    </w:p>
  </w:footnote>
  <w:footnote w:id="8">
    <w:p w14:paraId="20A6E5FD" w14:textId="77777777"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 xml:space="preserve">В доклада под „възрастни“ се има предвид пълнолетни лица, а не само стари хора. </w:t>
      </w:r>
    </w:p>
  </w:footnote>
  <w:footnote w:id="9">
    <w:p w14:paraId="2E2101FD" w14:textId="54BB36FF"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(2018) </w:t>
      </w:r>
      <w:hyperlink r:id="rId9" w:history="1">
        <w:r w:rsidRPr="00F14314">
          <w:rPr>
            <w:rStyle w:val="Hyperlink"/>
            <w:rFonts w:ascii="Verdana" w:hAnsi="Verdana"/>
            <w:sz w:val="16"/>
            <w:szCs w:val="16"/>
            <w:lang w:val="bg-BG"/>
          </w:rPr>
          <w:t>План за действие за периода 2018-2021 г. за изпълнение на Националната стратегия за дългосрочна грижа</w:t>
        </w:r>
      </w:hyperlink>
      <w:r w:rsidRPr="00F14314">
        <w:rPr>
          <w:rFonts w:ascii="Verdana" w:hAnsi="Verdana"/>
          <w:sz w:val="16"/>
          <w:szCs w:val="16"/>
          <w:lang w:val="bg-BG"/>
        </w:rPr>
        <w:t>, Решение на МС 28 от 19 януари 2018.</w:t>
      </w:r>
    </w:p>
  </w:footnote>
  <w:footnote w:id="10">
    <w:p w14:paraId="7C5583D6" w14:textId="0F60AB03"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Виж например: Димитрова, </w:t>
      </w:r>
      <w:r w:rsidRPr="00F14314">
        <w:rPr>
          <w:rFonts w:ascii="Verdana" w:hAnsi="Verdana"/>
          <w:sz w:val="16"/>
          <w:szCs w:val="16"/>
          <w:lang w:val="en-US"/>
        </w:rPr>
        <w:t>A</w:t>
      </w:r>
      <w:r w:rsidRPr="00F14314">
        <w:rPr>
          <w:rFonts w:ascii="Verdana" w:hAnsi="Verdana"/>
          <w:sz w:val="16"/>
          <w:szCs w:val="16"/>
          <w:lang w:val="bg-BG"/>
        </w:rPr>
        <w:t xml:space="preserve">. и Пармакова, </w:t>
      </w:r>
      <w:r w:rsidRPr="00F14314">
        <w:rPr>
          <w:rFonts w:ascii="Verdana" w:hAnsi="Verdana"/>
          <w:sz w:val="16"/>
          <w:szCs w:val="16"/>
          <w:lang w:val="en-US"/>
        </w:rPr>
        <w:t>M</w:t>
      </w:r>
      <w:r w:rsidRPr="00F14314">
        <w:rPr>
          <w:rFonts w:ascii="Verdana" w:hAnsi="Verdana"/>
          <w:sz w:val="16"/>
          <w:szCs w:val="16"/>
          <w:lang w:val="bg-BG"/>
        </w:rPr>
        <w:t xml:space="preserve">. (2015) </w:t>
      </w:r>
      <w:hyperlink r:id="rId10" w:history="1">
        <w:r w:rsidRPr="00F14314">
          <w:rPr>
            <w:rStyle w:val="Hyperlink"/>
            <w:rFonts w:ascii="Verdana" w:hAnsi="Verdana"/>
            <w:i/>
            <w:sz w:val="16"/>
            <w:szCs w:val="16"/>
            <w:lang w:val="bg-BG"/>
          </w:rPr>
          <w:t>Измерване на качеството на социалните услуги в България и Исландия: Сравнителен анализ</w:t>
        </w:r>
      </w:hyperlink>
      <w:r w:rsidRPr="00F14314">
        <w:rPr>
          <w:rFonts w:ascii="Verdana" w:hAnsi="Verdana"/>
          <w:sz w:val="16"/>
          <w:szCs w:val="16"/>
          <w:lang w:val="bg-BG"/>
        </w:rPr>
        <w:t xml:space="preserve">, София, 2015, Фондация „Сийдър“; и Денева, Н. и Р. Петров (2016) </w:t>
      </w:r>
      <w:hyperlink r:id="rId11" w:history="1">
        <w:r w:rsidRPr="00F14314">
          <w:rPr>
            <w:rStyle w:val="Hyperlink"/>
            <w:rFonts w:ascii="Verdana" w:hAnsi="Verdana"/>
            <w:i/>
            <w:sz w:val="16"/>
            <w:szCs w:val="16"/>
            <w:lang w:val="bg-BG"/>
          </w:rPr>
          <w:t>Живот на воля или по чужда воля! Политиката на т.нар. деинституционализация“ (ДИ) в България и последиците за правото на независимия живот на хората, с увреждания, които са обект на тази политика</w:t>
        </w:r>
      </w:hyperlink>
      <w:r w:rsidRPr="00F14314">
        <w:rPr>
          <w:rFonts w:ascii="Verdana" w:hAnsi="Verdana"/>
          <w:sz w:val="16"/>
          <w:szCs w:val="16"/>
          <w:lang w:val="bg-BG"/>
        </w:rPr>
        <w:t xml:space="preserve">, София, Център за независим живот. </w:t>
      </w:r>
    </w:p>
  </w:footnote>
  <w:footnote w:id="11">
    <w:p w14:paraId="5B0A81E6" w14:textId="1BDA4E66"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(2014), </w:t>
      </w:r>
      <w:hyperlink r:id="rId12" w:history="1">
        <w:r w:rsidRPr="00F14314">
          <w:rPr>
            <w:rStyle w:val="Hyperlink"/>
            <w:rFonts w:ascii="Verdana" w:hAnsi="Verdana"/>
            <w:i/>
            <w:sz w:val="16"/>
            <w:szCs w:val="16"/>
            <w:lang w:val="bg-BG"/>
          </w:rPr>
          <w:t>Национална стратегия за дългосрочна грижа</w:t>
        </w:r>
      </w:hyperlink>
      <w:r w:rsidRPr="00F14314">
        <w:rPr>
          <w:rFonts w:ascii="Verdana" w:hAnsi="Verdana"/>
          <w:sz w:val="16"/>
          <w:szCs w:val="16"/>
          <w:lang w:val="bg-BG"/>
        </w:rPr>
        <w:t xml:space="preserve">, Решение на МС </w:t>
      </w:r>
      <w:r w:rsidRPr="00F14314">
        <w:rPr>
          <w:rFonts w:ascii="Verdana" w:hAnsi="Verdana"/>
          <w:sz w:val="16"/>
          <w:szCs w:val="16"/>
          <w:lang w:val="en-US"/>
        </w:rPr>
        <w:t>No</w:t>
      </w:r>
      <w:r w:rsidRPr="00F14314">
        <w:rPr>
          <w:rFonts w:ascii="Verdana" w:hAnsi="Verdana"/>
          <w:sz w:val="16"/>
          <w:szCs w:val="16"/>
          <w:lang w:val="bg-BG"/>
        </w:rPr>
        <w:t xml:space="preserve">. 2, 7 януари 2014. </w:t>
      </w:r>
    </w:p>
  </w:footnote>
  <w:footnote w:id="12">
    <w:p w14:paraId="2EF1F96D" w14:textId="75864FA0"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(2018) </w:t>
      </w:r>
      <w:hyperlink r:id="rId13" w:history="1">
        <w:r w:rsidRPr="00F14314">
          <w:rPr>
            <w:rStyle w:val="Hyperlink"/>
            <w:rFonts w:ascii="Verdana" w:hAnsi="Verdana"/>
            <w:sz w:val="16"/>
            <w:szCs w:val="16"/>
            <w:lang w:val="bg-BG"/>
          </w:rPr>
          <w:t>План за действие за периода 2018-2021 г. за изпълнение на Националната стратегия за дългосрочна грижа</w:t>
        </w:r>
      </w:hyperlink>
      <w:r w:rsidRPr="00F14314">
        <w:rPr>
          <w:rFonts w:ascii="Verdana" w:hAnsi="Verdana"/>
          <w:sz w:val="16"/>
          <w:szCs w:val="16"/>
          <w:lang w:val="bg-BG"/>
        </w:rPr>
        <w:t>, Решение на МС 28 от 19 януари 2018.</w:t>
      </w:r>
    </w:p>
  </w:footnote>
  <w:footnote w:id="13">
    <w:p w14:paraId="330E1E68" w14:textId="212A26D8"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(2015), </w:t>
      </w:r>
      <w:hyperlink r:id="rId14" w:history="1">
        <w:r w:rsidRPr="00F14314">
          <w:rPr>
            <w:rStyle w:val="Hyperlink"/>
            <w:rFonts w:ascii="Verdana" w:hAnsi="Verdana"/>
            <w:i/>
            <w:sz w:val="16"/>
            <w:szCs w:val="16"/>
            <w:lang w:val="bg-BG"/>
          </w:rPr>
          <w:t>План за действие на Република България за прилагане на Конвенцията за правата на хората с увреждания (2015–2020)</w:t>
        </w:r>
      </w:hyperlink>
      <w:r w:rsidRPr="00F14314">
        <w:rPr>
          <w:rFonts w:ascii="Verdana" w:hAnsi="Verdana"/>
          <w:sz w:val="16"/>
          <w:szCs w:val="16"/>
          <w:lang w:val="bg-BG"/>
        </w:rPr>
        <w:t xml:space="preserve">), Решение на МС </w:t>
      </w:r>
      <w:r w:rsidRPr="00F14314">
        <w:rPr>
          <w:rFonts w:ascii="Verdana" w:hAnsi="Verdana"/>
          <w:sz w:val="16"/>
          <w:szCs w:val="16"/>
          <w:lang w:val="en-US"/>
        </w:rPr>
        <w:t>No</w:t>
      </w:r>
      <w:r w:rsidRPr="00F14314">
        <w:rPr>
          <w:rFonts w:ascii="Verdana" w:hAnsi="Verdana"/>
          <w:sz w:val="16"/>
          <w:szCs w:val="16"/>
          <w:lang w:val="bg-BG"/>
        </w:rPr>
        <w:t>. 467, 25</w:t>
      </w:r>
      <w:r w:rsidRPr="00F14314">
        <w:rPr>
          <w:rFonts w:ascii="Verdana" w:hAnsi="Verdana"/>
          <w:sz w:val="16"/>
          <w:szCs w:val="16"/>
          <w:lang w:val="en-US"/>
        </w:rPr>
        <w:t> </w:t>
      </w:r>
      <w:r w:rsidRPr="00F14314">
        <w:rPr>
          <w:rFonts w:ascii="Verdana" w:hAnsi="Verdana"/>
          <w:sz w:val="16"/>
          <w:szCs w:val="16"/>
          <w:lang w:val="bg-BG"/>
        </w:rPr>
        <w:t>юни</w:t>
      </w:r>
      <w:r w:rsidRPr="00F14314">
        <w:rPr>
          <w:rFonts w:ascii="Verdana" w:hAnsi="Verdana"/>
          <w:sz w:val="16"/>
          <w:szCs w:val="16"/>
          <w:lang w:val="en-US"/>
        </w:rPr>
        <w:t> </w:t>
      </w:r>
      <w:r w:rsidRPr="00F14314">
        <w:rPr>
          <w:rFonts w:ascii="Verdana" w:hAnsi="Verdana"/>
          <w:sz w:val="16"/>
          <w:szCs w:val="16"/>
          <w:lang w:val="bg-BG"/>
        </w:rPr>
        <w:t xml:space="preserve">2015. </w:t>
      </w:r>
    </w:p>
  </w:footnote>
  <w:footnote w:id="14">
    <w:p w14:paraId="7E04EED7" w14:textId="148BED15" w:rsidR="005008D6" w:rsidRPr="00F14314" w:rsidRDefault="005008D6" w:rsidP="00F448C0">
      <w:pPr>
        <w:pStyle w:val="FootnoteText"/>
        <w:ind w:left="0"/>
        <w:rPr>
          <w:rFonts w:ascii="Verdana" w:hAnsi="Verdana"/>
          <w:sz w:val="16"/>
          <w:szCs w:val="16"/>
          <w:lang w:val="en-US"/>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Български хелзинкски комитет</w:t>
      </w:r>
      <w:r w:rsidRPr="00F14314">
        <w:rPr>
          <w:rFonts w:ascii="Verdana" w:hAnsi="Verdana"/>
          <w:sz w:val="16"/>
          <w:szCs w:val="16"/>
          <w:lang w:val="en-US"/>
        </w:rPr>
        <w:t xml:space="preserve"> (2017), </w:t>
      </w:r>
      <w:hyperlink r:id="rId15" w:history="1">
        <w:r w:rsidRPr="00F14314">
          <w:rPr>
            <w:rStyle w:val="Hyperlink"/>
            <w:rFonts w:ascii="Verdana" w:hAnsi="Verdana"/>
            <w:i/>
            <w:sz w:val="16"/>
            <w:szCs w:val="16"/>
            <w:lang w:val="en-US"/>
          </w:rPr>
          <w:t>Alternative report about the rights of persons with disabilities in Bulgaria under the UN Convention on the rights of persons with disabilities</w:t>
        </w:r>
      </w:hyperlink>
      <w:r w:rsidRPr="00F14314">
        <w:rPr>
          <w:rFonts w:ascii="Verdana" w:hAnsi="Verdana"/>
          <w:sz w:val="16"/>
          <w:szCs w:val="16"/>
          <w:lang w:val="en-US"/>
        </w:rPr>
        <w:t xml:space="preserve">, </w:t>
      </w:r>
      <w:r w:rsidRPr="00F14314">
        <w:rPr>
          <w:rFonts w:ascii="Verdana" w:hAnsi="Verdana"/>
          <w:sz w:val="16"/>
          <w:szCs w:val="16"/>
          <w:lang w:val="bg-BG"/>
        </w:rPr>
        <w:t>София</w:t>
      </w:r>
      <w:r w:rsidRPr="00F14314">
        <w:rPr>
          <w:rFonts w:ascii="Verdana" w:hAnsi="Verdana"/>
          <w:sz w:val="16"/>
          <w:szCs w:val="16"/>
          <w:lang w:val="en-US"/>
        </w:rPr>
        <w:t xml:space="preserve">, </w:t>
      </w:r>
      <w:r w:rsidRPr="00F14314">
        <w:rPr>
          <w:rFonts w:ascii="Verdana" w:hAnsi="Verdana"/>
          <w:sz w:val="16"/>
          <w:szCs w:val="16"/>
          <w:lang w:val="bg-BG"/>
        </w:rPr>
        <w:t>май</w:t>
      </w:r>
      <w:r w:rsidRPr="00F14314">
        <w:rPr>
          <w:rFonts w:ascii="Verdana" w:hAnsi="Verdana"/>
          <w:sz w:val="16"/>
          <w:szCs w:val="16"/>
          <w:lang w:val="en-US"/>
        </w:rPr>
        <w:t xml:space="preserve"> 2017</w:t>
      </w:r>
      <w:r w:rsidRPr="00F14314">
        <w:rPr>
          <w:rFonts w:ascii="Verdana" w:hAnsi="Verdana"/>
          <w:sz w:val="16"/>
          <w:szCs w:val="16"/>
          <w:lang w:val="bg-BG"/>
        </w:rPr>
        <w:t>.</w:t>
      </w:r>
      <w:r w:rsidRPr="00F14314">
        <w:rPr>
          <w:rFonts w:ascii="Verdana" w:hAnsi="Verdana"/>
          <w:sz w:val="16"/>
          <w:szCs w:val="16"/>
          <w:lang w:val="en-US"/>
        </w:rPr>
        <w:t xml:space="preserve"> </w:t>
      </w:r>
    </w:p>
  </w:footnote>
  <w:footnote w:id="15">
    <w:p w14:paraId="009DCC3B" w14:textId="0C1BA803"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Министерски съвет</w:t>
      </w:r>
      <w:r w:rsidRPr="00F14314">
        <w:rPr>
          <w:rFonts w:ascii="Verdana" w:hAnsi="Verdana"/>
          <w:sz w:val="16"/>
          <w:szCs w:val="16"/>
          <w:lang w:val="en-US"/>
        </w:rPr>
        <w:t xml:space="preserve"> (201</w:t>
      </w:r>
      <w:r w:rsidRPr="00F14314">
        <w:rPr>
          <w:rFonts w:ascii="Verdana" w:hAnsi="Verdana"/>
          <w:sz w:val="16"/>
          <w:szCs w:val="16"/>
          <w:lang w:val="bg-BG"/>
        </w:rPr>
        <w:t>6)</w:t>
      </w:r>
      <w:r w:rsidRPr="00F14314">
        <w:rPr>
          <w:rFonts w:ascii="Verdana" w:hAnsi="Verdana"/>
          <w:sz w:val="16"/>
          <w:szCs w:val="16"/>
        </w:rPr>
        <w:t>,</w:t>
      </w:r>
      <w:r w:rsidRPr="00F14314">
        <w:rPr>
          <w:rFonts w:ascii="Verdana" w:hAnsi="Verdana"/>
          <w:sz w:val="16"/>
          <w:szCs w:val="16"/>
          <w:lang w:val="bg-BG"/>
        </w:rPr>
        <w:t xml:space="preserve"> </w:t>
      </w:r>
      <w:hyperlink r:id="rId16" w:history="1">
        <w:r w:rsidRPr="00F14314">
          <w:rPr>
            <w:rStyle w:val="Hyperlink"/>
            <w:rFonts w:ascii="Verdana" w:hAnsi="Verdana"/>
            <w:i/>
            <w:sz w:val="16"/>
            <w:szCs w:val="16"/>
          </w:rPr>
          <w:t>Национална</w:t>
        </w:r>
        <w:r w:rsidRPr="00F14314">
          <w:rPr>
            <w:rStyle w:val="Hyperlink"/>
            <w:rFonts w:ascii="Verdana" w:hAnsi="Verdana"/>
            <w:i/>
            <w:sz w:val="16"/>
            <w:szCs w:val="16"/>
            <w:lang w:val="bg-BG"/>
          </w:rPr>
          <w:t xml:space="preserve"> </w:t>
        </w:r>
        <w:r w:rsidRPr="00F14314">
          <w:rPr>
            <w:rStyle w:val="Hyperlink"/>
            <w:rFonts w:ascii="Verdana" w:hAnsi="Verdana"/>
            <w:i/>
            <w:sz w:val="16"/>
            <w:szCs w:val="16"/>
          </w:rPr>
          <w:t>стратегия</w:t>
        </w:r>
        <w:r w:rsidRPr="00F14314">
          <w:rPr>
            <w:rStyle w:val="Hyperlink"/>
            <w:rFonts w:ascii="Verdana" w:hAnsi="Verdana"/>
            <w:i/>
            <w:sz w:val="16"/>
            <w:szCs w:val="16"/>
            <w:lang w:val="bg-BG"/>
          </w:rPr>
          <w:t xml:space="preserve"> </w:t>
        </w:r>
        <w:r w:rsidRPr="00F14314">
          <w:rPr>
            <w:rStyle w:val="Hyperlink"/>
            <w:rFonts w:ascii="Verdana" w:hAnsi="Verdana"/>
            <w:i/>
            <w:sz w:val="16"/>
            <w:szCs w:val="16"/>
          </w:rPr>
          <w:t>за хората с увреждания</w:t>
        </w:r>
        <w:r w:rsidRPr="00F14314">
          <w:rPr>
            <w:rStyle w:val="Hyperlink"/>
            <w:rFonts w:ascii="Verdana" w:hAnsi="Verdana"/>
            <w:i/>
            <w:sz w:val="16"/>
            <w:szCs w:val="16"/>
            <w:lang w:val="bg-BG"/>
          </w:rPr>
          <w:t xml:space="preserve"> </w:t>
        </w:r>
        <w:r w:rsidRPr="00F14314">
          <w:rPr>
            <w:rStyle w:val="Hyperlink"/>
            <w:rFonts w:ascii="Verdana" w:hAnsi="Verdana"/>
            <w:i/>
            <w:sz w:val="16"/>
            <w:szCs w:val="16"/>
          </w:rPr>
          <w:t>2016-2020 г</w:t>
        </w:r>
      </w:hyperlink>
      <w:r w:rsidRPr="00F14314">
        <w:rPr>
          <w:rFonts w:ascii="Verdana" w:hAnsi="Verdana"/>
          <w:sz w:val="16"/>
          <w:szCs w:val="16"/>
          <w:lang w:val="bg-BG"/>
        </w:rPr>
        <w:t>, Решение на МС</w:t>
      </w:r>
      <w:r w:rsidRPr="00F14314">
        <w:rPr>
          <w:rFonts w:ascii="Verdana" w:hAnsi="Verdana"/>
          <w:sz w:val="16"/>
          <w:szCs w:val="16"/>
          <w:lang w:val="en-US"/>
        </w:rPr>
        <w:t xml:space="preserve"> No. 549, 7 </w:t>
      </w:r>
      <w:r w:rsidRPr="00F14314">
        <w:rPr>
          <w:rFonts w:ascii="Verdana" w:hAnsi="Verdana"/>
          <w:sz w:val="16"/>
          <w:szCs w:val="16"/>
          <w:lang w:val="bg-BG"/>
        </w:rPr>
        <w:t>юли</w:t>
      </w:r>
      <w:r w:rsidRPr="00F14314">
        <w:rPr>
          <w:rFonts w:ascii="Verdana" w:hAnsi="Verdana"/>
          <w:sz w:val="16"/>
          <w:szCs w:val="16"/>
          <w:lang w:val="en-US"/>
        </w:rPr>
        <w:t xml:space="preserve"> 2016</w:t>
      </w:r>
      <w:r w:rsidRPr="00F14314">
        <w:rPr>
          <w:rFonts w:ascii="Verdana" w:hAnsi="Verdana"/>
          <w:sz w:val="16"/>
          <w:szCs w:val="16"/>
          <w:lang w:val="bg-BG"/>
        </w:rPr>
        <w:t xml:space="preserve">. </w:t>
      </w:r>
    </w:p>
  </w:footnote>
  <w:footnote w:id="16">
    <w:p w14:paraId="64400683" w14:textId="01F72700"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(2011), </w:t>
      </w:r>
      <w:hyperlink r:id="rId17" w:history="1">
        <w:r w:rsidRPr="00F14314">
          <w:rPr>
            <w:rStyle w:val="Hyperlink"/>
            <w:rFonts w:ascii="Verdana" w:hAnsi="Verdana"/>
            <w:i/>
            <w:sz w:val="16"/>
            <w:szCs w:val="16"/>
            <w:lang w:val="bg-BG"/>
          </w:rPr>
          <w:t>Дългосрочна стратегия за заетост на хората с увреждания 2011 – 2020 г</w:t>
        </w:r>
      </w:hyperlink>
      <w:r w:rsidRPr="00F14314">
        <w:rPr>
          <w:rFonts w:ascii="Verdana" w:hAnsi="Verdana"/>
          <w:i/>
          <w:sz w:val="16"/>
          <w:szCs w:val="16"/>
          <w:lang w:val="bg-BG"/>
        </w:rPr>
        <w:t>.</w:t>
      </w:r>
      <w:r w:rsidRPr="00F14314">
        <w:rPr>
          <w:rFonts w:ascii="Verdana" w:hAnsi="Verdana"/>
          <w:sz w:val="16"/>
          <w:szCs w:val="16"/>
          <w:lang w:val="bg-BG"/>
        </w:rPr>
        <w:t xml:space="preserve">, Протокол на МС </w:t>
      </w:r>
      <w:r w:rsidRPr="00F14314">
        <w:rPr>
          <w:rFonts w:ascii="Verdana" w:hAnsi="Verdana"/>
          <w:sz w:val="16"/>
          <w:szCs w:val="16"/>
          <w:lang w:val="en-US"/>
        </w:rPr>
        <w:t>No</w:t>
      </w:r>
      <w:r w:rsidRPr="00F14314">
        <w:rPr>
          <w:rFonts w:ascii="Verdana" w:hAnsi="Verdana"/>
          <w:sz w:val="16"/>
          <w:szCs w:val="16"/>
          <w:lang w:val="bg-BG"/>
        </w:rPr>
        <w:t xml:space="preserve">. 25.2, 29 юни 2011. </w:t>
      </w:r>
    </w:p>
  </w:footnote>
  <w:footnote w:id="17">
    <w:p w14:paraId="4C4E04EC" w14:textId="40101276"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(2014), </w:t>
      </w:r>
      <w:hyperlink r:id="rId18" w:history="1">
        <w:r w:rsidRPr="00F14314">
          <w:rPr>
            <w:rStyle w:val="Hyperlink"/>
            <w:rFonts w:ascii="Verdana" w:hAnsi="Verdana"/>
            <w:sz w:val="16"/>
            <w:szCs w:val="16"/>
            <w:lang w:val="bg-BG"/>
          </w:rPr>
          <w:t>Доклад за изпълнение на Плана за действие по изпълнение на Дългосрочната стратегия за заетост на хората с увреждания 2011-2020</w:t>
        </w:r>
      </w:hyperlink>
      <w:r w:rsidRPr="00F14314">
        <w:rPr>
          <w:rFonts w:ascii="Verdana" w:hAnsi="Verdana"/>
          <w:sz w:val="16"/>
          <w:szCs w:val="16"/>
          <w:lang w:val="bg-BG"/>
        </w:rPr>
        <w:t>, Протокол на МС</w:t>
      </w:r>
      <w:r w:rsidRPr="00F14314">
        <w:rPr>
          <w:rFonts w:ascii="Verdana" w:hAnsi="Verdana"/>
          <w:sz w:val="16"/>
          <w:szCs w:val="16"/>
          <w:lang w:val="en-US"/>
        </w:rPr>
        <w:t> No</w:t>
      </w:r>
      <w:r w:rsidRPr="00F14314">
        <w:rPr>
          <w:rFonts w:ascii="Verdana" w:hAnsi="Verdana"/>
          <w:sz w:val="16"/>
          <w:szCs w:val="16"/>
          <w:lang w:val="bg-BG"/>
        </w:rPr>
        <w:t>. 12.3, 26 март 2014.</w:t>
      </w:r>
    </w:p>
  </w:footnote>
  <w:footnote w:id="18">
    <w:p w14:paraId="7B59D64E" w14:textId="66CC45E9"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(2011), </w:t>
      </w:r>
      <w:hyperlink r:id="rId19" w:history="1">
        <w:r w:rsidRPr="00F14314">
          <w:rPr>
            <w:rStyle w:val="Hyperlink"/>
            <w:rFonts w:ascii="Verdana" w:hAnsi="Verdana"/>
            <w:i/>
            <w:sz w:val="16"/>
            <w:szCs w:val="16"/>
            <w:lang w:val="bg-BG"/>
          </w:rPr>
          <w:t>Национална концепция за социална икономика</w:t>
        </w:r>
      </w:hyperlink>
      <w:r w:rsidRPr="00F14314">
        <w:rPr>
          <w:rFonts w:ascii="Verdana" w:hAnsi="Verdana"/>
          <w:sz w:val="16"/>
          <w:szCs w:val="16"/>
          <w:lang w:val="bg-BG"/>
        </w:rPr>
        <w:t>, Протокол на МС</w:t>
      </w:r>
      <w:r w:rsidRPr="00F14314">
        <w:rPr>
          <w:rFonts w:ascii="Verdana" w:hAnsi="Verdana"/>
          <w:sz w:val="16"/>
          <w:szCs w:val="16"/>
          <w:lang w:val="en-US"/>
        </w:rPr>
        <w:t> </w:t>
      </w:r>
      <w:r w:rsidRPr="00F14314">
        <w:rPr>
          <w:rFonts w:ascii="Verdana" w:hAnsi="Verdana"/>
          <w:sz w:val="16"/>
          <w:szCs w:val="16"/>
          <w:lang w:val="bg-BG"/>
        </w:rPr>
        <w:t xml:space="preserve">13.2, 4 април 2012. </w:t>
      </w:r>
    </w:p>
  </w:footnote>
  <w:footnote w:id="19">
    <w:p w14:paraId="219CE8D4" w14:textId="58E60BCE"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Народно събрание на РБ (2015), </w:t>
      </w:r>
      <w:hyperlink r:id="rId20" w:history="1">
        <w:r w:rsidRPr="00F14314">
          <w:rPr>
            <w:rStyle w:val="Hyperlink"/>
            <w:rFonts w:ascii="Verdana" w:hAnsi="Verdana"/>
            <w:sz w:val="16"/>
            <w:szCs w:val="16"/>
            <w:lang w:val="bg-BG"/>
          </w:rPr>
          <w:t>Национална здравна стратегия 2020</w:t>
        </w:r>
      </w:hyperlink>
      <w:r w:rsidRPr="00F14314">
        <w:rPr>
          <w:rFonts w:ascii="Verdana" w:hAnsi="Verdana"/>
          <w:sz w:val="16"/>
          <w:szCs w:val="16"/>
          <w:lang w:val="bg-BG"/>
        </w:rPr>
        <w:t xml:space="preserve">, Решение на Народното събрание от 17 декември 2015. </w:t>
      </w:r>
    </w:p>
  </w:footnote>
  <w:footnote w:id="20">
    <w:p w14:paraId="32DBC7CD" w14:textId="1BB39148"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(2016), </w:t>
      </w:r>
      <w:hyperlink r:id="rId21" w:history="1">
        <w:r w:rsidRPr="00F14314">
          <w:rPr>
            <w:rStyle w:val="Hyperlink"/>
            <w:rFonts w:ascii="Verdana" w:hAnsi="Verdana"/>
            <w:i/>
            <w:sz w:val="16"/>
            <w:szCs w:val="16"/>
            <w:lang w:val="bg-BG"/>
          </w:rPr>
          <w:t>Стратегия за децентрализация 2016 – 2025</w:t>
        </w:r>
      </w:hyperlink>
      <w:r w:rsidRPr="00F14314">
        <w:rPr>
          <w:rFonts w:ascii="Verdana" w:hAnsi="Verdana"/>
          <w:sz w:val="16"/>
          <w:szCs w:val="16"/>
          <w:lang w:val="bg-BG"/>
        </w:rPr>
        <w:t xml:space="preserve">, Решение на МС </w:t>
      </w:r>
      <w:r w:rsidRPr="00F14314">
        <w:rPr>
          <w:rFonts w:ascii="Verdana" w:hAnsi="Verdana"/>
          <w:sz w:val="16"/>
          <w:szCs w:val="16"/>
          <w:lang w:val="en-US"/>
        </w:rPr>
        <w:t>No</w:t>
      </w:r>
      <w:r w:rsidRPr="00F14314">
        <w:rPr>
          <w:rFonts w:ascii="Verdana" w:hAnsi="Verdana"/>
          <w:sz w:val="16"/>
          <w:szCs w:val="16"/>
          <w:lang w:val="bg-BG"/>
        </w:rPr>
        <w:t xml:space="preserve">. 735, 8 септември 2016. </w:t>
      </w:r>
    </w:p>
  </w:footnote>
  <w:footnote w:id="21">
    <w:p w14:paraId="6894E8FC" w14:textId="5D44452A"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(2013), </w:t>
      </w:r>
      <w:hyperlink r:id="rId22" w:history="1">
        <w:r w:rsidRPr="00F14314">
          <w:rPr>
            <w:rStyle w:val="Hyperlink"/>
            <w:rFonts w:ascii="Verdana" w:hAnsi="Verdana"/>
            <w:i/>
            <w:sz w:val="16"/>
            <w:szCs w:val="16"/>
            <w:lang w:val="bg-BG"/>
          </w:rPr>
          <w:t>Национална стратегия за намаляване на бедността и насърчаване на социалното включване 2020 г.</w:t>
        </w:r>
      </w:hyperlink>
      <w:r w:rsidRPr="00F14314">
        <w:rPr>
          <w:rFonts w:ascii="Verdana" w:hAnsi="Verdana"/>
          <w:sz w:val="16"/>
          <w:szCs w:val="16"/>
          <w:lang w:val="bg-BG"/>
        </w:rPr>
        <w:t xml:space="preserve">, Протокол на МС </w:t>
      </w:r>
      <w:r w:rsidRPr="00F14314">
        <w:rPr>
          <w:rFonts w:ascii="Verdana" w:hAnsi="Verdana"/>
          <w:sz w:val="16"/>
          <w:szCs w:val="16"/>
          <w:lang w:val="en-US"/>
        </w:rPr>
        <w:t>No</w:t>
      </w:r>
      <w:r w:rsidRPr="00F14314">
        <w:rPr>
          <w:rFonts w:ascii="Verdana" w:hAnsi="Verdana"/>
          <w:sz w:val="16"/>
          <w:szCs w:val="16"/>
          <w:lang w:val="bg-BG"/>
        </w:rPr>
        <w:t xml:space="preserve">. 5.1, 6 февруари 2013.  </w:t>
      </w:r>
    </w:p>
  </w:footnote>
  <w:footnote w:id="22">
    <w:p w14:paraId="079CE678" w14:textId="1E084396"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(2012), </w:t>
      </w:r>
      <w:hyperlink r:id="rId23" w:history="1">
        <w:r w:rsidRPr="00F14314">
          <w:rPr>
            <w:rStyle w:val="Hyperlink"/>
            <w:rFonts w:ascii="Verdana" w:hAnsi="Verdana"/>
            <w:i/>
            <w:sz w:val="16"/>
            <w:szCs w:val="16"/>
            <w:lang w:val="bg-BG"/>
          </w:rPr>
          <w:t>Национална концепция за насърчаване на активния живот на възрастните хора (2012-2030 г.)</w:t>
        </w:r>
      </w:hyperlink>
      <w:r w:rsidRPr="00F14314">
        <w:rPr>
          <w:rFonts w:ascii="Verdana" w:hAnsi="Verdana"/>
          <w:i/>
          <w:sz w:val="16"/>
          <w:szCs w:val="16"/>
          <w:lang w:val="bg-BG"/>
        </w:rPr>
        <w:t xml:space="preserve">), </w:t>
      </w:r>
      <w:r w:rsidRPr="00F14314">
        <w:rPr>
          <w:rFonts w:ascii="Verdana" w:hAnsi="Verdana"/>
          <w:sz w:val="16"/>
          <w:szCs w:val="16"/>
          <w:lang w:val="bg-BG"/>
        </w:rPr>
        <w:t xml:space="preserve">Протокол на МС </w:t>
      </w:r>
      <w:r w:rsidRPr="00F14314">
        <w:rPr>
          <w:rFonts w:ascii="Verdana" w:hAnsi="Verdana"/>
          <w:sz w:val="16"/>
          <w:szCs w:val="16"/>
          <w:lang w:val="en-US"/>
        </w:rPr>
        <w:t>No</w:t>
      </w:r>
      <w:r w:rsidRPr="00F14314">
        <w:rPr>
          <w:rFonts w:ascii="Verdana" w:hAnsi="Verdana"/>
          <w:sz w:val="16"/>
          <w:szCs w:val="16"/>
          <w:lang w:val="bg-BG"/>
        </w:rPr>
        <w:t>. 24.2, 20 юни 2012.</w:t>
      </w:r>
    </w:p>
  </w:footnote>
  <w:footnote w:id="23">
    <w:p w14:paraId="37864DE4" w14:textId="3074162F"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ГЕРБ (2017), </w:t>
      </w:r>
      <w:hyperlink r:id="rId24" w:history="1">
        <w:r w:rsidRPr="00F14314">
          <w:rPr>
            <w:rStyle w:val="Hyperlink"/>
            <w:rFonts w:ascii="Verdana" w:hAnsi="Verdana"/>
            <w:i/>
            <w:sz w:val="16"/>
            <w:szCs w:val="16"/>
            <w:lang w:val="bg-BG"/>
          </w:rPr>
          <w:t>Приоритети за управление (2017- 2021)</w:t>
        </w:r>
      </w:hyperlink>
      <w:r w:rsidRPr="00F14314">
        <w:rPr>
          <w:rFonts w:ascii="Verdana" w:hAnsi="Verdana"/>
          <w:sz w:val="16"/>
          <w:szCs w:val="16"/>
          <w:lang w:val="bg-BG"/>
        </w:rPr>
        <w:t xml:space="preserve">, стр. 5. </w:t>
      </w:r>
    </w:p>
  </w:footnote>
  <w:footnote w:id="24">
    <w:p w14:paraId="3CE4C30F" w14:textId="2C2F0AB2"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Между 2013 и 2017 г. България сменя шест правителства. </w:t>
      </w:r>
    </w:p>
  </w:footnote>
  <w:footnote w:id="25">
    <w:p w14:paraId="22BBF997" w14:textId="05B55AB3"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БНТ (2017), </w:t>
      </w:r>
      <w:hyperlink r:id="rId25" w:history="1">
        <w:r w:rsidRPr="00F14314">
          <w:rPr>
            <w:rStyle w:val="Hyperlink"/>
            <w:rFonts w:ascii="Verdana" w:hAnsi="Verdana"/>
            <w:sz w:val="16"/>
            <w:szCs w:val="16"/>
            <w:lang w:val="bg-BG"/>
          </w:rPr>
          <w:t>Социалното министерство ще изпълни исканията на родителите на деца с увреждания</w:t>
        </w:r>
      </w:hyperlink>
      <w:r w:rsidRPr="00F14314">
        <w:rPr>
          <w:rFonts w:ascii="Verdana" w:hAnsi="Verdana"/>
          <w:sz w:val="16"/>
          <w:szCs w:val="16"/>
          <w:lang w:val="bg-BG"/>
        </w:rPr>
        <w:t>, БНТ новини, 17 май 2017.</w:t>
      </w:r>
    </w:p>
  </w:footnote>
  <w:footnote w:id="26">
    <w:p w14:paraId="49ECD5FE" w14:textId="79764AC5"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w:t>
      </w:r>
      <w:hyperlink r:id="rId26" w:history="1">
        <w:r w:rsidRPr="00F14314">
          <w:rPr>
            <w:rStyle w:val="Hyperlink"/>
            <w:rFonts w:ascii="Verdana" w:hAnsi="Verdana"/>
            <w:sz w:val="16"/>
            <w:szCs w:val="16"/>
            <w:lang w:val="bg-BG"/>
          </w:rPr>
          <w:t>Законопроект за подкрепено вземане на решения от хора с увреждания</w:t>
        </w:r>
      </w:hyperlink>
      <w:r w:rsidRPr="00F14314">
        <w:rPr>
          <w:rFonts w:ascii="Verdana" w:hAnsi="Verdana"/>
          <w:sz w:val="16"/>
          <w:szCs w:val="16"/>
          <w:lang w:val="bg-BG"/>
        </w:rPr>
        <w:t>.</w:t>
      </w:r>
    </w:p>
  </w:footnote>
  <w:footnote w:id="27">
    <w:p w14:paraId="7D31BC73" w14:textId="77777777"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За повече информация за Национално сдружение на общините в Република България, виж: </w:t>
      </w:r>
      <w:hyperlink r:id="rId27" w:history="1">
        <w:r w:rsidRPr="00F14314">
          <w:rPr>
            <w:rStyle w:val="Hyperlink"/>
            <w:rFonts w:ascii="Verdana" w:hAnsi="Verdana"/>
            <w:sz w:val="16"/>
            <w:szCs w:val="16"/>
            <w:lang w:val="en-US"/>
          </w:rPr>
          <w:t>www</w:t>
        </w:r>
        <w:r w:rsidRPr="00F14314">
          <w:rPr>
            <w:rStyle w:val="Hyperlink"/>
            <w:rFonts w:ascii="Verdana" w:hAnsi="Verdana"/>
            <w:sz w:val="16"/>
            <w:szCs w:val="16"/>
            <w:lang w:val="bg-BG"/>
          </w:rPr>
          <w:t>.</w:t>
        </w:r>
        <w:r w:rsidRPr="00F14314">
          <w:rPr>
            <w:rStyle w:val="Hyperlink"/>
            <w:rFonts w:ascii="Verdana" w:hAnsi="Verdana"/>
            <w:sz w:val="16"/>
            <w:szCs w:val="16"/>
            <w:lang w:val="en-US"/>
          </w:rPr>
          <w:t>namrb</w:t>
        </w:r>
        <w:r w:rsidRPr="00F14314">
          <w:rPr>
            <w:rStyle w:val="Hyperlink"/>
            <w:rFonts w:ascii="Verdana" w:hAnsi="Verdana"/>
            <w:sz w:val="16"/>
            <w:szCs w:val="16"/>
            <w:lang w:val="bg-BG"/>
          </w:rPr>
          <w:t>.</w:t>
        </w:r>
        <w:r w:rsidRPr="00F14314">
          <w:rPr>
            <w:rStyle w:val="Hyperlink"/>
            <w:rFonts w:ascii="Verdana" w:hAnsi="Verdana"/>
            <w:sz w:val="16"/>
            <w:szCs w:val="16"/>
            <w:lang w:val="en-US"/>
          </w:rPr>
          <w:t>org</w:t>
        </w:r>
      </w:hyperlink>
      <w:r w:rsidRPr="00F14314">
        <w:rPr>
          <w:rStyle w:val="Hyperlink"/>
          <w:rFonts w:ascii="Verdana" w:hAnsi="Verdana"/>
          <w:sz w:val="16"/>
          <w:szCs w:val="16"/>
          <w:lang w:val="bg-BG"/>
        </w:rPr>
        <w:t>.</w:t>
      </w:r>
      <w:r w:rsidRPr="00F14314">
        <w:rPr>
          <w:rFonts w:ascii="Verdana" w:hAnsi="Verdana"/>
          <w:sz w:val="16"/>
          <w:szCs w:val="16"/>
          <w:lang w:val="bg-BG"/>
        </w:rPr>
        <w:t xml:space="preserve"> </w:t>
      </w:r>
    </w:p>
  </w:footnote>
  <w:footnote w:id="28">
    <w:p w14:paraId="557CB2C0" w14:textId="452C955A"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За повече информация, виж: Алексиева, И., Коен, </w:t>
      </w:r>
      <w:r w:rsidRPr="00F14314">
        <w:rPr>
          <w:rFonts w:ascii="Verdana" w:hAnsi="Verdana"/>
          <w:sz w:val="16"/>
          <w:szCs w:val="16"/>
          <w:lang w:val="en-US"/>
        </w:rPr>
        <w:t>E</w:t>
      </w:r>
      <w:r w:rsidRPr="00F14314">
        <w:rPr>
          <w:rFonts w:ascii="Verdana" w:hAnsi="Verdana"/>
          <w:sz w:val="16"/>
          <w:szCs w:val="16"/>
          <w:lang w:val="bg-BG"/>
        </w:rPr>
        <w:t xml:space="preserve">. и Стойчев, В. (2011), </w:t>
      </w:r>
      <w:hyperlink r:id="rId28" w:history="1">
        <w:r w:rsidRPr="00F14314">
          <w:rPr>
            <w:rStyle w:val="Hyperlink"/>
            <w:rFonts w:ascii="Verdana" w:hAnsi="Verdana"/>
            <w:i/>
            <w:sz w:val="16"/>
            <w:szCs w:val="16"/>
            <w:lang w:val="bg-BG"/>
          </w:rPr>
          <w:t>Анализ на дейността на Националния съвет за интеграция на хората с увреждания</w:t>
        </w:r>
      </w:hyperlink>
      <w:r w:rsidRPr="00F14314">
        <w:rPr>
          <w:rFonts w:ascii="Verdana" w:hAnsi="Verdana"/>
          <w:sz w:val="16"/>
          <w:szCs w:val="16"/>
          <w:lang w:val="bg-BG"/>
        </w:rPr>
        <w:t>), София, Център за независим живот.</w:t>
      </w:r>
    </w:p>
  </w:footnote>
  <w:footnote w:id="29">
    <w:p w14:paraId="41834DC2" w14:textId="7EA154AC"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Според чл. 142  от Конституцията на РБ областта е административна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footnote>
  <w:footnote w:id="30">
    <w:p w14:paraId="5C07E04D" w14:textId="484A9D7C"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w:t>
      </w:r>
      <w:hyperlink r:id="rId29" w:history="1">
        <w:r w:rsidRPr="00F14314">
          <w:rPr>
            <w:rStyle w:val="Hyperlink"/>
            <w:rFonts w:ascii="Verdana" w:hAnsi="Verdana"/>
            <w:i/>
            <w:sz w:val="16"/>
            <w:szCs w:val="16"/>
            <w:lang w:val="bg-BG"/>
          </w:rPr>
          <w:t>Закон за социално подпомагане</w:t>
        </w:r>
      </w:hyperlink>
      <w:r w:rsidRPr="00F14314">
        <w:rPr>
          <w:rFonts w:ascii="Verdana" w:hAnsi="Verdana"/>
          <w:sz w:val="16"/>
          <w:szCs w:val="16"/>
          <w:lang w:val="bg-BG"/>
        </w:rPr>
        <w:t xml:space="preserve">, в сила от 19 май 1998. </w:t>
      </w:r>
    </w:p>
  </w:footnote>
  <w:footnote w:id="31">
    <w:p w14:paraId="251DB4C4" w14:textId="04679359"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w:t>
      </w:r>
      <w:hyperlink r:id="rId30" w:history="1">
        <w:r w:rsidRPr="00F14314">
          <w:rPr>
            <w:rStyle w:val="Hyperlink"/>
            <w:rFonts w:ascii="Verdana" w:hAnsi="Verdana"/>
            <w:i/>
            <w:sz w:val="16"/>
            <w:szCs w:val="16"/>
            <w:lang w:val="bg-BG"/>
          </w:rPr>
          <w:t>Правилник за прилагане на Закона за социално подпомагане</w:t>
        </w:r>
      </w:hyperlink>
      <w:r w:rsidRPr="00F14314">
        <w:rPr>
          <w:rFonts w:ascii="Verdana" w:hAnsi="Verdana"/>
          <w:sz w:val="16"/>
          <w:szCs w:val="16"/>
          <w:lang w:val="bg-BG"/>
        </w:rPr>
        <w:t xml:space="preserve">, в сила от 1 ноември 1998. </w:t>
      </w:r>
    </w:p>
  </w:footnote>
  <w:footnote w:id="32">
    <w:p w14:paraId="45CF8F6A" w14:textId="77777777"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За повече информация виж: </w:t>
      </w:r>
      <w:hyperlink r:id="rId31" w:history="1">
        <w:r w:rsidRPr="00F14314">
          <w:rPr>
            <w:rStyle w:val="Hyperlink"/>
            <w:rFonts w:ascii="Verdana" w:hAnsi="Verdana"/>
            <w:sz w:val="16"/>
            <w:szCs w:val="16"/>
            <w:lang w:val="en-US"/>
          </w:rPr>
          <w:t>www</w:t>
        </w:r>
        <w:r w:rsidRPr="00F14314">
          <w:rPr>
            <w:rStyle w:val="Hyperlink"/>
            <w:rFonts w:ascii="Verdana" w:hAnsi="Verdana"/>
            <w:sz w:val="16"/>
            <w:szCs w:val="16"/>
            <w:lang w:val="bg-BG"/>
          </w:rPr>
          <w:t>.</w:t>
        </w:r>
        <w:r w:rsidRPr="00F14314">
          <w:rPr>
            <w:rStyle w:val="Hyperlink"/>
            <w:rFonts w:ascii="Verdana" w:hAnsi="Verdana"/>
            <w:sz w:val="16"/>
            <w:szCs w:val="16"/>
            <w:lang w:val="en-US"/>
          </w:rPr>
          <w:t>asp</w:t>
        </w:r>
        <w:r w:rsidRPr="00F14314">
          <w:rPr>
            <w:rStyle w:val="Hyperlink"/>
            <w:rFonts w:ascii="Verdana" w:hAnsi="Verdana"/>
            <w:sz w:val="16"/>
            <w:szCs w:val="16"/>
            <w:lang w:val="bg-BG"/>
          </w:rPr>
          <w:t>.</w:t>
        </w:r>
        <w:r w:rsidRPr="00F14314">
          <w:rPr>
            <w:rStyle w:val="Hyperlink"/>
            <w:rFonts w:ascii="Verdana" w:hAnsi="Verdana"/>
            <w:sz w:val="16"/>
            <w:szCs w:val="16"/>
            <w:lang w:val="en-US"/>
          </w:rPr>
          <w:t>government</w:t>
        </w:r>
        <w:r w:rsidRPr="00F14314">
          <w:rPr>
            <w:rStyle w:val="Hyperlink"/>
            <w:rFonts w:ascii="Verdana" w:hAnsi="Verdana"/>
            <w:sz w:val="16"/>
            <w:szCs w:val="16"/>
            <w:lang w:val="bg-BG"/>
          </w:rPr>
          <w:t>.</w:t>
        </w:r>
        <w:r w:rsidRPr="00F14314">
          <w:rPr>
            <w:rStyle w:val="Hyperlink"/>
            <w:rFonts w:ascii="Verdana" w:hAnsi="Verdana"/>
            <w:sz w:val="16"/>
            <w:szCs w:val="16"/>
            <w:lang w:val="en-US"/>
          </w:rPr>
          <w:t>bg</w:t>
        </w:r>
        <w:r w:rsidRPr="00F14314">
          <w:rPr>
            <w:rStyle w:val="Hyperlink"/>
            <w:rFonts w:ascii="Verdana" w:hAnsi="Verdana"/>
            <w:sz w:val="16"/>
            <w:szCs w:val="16"/>
            <w:lang w:val="bg-BG"/>
          </w:rPr>
          <w:t>/</w:t>
        </w:r>
        <w:r w:rsidRPr="00F14314">
          <w:rPr>
            <w:rStyle w:val="Hyperlink"/>
            <w:rFonts w:ascii="Verdana" w:hAnsi="Verdana"/>
            <w:sz w:val="16"/>
            <w:szCs w:val="16"/>
            <w:lang w:val="en-US"/>
          </w:rPr>
          <w:t>web</w:t>
        </w:r>
        <w:r w:rsidRPr="00F14314">
          <w:rPr>
            <w:rStyle w:val="Hyperlink"/>
            <w:rFonts w:ascii="Verdana" w:hAnsi="Verdana"/>
            <w:sz w:val="16"/>
            <w:szCs w:val="16"/>
            <w:lang w:val="bg-BG"/>
          </w:rPr>
          <w:t>/</w:t>
        </w:r>
        <w:r w:rsidRPr="00F14314">
          <w:rPr>
            <w:rStyle w:val="Hyperlink"/>
            <w:rFonts w:ascii="Verdana" w:hAnsi="Verdana"/>
            <w:sz w:val="16"/>
            <w:szCs w:val="16"/>
            <w:lang w:val="en-US"/>
          </w:rPr>
          <w:t>guest</w:t>
        </w:r>
        <w:r w:rsidRPr="00F14314">
          <w:rPr>
            <w:rStyle w:val="Hyperlink"/>
            <w:rFonts w:ascii="Verdana" w:hAnsi="Verdana"/>
            <w:sz w:val="16"/>
            <w:szCs w:val="16"/>
            <w:lang w:val="bg-BG"/>
          </w:rPr>
          <w:t>/</w:t>
        </w:r>
        <w:r w:rsidRPr="00F14314">
          <w:rPr>
            <w:rStyle w:val="Hyperlink"/>
            <w:rFonts w:ascii="Verdana" w:hAnsi="Verdana"/>
            <w:sz w:val="16"/>
            <w:szCs w:val="16"/>
            <w:lang w:val="en-US"/>
          </w:rPr>
          <w:t>metodiki</w:t>
        </w:r>
        <w:r w:rsidRPr="00F14314">
          <w:rPr>
            <w:rStyle w:val="Hyperlink"/>
            <w:rFonts w:ascii="Verdana" w:hAnsi="Verdana"/>
            <w:sz w:val="16"/>
            <w:szCs w:val="16"/>
            <w:lang w:val="bg-BG"/>
          </w:rPr>
          <w:t>-</w:t>
        </w:r>
        <w:r w:rsidRPr="00F14314">
          <w:rPr>
            <w:rStyle w:val="Hyperlink"/>
            <w:rFonts w:ascii="Verdana" w:hAnsi="Verdana"/>
            <w:sz w:val="16"/>
            <w:szCs w:val="16"/>
            <w:lang w:val="en-US"/>
          </w:rPr>
          <w:t>i</w:t>
        </w:r>
        <w:r w:rsidRPr="00F14314">
          <w:rPr>
            <w:rStyle w:val="Hyperlink"/>
            <w:rFonts w:ascii="Verdana" w:hAnsi="Verdana"/>
            <w:sz w:val="16"/>
            <w:szCs w:val="16"/>
            <w:lang w:val="bg-BG"/>
          </w:rPr>
          <w:t>-</w:t>
        </w:r>
        <w:r w:rsidRPr="00F14314">
          <w:rPr>
            <w:rStyle w:val="Hyperlink"/>
            <w:rFonts w:ascii="Verdana" w:hAnsi="Verdana"/>
            <w:sz w:val="16"/>
            <w:szCs w:val="16"/>
            <w:lang w:val="en-US"/>
          </w:rPr>
          <w:t>metodiceski</w:t>
        </w:r>
        <w:r w:rsidRPr="00F14314">
          <w:rPr>
            <w:rStyle w:val="Hyperlink"/>
            <w:rFonts w:ascii="Verdana" w:hAnsi="Verdana"/>
            <w:sz w:val="16"/>
            <w:szCs w:val="16"/>
            <w:lang w:val="bg-BG"/>
          </w:rPr>
          <w:t>-</w:t>
        </w:r>
        <w:r w:rsidRPr="00F14314">
          <w:rPr>
            <w:rStyle w:val="Hyperlink"/>
            <w:rFonts w:ascii="Verdana" w:hAnsi="Verdana"/>
            <w:sz w:val="16"/>
            <w:szCs w:val="16"/>
            <w:lang w:val="en-US"/>
          </w:rPr>
          <w:t>ukazania</w:t>
        </w:r>
      </w:hyperlink>
      <w:r w:rsidRPr="00F14314">
        <w:rPr>
          <w:rFonts w:ascii="Verdana" w:hAnsi="Verdana"/>
          <w:sz w:val="16"/>
          <w:szCs w:val="16"/>
          <w:lang w:val="bg-BG"/>
        </w:rPr>
        <w:t xml:space="preserve">. </w:t>
      </w:r>
    </w:p>
  </w:footnote>
  <w:footnote w:id="33">
    <w:p w14:paraId="4BB5EC09" w14:textId="61D0FC42"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w:t>
      </w:r>
      <w:hyperlink r:id="rId32" w:history="1">
        <w:r w:rsidRPr="00F14314">
          <w:rPr>
            <w:rStyle w:val="Hyperlink"/>
            <w:rFonts w:ascii="Verdana" w:hAnsi="Verdana"/>
            <w:i/>
            <w:sz w:val="16"/>
            <w:szCs w:val="16"/>
            <w:lang w:val="en-US"/>
          </w:rPr>
          <w:t>T</w:t>
        </w:r>
        <w:r w:rsidRPr="00F14314">
          <w:rPr>
            <w:rStyle w:val="Hyperlink"/>
            <w:rFonts w:ascii="Verdana" w:hAnsi="Verdana"/>
            <w:i/>
            <w:sz w:val="16"/>
            <w:szCs w:val="16"/>
            <w:lang w:val="bg-BG"/>
          </w:rPr>
          <w:t>арифа за таксите за социалните услуги, финансирани от държавния бюджет</w:t>
        </w:r>
      </w:hyperlink>
      <w:r w:rsidRPr="00F14314">
        <w:rPr>
          <w:rFonts w:ascii="Verdana" w:hAnsi="Verdana"/>
          <w:i/>
          <w:sz w:val="16"/>
          <w:szCs w:val="16"/>
          <w:lang w:val="bg-BG"/>
        </w:rPr>
        <w:t>, в сила от</w:t>
      </w:r>
      <w:r w:rsidRPr="00F14314">
        <w:rPr>
          <w:rFonts w:ascii="Verdana" w:hAnsi="Verdana"/>
          <w:sz w:val="16"/>
          <w:szCs w:val="16"/>
          <w:lang w:val="bg-BG"/>
        </w:rPr>
        <w:t xml:space="preserve"> 1 януари 2003. </w:t>
      </w:r>
    </w:p>
  </w:footnote>
  <w:footnote w:id="34">
    <w:p w14:paraId="27F4C4C3" w14:textId="77777777"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w:t>
      </w:r>
      <w:hyperlink r:id="rId33" w:history="1">
        <w:r w:rsidRPr="00F14314">
          <w:rPr>
            <w:rStyle w:val="Hyperlink"/>
            <w:rFonts w:ascii="Verdana" w:hAnsi="Verdana"/>
            <w:i/>
            <w:sz w:val="16"/>
            <w:szCs w:val="16"/>
            <w:lang w:val="bg-BG"/>
          </w:rPr>
          <w:t>Закон за местните данъци и такси</w:t>
        </w:r>
      </w:hyperlink>
      <w:r w:rsidRPr="00F14314">
        <w:rPr>
          <w:rFonts w:ascii="Verdana" w:hAnsi="Verdana"/>
          <w:sz w:val="16"/>
          <w:szCs w:val="16"/>
          <w:lang w:val="bg-BG"/>
        </w:rPr>
        <w:t xml:space="preserve">, в сила от 1 януари 1998. </w:t>
      </w:r>
    </w:p>
  </w:footnote>
  <w:footnote w:id="35">
    <w:p w14:paraId="37E9BDE6" w14:textId="6C06EDCC"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ДАЗД (2017), </w:t>
      </w:r>
      <w:hyperlink r:id="rId34" w:history="1">
        <w:r w:rsidRPr="00F14314">
          <w:rPr>
            <w:rStyle w:val="Hyperlink"/>
            <w:rFonts w:ascii="Verdana" w:hAnsi="Verdana"/>
            <w:i/>
            <w:sz w:val="16"/>
            <w:szCs w:val="16"/>
            <w:lang w:val="bg-BG"/>
          </w:rPr>
          <w:t>Деинституционализацията на грижата за деца с увреждания – тема на конференцията „Малките стъпки към голямата промяна“</w:t>
        </w:r>
      </w:hyperlink>
      <w:r w:rsidRPr="00F14314">
        <w:rPr>
          <w:rFonts w:ascii="Verdana" w:hAnsi="Verdana"/>
          <w:sz w:val="16"/>
          <w:szCs w:val="16"/>
          <w:lang w:val="bg-BG"/>
        </w:rPr>
        <w:t>, Прес съобщение, 26 май 2017.</w:t>
      </w:r>
    </w:p>
  </w:footnote>
  <w:footnote w:id="36">
    <w:p w14:paraId="748A1B90" w14:textId="05A55181"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(2016), </w:t>
      </w:r>
      <w:hyperlink r:id="rId35" w:history="1">
        <w:r w:rsidRPr="00F14314">
          <w:rPr>
            <w:rStyle w:val="Hyperlink"/>
            <w:rFonts w:ascii="Verdana" w:hAnsi="Verdana"/>
            <w:i/>
            <w:sz w:val="16"/>
            <w:szCs w:val="16"/>
            <w:lang w:val="bg-BG"/>
          </w:rPr>
          <w:t>Актуализиран план за действие за изпълнение на националната стратегия „Визия за деинституционализацията на децата в Република България“</w:t>
        </w:r>
      </w:hyperlink>
      <w:r w:rsidRPr="00F14314">
        <w:rPr>
          <w:rFonts w:ascii="Verdana" w:hAnsi="Verdana"/>
          <w:sz w:val="16"/>
          <w:szCs w:val="16"/>
          <w:lang w:val="bg-BG"/>
        </w:rPr>
        <w:t xml:space="preserve">, Решение на МС </w:t>
      </w:r>
      <w:r w:rsidRPr="00F14314">
        <w:rPr>
          <w:rFonts w:ascii="Verdana" w:hAnsi="Verdana"/>
          <w:sz w:val="16"/>
          <w:szCs w:val="16"/>
          <w:lang w:val="en-US"/>
        </w:rPr>
        <w:t>No</w:t>
      </w:r>
      <w:r w:rsidRPr="00F14314">
        <w:rPr>
          <w:rFonts w:ascii="Verdana" w:hAnsi="Verdana"/>
          <w:sz w:val="16"/>
          <w:szCs w:val="16"/>
          <w:lang w:val="bg-BG"/>
        </w:rPr>
        <w:t xml:space="preserve">. 859, 13 октомври 2016. </w:t>
      </w:r>
    </w:p>
  </w:footnote>
  <w:footnote w:id="37">
    <w:p w14:paraId="4DFAD540" w14:textId="77777777"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(2016), </w:t>
      </w:r>
      <w:hyperlink r:id="rId36" w:history="1">
        <w:r w:rsidRPr="00F14314">
          <w:rPr>
            <w:rStyle w:val="Hyperlink"/>
            <w:rFonts w:ascii="Verdana" w:hAnsi="Verdana"/>
            <w:i/>
            <w:sz w:val="16"/>
            <w:szCs w:val="16"/>
            <w:lang w:val="bg-BG"/>
          </w:rPr>
          <w:t>Актуализиран план за действие за изпълнение на националната стратегия „Визия за деинституционализацията на децата в Република България“</w:t>
        </w:r>
      </w:hyperlink>
      <w:r w:rsidRPr="00F14314">
        <w:rPr>
          <w:rFonts w:ascii="Verdana" w:hAnsi="Verdana"/>
          <w:i/>
          <w:sz w:val="16"/>
          <w:szCs w:val="16"/>
          <w:lang w:val="bg-BG"/>
        </w:rPr>
        <w:t>)</w:t>
      </w:r>
      <w:r w:rsidRPr="00F14314">
        <w:rPr>
          <w:rFonts w:ascii="Verdana" w:hAnsi="Verdana"/>
          <w:sz w:val="16"/>
          <w:szCs w:val="16"/>
          <w:lang w:val="bg-BG"/>
        </w:rPr>
        <w:t xml:space="preserve">, Решение на МС </w:t>
      </w:r>
      <w:r w:rsidRPr="00F14314">
        <w:rPr>
          <w:rFonts w:ascii="Verdana" w:hAnsi="Verdana"/>
          <w:sz w:val="16"/>
          <w:szCs w:val="16"/>
          <w:lang w:val="en-US"/>
        </w:rPr>
        <w:t>No</w:t>
      </w:r>
      <w:r w:rsidRPr="00F14314">
        <w:rPr>
          <w:rFonts w:ascii="Verdana" w:hAnsi="Verdana"/>
          <w:sz w:val="16"/>
          <w:szCs w:val="16"/>
          <w:lang w:val="bg-BG"/>
        </w:rPr>
        <w:t>. 859, 13 октомври 2016.</w:t>
      </w:r>
    </w:p>
  </w:footnote>
  <w:footnote w:id="38">
    <w:p w14:paraId="7FA50C3D" w14:textId="77804BE0"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АСП (2015), ‚</w:t>
      </w:r>
      <w:r w:rsidRPr="00F14314">
        <w:rPr>
          <w:rFonts w:ascii="Verdana" w:hAnsi="Verdana"/>
          <w:i/>
          <w:sz w:val="16"/>
          <w:szCs w:val="16"/>
          <w:lang w:val="bg-BG"/>
        </w:rPr>
        <w:t>Анализ на състоянието на специализираните институции за възрастни хора и за възрастни хора с увреждания</w:t>
      </w:r>
      <w:r w:rsidRPr="00F14314">
        <w:rPr>
          <w:rFonts w:ascii="Verdana" w:hAnsi="Verdana"/>
          <w:sz w:val="16"/>
          <w:szCs w:val="16"/>
          <w:lang w:val="bg-BG"/>
        </w:rPr>
        <w:t xml:space="preserve">‘, август 2015 г. Този доклад е заменен от  </w:t>
      </w:r>
      <w:hyperlink r:id="rId37" w:history="1">
        <w:r w:rsidRPr="00F14314">
          <w:rPr>
            <w:rStyle w:val="Hyperlink"/>
            <w:rFonts w:ascii="Verdana" w:hAnsi="Verdana"/>
            <w:sz w:val="16"/>
            <w:szCs w:val="16"/>
            <w:lang w:val="bg-BG"/>
          </w:rPr>
          <w:t>Аналитичен доклад на социалните услуги държавно делегирана дейност за пълнолетни лица към 31 май 2017 г.</w:t>
        </w:r>
      </w:hyperlink>
      <w:r w:rsidRPr="00F14314">
        <w:rPr>
          <w:rFonts w:ascii="Verdana" w:hAnsi="Verdana"/>
          <w:sz w:val="16"/>
          <w:szCs w:val="16"/>
          <w:lang w:val="bg-BG"/>
        </w:rPr>
        <w:t xml:space="preserve"> </w:t>
      </w:r>
    </w:p>
  </w:footnote>
  <w:footnote w:id="39">
    <w:p w14:paraId="2B713B53" w14:textId="0CDC6573"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Министерски съвет (2017), </w:t>
      </w:r>
      <w:hyperlink r:id="rId38" w:history="1">
        <w:r w:rsidRPr="00F14314">
          <w:rPr>
            <w:rStyle w:val="Hyperlink"/>
            <w:rFonts w:ascii="Verdana" w:hAnsi="Verdana"/>
            <w:sz w:val="16"/>
            <w:szCs w:val="16"/>
            <w:lang w:val="bg-BG"/>
          </w:rPr>
          <w:t>‘</w:t>
        </w:r>
        <w:r w:rsidRPr="00F14314">
          <w:rPr>
            <w:rStyle w:val="Hyperlink"/>
            <w:rFonts w:ascii="Verdana" w:hAnsi="Verdana"/>
            <w:i/>
            <w:sz w:val="16"/>
            <w:szCs w:val="16"/>
            <w:lang w:val="bg-BG"/>
          </w:rPr>
          <w:t>Осигуряват се 15,7 млн. лв. за асистенти на хора с увреждания</w:t>
        </w:r>
      </w:hyperlink>
      <w:r w:rsidRPr="00F14314">
        <w:rPr>
          <w:rFonts w:ascii="Verdana" w:hAnsi="Verdana"/>
          <w:sz w:val="16"/>
          <w:szCs w:val="16"/>
          <w:lang w:val="bg-BG"/>
        </w:rPr>
        <w:t xml:space="preserve">‘ Прес съобщение, 4 </w:t>
      </w:r>
      <w:r w:rsidRPr="00F14314">
        <w:rPr>
          <w:rFonts w:ascii="Verdana" w:hAnsi="Verdana"/>
          <w:sz w:val="16"/>
          <w:szCs w:val="16"/>
          <w:lang w:val="en-US"/>
        </w:rPr>
        <w:t>July</w:t>
      </w:r>
      <w:r w:rsidRPr="00F14314">
        <w:rPr>
          <w:rFonts w:ascii="Verdana" w:hAnsi="Verdana"/>
          <w:sz w:val="16"/>
          <w:szCs w:val="16"/>
          <w:lang w:val="bg-BG"/>
        </w:rPr>
        <w:t>, 2017.</w:t>
      </w:r>
    </w:p>
  </w:footnote>
  <w:footnote w:id="40">
    <w:p w14:paraId="27EFE00C" w14:textId="3B107C6A"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Непубликуван. За повече информация, виж: Народно събрание на Република България (2011) ‘</w:t>
      </w:r>
      <w:hyperlink r:id="rId39" w:history="1">
        <w:r w:rsidRPr="00F14314">
          <w:rPr>
            <w:rStyle w:val="Hyperlink"/>
            <w:rFonts w:ascii="Verdana" w:hAnsi="Verdana"/>
            <w:sz w:val="16"/>
            <w:szCs w:val="16"/>
            <w:lang w:val="bg-BG"/>
          </w:rPr>
          <w:t>Сесия на Народното Събрание 3 юни 2011</w:t>
        </w:r>
      </w:hyperlink>
      <w:r w:rsidRPr="00F14314">
        <w:rPr>
          <w:rFonts w:ascii="Verdana" w:hAnsi="Verdana"/>
          <w:sz w:val="16"/>
          <w:szCs w:val="16"/>
          <w:lang w:val="bg-BG"/>
        </w:rPr>
        <w:t xml:space="preserve">’, стенограма, 3 юни 2011. </w:t>
      </w:r>
    </w:p>
  </w:footnote>
  <w:footnote w:id="41">
    <w:p w14:paraId="3211532C" w14:textId="0D22D79A"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Денева, Н. и Р. Петров (2016), </w:t>
      </w:r>
      <w:hyperlink r:id="rId40" w:history="1">
        <w:r w:rsidRPr="00F14314">
          <w:rPr>
            <w:rStyle w:val="Hyperlink"/>
            <w:rFonts w:ascii="Verdana" w:hAnsi="Verdana"/>
            <w:i/>
            <w:sz w:val="16"/>
            <w:szCs w:val="16"/>
            <w:lang w:val="bg-BG"/>
          </w:rPr>
          <w:t>Живот на воля или по чужда воля! Политиката на т.нар. деинституционализация“ (ДИ) в България и последиците за правото на независимия живот на хората, с увреждания, които са обект на тази политика</w:t>
        </w:r>
      </w:hyperlink>
      <w:r w:rsidRPr="00F14314">
        <w:rPr>
          <w:rFonts w:ascii="Verdana" w:hAnsi="Verdana"/>
          <w:sz w:val="16"/>
          <w:szCs w:val="16"/>
          <w:lang w:val="bg-BG"/>
        </w:rPr>
        <w:t xml:space="preserve">, София: Център за независим живот. </w:t>
      </w:r>
    </w:p>
  </w:footnote>
  <w:footnote w:id="42">
    <w:p w14:paraId="50F78259" w14:textId="4DA93E79"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Харизанова, Н. (2015), </w:t>
      </w:r>
      <w:hyperlink r:id="rId41" w:history="1">
        <w:r w:rsidRPr="00F14314">
          <w:rPr>
            <w:rStyle w:val="Hyperlink"/>
            <w:rFonts w:ascii="Verdana" w:hAnsi="Verdana"/>
            <w:i/>
            <w:sz w:val="16"/>
            <w:szCs w:val="16"/>
            <w:lang w:val="bg-BG"/>
          </w:rPr>
          <w:t>Актуално състояние на ресурсната осигуреност на социалните услуги, базирани в общността за хора с увреждания в България</w:t>
        </w:r>
      </w:hyperlink>
      <w:r w:rsidRPr="00F14314">
        <w:rPr>
          <w:rFonts w:ascii="Verdana" w:hAnsi="Verdana"/>
          <w:sz w:val="16"/>
          <w:szCs w:val="16"/>
          <w:lang w:val="bg-BG"/>
        </w:rPr>
        <w:t xml:space="preserve">, Е-списание СОЦИАЛНА РАБОТА, 2015, брой 1, година </w:t>
      </w:r>
      <w:r w:rsidRPr="00F14314">
        <w:rPr>
          <w:rFonts w:ascii="Verdana" w:hAnsi="Verdana"/>
          <w:sz w:val="16"/>
          <w:szCs w:val="16"/>
          <w:lang w:val="en-US"/>
        </w:rPr>
        <w:t>III</w:t>
      </w:r>
      <w:r w:rsidRPr="00F14314">
        <w:rPr>
          <w:rFonts w:ascii="Verdana" w:hAnsi="Verdana"/>
          <w:sz w:val="16"/>
          <w:szCs w:val="16"/>
          <w:lang w:val="bg-BG"/>
        </w:rPr>
        <w:t xml:space="preserve">, </w:t>
      </w:r>
      <w:r w:rsidRPr="00F14314">
        <w:rPr>
          <w:rFonts w:ascii="Verdana" w:hAnsi="Verdana"/>
          <w:sz w:val="16"/>
          <w:szCs w:val="16"/>
          <w:lang w:val="en-US"/>
        </w:rPr>
        <w:t>pp</w:t>
      </w:r>
      <w:r w:rsidRPr="00F14314">
        <w:rPr>
          <w:rFonts w:ascii="Verdana" w:hAnsi="Verdana"/>
          <w:sz w:val="16"/>
          <w:szCs w:val="16"/>
          <w:lang w:val="bg-BG"/>
        </w:rPr>
        <w:t xml:space="preserve">. 48-64. </w:t>
      </w:r>
    </w:p>
  </w:footnote>
  <w:footnote w:id="43">
    <w:p w14:paraId="3710DBD0" w14:textId="0A3CEDEC"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w:t>
      </w:r>
      <w:r w:rsidRPr="00F14314">
        <w:rPr>
          <w:rFonts w:ascii="Verdana" w:hAnsi="Verdana"/>
          <w:sz w:val="16"/>
          <w:szCs w:val="16"/>
          <w:lang w:val="en-US"/>
        </w:rPr>
        <w:t>Mulheir</w:t>
      </w:r>
      <w:r w:rsidRPr="00F14314">
        <w:rPr>
          <w:rFonts w:ascii="Verdana" w:hAnsi="Verdana"/>
          <w:sz w:val="16"/>
          <w:szCs w:val="16"/>
          <w:lang w:val="bg-BG"/>
        </w:rPr>
        <w:t xml:space="preserve">, </w:t>
      </w:r>
      <w:r w:rsidRPr="00F14314">
        <w:rPr>
          <w:rFonts w:ascii="Verdana" w:hAnsi="Verdana"/>
          <w:sz w:val="16"/>
          <w:szCs w:val="16"/>
          <w:lang w:val="en-US"/>
        </w:rPr>
        <w:t>G</w:t>
      </w:r>
      <w:r w:rsidRPr="00F14314">
        <w:rPr>
          <w:rFonts w:ascii="Verdana" w:hAnsi="Verdana"/>
          <w:sz w:val="16"/>
          <w:szCs w:val="16"/>
          <w:lang w:val="bg-BG"/>
        </w:rPr>
        <w:t xml:space="preserve">. и др. (2015), </w:t>
      </w:r>
      <w:hyperlink r:id="rId42" w:history="1">
        <w:r w:rsidRPr="00F14314">
          <w:rPr>
            <w:rStyle w:val="Hyperlink"/>
            <w:rFonts w:ascii="Verdana" w:hAnsi="Verdana"/>
            <w:i/>
            <w:sz w:val="16"/>
            <w:szCs w:val="16"/>
            <w:lang w:val="bg-BG"/>
          </w:rPr>
          <w:t>Прекратяване на институционализацията. Анализ на финансирането на процеса на деинституционализация в България</w:t>
        </w:r>
        <w:r w:rsidRPr="00F14314">
          <w:rPr>
            <w:rStyle w:val="Hyperlink"/>
            <w:rFonts w:ascii="Verdana" w:hAnsi="Verdana"/>
            <w:sz w:val="16"/>
            <w:szCs w:val="16"/>
            <w:lang w:val="bg-BG"/>
          </w:rPr>
          <w:t>,</w:t>
        </w:r>
      </w:hyperlink>
      <w:r w:rsidRPr="00F14314">
        <w:rPr>
          <w:rFonts w:ascii="Verdana" w:hAnsi="Verdana"/>
          <w:sz w:val="16"/>
          <w:szCs w:val="16"/>
          <w:lang w:val="bg-BG"/>
        </w:rPr>
        <w:t xml:space="preserve"> София: ЛУМОС. </w:t>
      </w:r>
    </w:p>
  </w:footnote>
  <w:footnote w:id="44">
    <w:p w14:paraId="6B768837" w14:textId="6814C03E"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БЦНП (2014), </w:t>
      </w:r>
      <w:hyperlink r:id="rId43" w:history="1">
        <w:r w:rsidRPr="00F14314">
          <w:rPr>
            <w:rStyle w:val="Hyperlink"/>
            <w:rFonts w:ascii="Verdana" w:hAnsi="Verdana"/>
            <w:i/>
            <w:sz w:val="16"/>
            <w:szCs w:val="16"/>
            <w:lang w:val="en-US"/>
          </w:rPr>
          <w:t>M</w:t>
        </w:r>
        <w:r w:rsidRPr="00F14314">
          <w:rPr>
            <w:rStyle w:val="Hyperlink"/>
            <w:rFonts w:ascii="Verdana" w:hAnsi="Verdana"/>
            <w:i/>
            <w:sz w:val="16"/>
            <w:szCs w:val="16"/>
            <w:lang w:val="bg-BG"/>
          </w:rPr>
          <w:t>еханизмът на социалното договаряне в България и европейският опит при предоставянето на социални услуги от външни доставчици</w:t>
        </w:r>
      </w:hyperlink>
      <w:r w:rsidRPr="00F14314">
        <w:rPr>
          <w:rFonts w:ascii="Verdana" w:hAnsi="Verdana"/>
          <w:sz w:val="16"/>
          <w:szCs w:val="16"/>
          <w:lang w:val="bg-BG"/>
        </w:rPr>
        <w:t xml:space="preserve">, София: БЦНП. </w:t>
      </w:r>
    </w:p>
  </w:footnote>
  <w:footnote w:id="45">
    <w:p w14:paraId="52FA4302" w14:textId="6F5EC645"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Петров, С. и др. (2016), </w:t>
      </w:r>
      <w:hyperlink r:id="rId44" w:history="1">
        <w:r w:rsidRPr="00F14314">
          <w:rPr>
            <w:rStyle w:val="Hyperlink"/>
            <w:rFonts w:ascii="Verdana" w:hAnsi="Verdana"/>
            <w:i/>
            <w:sz w:val="16"/>
            <w:szCs w:val="16"/>
            <w:lang w:val="bg-BG"/>
          </w:rPr>
          <w:t>Неслучващата се деинституционализация на лицата с умствени затруднения в България</w:t>
        </w:r>
      </w:hyperlink>
      <w:r w:rsidRPr="00F14314">
        <w:rPr>
          <w:rFonts w:ascii="Verdana" w:hAnsi="Verdana"/>
          <w:sz w:val="16"/>
          <w:szCs w:val="16"/>
          <w:lang w:val="bg-BG"/>
        </w:rPr>
        <w:t>, София: Български хелзинкски комитет.</w:t>
      </w:r>
    </w:p>
  </w:footnote>
  <w:footnote w:id="46">
    <w:p w14:paraId="1DD61E03" w14:textId="77777777"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Роджърс, Д. (2014), </w:t>
      </w:r>
      <w:hyperlink r:id="rId45" w:history="1">
        <w:r w:rsidRPr="00F14314">
          <w:rPr>
            <w:rStyle w:val="Hyperlink"/>
            <w:rFonts w:ascii="Verdana" w:hAnsi="Verdana"/>
            <w:i/>
            <w:sz w:val="16"/>
            <w:szCs w:val="16"/>
            <w:lang w:val="bg-BG"/>
          </w:rPr>
          <w:t>Деинституционализацията на децата в България – докъде и накъде? Независим преглед на напредъка и предизвикателствата</w:t>
        </w:r>
      </w:hyperlink>
      <w:r w:rsidRPr="00F14314">
        <w:rPr>
          <w:rFonts w:ascii="Verdana" w:hAnsi="Verdana"/>
          <w:sz w:val="16"/>
          <w:szCs w:val="16"/>
          <w:lang w:val="bg-BG"/>
        </w:rPr>
        <w:t xml:space="preserve">, София: УНИЦЕФ. </w:t>
      </w:r>
    </w:p>
  </w:footnote>
  <w:footnote w:id="47">
    <w:p w14:paraId="17AF1980" w14:textId="51AC1F50"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Лара Монтеро, А. (2016), </w:t>
      </w:r>
      <w:hyperlink r:id="rId46" w:history="1">
        <w:r w:rsidRPr="00F14314">
          <w:rPr>
            <w:rStyle w:val="Hyperlink"/>
            <w:rFonts w:ascii="Verdana" w:hAnsi="Verdana"/>
            <w:sz w:val="16"/>
            <w:szCs w:val="16"/>
            <w:lang w:val="bg-BG"/>
          </w:rPr>
          <w:t>Инвестиране в грижи за децата: Подобряване на резултатите</w:t>
        </w:r>
      </w:hyperlink>
      <w:r w:rsidRPr="00F14314">
        <w:rPr>
          <w:rFonts w:ascii="Verdana" w:hAnsi="Verdana"/>
          <w:sz w:val="16"/>
          <w:szCs w:val="16"/>
          <w:lang w:val="bg-BG"/>
        </w:rPr>
        <w:t>, Европейска социална мрежа (</w:t>
      </w:r>
      <w:r w:rsidRPr="00F14314">
        <w:rPr>
          <w:rFonts w:ascii="Verdana" w:hAnsi="Verdana"/>
          <w:sz w:val="16"/>
          <w:szCs w:val="16"/>
        </w:rPr>
        <w:t>European</w:t>
      </w:r>
      <w:r w:rsidRPr="00F14314">
        <w:rPr>
          <w:rFonts w:ascii="Verdana" w:hAnsi="Verdana"/>
          <w:sz w:val="16"/>
          <w:szCs w:val="16"/>
          <w:lang w:val="bg-BG"/>
        </w:rPr>
        <w:t xml:space="preserve"> </w:t>
      </w:r>
      <w:r w:rsidRPr="00F14314">
        <w:rPr>
          <w:rFonts w:ascii="Verdana" w:hAnsi="Verdana"/>
          <w:sz w:val="16"/>
          <w:szCs w:val="16"/>
        </w:rPr>
        <w:t>Social</w:t>
      </w:r>
      <w:r w:rsidRPr="00F14314">
        <w:rPr>
          <w:rFonts w:ascii="Verdana" w:hAnsi="Verdana"/>
          <w:sz w:val="16"/>
          <w:szCs w:val="16"/>
          <w:lang w:val="bg-BG"/>
        </w:rPr>
        <w:t xml:space="preserve"> </w:t>
      </w:r>
      <w:r w:rsidRPr="00F14314">
        <w:rPr>
          <w:rFonts w:ascii="Verdana" w:hAnsi="Verdana"/>
          <w:sz w:val="16"/>
          <w:szCs w:val="16"/>
        </w:rPr>
        <w:t>Network</w:t>
      </w:r>
      <w:r w:rsidRPr="00F14314">
        <w:rPr>
          <w:rFonts w:ascii="Verdana" w:hAnsi="Verdana"/>
          <w:sz w:val="16"/>
          <w:szCs w:val="16"/>
          <w:lang w:val="bg-BG"/>
        </w:rPr>
        <w:t xml:space="preserve">), Брайтън. </w:t>
      </w:r>
    </w:p>
  </w:footnote>
  <w:footnote w:id="48">
    <w:p w14:paraId="59457E22" w14:textId="77777777"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За повече информация виж: </w:t>
      </w:r>
      <w:hyperlink r:id="rId47" w:history="1">
        <w:r w:rsidRPr="00F14314">
          <w:rPr>
            <w:rStyle w:val="Hyperlink"/>
            <w:rFonts w:ascii="Verdana" w:hAnsi="Verdana"/>
            <w:sz w:val="16"/>
            <w:szCs w:val="16"/>
            <w:lang w:val="en-US"/>
          </w:rPr>
          <w:t>http</w:t>
        </w:r>
        <w:r w:rsidRPr="00F14314">
          <w:rPr>
            <w:rStyle w:val="Hyperlink"/>
            <w:rFonts w:ascii="Verdana" w:hAnsi="Verdana"/>
            <w:sz w:val="16"/>
            <w:szCs w:val="16"/>
            <w:lang w:val="bg-BG"/>
          </w:rPr>
          <w:t>://</w:t>
        </w:r>
        <w:r w:rsidRPr="00F14314">
          <w:rPr>
            <w:rStyle w:val="Hyperlink"/>
            <w:rFonts w:ascii="Verdana" w:hAnsi="Verdana"/>
            <w:sz w:val="16"/>
            <w:szCs w:val="16"/>
            <w:lang w:val="en-US"/>
          </w:rPr>
          <w:t>topdocumentaryfilms</w:t>
        </w:r>
        <w:r w:rsidRPr="00F14314">
          <w:rPr>
            <w:rStyle w:val="Hyperlink"/>
            <w:rFonts w:ascii="Verdana" w:hAnsi="Verdana"/>
            <w:sz w:val="16"/>
            <w:szCs w:val="16"/>
            <w:lang w:val="bg-BG"/>
          </w:rPr>
          <w:t>.</w:t>
        </w:r>
        <w:r w:rsidRPr="00F14314">
          <w:rPr>
            <w:rStyle w:val="Hyperlink"/>
            <w:rFonts w:ascii="Verdana" w:hAnsi="Verdana"/>
            <w:sz w:val="16"/>
            <w:szCs w:val="16"/>
            <w:lang w:val="en-US"/>
          </w:rPr>
          <w:t>com</w:t>
        </w:r>
        <w:r w:rsidRPr="00F14314">
          <w:rPr>
            <w:rStyle w:val="Hyperlink"/>
            <w:rFonts w:ascii="Verdana" w:hAnsi="Verdana"/>
            <w:sz w:val="16"/>
            <w:szCs w:val="16"/>
            <w:lang w:val="bg-BG"/>
          </w:rPr>
          <w:t>/</w:t>
        </w:r>
        <w:r w:rsidRPr="00F14314">
          <w:rPr>
            <w:rStyle w:val="Hyperlink"/>
            <w:rFonts w:ascii="Verdana" w:hAnsi="Verdana"/>
            <w:sz w:val="16"/>
            <w:szCs w:val="16"/>
            <w:lang w:val="en-US"/>
          </w:rPr>
          <w:t>bulgarias</w:t>
        </w:r>
        <w:r w:rsidRPr="00F14314">
          <w:rPr>
            <w:rStyle w:val="Hyperlink"/>
            <w:rFonts w:ascii="Verdana" w:hAnsi="Verdana"/>
            <w:sz w:val="16"/>
            <w:szCs w:val="16"/>
            <w:lang w:val="bg-BG"/>
          </w:rPr>
          <w:t>-</w:t>
        </w:r>
        <w:r w:rsidRPr="00F14314">
          <w:rPr>
            <w:rStyle w:val="Hyperlink"/>
            <w:rFonts w:ascii="Verdana" w:hAnsi="Verdana"/>
            <w:sz w:val="16"/>
            <w:szCs w:val="16"/>
            <w:lang w:val="en-US"/>
          </w:rPr>
          <w:t>abandoned</w:t>
        </w:r>
        <w:r w:rsidRPr="00F14314">
          <w:rPr>
            <w:rStyle w:val="Hyperlink"/>
            <w:rFonts w:ascii="Verdana" w:hAnsi="Verdana"/>
            <w:sz w:val="16"/>
            <w:szCs w:val="16"/>
            <w:lang w:val="bg-BG"/>
          </w:rPr>
          <w:t>-</w:t>
        </w:r>
        <w:r w:rsidRPr="00F14314">
          <w:rPr>
            <w:rStyle w:val="Hyperlink"/>
            <w:rFonts w:ascii="Verdana" w:hAnsi="Verdana"/>
            <w:sz w:val="16"/>
            <w:szCs w:val="16"/>
            <w:lang w:val="en-US"/>
          </w:rPr>
          <w:t>children</w:t>
        </w:r>
        <w:r w:rsidRPr="00F14314">
          <w:rPr>
            <w:rStyle w:val="Hyperlink"/>
            <w:rFonts w:ascii="Verdana" w:hAnsi="Verdana"/>
            <w:sz w:val="16"/>
            <w:szCs w:val="16"/>
            <w:lang w:val="bg-BG"/>
          </w:rPr>
          <w:t>/</w:t>
        </w:r>
      </w:hyperlink>
      <w:r w:rsidRPr="00F14314">
        <w:rPr>
          <w:rStyle w:val="Hyperlink"/>
          <w:rFonts w:ascii="Verdana" w:hAnsi="Verdana"/>
          <w:sz w:val="16"/>
          <w:szCs w:val="16"/>
          <w:lang w:val="bg-BG"/>
        </w:rPr>
        <w:t>.</w:t>
      </w:r>
      <w:r w:rsidRPr="00F14314">
        <w:rPr>
          <w:rFonts w:ascii="Verdana" w:hAnsi="Verdana"/>
          <w:sz w:val="16"/>
          <w:szCs w:val="16"/>
          <w:lang w:val="bg-BG"/>
        </w:rPr>
        <w:t xml:space="preserve"> </w:t>
      </w:r>
    </w:p>
  </w:footnote>
  <w:footnote w:id="49">
    <w:p w14:paraId="6EABBB71" w14:textId="2BC5ECE6"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Виж също: Димитрова, </w:t>
      </w:r>
      <w:r w:rsidRPr="00F14314">
        <w:rPr>
          <w:rFonts w:ascii="Verdana" w:hAnsi="Verdana"/>
          <w:sz w:val="16"/>
          <w:szCs w:val="16"/>
          <w:lang w:val="en-US"/>
        </w:rPr>
        <w:t>M</w:t>
      </w:r>
      <w:r w:rsidRPr="00F14314">
        <w:rPr>
          <w:rFonts w:ascii="Verdana" w:hAnsi="Verdana"/>
          <w:sz w:val="16"/>
          <w:szCs w:val="16"/>
          <w:lang w:val="bg-BG"/>
        </w:rPr>
        <w:t xml:space="preserve">., Панайотова, </w:t>
      </w:r>
      <w:r w:rsidRPr="00F14314">
        <w:rPr>
          <w:rFonts w:ascii="Verdana" w:hAnsi="Verdana"/>
          <w:sz w:val="16"/>
          <w:szCs w:val="16"/>
          <w:lang w:val="en-US"/>
        </w:rPr>
        <w:t>K</w:t>
      </w:r>
      <w:r w:rsidRPr="00F14314">
        <w:rPr>
          <w:rFonts w:ascii="Verdana" w:hAnsi="Verdana"/>
          <w:sz w:val="16"/>
          <w:szCs w:val="16"/>
          <w:lang w:val="bg-BG"/>
        </w:rPr>
        <w:t xml:space="preserve">. и Петров, Р. (2016), </w:t>
      </w:r>
      <w:hyperlink r:id="rId48" w:history="1">
        <w:r w:rsidRPr="00F14314">
          <w:rPr>
            <w:rStyle w:val="Hyperlink"/>
            <w:rFonts w:ascii="Verdana" w:hAnsi="Verdana"/>
            <w:i/>
            <w:sz w:val="16"/>
            <w:szCs w:val="16"/>
            <w:lang w:val="bg-BG"/>
          </w:rPr>
          <w:t>Анализ на асистентските услуги за хора с увреждания през призмата на чл.19 от Конвенцията на ООН за правата на хората с увреждания</w:t>
        </w:r>
      </w:hyperlink>
      <w:r w:rsidRPr="00F14314">
        <w:rPr>
          <w:rFonts w:ascii="Verdana" w:hAnsi="Verdana"/>
          <w:sz w:val="16"/>
          <w:szCs w:val="16"/>
          <w:lang w:val="bg-BG"/>
        </w:rPr>
        <w:t xml:space="preserve">, София, Център за независим живот. </w:t>
      </w:r>
    </w:p>
  </w:footnote>
  <w:footnote w:id="50">
    <w:p w14:paraId="17E8B22D" w14:textId="6AC7EB4D" w:rsidR="005008D6" w:rsidRPr="00F14314" w:rsidRDefault="005008D6" w:rsidP="00F448C0">
      <w:pPr>
        <w:pStyle w:val="FootnoteText"/>
        <w:ind w:left="0"/>
        <w:jc w:val="both"/>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За повече информация за тези реформи, виж: </w:t>
      </w:r>
      <w:hyperlink r:id="rId49" w:history="1">
        <w:r w:rsidRPr="00F14314">
          <w:rPr>
            <w:rStyle w:val="Hyperlink"/>
            <w:rFonts w:ascii="Verdana" w:hAnsi="Verdana"/>
            <w:sz w:val="16"/>
            <w:szCs w:val="16"/>
            <w:lang w:val="en-US"/>
          </w:rPr>
          <w:t>https</w:t>
        </w:r>
        <w:r w:rsidRPr="00F14314">
          <w:rPr>
            <w:rStyle w:val="Hyperlink"/>
            <w:rFonts w:ascii="Verdana" w:hAnsi="Verdana"/>
            <w:sz w:val="16"/>
            <w:szCs w:val="16"/>
            <w:lang w:val="bg-BG"/>
          </w:rPr>
          <w:t>://</w:t>
        </w:r>
        <w:r w:rsidRPr="00F14314">
          <w:rPr>
            <w:rStyle w:val="Hyperlink"/>
            <w:rFonts w:ascii="Verdana" w:hAnsi="Verdana"/>
            <w:sz w:val="16"/>
            <w:szCs w:val="16"/>
            <w:lang w:val="en-US"/>
          </w:rPr>
          <w:t>clinica</w:t>
        </w:r>
        <w:r w:rsidRPr="00F14314">
          <w:rPr>
            <w:rStyle w:val="Hyperlink"/>
            <w:rFonts w:ascii="Verdana" w:hAnsi="Verdana"/>
            <w:sz w:val="16"/>
            <w:szCs w:val="16"/>
            <w:lang w:val="bg-BG"/>
          </w:rPr>
          <w:t>.</w:t>
        </w:r>
        <w:r w:rsidRPr="00F14314">
          <w:rPr>
            <w:rStyle w:val="Hyperlink"/>
            <w:rFonts w:ascii="Verdana" w:hAnsi="Verdana"/>
            <w:sz w:val="16"/>
            <w:szCs w:val="16"/>
            <w:lang w:val="en-US"/>
          </w:rPr>
          <w:t>bg</w:t>
        </w:r>
        <w:r w:rsidRPr="00F14314">
          <w:rPr>
            <w:rStyle w:val="Hyperlink"/>
            <w:rFonts w:ascii="Verdana" w:hAnsi="Verdana"/>
            <w:sz w:val="16"/>
            <w:szCs w:val="16"/>
            <w:lang w:val="bg-BG"/>
          </w:rPr>
          <w:t>/1311-%</w:t>
        </w:r>
        <w:r w:rsidRPr="00F14314">
          <w:rPr>
            <w:rStyle w:val="Hyperlink"/>
            <w:rFonts w:ascii="Verdana" w:hAnsi="Verdana"/>
            <w:sz w:val="16"/>
            <w:szCs w:val="16"/>
            <w:lang w:val="en-US"/>
          </w:rPr>
          <w:t>D</w:t>
        </w:r>
        <w:r w:rsidRPr="00F14314">
          <w:rPr>
            <w:rStyle w:val="Hyperlink"/>
            <w:rFonts w:ascii="Verdana" w:hAnsi="Verdana"/>
            <w:sz w:val="16"/>
            <w:szCs w:val="16"/>
            <w:lang w:val="bg-BG"/>
          </w:rPr>
          <w:t>0%9</w:t>
        </w:r>
        <w:r w:rsidRPr="00F14314">
          <w:rPr>
            <w:rStyle w:val="Hyperlink"/>
            <w:rFonts w:ascii="Verdana" w:hAnsi="Verdana"/>
            <w:sz w:val="16"/>
            <w:szCs w:val="16"/>
            <w:lang w:val="en-US"/>
          </w:rPr>
          <w:t>A</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0%</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BA</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2%</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8-%</w:t>
        </w:r>
        <w:r w:rsidRPr="00F14314">
          <w:rPr>
            <w:rStyle w:val="Hyperlink"/>
            <w:rFonts w:ascii="Verdana" w:hAnsi="Verdana"/>
            <w:sz w:val="16"/>
            <w:szCs w:val="16"/>
            <w:lang w:val="en-US"/>
          </w:rPr>
          <w:t>D</w:t>
        </w:r>
        <w:r w:rsidRPr="00F14314">
          <w:rPr>
            <w:rStyle w:val="Hyperlink"/>
            <w:rFonts w:ascii="Verdana" w:hAnsi="Verdana"/>
            <w:sz w:val="16"/>
            <w:szCs w:val="16"/>
            <w:lang w:val="bg-BG"/>
          </w:rPr>
          <w:t>1%81%</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0-%</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BF</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1%80%</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BE</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BC</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5%</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BD</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8%</w:t>
        </w:r>
        <w:r w:rsidRPr="00F14314">
          <w:rPr>
            <w:rStyle w:val="Hyperlink"/>
            <w:rFonts w:ascii="Verdana" w:hAnsi="Verdana"/>
            <w:sz w:val="16"/>
            <w:szCs w:val="16"/>
            <w:lang w:val="en-US"/>
          </w:rPr>
          <w:t>D</w:t>
        </w:r>
        <w:r w:rsidRPr="00F14314">
          <w:rPr>
            <w:rStyle w:val="Hyperlink"/>
            <w:rFonts w:ascii="Verdana" w:hAnsi="Verdana"/>
            <w:sz w:val="16"/>
            <w:szCs w:val="16"/>
            <w:lang w:val="bg-BG"/>
          </w:rPr>
          <w:t>1%82%</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5-%</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BF</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1%80%</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8-%</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BF</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BE</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BC</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BE</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1%89%</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8%</w:t>
        </w:r>
        <w:r w:rsidRPr="00F14314">
          <w:rPr>
            <w:rStyle w:val="Hyperlink"/>
            <w:rFonts w:ascii="Verdana" w:hAnsi="Verdana"/>
            <w:sz w:val="16"/>
            <w:szCs w:val="16"/>
            <w:lang w:val="en-US"/>
          </w:rPr>
          <w:t>D</w:t>
        </w:r>
        <w:r w:rsidRPr="00F14314">
          <w:rPr>
            <w:rStyle w:val="Hyperlink"/>
            <w:rFonts w:ascii="Verdana" w:hAnsi="Verdana"/>
            <w:sz w:val="16"/>
            <w:szCs w:val="16"/>
            <w:lang w:val="bg-BG"/>
          </w:rPr>
          <w:t>1%82%</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5-%</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7%</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0-%</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4%</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5%</w:t>
        </w:r>
        <w:r w:rsidRPr="00F14314">
          <w:rPr>
            <w:rStyle w:val="Hyperlink"/>
            <w:rFonts w:ascii="Verdana" w:hAnsi="Verdana"/>
            <w:sz w:val="16"/>
            <w:szCs w:val="16"/>
            <w:lang w:val="en-US"/>
          </w:rPr>
          <w:t>D</w:t>
        </w:r>
        <w:r w:rsidRPr="00F14314">
          <w:rPr>
            <w:rStyle w:val="Hyperlink"/>
            <w:rFonts w:ascii="Verdana" w:hAnsi="Verdana"/>
            <w:sz w:val="16"/>
            <w:szCs w:val="16"/>
            <w:lang w:val="bg-BG"/>
          </w:rPr>
          <w:t>1%86%</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B</w:t>
        </w:r>
        <w:r w:rsidRPr="00F14314">
          <w:rPr>
            <w:rStyle w:val="Hyperlink"/>
            <w:rFonts w:ascii="Verdana" w:hAnsi="Verdana"/>
            <w:sz w:val="16"/>
            <w:szCs w:val="16"/>
            <w:lang w:val="bg-BG"/>
          </w:rPr>
          <w:t>0-%</w:t>
        </w:r>
        <w:r w:rsidRPr="00F14314">
          <w:rPr>
            <w:rStyle w:val="Hyperlink"/>
            <w:rFonts w:ascii="Verdana" w:hAnsi="Verdana"/>
            <w:sz w:val="16"/>
            <w:szCs w:val="16"/>
            <w:lang w:val="en-US"/>
          </w:rPr>
          <w:t>D</w:t>
        </w:r>
        <w:r w:rsidRPr="00F14314">
          <w:rPr>
            <w:rStyle w:val="Hyperlink"/>
            <w:rFonts w:ascii="Verdana" w:hAnsi="Verdana"/>
            <w:sz w:val="16"/>
            <w:szCs w:val="16"/>
            <w:lang w:val="bg-BG"/>
          </w:rPr>
          <w:t>1%81-%</w:t>
        </w:r>
        <w:r w:rsidRPr="00F14314">
          <w:rPr>
            <w:rStyle w:val="Hyperlink"/>
            <w:rFonts w:ascii="Verdana" w:hAnsi="Verdana"/>
            <w:sz w:val="16"/>
            <w:szCs w:val="16"/>
            <w:lang w:val="en-US"/>
          </w:rPr>
          <w:t>D</w:t>
        </w:r>
        <w:r w:rsidRPr="00F14314">
          <w:rPr>
            <w:rStyle w:val="Hyperlink"/>
            <w:rFonts w:ascii="Verdana" w:hAnsi="Verdana"/>
            <w:sz w:val="16"/>
            <w:szCs w:val="16"/>
            <w:lang w:val="bg-BG"/>
          </w:rPr>
          <w:t>0%</w:t>
        </w:r>
        <w:r w:rsidRPr="00F14314">
          <w:rPr>
            <w:rStyle w:val="Hyperlink"/>
            <w:rFonts w:ascii="Verdana" w:hAnsi="Verdana"/>
            <w:sz w:val="16"/>
            <w:szCs w:val="16"/>
            <w:lang w:val="en-US"/>
          </w:rPr>
          <w:t>A</w:t>
        </w:r>
        <w:r w:rsidRPr="00F14314">
          <w:rPr>
            <w:rStyle w:val="Hyperlink"/>
            <w:rFonts w:ascii="Verdana" w:hAnsi="Verdana"/>
            <w:sz w:val="16"/>
            <w:szCs w:val="16"/>
            <w:lang w:val="bg-BG"/>
          </w:rPr>
          <w:t>2%</w:t>
        </w:r>
        <w:r w:rsidRPr="00F14314">
          <w:rPr>
            <w:rStyle w:val="Hyperlink"/>
            <w:rFonts w:ascii="Verdana" w:hAnsi="Verdana"/>
            <w:sz w:val="16"/>
            <w:szCs w:val="16"/>
            <w:lang w:val="en-US"/>
          </w:rPr>
          <w:t>D</w:t>
        </w:r>
        <w:r w:rsidRPr="00F14314">
          <w:rPr>
            <w:rStyle w:val="Hyperlink"/>
            <w:rFonts w:ascii="Verdana" w:hAnsi="Verdana"/>
            <w:sz w:val="16"/>
            <w:szCs w:val="16"/>
            <w:lang w:val="bg-BG"/>
          </w:rPr>
          <w:t>0%95%</w:t>
        </w:r>
        <w:r w:rsidRPr="00F14314">
          <w:rPr>
            <w:rStyle w:val="Hyperlink"/>
            <w:rFonts w:ascii="Verdana" w:hAnsi="Verdana"/>
            <w:sz w:val="16"/>
            <w:szCs w:val="16"/>
            <w:lang w:val="en-US"/>
          </w:rPr>
          <w:t>D</w:t>
        </w:r>
        <w:r w:rsidRPr="00F14314">
          <w:rPr>
            <w:rStyle w:val="Hyperlink"/>
            <w:rFonts w:ascii="Verdana" w:hAnsi="Verdana"/>
            <w:sz w:val="16"/>
            <w:szCs w:val="16"/>
            <w:lang w:val="bg-BG"/>
          </w:rPr>
          <w:t>0%9</w:t>
        </w:r>
        <w:r w:rsidRPr="00F14314">
          <w:rPr>
            <w:rStyle w:val="Hyperlink"/>
            <w:rFonts w:ascii="Verdana" w:hAnsi="Verdana"/>
            <w:sz w:val="16"/>
            <w:szCs w:val="16"/>
            <w:lang w:val="en-US"/>
          </w:rPr>
          <w:t>B</w:t>
        </w:r>
        <w:r w:rsidRPr="00F14314">
          <w:rPr>
            <w:rStyle w:val="Hyperlink"/>
            <w:rFonts w:ascii="Verdana" w:hAnsi="Verdana"/>
            <w:sz w:val="16"/>
            <w:szCs w:val="16"/>
            <w:lang w:val="bg-BG"/>
          </w:rPr>
          <w:t>%</w:t>
        </w:r>
        <w:r w:rsidRPr="00F14314">
          <w:rPr>
            <w:rStyle w:val="Hyperlink"/>
            <w:rFonts w:ascii="Verdana" w:hAnsi="Verdana"/>
            <w:sz w:val="16"/>
            <w:szCs w:val="16"/>
            <w:lang w:val="en-US"/>
          </w:rPr>
          <w:t>D</w:t>
        </w:r>
        <w:r w:rsidRPr="00F14314">
          <w:rPr>
            <w:rStyle w:val="Hyperlink"/>
            <w:rFonts w:ascii="Verdana" w:hAnsi="Verdana"/>
            <w:sz w:val="16"/>
            <w:szCs w:val="16"/>
            <w:lang w:val="bg-BG"/>
          </w:rPr>
          <w:t>0%9</w:t>
        </w:r>
        <w:r w:rsidRPr="00F14314">
          <w:rPr>
            <w:rStyle w:val="Hyperlink"/>
            <w:rFonts w:ascii="Verdana" w:hAnsi="Verdana"/>
            <w:sz w:val="16"/>
            <w:szCs w:val="16"/>
            <w:lang w:val="en-US"/>
          </w:rPr>
          <w:t>A</w:t>
        </w:r>
      </w:hyperlink>
      <w:r w:rsidRPr="00F14314">
        <w:rPr>
          <w:rFonts w:ascii="Verdana" w:hAnsi="Verdana"/>
          <w:sz w:val="16"/>
          <w:szCs w:val="16"/>
          <w:lang w:val="bg-BG"/>
        </w:rPr>
        <w:t xml:space="preserve"> </w:t>
      </w:r>
    </w:p>
  </w:footnote>
  <w:footnote w:id="51">
    <w:p w14:paraId="495EA8D4" w14:textId="3F5D5130"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Омбудсман на Република България (2016), </w:t>
      </w:r>
      <w:hyperlink r:id="rId50" w:history="1">
        <w:r w:rsidRPr="00F14314">
          <w:rPr>
            <w:rStyle w:val="Hyperlink"/>
            <w:rFonts w:ascii="Verdana" w:hAnsi="Verdana"/>
            <w:sz w:val="16"/>
            <w:szCs w:val="16"/>
            <w:lang w:val="bg-BG"/>
          </w:rPr>
          <w:t>Годишен доклад на Омбудсмана като Национален превантивен механизъм</w:t>
        </w:r>
      </w:hyperlink>
      <w:r w:rsidRPr="00F14314">
        <w:rPr>
          <w:rFonts w:ascii="Verdana" w:hAnsi="Verdana"/>
          <w:sz w:val="16"/>
          <w:szCs w:val="16"/>
          <w:lang w:val="bg-BG"/>
        </w:rPr>
        <w:t xml:space="preserve">, стр. 77. </w:t>
      </w:r>
    </w:p>
  </w:footnote>
  <w:footnote w:id="52">
    <w:p w14:paraId="1502ED29" w14:textId="77777777" w:rsidR="005008D6" w:rsidRPr="00F14314" w:rsidRDefault="005008D6" w:rsidP="00F448C0">
      <w:pPr>
        <w:pStyle w:val="FootnoteText"/>
        <w:ind w:left="0"/>
        <w:rPr>
          <w:rFonts w:ascii="Verdana" w:hAnsi="Verdana"/>
          <w:sz w:val="16"/>
          <w:szCs w:val="16"/>
          <w:lang w:val="bg-BG"/>
        </w:rPr>
      </w:pPr>
      <w:r w:rsidRPr="00F14314">
        <w:rPr>
          <w:rStyle w:val="FootnoteReference"/>
          <w:rFonts w:ascii="Verdana" w:hAnsi="Verdana"/>
          <w:sz w:val="16"/>
          <w:szCs w:val="16"/>
        </w:rPr>
        <w:footnoteRef/>
      </w:r>
      <w:r w:rsidRPr="00F14314">
        <w:rPr>
          <w:rFonts w:ascii="Verdana" w:hAnsi="Verdana"/>
          <w:sz w:val="16"/>
          <w:szCs w:val="16"/>
          <w:lang w:val="bg-BG"/>
        </w:rPr>
        <w:t xml:space="preserve"> Пример за това може да намерите на: </w:t>
      </w:r>
      <w:hyperlink r:id="rId51" w:history="1">
        <w:r w:rsidRPr="00F14314">
          <w:rPr>
            <w:rStyle w:val="Hyperlink"/>
            <w:rFonts w:ascii="Verdana" w:hAnsi="Verdana"/>
            <w:sz w:val="16"/>
            <w:szCs w:val="16"/>
            <w:lang w:val="en-US"/>
          </w:rPr>
          <w:t>www</w:t>
        </w:r>
        <w:r w:rsidRPr="00F14314">
          <w:rPr>
            <w:rStyle w:val="Hyperlink"/>
            <w:rFonts w:ascii="Verdana" w:hAnsi="Verdana"/>
            <w:sz w:val="16"/>
            <w:szCs w:val="16"/>
            <w:lang w:val="bg-BG"/>
          </w:rPr>
          <w:t>.</w:t>
        </w:r>
        <w:r w:rsidRPr="00F14314">
          <w:rPr>
            <w:rStyle w:val="Hyperlink"/>
            <w:rFonts w:ascii="Verdana" w:hAnsi="Verdana"/>
            <w:sz w:val="16"/>
            <w:szCs w:val="16"/>
            <w:lang w:val="en-US"/>
          </w:rPr>
          <w:t>marginalia</w:t>
        </w:r>
        <w:r w:rsidRPr="00F14314">
          <w:rPr>
            <w:rStyle w:val="Hyperlink"/>
            <w:rFonts w:ascii="Verdana" w:hAnsi="Verdana"/>
            <w:sz w:val="16"/>
            <w:szCs w:val="16"/>
            <w:lang w:val="bg-BG"/>
          </w:rPr>
          <w:t>.</w:t>
        </w:r>
        <w:r w:rsidRPr="00F14314">
          <w:rPr>
            <w:rStyle w:val="Hyperlink"/>
            <w:rFonts w:ascii="Verdana" w:hAnsi="Verdana"/>
            <w:sz w:val="16"/>
            <w:szCs w:val="16"/>
            <w:lang w:val="en-US"/>
          </w:rPr>
          <w:t>bg</w:t>
        </w:r>
        <w:r w:rsidRPr="00F14314">
          <w:rPr>
            <w:rStyle w:val="Hyperlink"/>
            <w:rFonts w:ascii="Verdana" w:hAnsi="Verdana"/>
            <w:sz w:val="16"/>
            <w:szCs w:val="16"/>
            <w:lang w:val="bg-BG"/>
          </w:rPr>
          <w:t>/</w:t>
        </w:r>
        <w:r w:rsidRPr="00F14314">
          <w:rPr>
            <w:rStyle w:val="Hyperlink"/>
            <w:rFonts w:ascii="Verdana" w:hAnsi="Verdana"/>
            <w:sz w:val="16"/>
            <w:szCs w:val="16"/>
            <w:lang w:val="en-US"/>
          </w:rPr>
          <w:t>analizi</w:t>
        </w:r>
        <w:r w:rsidRPr="00F14314">
          <w:rPr>
            <w:rStyle w:val="Hyperlink"/>
            <w:rFonts w:ascii="Verdana" w:hAnsi="Verdana"/>
            <w:sz w:val="16"/>
            <w:szCs w:val="16"/>
            <w:lang w:val="bg-BG"/>
          </w:rPr>
          <w:t>/</w:t>
        </w:r>
        <w:r w:rsidRPr="00F14314">
          <w:rPr>
            <w:rStyle w:val="Hyperlink"/>
            <w:rFonts w:ascii="Verdana" w:hAnsi="Verdana"/>
            <w:sz w:val="16"/>
            <w:szCs w:val="16"/>
            <w:lang w:val="en-US"/>
          </w:rPr>
          <w:t>chovekat</w:t>
        </w:r>
        <w:r w:rsidRPr="00F14314">
          <w:rPr>
            <w:rStyle w:val="Hyperlink"/>
            <w:rFonts w:ascii="Verdana" w:hAnsi="Verdana"/>
            <w:sz w:val="16"/>
            <w:szCs w:val="16"/>
            <w:lang w:val="bg-BG"/>
          </w:rPr>
          <w:t>-</w:t>
        </w:r>
        <w:r w:rsidRPr="00F14314">
          <w:rPr>
            <w:rStyle w:val="Hyperlink"/>
            <w:rFonts w:ascii="Verdana" w:hAnsi="Verdana"/>
            <w:sz w:val="16"/>
            <w:szCs w:val="16"/>
            <w:lang w:val="en-US"/>
          </w:rPr>
          <w:t>pod</w:t>
        </w:r>
        <w:r w:rsidRPr="00F14314">
          <w:rPr>
            <w:rStyle w:val="Hyperlink"/>
            <w:rFonts w:ascii="Verdana" w:hAnsi="Verdana"/>
            <w:sz w:val="16"/>
            <w:szCs w:val="16"/>
            <w:lang w:val="bg-BG"/>
          </w:rPr>
          <w:t>-</w:t>
        </w:r>
        <w:r w:rsidRPr="00F14314">
          <w:rPr>
            <w:rStyle w:val="Hyperlink"/>
            <w:rFonts w:ascii="Verdana" w:hAnsi="Verdana"/>
            <w:sz w:val="16"/>
            <w:szCs w:val="16"/>
            <w:lang w:val="en-US"/>
          </w:rPr>
          <w:t>zapreshtenie</w:t>
        </w:r>
        <w:r w:rsidRPr="00F14314">
          <w:rPr>
            <w:rStyle w:val="Hyperlink"/>
            <w:rFonts w:ascii="Verdana" w:hAnsi="Verdana"/>
            <w:sz w:val="16"/>
            <w:szCs w:val="16"/>
            <w:lang w:val="bg-BG"/>
          </w:rPr>
          <w:t>-</w:t>
        </w:r>
        <w:r w:rsidRPr="00F14314">
          <w:rPr>
            <w:rStyle w:val="Hyperlink"/>
            <w:rFonts w:ascii="Verdana" w:hAnsi="Verdana"/>
            <w:sz w:val="16"/>
            <w:szCs w:val="16"/>
            <w:lang w:val="en-US"/>
          </w:rPr>
          <w:t>e</w:t>
        </w:r>
        <w:r w:rsidRPr="00F14314">
          <w:rPr>
            <w:rStyle w:val="Hyperlink"/>
            <w:rFonts w:ascii="Verdana" w:hAnsi="Verdana"/>
            <w:sz w:val="16"/>
            <w:szCs w:val="16"/>
            <w:lang w:val="bg-BG"/>
          </w:rPr>
          <w:t>-</w:t>
        </w:r>
        <w:r w:rsidRPr="00F14314">
          <w:rPr>
            <w:rStyle w:val="Hyperlink"/>
            <w:rFonts w:ascii="Verdana" w:hAnsi="Verdana"/>
            <w:sz w:val="16"/>
            <w:szCs w:val="16"/>
            <w:lang w:val="en-US"/>
          </w:rPr>
          <w:t>nevidim</w:t>
        </w:r>
        <w:r w:rsidRPr="00F14314">
          <w:rPr>
            <w:rStyle w:val="Hyperlink"/>
            <w:rFonts w:ascii="Verdana" w:hAnsi="Verdana"/>
            <w:sz w:val="16"/>
            <w:szCs w:val="16"/>
            <w:lang w:val="bg-BG"/>
          </w:rPr>
          <w:t>-</w:t>
        </w:r>
        <w:r w:rsidRPr="00F14314">
          <w:rPr>
            <w:rStyle w:val="Hyperlink"/>
            <w:rFonts w:ascii="Verdana" w:hAnsi="Verdana"/>
            <w:sz w:val="16"/>
            <w:szCs w:val="16"/>
            <w:lang w:val="en-US"/>
          </w:rPr>
          <w:t>i</w:t>
        </w:r>
        <w:r w:rsidRPr="00F14314">
          <w:rPr>
            <w:rStyle w:val="Hyperlink"/>
            <w:rFonts w:ascii="Verdana" w:hAnsi="Verdana"/>
            <w:sz w:val="16"/>
            <w:szCs w:val="16"/>
            <w:lang w:val="bg-BG"/>
          </w:rPr>
          <w:t>-</w:t>
        </w:r>
        <w:r w:rsidRPr="00F14314">
          <w:rPr>
            <w:rStyle w:val="Hyperlink"/>
            <w:rFonts w:ascii="Verdana" w:hAnsi="Verdana"/>
            <w:sz w:val="16"/>
            <w:szCs w:val="16"/>
            <w:lang w:val="en-US"/>
          </w:rPr>
          <w:t>bezglasen</w:t>
        </w:r>
        <w:r w:rsidRPr="00F14314">
          <w:rPr>
            <w:rStyle w:val="Hyperlink"/>
            <w:rFonts w:ascii="Verdana" w:hAnsi="Verdana"/>
            <w:sz w:val="16"/>
            <w:szCs w:val="16"/>
            <w:lang w:val="bg-BG"/>
          </w:rPr>
          <w:t>/</w:t>
        </w:r>
      </w:hyperlink>
      <w:r w:rsidRPr="00F14314">
        <w:rPr>
          <w:rStyle w:val="Hyperlink"/>
          <w:rFonts w:ascii="Verdana" w:hAnsi="Verdana"/>
          <w:sz w:val="16"/>
          <w:szCs w:val="16"/>
          <w:lang w:val="bg-BG"/>
        </w:rPr>
        <w:t>.</w:t>
      </w:r>
      <w:r w:rsidRPr="00F14314">
        <w:rPr>
          <w:rFonts w:ascii="Verdana" w:hAnsi="Verdana"/>
          <w:sz w:val="16"/>
          <w:szCs w:val="16"/>
          <w:lang w:val="bg-BG"/>
        </w:rPr>
        <w:t xml:space="preserve"> </w:t>
      </w:r>
    </w:p>
  </w:footnote>
  <w:footnote w:id="53">
    <w:p w14:paraId="314F7771" w14:textId="1581FC93" w:rsidR="0064151E" w:rsidRPr="00F14314" w:rsidRDefault="0064151E">
      <w:pPr>
        <w:pStyle w:val="FootnoteText"/>
        <w:rPr>
          <w:rFonts w:ascii="Verdana" w:hAnsi="Verdana"/>
          <w:sz w:val="16"/>
          <w:szCs w:val="16"/>
        </w:rPr>
      </w:pPr>
      <w:r w:rsidRPr="00F14314">
        <w:rPr>
          <w:rStyle w:val="FootnoteReference"/>
          <w:rFonts w:ascii="Verdana" w:hAnsi="Verdana"/>
          <w:sz w:val="16"/>
          <w:szCs w:val="16"/>
        </w:rPr>
        <w:footnoteRef/>
      </w:r>
      <w:r w:rsidRPr="00F14314">
        <w:rPr>
          <w:rFonts w:ascii="Verdana" w:hAnsi="Verdana"/>
          <w:sz w:val="16"/>
          <w:szCs w:val="16"/>
        </w:rPr>
        <w:t xml:space="preserve"> </w:t>
      </w:r>
      <w:r w:rsidRPr="00F14314">
        <w:rPr>
          <w:rFonts w:ascii="Verdana" w:hAnsi="Verdana"/>
          <w:sz w:val="16"/>
          <w:szCs w:val="16"/>
          <w:lang w:val="bg-BG"/>
        </w:rPr>
        <w:t>ФРА (</w:t>
      </w:r>
      <w:r w:rsidRPr="00F14314">
        <w:rPr>
          <w:rFonts w:ascii="Verdana" w:hAnsi="Verdana"/>
          <w:sz w:val="16"/>
          <w:szCs w:val="16"/>
        </w:rPr>
        <w:t>2018</w:t>
      </w:r>
      <w:r w:rsidRPr="00F14314">
        <w:rPr>
          <w:rFonts w:ascii="Verdana" w:hAnsi="Verdana"/>
          <w:sz w:val="16"/>
          <w:szCs w:val="16"/>
          <w:lang w:val="bg-BG"/>
        </w:rPr>
        <w:t>)</w:t>
      </w:r>
      <w:r w:rsidR="00F14314" w:rsidRPr="00F14314">
        <w:rPr>
          <w:rFonts w:ascii="Verdana" w:hAnsi="Verdana"/>
          <w:sz w:val="16"/>
          <w:szCs w:val="16"/>
        </w:rPr>
        <w:t>,</w:t>
      </w:r>
      <w:r w:rsidR="00F14314">
        <w:rPr>
          <w:rFonts w:ascii="Verdana" w:hAnsi="Verdana"/>
          <w:sz w:val="16"/>
          <w:szCs w:val="16"/>
        </w:rPr>
        <w:t xml:space="preserve"> </w:t>
      </w:r>
      <w:hyperlink r:id="rId52" w:history="1">
        <w:r w:rsidR="00F14314" w:rsidRPr="00333C1A">
          <w:rPr>
            <w:rStyle w:val="Hyperlink"/>
            <w:rFonts w:ascii="Verdana" w:hAnsi="Verdana"/>
            <w:i/>
            <w:sz w:val="16"/>
            <w:szCs w:val="16"/>
          </w:rPr>
          <w:t>From institutions to community living for persons with disabilities: perspectives from the ground</w:t>
        </w:r>
      </w:hyperlink>
      <w:r w:rsidR="00F14314" w:rsidRPr="00333C1A">
        <w:rPr>
          <w:rFonts w:ascii="Verdana" w:hAnsi="Verdana"/>
          <w:sz w:val="16"/>
          <w:szCs w:val="16"/>
        </w:rPr>
        <w:t>, Luxembourg, Publications Office.</w:t>
      </w:r>
    </w:p>
  </w:footnote>
  <w:footnote w:id="54">
    <w:p w14:paraId="1BAC1A0A" w14:textId="0EDB99E1" w:rsidR="005008D6" w:rsidRPr="00F14314" w:rsidRDefault="005008D6" w:rsidP="00F448C0">
      <w:pPr>
        <w:pStyle w:val="FootnoteText"/>
        <w:ind w:left="0"/>
        <w:rPr>
          <w:rFonts w:ascii="Verdana" w:hAnsi="Verdana"/>
          <w:sz w:val="16"/>
          <w:szCs w:val="16"/>
        </w:rPr>
      </w:pPr>
      <w:r w:rsidRPr="00F14314">
        <w:rPr>
          <w:rStyle w:val="FootnoteReference"/>
          <w:rFonts w:ascii="Verdana" w:hAnsi="Verdana"/>
          <w:sz w:val="16"/>
          <w:szCs w:val="16"/>
        </w:rPr>
        <w:footnoteRef/>
      </w:r>
      <w:r w:rsidRPr="00F14314">
        <w:rPr>
          <w:rFonts w:ascii="Verdana" w:hAnsi="Verdana"/>
          <w:sz w:val="16"/>
          <w:szCs w:val="16"/>
        </w:rPr>
        <w:t xml:space="preserve"> Hsu, Chia-Chien and Sanford, A., Brian (2007), </w:t>
      </w:r>
      <w:hyperlink r:id="rId53" w:history="1">
        <w:r w:rsidRPr="00F14314">
          <w:rPr>
            <w:rStyle w:val="Hyperlink"/>
            <w:rFonts w:ascii="Verdana" w:hAnsi="Verdana"/>
            <w:i/>
            <w:sz w:val="16"/>
            <w:szCs w:val="16"/>
          </w:rPr>
          <w:t>The Delphi Technique: Making Sense of Consensus</w:t>
        </w:r>
      </w:hyperlink>
      <w:r w:rsidRPr="00F14314">
        <w:rPr>
          <w:rFonts w:ascii="Verdana" w:hAnsi="Verdana"/>
          <w:sz w:val="16"/>
          <w:szCs w:val="16"/>
        </w:rPr>
        <w:t>, Practical Assessment, Research and Evaluation, No. 10/12</w:t>
      </w:r>
      <w:r w:rsidRPr="00F14314">
        <w:rPr>
          <w:rFonts w:ascii="Verdana" w:hAnsi="Verdana"/>
          <w:i/>
          <w:sz w:val="16"/>
          <w:szCs w:val="16"/>
        </w:rPr>
        <w:t>;</w:t>
      </w:r>
      <w:r w:rsidRPr="00F14314">
        <w:rPr>
          <w:rFonts w:ascii="Verdana" w:hAnsi="Verdana"/>
          <w:sz w:val="16"/>
          <w:szCs w:val="16"/>
        </w:rPr>
        <w:t xml:space="preserve"> Cuhls, K. (2005) </w:t>
      </w:r>
      <w:r w:rsidRPr="00F14314">
        <w:rPr>
          <w:rFonts w:ascii="Verdana" w:hAnsi="Verdana"/>
          <w:i/>
          <w:sz w:val="16"/>
          <w:szCs w:val="16"/>
        </w:rPr>
        <w:t>The Delphi Method</w:t>
      </w:r>
      <w:r w:rsidRPr="00F14314">
        <w:rPr>
          <w:rFonts w:ascii="Verdana" w:hAnsi="Verdana"/>
          <w:sz w:val="16"/>
          <w:szCs w:val="16"/>
        </w:rPr>
        <w:t xml:space="preserve">, Fraunhofer Institute for System and Innovation Research ISI.; European Commission - Joint Research Centre, </w:t>
      </w:r>
      <w:hyperlink r:id="rId54" w:history="1">
        <w:r w:rsidRPr="00F14314">
          <w:rPr>
            <w:rStyle w:val="Hyperlink"/>
            <w:rFonts w:ascii="Verdana" w:hAnsi="Verdana"/>
            <w:sz w:val="16"/>
            <w:szCs w:val="16"/>
          </w:rPr>
          <w:t>Delphi Survey, The Delphi Method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C3C5" w14:textId="4BA262E0" w:rsidR="00631C87" w:rsidRDefault="00631C87" w:rsidP="00631C87">
    <w:pPr>
      <w:pStyle w:val="Header"/>
      <w:ind w:left="0"/>
    </w:pPr>
    <w:r>
      <w:rPr>
        <w:noProof/>
        <w:lang w:eastAsia="en-GB"/>
      </w:rPr>
      <w:drawing>
        <wp:inline distT="0" distB="0" distL="0" distR="0" wp14:anchorId="2FB80F8E" wp14:editId="43398ECE">
          <wp:extent cx="1756800" cy="720000"/>
          <wp:effectExtent l="0" t="0" r="0" b="4445"/>
          <wp:docPr id="6" name="Picture 6"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A8A"/>
    <w:multiLevelType w:val="hybridMultilevel"/>
    <w:tmpl w:val="5EF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1E24"/>
    <w:multiLevelType w:val="multilevel"/>
    <w:tmpl w:val="80E8B05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D6B24"/>
    <w:multiLevelType w:val="multilevel"/>
    <w:tmpl w:val="E1DEB3CA"/>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353B51CE"/>
    <w:multiLevelType w:val="multilevel"/>
    <w:tmpl w:val="008EB57C"/>
    <w:lvl w:ilvl="0">
      <w:start w:val="3"/>
      <w:numFmt w:val="decimal"/>
      <w:lvlText w:val="%1"/>
      <w:lvlJc w:val="left"/>
      <w:pPr>
        <w:ind w:left="525" w:hanging="525"/>
      </w:pPr>
      <w:rPr>
        <w:sz w:val="26"/>
      </w:rPr>
    </w:lvl>
    <w:lvl w:ilvl="1">
      <w:start w:val="1"/>
      <w:numFmt w:val="decimal"/>
      <w:lvlText w:val="%1.%2"/>
      <w:lvlJc w:val="left"/>
      <w:pPr>
        <w:ind w:left="525" w:hanging="52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5" w15:restartNumberingAfterBreak="0">
    <w:nsid w:val="36FF0311"/>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C223108"/>
    <w:multiLevelType w:val="multilevel"/>
    <w:tmpl w:val="C4405CE8"/>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55089E"/>
    <w:multiLevelType w:val="hybridMultilevel"/>
    <w:tmpl w:val="9B16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F4178"/>
    <w:multiLevelType w:val="multilevel"/>
    <w:tmpl w:val="36F25238"/>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10" w15:restartNumberingAfterBreak="0">
    <w:nsid w:val="5C33555F"/>
    <w:multiLevelType w:val="hybridMultilevel"/>
    <w:tmpl w:val="187C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52F84"/>
    <w:multiLevelType w:val="hybridMultilevel"/>
    <w:tmpl w:val="4754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92875"/>
    <w:multiLevelType w:val="hybridMultilevel"/>
    <w:tmpl w:val="241C87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E450C"/>
    <w:multiLevelType w:val="hybridMultilevel"/>
    <w:tmpl w:val="47E8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7241C"/>
    <w:multiLevelType w:val="hybridMultilevel"/>
    <w:tmpl w:val="FA902278"/>
    <w:lvl w:ilvl="0" w:tplc="C0C83FAC">
      <w:numFmt w:val="bullet"/>
      <w:lvlText w:val=""/>
      <w:lvlJc w:val="left"/>
      <w:pPr>
        <w:ind w:left="720" w:hanging="360"/>
      </w:pPr>
      <w:rPr>
        <w:rFonts w:ascii="Wingdings" w:eastAsia="Calibri" w:hAnsi="Wingdings" w:cs="Times New Roman" w:hint="default"/>
        <w:b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1"/>
  </w:num>
  <w:num w:numId="6">
    <w:abstractNumId w:val="10"/>
  </w:num>
  <w:num w:numId="7">
    <w:abstractNumId w:val="12"/>
  </w:num>
  <w:num w:numId="8">
    <w:abstractNumId w:val="13"/>
  </w:num>
  <w:num w:numId="9">
    <w:abstractNumId w:val="8"/>
  </w:num>
  <w:num w:numId="10">
    <w:abstractNumId w:val="0"/>
  </w:num>
  <w:num w:numId="11">
    <w:abstractNumId w:val="11"/>
  </w:num>
  <w:num w:numId="12">
    <w:abstractNumId w:val="14"/>
  </w:num>
  <w:num w:numId="13">
    <w:abstractNumId w:val="3"/>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0453"/>
    <w:rsid w:val="00000D16"/>
    <w:rsid w:val="0000307F"/>
    <w:rsid w:val="000060CF"/>
    <w:rsid w:val="00006319"/>
    <w:rsid w:val="00007B33"/>
    <w:rsid w:val="000208F9"/>
    <w:rsid w:val="000220FA"/>
    <w:rsid w:val="00022EFE"/>
    <w:rsid w:val="000233BE"/>
    <w:rsid w:val="00023D2A"/>
    <w:rsid w:val="00025CAD"/>
    <w:rsid w:val="00026B6C"/>
    <w:rsid w:val="00026DEE"/>
    <w:rsid w:val="00031109"/>
    <w:rsid w:val="00033BCC"/>
    <w:rsid w:val="00033D11"/>
    <w:rsid w:val="0003672F"/>
    <w:rsid w:val="00036EBE"/>
    <w:rsid w:val="00040EF4"/>
    <w:rsid w:val="000415F4"/>
    <w:rsid w:val="00041C04"/>
    <w:rsid w:val="00042E2C"/>
    <w:rsid w:val="00051475"/>
    <w:rsid w:val="00052648"/>
    <w:rsid w:val="0005302F"/>
    <w:rsid w:val="00054658"/>
    <w:rsid w:val="00056959"/>
    <w:rsid w:val="00060E13"/>
    <w:rsid w:val="00061938"/>
    <w:rsid w:val="0006388C"/>
    <w:rsid w:val="00064EF1"/>
    <w:rsid w:val="000677C5"/>
    <w:rsid w:val="000678E4"/>
    <w:rsid w:val="00067A04"/>
    <w:rsid w:val="00072499"/>
    <w:rsid w:val="00072502"/>
    <w:rsid w:val="00072D52"/>
    <w:rsid w:val="0007539C"/>
    <w:rsid w:val="00075DCC"/>
    <w:rsid w:val="00075E6F"/>
    <w:rsid w:val="000823F0"/>
    <w:rsid w:val="0008468A"/>
    <w:rsid w:val="000849DD"/>
    <w:rsid w:val="00085F35"/>
    <w:rsid w:val="00086558"/>
    <w:rsid w:val="0008784D"/>
    <w:rsid w:val="00092344"/>
    <w:rsid w:val="00095A65"/>
    <w:rsid w:val="00097690"/>
    <w:rsid w:val="00097B57"/>
    <w:rsid w:val="000A184B"/>
    <w:rsid w:val="000A2A1E"/>
    <w:rsid w:val="000A5923"/>
    <w:rsid w:val="000B122F"/>
    <w:rsid w:val="000B18DF"/>
    <w:rsid w:val="000B486D"/>
    <w:rsid w:val="000B6D2C"/>
    <w:rsid w:val="000B6E29"/>
    <w:rsid w:val="000C0DAA"/>
    <w:rsid w:val="000C350E"/>
    <w:rsid w:val="000C4B03"/>
    <w:rsid w:val="000C6BEA"/>
    <w:rsid w:val="000C6D1F"/>
    <w:rsid w:val="000D03E9"/>
    <w:rsid w:val="000D1AC3"/>
    <w:rsid w:val="000D1E42"/>
    <w:rsid w:val="000D28AB"/>
    <w:rsid w:val="000D2DE8"/>
    <w:rsid w:val="000D32DC"/>
    <w:rsid w:val="000D6A3D"/>
    <w:rsid w:val="000D6BE5"/>
    <w:rsid w:val="000E15F4"/>
    <w:rsid w:val="000E3A9E"/>
    <w:rsid w:val="000E4553"/>
    <w:rsid w:val="000E5057"/>
    <w:rsid w:val="000F3E57"/>
    <w:rsid w:val="000F4FF7"/>
    <w:rsid w:val="000F569E"/>
    <w:rsid w:val="000F7825"/>
    <w:rsid w:val="00100B97"/>
    <w:rsid w:val="00100C69"/>
    <w:rsid w:val="0010560A"/>
    <w:rsid w:val="00106061"/>
    <w:rsid w:val="00106840"/>
    <w:rsid w:val="001079A3"/>
    <w:rsid w:val="001115C6"/>
    <w:rsid w:val="00112F6E"/>
    <w:rsid w:val="001140B4"/>
    <w:rsid w:val="00114502"/>
    <w:rsid w:val="001145B3"/>
    <w:rsid w:val="0011567B"/>
    <w:rsid w:val="0011589A"/>
    <w:rsid w:val="00116858"/>
    <w:rsid w:val="001237D9"/>
    <w:rsid w:val="00126E07"/>
    <w:rsid w:val="00131789"/>
    <w:rsid w:val="00131DE6"/>
    <w:rsid w:val="00134DF7"/>
    <w:rsid w:val="00135A83"/>
    <w:rsid w:val="00135C39"/>
    <w:rsid w:val="00143E8B"/>
    <w:rsid w:val="0014607D"/>
    <w:rsid w:val="001477C5"/>
    <w:rsid w:val="0014790A"/>
    <w:rsid w:val="00150485"/>
    <w:rsid w:val="001577BF"/>
    <w:rsid w:val="00160250"/>
    <w:rsid w:val="00160459"/>
    <w:rsid w:val="0016132D"/>
    <w:rsid w:val="00161670"/>
    <w:rsid w:val="00161E8B"/>
    <w:rsid w:val="00161F00"/>
    <w:rsid w:val="00162EAB"/>
    <w:rsid w:val="0016453E"/>
    <w:rsid w:val="00164A4E"/>
    <w:rsid w:val="001664B7"/>
    <w:rsid w:val="00174F93"/>
    <w:rsid w:val="00175A3F"/>
    <w:rsid w:val="0017788D"/>
    <w:rsid w:val="0018451A"/>
    <w:rsid w:val="00186844"/>
    <w:rsid w:val="00186BC4"/>
    <w:rsid w:val="00192211"/>
    <w:rsid w:val="00192328"/>
    <w:rsid w:val="00194ABC"/>
    <w:rsid w:val="00194D17"/>
    <w:rsid w:val="0019613A"/>
    <w:rsid w:val="0019715C"/>
    <w:rsid w:val="00197322"/>
    <w:rsid w:val="0019764A"/>
    <w:rsid w:val="001A4F7D"/>
    <w:rsid w:val="001A6053"/>
    <w:rsid w:val="001B0873"/>
    <w:rsid w:val="001B094C"/>
    <w:rsid w:val="001B12FB"/>
    <w:rsid w:val="001B3F8D"/>
    <w:rsid w:val="001B52C3"/>
    <w:rsid w:val="001B53F5"/>
    <w:rsid w:val="001B7A92"/>
    <w:rsid w:val="001C1528"/>
    <w:rsid w:val="001C1C3A"/>
    <w:rsid w:val="001C7416"/>
    <w:rsid w:val="001D1EC3"/>
    <w:rsid w:val="001D2CD1"/>
    <w:rsid w:val="001D424A"/>
    <w:rsid w:val="001D5AB7"/>
    <w:rsid w:val="001D683B"/>
    <w:rsid w:val="001D7708"/>
    <w:rsid w:val="001D7AF4"/>
    <w:rsid w:val="001D7EEA"/>
    <w:rsid w:val="001E0C03"/>
    <w:rsid w:val="001E0C70"/>
    <w:rsid w:val="001E317C"/>
    <w:rsid w:val="001E66CF"/>
    <w:rsid w:val="001E7D57"/>
    <w:rsid w:val="001E7FB4"/>
    <w:rsid w:val="001F054A"/>
    <w:rsid w:val="001F2982"/>
    <w:rsid w:val="001F2CC5"/>
    <w:rsid w:val="001F3A5F"/>
    <w:rsid w:val="001F5CE6"/>
    <w:rsid w:val="001F74D0"/>
    <w:rsid w:val="00204030"/>
    <w:rsid w:val="002046EA"/>
    <w:rsid w:val="00204BBE"/>
    <w:rsid w:val="00207871"/>
    <w:rsid w:val="0021189A"/>
    <w:rsid w:val="0021195B"/>
    <w:rsid w:val="00212CB5"/>
    <w:rsid w:val="00214334"/>
    <w:rsid w:val="00215FA9"/>
    <w:rsid w:val="00216906"/>
    <w:rsid w:val="00216AED"/>
    <w:rsid w:val="00220898"/>
    <w:rsid w:val="0022262E"/>
    <w:rsid w:val="002235E9"/>
    <w:rsid w:val="00225D68"/>
    <w:rsid w:val="0022668D"/>
    <w:rsid w:val="00226721"/>
    <w:rsid w:val="00232962"/>
    <w:rsid w:val="00233369"/>
    <w:rsid w:val="002356DF"/>
    <w:rsid w:val="00241B53"/>
    <w:rsid w:val="00242FEA"/>
    <w:rsid w:val="002442B6"/>
    <w:rsid w:val="00245953"/>
    <w:rsid w:val="00245A28"/>
    <w:rsid w:val="0024647F"/>
    <w:rsid w:val="00247883"/>
    <w:rsid w:val="00247A4A"/>
    <w:rsid w:val="002540B0"/>
    <w:rsid w:val="0025502F"/>
    <w:rsid w:val="0026002C"/>
    <w:rsid w:val="002605C2"/>
    <w:rsid w:val="00260999"/>
    <w:rsid w:val="0026361D"/>
    <w:rsid w:val="00263E7D"/>
    <w:rsid w:val="002666F2"/>
    <w:rsid w:val="00266A39"/>
    <w:rsid w:val="00266BB7"/>
    <w:rsid w:val="00270444"/>
    <w:rsid w:val="0027076C"/>
    <w:rsid w:val="002711E8"/>
    <w:rsid w:val="002722BA"/>
    <w:rsid w:val="00272801"/>
    <w:rsid w:val="00274BA6"/>
    <w:rsid w:val="00274C20"/>
    <w:rsid w:val="00274E03"/>
    <w:rsid w:val="0028110D"/>
    <w:rsid w:val="00282158"/>
    <w:rsid w:val="002825A3"/>
    <w:rsid w:val="00283F2F"/>
    <w:rsid w:val="00285039"/>
    <w:rsid w:val="00285A22"/>
    <w:rsid w:val="00286C7D"/>
    <w:rsid w:val="002914CF"/>
    <w:rsid w:val="00291AF7"/>
    <w:rsid w:val="002952D0"/>
    <w:rsid w:val="0029546E"/>
    <w:rsid w:val="002967F0"/>
    <w:rsid w:val="002A0F59"/>
    <w:rsid w:val="002A24BD"/>
    <w:rsid w:val="002A3B54"/>
    <w:rsid w:val="002B0857"/>
    <w:rsid w:val="002B2482"/>
    <w:rsid w:val="002B2A43"/>
    <w:rsid w:val="002B57A9"/>
    <w:rsid w:val="002B59AD"/>
    <w:rsid w:val="002B7F70"/>
    <w:rsid w:val="002C013B"/>
    <w:rsid w:val="002C52BF"/>
    <w:rsid w:val="002C5F09"/>
    <w:rsid w:val="002D0818"/>
    <w:rsid w:val="002D0B8E"/>
    <w:rsid w:val="002D386C"/>
    <w:rsid w:val="002D51A0"/>
    <w:rsid w:val="002D63C6"/>
    <w:rsid w:val="002E0A62"/>
    <w:rsid w:val="002E1578"/>
    <w:rsid w:val="002E32DF"/>
    <w:rsid w:val="002E48BC"/>
    <w:rsid w:val="002E4F37"/>
    <w:rsid w:val="002E4F53"/>
    <w:rsid w:val="002E531E"/>
    <w:rsid w:val="002E7AEF"/>
    <w:rsid w:val="002F24B8"/>
    <w:rsid w:val="002F3A69"/>
    <w:rsid w:val="002F4653"/>
    <w:rsid w:val="002F5838"/>
    <w:rsid w:val="002F5EA1"/>
    <w:rsid w:val="003008D3"/>
    <w:rsid w:val="003026AD"/>
    <w:rsid w:val="00302DFE"/>
    <w:rsid w:val="00303EC0"/>
    <w:rsid w:val="00307DFA"/>
    <w:rsid w:val="00310F6A"/>
    <w:rsid w:val="00311E03"/>
    <w:rsid w:val="0031282B"/>
    <w:rsid w:val="00312F7E"/>
    <w:rsid w:val="00314207"/>
    <w:rsid w:val="003144F4"/>
    <w:rsid w:val="003169F0"/>
    <w:rsid w:val="00316E33"/>
    <w:rsid w:val="003200F6"/>
    <w:rsid w:val="00327974"/>
    <w:rsid w:val="00330321"/>
    <w:rsid w:val="003303EF"/>
    <w:rsid w:val="003323F4"/>
    <w:rsid w:val="0033295F"/>
    <w:rsid w:val="00333F9B"/>
    <w:rsid w:val="003357EB"/>
    <w:rsid w:val="00336094"/>
    <w:rsid w:val="003371B9"/>
    <w:rsid w:val="0033796F"/>
    <w:rsid w:val="00340869"/>
    <w:rsid w:val="00341752"/>
    <w:rsid w:val="00341B0F"/>
    <w:rsid w:val="00353728"/>
    <w:rsid w:val="00353C3E"/>
    <w:rsid w:val="00354036"/>
    <w:rsid w:val="0035489B"/>
    <w:rsid w:val="00354C30"/>
    <w:rsid w:val="00355BFE"/>
    <w:rsid w:val="00357B39"/>
    <w:rsid w:val="0036378E"/>
    <w:rsid w:val="0036484D"/>
    <w:rsid w:val="00364B20"/>
    <w:rsid w:val="0037332F"/>
    <w:rsid w:val="00373A5E"/>
    <w:rsid w:val="00381992"/>
    <w:rsid w:val="0038286C"/>
    <w:rsid w:val="00383CB4"/>
    <w:rsid w:val="00384524"/>
    <w:rsid w:val="00385B8E"/>
    <w:rsid w:val="003871B0"/>
    <w:rsid w:val="00392434"/>
    <w:rsid w:val="00394A97"/>
    <w:rsid w:val="00397C0A"/>
    <w:rsid w:val="003A0DE3"/>
    <w:rsid w:val="003A11A3"/>
    <w:rsid w:val="003A1E5C"/>
    <w:rsid w:val="003A6BAA"/>
    <w:rsid w:val="003A6DBB"/>
    <w:rsid w:val="003A7AE7"/>
    <w:rsid w:val="003A7D47"/>
    <w:rsid w:val="003B0C3C"/>
    <w:rsid w:val="003B0EFC"/>
    <w:rsid w:val="003B2E79"/>
    <w:rsid w:val="003C1D71"/>
    <w:rsid w:val="003C3727"/>
    <w:rsid w:val="003C4036"/>
    <w:rsid w:val="003C43B8"/>
    <w:rsid w:val="003C6AA0"/>
    <w:rsid w:val="003C6FAA"/>
    <w:rsid w:val="003C7F0A"/>
    <w:rsid w:val="003D0EE8"/>
    <w:rsid w:val="003D1031"/>
    <w:rsid w:val="003D2458"/>
    <w:rsid w:val="003D3B88"/>
    <w:rsid w:val="003D421D"/>
    <w:rsid w:val="003D64B3"/>
    <w:rsid w:val="003E1F5D"/>
    <w:rsid w:val="003E3499"/>
    <w:rsid w:val="003E55AB"/>
    <w:rsid w:val="003E5E91"/>
    <w:rsid w:val="003E6CAF"/>
    <w:rsid w:val="003F0F65"/>
    <w:rsid w:val="003F1238"/>
    <w:rsid w:val="003F15A6"/>
    <w:rsid w:val="003F22D1"/>
    <w:rsid w:val="003F3845"/>
    <w:rsid w:val="003F4870"/>
    <w:rsid w:val="003F564D"/>
    <w:rsid w:val="003F5B3A"/>
    <w:rsid w:val="003F7337"/>
    <w:rsid w:val="003F7406"/>
    <w:rsid w:val="003F7BCE"/>
    <w:rsid w:val="003F7FCD"/>
    <w:rsid w:val="00400020"/>
    <w:rsid w:val="00400453"/>
    <w:rsid w:val="004009CD"/>
    <w:rsid w:val="00400E86"/>
    <w:rsid w:val="0040254B"/>
    <w:rsid w:val="0040285C"/>
    <w:rsid w:val="004037FD"/>
    <w:rsid w:val="00405992"/>
    <w:rsid w:val="00405ECA"/>
    <w:rsid w:val="004074B2"/>
    <w:rsid w:val="0041108E"/>
    <w:rsid w:val="00412BBA"/>
    <w:rsid w:val="00412D98"/>
    <w:rsid w:val="004143CB"/>
    <w:rsid w:val="00414F60"/>
    <w:rsid w:val="00421BF4"/>
    <w:rsid w:val="00422560"/>
    <w:rsid w:val="004237CB"/>
    <w:rsid w:val="00426B97"/>
    <w:rsid w:val="004276F3"/>
    <w:rsid w:val="00430525"/>
    <w:rsid w:val="00430597"/>
    <w:rsid w:val="004318B3"/>
    <w:rsid w:val="004322D0"/>
    <w:rsid w:val="00432956"/>
    <w:rsid w:val="00432CAD"/>
    <w:rsid w:val="004334C1"/>
    <w:rsid w:val="00434F92"/>
    <w:rsid w:val="0044061F"/>
    <w:rsid w:val="00440915"/>
    <w:rsid w:val="00442B5B"/>
    <w:rsid w:val="0045184C"/>
    <w:rsid w:val="00452D9C"/>
    <w:rsid w:val="00454199"/>
    <w:rsid w:val="00454455"/>
    <w:rsid w:val="00454EBD"/>
    <w:rsid w:val="00455E7C"/>
    <w:rsid w:val="004568C7"/>
    <w:rsid w:val="004571E3"/>
    <w:rsid w:val="00463813"/>
    <w:rsid w:val="004648D1"/>
    <w:rsid w:val="00465351"/>
    <w:rsid w:val="00467AE9"/>
    <w:rsid w:val="00470926"/>
    <w:rsid w:val="00471A3F"/>
    <w:rsid w:val="0047349D"/>
    <w:rsid w:val="00473BF9"/>
    <w:rsid w:val="00473F2A"/>
    <w:rsid w:val="00474749"/>
    <w:rsid w:val="00476252"/>
    <w:rsid w:val="00477666"/>
    <w:rsid w:val="00477A7E"/>
    <w:rsid w:val="00480454"/>
    <w:rsid w:val="004816B1"/>
    <w:rsid w:val="00481E31"/>
    <w:rsid w:val="00482B63"/>
    <w:rsid w:val="00485977"/>
    <w:rsid w:val="0048686D"/>
    <w:rsid w:val="00486FFE"/>
    <w:rsid w:val="00491129"/>
    <w:rsid w:val="00495B80"/>
    <w:rsid w:val="00495F68"/>
    <w:rsid w:val="00497F8D"/>
    <w:rsid w:val="004A0F9F"/>
    <w:rsid w:val="004A6517"/>
    <w:rsid w:val="004A734F"/>
    <w:rsid w:val="004A7621"/>
    <w:rsid w:val="004A7A4F"/>
    <w:rsid w:val="004B150D"/>
    <w:rsid w:val="004B1C29"/>
    <w:rsid w:val="004B1D3D"/>
    <w:rsid w:val="004B7A12"/>
    <w:rsid w:val="004C4E2E"/>
    <w:rsid w:val="004C516D"/>
    <w:rsid w:val="004D0D46"/>
    <w:rsid w:val="004D3D1B"/>
    <w:rsid w:val="004D4152"/>
    <w:rsid w:val="004D4635"/>
    <w:rsid w:val="004D5256"/>
    <w:rsid w:val="004D6749"/>
    <w:rsid w:val="004E083F"/>
    <w:rsid w:val="004E1094"/>
    <w:rsid w:val="004E4098"/>
    <w:rsid w:val="004E6542"/>
    <w:rsid w:val="004F13FD"/>
    <w:rsid w:val="004F4BCE"/>
    <w:rsid w:val="004F523A"/>
    <w:rsid w:val="004F5C06"/>
    <w:rsid w:val="004F7438"/>
    <w:rsid w:val="004F7B2B"/>
    <w:rsid w:val="0050058C"/>
    <w:rsid w:val="005008D6"/>
    <w:rsid w:val="0050147E"/>
    <w:rsid w:val="005015E4"/>
    <w:rsid w:val="00501C93"/>
    <w:rsid w:val="005022E9"/>
    <w:rsid w:val="0050349E"/>
    <w:rsid w:val="0050477B"/>
    <w:rsid w:val="00504C63"/>
    <w:rsid w:val="00507740"/>
    <w:rsid w:val="0050791C"/>
    <w:rsid w:val="0051048B"/>
    <w:rsid w:val="0051474A"/>
    <w:rsid w:val="00514D05"/>
    <w:rsid w:val="0051641F"/>
    <w:rsid w:val="00516F47"/>
    <w:rsid w:val="005216CE"/>
    <w:rsid w:val="005224B5"/>
    <w:rsid w:val="00524EF9"/>
    <w:rsid w:val="00525113"/>
    <w:rsid w:val="00525D11"/>
    <w:rsid w:val="00527533"/>
    <w:rsid w:val="00527806"/>
    <w:rsid w:val="00527DE0"/>
    <w:rsid w:val="00531341"/>
    <w:rsid w:val="00531725"/>
    <w:rsid w:val="00531CD5"/>
    <w:rsid w:val="00532274"/>
    <w:rsid w:val="00532EDF"/>
    <w:rsid w:val="00533071"/>
    <w:rsid w:val="00535C61"/>
    <w:rsid w:val="00537D55"/>
    <w:rsid w:val="005410B6"/>
    <w:rsid w:val="00542FC0"/>
    <w:rsid w:val="00543EE3"/>
    <w:rsid w:val="00543F9D"/>
    <w:rsid w:val="00545696"/>
    <w:rsid w:val="0054732C"/>
    <w:rsid w:val="00547964"/>
    <w:rsid w:val="005507E4"/>
    <w:rsid w:val="00554A1A"/>
    <w:rsid w:val="00556976"/>
    <w:rsid w:val="00557015"/>
    <w:rsid w:val="00563ECB"/>
    <w:rsid w:val="00564377"/>
    <w:rsid w:val="005645D8"/>
    <w:rsid w:val="00564FAE"/>
    <w:rsid w:val="00565E81"/>
    <w:rsid w:val="00572833"/>
    <w:rsid w:val="005743E7"/>
    <w:rsid w:val="00575C35"/>
    <w:rsid w:val="0057655F"/>
    <w:rsid w:val="005809FC"/>
    <w:rsid w:val="005814BE"/>
    <w:rsid w:val="00584C13"/>
    <w:rsid w:val="0058674F"/>
    <w:rsid w:val="00586DE1"/>
    <w:rsid w:val="00587A22"/>
    <w:rsid w:val="0059151A"/>
    <w:rsid w:val="00591B0A"/>
    <w:rsid w:val="005927D9"/>
    <w:rsid w:val="00592B59"/>
    <w:rsid w:val="005942AB"/>
    <w:rsid w:val="005955DB"/>
    <w:rsid w:val="005974D6"/>
    <w:rsid w:val="005976A5"/>
    <w:rsid w:val="005A0BAA"/>
    <w:rsid w:val="005A1653"/>
    <w:rsid w:val="005A2A9A"/>
    <w:rsid w:val="005A2C22"/>
    <w:rsid w:val="005A374E"/>
    <w:rsid w:val="005A3C2E"/>
    <w:rsid w:val="005A578A"/>
    <w:rsid w:val="005A5F47"/>
    <w:rsid w:val="005B0A13"/>
    <w:rsid w:val="005B0B2D"/>
    <w:rsid w:val="005B5D0D"/>
    <w:rsid w:val="005B602E"/>
    <w:rsid w:val="005B63C5"/>
    <w:rsid w:val="005B7FC6"/>
    <w:rsid w:val="005C17D3"/>
    <w:rsid w:val="005C321F"/>
    <w:rsid w:val="005C34C7"/>
    <w:rsid w:val="005C3619"/>
    <w:rsid w:val="005C414D"/>
    <w:rsid w:val="005C493A"/>
    <w:rsid w:val="005C5A40"/>
    <w:rsid w:val="005C5C24"/>
    <w:rsid w:val="005C7816"/>
    <w:rsid w:val="005D081C"/>
    <w:rsid w:val="005D0F1B"/>
    <w:rsid w:val="005D139D"/>
    <w:rsid w:val="005D6BD5"/>
    <w:rsid w:val="005E3440"/>
    <w:rsid w:val="005E4129"/>
    <w:rsid w:val="005E5E77"/>
    <w:rsid w:val="005F1715"/>
    <w:rsid w:val="005F32F8"/>
    <w:rsid w:val="005F443E"/>
    <w:rsid w:val="005F5B23"/>
    <w:rsid w:val="005F5ECE"/>
    <w:rsid w:val="005F63D1"/>
    <w:rsid w:val="005F6CA1"/>
    <w:rsid w:val="005F6E19"/>
    <w:rsid w:val="0060183B"/>
    <w:rsid w:val="006049A3"/>
    <w:rsid w:val="00604C28"/>
    <w:rsid w:val="00610CA1"/>
    <w:rsid w:val="006144F7"/>
    <w:rsid w:val="0061575A"/>
    <w:rsid w:val="00621A09"/>
    <w:rsid w:val="006220E7"/>
    <w:rsid w:val="00624418"/>
    <w:rsid w:val="00624F3B"/>
    <w:rsid w:val="00625A5A"/>
    <w:rsid w:val="00630846"/>
    <w:rsid w:val="0063145D"/>
    <w:rsid w:val="006314A4"/>
    <w:rsid w:val="00631C87"/>
    <w:rsid w:val="00632473"/>
    <w:rsid w:val="0063320A"/>
    <w:rsid w:val="006333A3"/>
    <w:rsid w:val="00633E79"/>
    <w:rsid w:val="006341CB"/>
    <w:rsid w:val="00634314"/>
    <w:rsid w:val="00634962"/>
    <w:rsid w:val="00634A14"/>
    <w:rsid w:val="006353BB"/>
    <w:rsid w:val="0063550A"/>
    <w:rsid w:val="00636065"/>
    <w:rsid w:val="00640D25"/>
    <w:rsid w:val="0064151E"/>
    <w:rsid w:val="006453D5"/>
    <w:rsid w:val="0064649D"/>
    <w:rsid w:val="0065009D"/>
    <w:rsid w:val="00650B0E"/>
    <w:rsid w:val="006532F8"/>
    <w:rsid w:val="00660608"/>
    <w:rsid w:val="006606A3"/>
    <w:rsid w:val="00661285"/>
    <w:rsid w:val="00661E70"/>
    <w:rsid w:val="0066344A"/>
    <w:rsid w:val="0066429D"/>
    <w:rsid w:val="006642F9"/>
    <w:rsid w:val="006663FB"/>
    <w:rsid w:val="0067068F"/>
    <w:rsid w:val="006714FC"/>
    <w:rsid w:val="00671A43"/>
    <w:rsid w:val="00673B8E"/>
    <w:rsid w:val="00675674"/>
    <w:rsid w:val="006766D6"/>
    <w:rsid w:val="00677B40"/>
    <w:rsid w:val="00677B90"/>
    <w:rsid w:val="0068126D"/>
    <w:rsid w:val="006817A1"/>
    <w:rsid w:val="00683DBD"/>
    <w:rsid w:val="006841F9"/>
    <w:rsid w:val="00686902"/>
    <w:rsid w:val="00686B1D"/>
    <w:rsid w:val="00686B5D"/>
    <w:rsid w:val="00691563"/>
    <w:rsid w:val="00691C8A"/>
    <w:rsid w:val="00692EB2"/>
    <w:rsid w:val="00694217"/>
    <w:rsid w:val="00697C1F"/>
    <w:rsid w:val="00697D88"/>
    <w:rsid w:val="006A1052"/>
    <w:rsid w:val="006A30BC"/>
    <w:rsid w:val="006A3FD5"/>
    <w:rsid w:val="006A7699"/>
    <w:rsid w:val="006B169E"/>
    <w:rsid w:val="006B18B9"/>
    <w:rsid w:val="006B1EDB"/>
    <w:rsid w:val="006B2C04"/>
    <w:rsid w:val="006B3C08"/>
    <w:rsid w:val="006B52FE"/>
    <w:rsid w:val="006B5E4F"/>
    <w:rsid w:val="006C0CF9"/>
    <w:rsid w:val="006C17B0"/>
    <w:rsid w:val="006C1E49"/>
    <w:rsid w:val="006C3F7C"/>
    <w:rsid w:val="006C4383"/>
    <w:rsid w:val="006C55DC"/>
    <w:rsid w:val="006C703B"/>
    <w:rsid w:val="006C73B4"/>
    <w:rsid w:val="006D1340"/>
    <w:rsid w:val="006D1991"/>
    <w:rsid w:val="006D3685"/>
    <w:rsid w:val="006D379F"/>
    <w:rsid w:val="006D592F"/>
    <w:rsid w:val="006D62D1"/>
    <w:rsid w:val="006E01D7"/>
    <w:rsid w:val="006E1679"/>
    <w:rsid w:val="006E1A91"/>
    <w:rsid w:val="006E2474"/>
    <w:rsid w:val="006E4E26"/>
    <w:rsid w:val="006E6854"/>
    <w:rsid w:val="006E6B1A"/>
    <w:rsid w:val="006F03DF"/>
    <w:rsid w:val="006F05C3"/>
    <w:rsid w:val="006F1BCA"/>
    <w:rsid w:val="006F4FD1"/>
    <w:rsid w:val="006F673F"/>
    <w:rsid w:val="00700732"/>
    <w:rsid w:val="00702842"/>
    <w:rsid w:val="007029BB"/>
    <w:rsid w:val="00703640"/>
    <w:rsid w:val="0070448C"/>
    <w:rsid w:val="007044F5"/>
    <w:rsid w:val="007055C5"/>
    <w:rsid w:val="0070646B"/>
    <w:rsid w:val="007079C8"/>
    <w:rsid w:val="00707F7F"/>
    <w:rsid w:val="0071159D"/>
    <w:rsid w:val="00713E9B"/>
    <w:rsid w:val="00715512"/>
    <w:rsid w:val="00715D51"/>
    <w:rsid w:val="00715FA7"/>
    <w:rsid w:val="0071686C"/>
    <w:rsid w:val="00717005"/>
    <w:rsid w:val="00717913"/>
    <w:rsid w:val="0072063D"/>
    <w:rsid w:val="00722ADB"/>
    <w:rsid w:val="00722E1B"/>
    <w:rsid w:val="00723639"/>
    <w:rsid w:val="00723CF6"/>
    <w:rsid w:val="00723E62"/>
    <w:rsid w:val="00725049"/>
    <w:rsid w:val="007256FE"/>
    <w:rsid w:val="0072632D"/>
    <w:rsid w:val="00732B1E"/>
    <w:rsid w:val="0073472C"/>
    <w:rsid w:val="0073593C"/>
    <w:rsid w:val="00735EF5"/>
    <w:rsid w:val="00736220"/>
    <w:rsid w:val="00740887"/>
    <w:rsid w:val="007418F0"/>
    <w:rsid w:val="00743A12"/>
    <w:rsid w:val="00743B31"/>
    <w:rsid w:val="00743CCF"/>
    <w:rsid w:val="00743DD9"/>
    <w:rsid w:val="00744CDA"/>
    <w:rsid w:val="0074553F"/>
    <w:rsid w:val="007476EE"/>
    <w:rsid w:val="0075366B"/>
    <w:rsid w:val="00757392"/>
    <w:rsid w:val="0076341D"/>
    <w:rsid w:val="007644B5"/>
    <w:rsid w:val="007654E5"/>
    <w:rsid w:val="00766C23"/>
    <w:rsid w:val="00766FE2"/>
    <w:rsid w:val="00771FC6"/>
    <w:rsid w:val="0077363D"/>
    <w:rsid w:val="00774DAA"/>
    <w:rsid w:val="00774E40"/>
    <w:rsid w:val="00777E25"/>
    <w:rsid w:val="00781234"/>
    <w:rsid w:val="007839EC"/>
    <w:rsid w:val="0078424B"/>
    <w:rsid w:val="00784AA5"/>
    <w:rsid w:val="00784D43"/>
    <w:rsid w:val="00785BE0"/>
    <w:rsid w:val="007938B8"/>
    <w:rsid w:val="00795F40"/>
    <w:rsid w:val="00796270"/>
    <w:rsid w:val="007A0B85"/>
    <w:rsid w:val="007A103C"/>
    <w:rsid w:val="007A1B1C"/>
    <w:rsid w:val="007A4779"/>
    <w:rsid w:val="007A58B9"/>
    <w:rsid w:val="007B0617"/>
    <w:rsid w:val="007B0C67"/>
    <w:rsid w:val="007B1521"/>
    <w:rsid w:val="007B29BE"/>
    <w:rsid w:val="007B2D9E"/>
    <w:rsid w:val="007B4B5C"/>
    <w:rsid w:val="007B53F9"/>
    <w:rsid w:val="007B6782"/>
    <w:rsid w:val="007C5CE6"/>
    <w:rsid w:val="007C75BD"/>
    <w:rsid w:val="007C75D8"/>
    <w:rsid w:val="007D00E3"/>
    <w:rsid w:val="007D14AF"/>
    <w:rsid w:val="007D3DBE"/>
    <w:rsid w:val="007D4EE7"/>
    <w:rsid w:val="007D78BE"/>
    <w:rsid w:val="007E149D"/>
    <w:rsid w:val="007E15B7"/>
    <w:rsid w:val="007E25BD"/>
    <w:rsid w:val="007E3110"/>
    <w:rsid w:val="007E5AE2"/>
    <w:rsid w:val="007E5FF3"/>
    <w:rsid w:val="007E634A"/>
    <w:rsid w:val="007F079A"/>
    <w:rsid w:val="007F2EFA"/>
    <w:rsid w:val="007F64B9"/>
    <w:rsid w:val="007F731A"/>
    <w:rsid w:val="00800DB4"/>
    <w:rsid w:val="008020B4"/>
    <w:rsid w:val="008036F7"/>
    <w:rsid w:val="00804650"/>
    <w:rsid w:val="00804943"/>
    <w:rsid w:val="00806B5E"/>
    <w:rsid w:val="00807FA8"/>
    <w:rsid w:val="008109D3"/>
    <w:rsid w:val="00811C24"/>
    <w:rsid w:val="008144FA"/>
    <w:rsid w:val="00816746"/>
    <w:rsid w:val="00820A1D"/>
    <w:rsid w:val="0082679D"/>
    <w:rsid w:val="00830684"/>
    <w:rsid w:val="00833F5B"/>
    <w:rsid w:val="008369B9"/>
    <w:rsid w:val="008417D4"/>
    <w:rsid w:val="00841BCD"/>
    <w:rsid w:val="008439FB"/>
    <w:rsid w:val="008449D0"/>
    <w:rsid w:val="00844AC4"/>
    <w:rsid w:val="00846A79"/>
    <w:rsid w:val="008501E3"/>
    <w:rsid w:val="00852B00"/>
    <w:rsid w:val="00853EC9"/>
    <w:rsid w:val="0085463E"/>
    <w:rsid w:val="00855C7D"/>
    <w:rsid w:val="00856693"/>
    <w:rsid w:val="008574DF"/>
    <w:rsid w:val="00864FE6"/>
    <w:rsid w:val="0086574C"/>
    <w:rsid w:val="008678C0"/>
    <w:rsid w:val="00871E78"/>
    <w:rsid w:val="008727B9"/>
    <w:rsid w:val="00873F80"/>
    <w:rsid w:val="00877266"/>
    <w:rsid w:val="008774E1"/>
    <w:rsid w:val="008832B9"/>
    <w:rsid w:val="00883948"/>
    <w:rsid w:val="00885679"/>
    <w:rsid w:val="00887F7E"/>
    <w:rsid w:val="008910B2"/>
    <w:rsid w:val="00893F70"/>
    <w:rsid w:val="008959C1"/>
    <w:rsid w:val="00897305"/>
    <w:rsid w:val="008A2EE8"/>
    <w:rsid w:val="008A304E"/>
    <w:rsid w:val="008A373D"/>
    <w:rsid w:val="008A51E1"/>
    <w:rsid w:val="008A5280"/>
    <w:rsid w:val="008A570D"/>
    <w:rsid w:val="008A5C8E"/>
    <w:rsid w:val="008A5F03"/>
    <w:rsid w:val="008A7BFA"/>
    <w:rsid w:val="008B03EA"/>
    <w:rsid w:val="008B1031"/>
    <w:rsid w:val="008B195A"/>
    <w:rsid w:val="008B4B01"/>
    <w:rsid w:val="008C017F"/>
    <w:rsid w:val="008C19D2"/>
    <w:rsid w:val="008C4C8D"/>
    <w:rsid w:val="008C5E2C"/>
    <w:rsid w:val="008D023E"/>
    <w:rsid w:val="008D2A1B"/>
    <w:rsid w:val="008D4688"/>
    <w:rsid w:val="008D5FB1"/>
    <w:rsid w:val="008D71EF"/>
    <w:rsid w:val="008E1B65"/>
    <w:rsid w:val="008E3795"/>
    <w:rsid w:val="008E4F42"/>
    <w:rsid w:val="008E763A"/>
    <w:rsid w:val="008F302B"/>
    <w:rsid w:val="008F4053"/>
    <w:rsid w:val="008F63B3"/>
    <w:rsid w:val="00903BE7"/>
    <w:rsid w:val="0090405A"/>
    <w:rsid w:val="00905B7A"/>
    <w:rsid w:val="00907DA0"/>
    <w:rsid w:val="00910A77"/>
    <w:rsid w:val="0091134D"/>
    <w:rsid w:val="00915D5A"/>
    <w:rsid w:val="00916768"/>
    <w:rsid w:val="00916B1B"/>
    <w:rsid w:val="00916C0E"/>
    <w:rsid w:val="00920C2C"/>
    <w:rsid w:val="00921BA1"/>
    <w:rsid w:val="00924811"/>
    <w:rsid w:val="0092487E"/>
    <w:rsid w:val="00927912"/>
    <w:rsid w:val="00927B42"/>
    <w:rsid w:val="00930556"/>
    <w:rsid w:val="00931698"/>
    <w:rsid w:val="0093302E"/>
    <w:rsid w:val="00933B30"/>
    <w:rsid w:val="00933E6E"/>
    <w:rsid w:val="009352E0"/>
    <w:rsid w:val="009412E0"/>
    <w:rsid w:val="00941D5E"/>
    <w:rsid w:val="009434E1"/>
    <w:rsid w:val="00943771"/>
    <w:rsid w:val="009464AF"/>
    <w:rsid w:val="00950944"/>
    <w:rsid w:val="00950E0F"/>
    <w:rsid w:val="00953E0A"/>
    <w:rsid w:val="0095667C"/>
    <w:rsid w:val="00957707"/>
    <w:rsid w:val="00960972"/>
    <w:rsid w:val="0096535E"/>
    <w:rsid w:val="00971820"/>
    <w:rsid w:val="009719CB"/>
    <w:rsid w:val="00972445"/>
    <w:rsid w:val="00974860"/>
    <w:rsid w:val="00975393"/>
    <w:rsid w:val="00976F90"/>
    <w:rsid w:val="0097732D"/>
    <w:rsid w:val="00981CD4"/>
    <w:rsid w:val="00982465"/>
    <w:rsid w:val="00984098"/>
    <w:rsid w:val="009847EB"/>
    <w:rsid w:val="009855D6"/>
    <w:rsid w:val="00986D66"/>
    <w:rsid w:val="00987937"/>
    <w:rsid w:val="00990C5A"/>
    <w:rsid w:val="009920BC"/>
    <w:rsid w:val="009932B7"/>
    <w:rsid w:val="0099452B"/>
    <w:rsid w:val="00995A86"/>
    <w:rsid w:val="00995C3A"/>
    <w:rsid w:val="00995E82"/>
    <w:rsid w:val="00996BE0"/>
    <w:rsid w:val="009A0461"/>
    <w:rsid w:val="009A07E5"/>
    <w:rsid w:val="009A0E25"/>
    <w:rsid w:val="009A33F8"/>
    <w:rsid w:val="009A3D47"/>
    <w:rsid w:val="009A3EBC"/>
    <w:rsid w:val="009A526A"/>
    <w:rsid w:val="009A5E2F"/>
    <w:rsid w:val="009A6332"/>
    <w:rsid w:val="009B0740"/>
    <w:rsid w:val="009B5033"/>
    <w:rsid w:val="009B6749"/>
    <w:rsid w:val="009B7645"/>
    <w:rsid w:val="009C033A"/>
    <w:rsid w:val="009C0573"/>
    <w:rsid w:val="009C11A8"/>
    <w:rsid w:val="009C2126"/>
    <w:rsid w:val="009C287E"/>
    <w:rsid w:val="009C6195"/>
    <w:rsid w:val="009C7A19"/>
    <w:rsid w:val="009D068A"/>
    <w:rsid w:val="009D1BE8"/>
    <w:rsid w:val="009D3575"/>
    <w:rsid w:val="009D540D"/>
    <w:rsid w:val="009D55A7"/>
    <w:rsid w:val="009D6C0F"/>
    <w:rsid w:val="009E2CAF"/>
    <w:rsid w:val="009E3764"/>
    <w:rsid w:val="009E4951"/>
    <w:rsid w:val="009E515B"/>
    <w:rsid w:val="009E548A"/>
    <w:rsid w:val="009E60D8"/>
    <w:rsid w:val="009E63A6"/>
    <w:rsid w:val="009E691D"/>
    <w:rsid w:val="009E74BD"/>
    <w:rsid w:val="009E7853"/>
    <w:rsid w:val="009E7D68"/>
    <w:rsid w:val="009F0175"/>
    <w:rsid w:val="009F050E"/>
    <w:rsid w:val="009F0EE0"/>
    <w:rsid w:val="009F10E3"/>
    <w:rsid w:val="009F13FD"/>
    <w:rsid w:val="009F1930"/>
    <w:rsid w:val="009F19A4"/>
    <w:rsid w:val="009F3D97"/>
    <w:rsid w:val="009F43D2"/>
    <w:rsid w:val="009F6137"/>
    <w:rsid w:val="009F6AE9"/>
    <w:rsid w:val="00A00132"/>
    <w:rsid w:val="00A01724"/>
    <w:rsid w:val="00A01ADF"/>
    <w:rsid w:val="00A032F0"/>
    <w:rsid w:val="00A0400A"/>
    <w:rsid w:val="00A050A3"/>
    <w:rsid w:val="00A06EC4"/>
    <w:rsid w:val="00A077F3"/>
    <w:rsid w:val="00A07C03"/>
    <w:rsid w:val="00A11C85"/>
    <w:rsid w:val="00A123AE"/>
    <w:rsid w:val="00A12B28"/>
    <w:rsid w:val="00A15A7B"/>
    <w:rsid w:val="00A21ED5"/>
    <w:rsid w:val="00A222F6"/>
    <w:rsid w:val="00A2237B"/>
    <w:rsid w:val="00A2461A"/>
    <w:rsid w:val="00A25832"/>
    <w:rsid w:val="00A26252"/>
    <w:rsid w:val="00A2639E"/>
    <w:rsid w:val="00A308C1"/>
    <w:rsid w:val="00A33584"/>
    <w:rsid w:val="00A34838"/>
    <w:rsid w:val="00A36C48"/>
    <w:rsid w:val="00A4006B"/>
    <w:rsid w:val="00A400E4"/>
    <w:rsid w:val="00A426DF"/>
    <w:rsid w:val="00A47041"/>
    <w:rsid w:val="00A5443E"/>
    <w:rsid w:val="00A55ADA"/>
    <w:rsid w:val="00A573EE"/>
    <w:rsid w:val="00A57CAD"/>
    <w:rsid w:val="00A604E3"/>
    <w:rsid w:val="00A60D6E"/>
    <w:rsid w:val="00A60EA0"/>
    <w:rsid w:val="00A6513D"/>
    <w:rsid w:val="00A652E0"/>
    <w:rsid w:val="00A67339"/>
    <w:rsid w:val="00A677BF"/>
    <w:rsid w:val="00A70849"/>
    <w:rsid w:val="00A70C20"/>
    <w:rsid w:val="00A70D6A"/>
    <w:rsid w:val="00A7327C"/>
    <w:rsid w:val="00A73C68"/>
    <w:rsid w:val="00A7593D"/>
    <w:rsid w:val="00A8078F"/>
    <w:rsid w:val="00A8266E"/>
    <w:rsid w:val="00A85E46"/>
    <w:rsid w:val="00A878A3"/>
    <w:rsid w:val="00A87BE5"/>
    <w:rsid w:val="00A90FF0"/>
    <w:rsid w:val="00A91586"/>
    <w:rsid w:val="00A927FC"/>
    <w:rsid w:val="00A95D62"/>
    <w:rsid w:val="00A96CFC"/>
    <w:rsid w:val="00A97C3A"/>
    <w:rsid w:val="00AA1817"/>
    <w:rsid w:val="00AA1BB0"/>
    <w:rsid w:val="00AA2260"/>
    <w:rsid w:val="00AA2D41"/>
    <w:rsid w:val="00AA503E"/>
    <w:rsid w:val="00AA509F"/>
    <w:rsid w:val="00AA7E93"/>
    <w:rsid w:val="00AB07C4"/>
    <w:rsid w:val="00AB1217"/>
    <w:rsid w:val="00AB62DC"/>
    <w:rsid w:val="00AB6561"/>
    <w:rsid w:val="00AB710E"/>
    <w:rsid w:val="00AC14B8"/>
    <w:rsid w:val="00AC2677"/>
    <w:rsid w:val="00AC3944"/>
    <w:rsid w:val="00AC5A64"/>
    <w:rsid w:val="00AC5CEC"/>
    <w:rsid w:val="00AC7D6F"/>
    <w:rsid w:val="00AD06F1"/>
    <w:rsid w:val="00AD0713"/>
    <w:rsid w:val="00AD1A1F"/>
    <w:rsid w:val="00AD24D7"/>
    <w:rsid w:val="00AD2AB5"/>
    <w:rsid w:val="00AD3799"/>
    <w:rsid w:val="00AD3A9A"/>
    <w:rsid w:val="00AD4DE5"/>
    <w:rsid w:val="00AD61EB"/>
    <w:rsid w:val="00AD6DDC"/>
    <w:rsid w:val="00AD72D8"/>
    <w:rsid w:val="00AE0035"/>
    <w:rsid w:val="00AE0A98"/>
    <w:rsid w:val="00AE283C"/>
    <w:rsid w:val="00AE633D"/>
    <w:rsid w:val="00AE64F0"/>
    <w:rsid w:val="00AE6E82"/>
    <w:rsid w:val="00AF0034"/>
    <w:rsid w:val="00AF19FB"/>
    <w:rsid w:val="00AF21C8"/>
    <w:rsid w:val="00AF788E"/>
    <w:rsid w:val="00B01C30"/>
    <w:rsid w:val="00B02E93"/>
    <w:rsid w:val="00B0397D"/>
    <w:rsid w:val="00B03A91"/>
    <w:rsid w:val="00B0486C"/>
    <w:rsid w:val="00B14A3E"/>
    <w:rsid w:val="00B15A77"/>
    <w:rsid w:val="00B16F50"/>
    <w:rsid w:val="00B20235"/>
    <w:rsid w:val="00B20B91"/>
    <w:rsid w:val="00B230EA"/>
    <w:rsid w:val="00B23CB2"/>
    <w:rsid w:val="00B24D0C"/>
    <w:rsid w:val="00B255BA"/>
    <w:rsid w:val="00B2677C"/>
    <w:rsid w:val="00B30C53"/>
    <w:rsid w:val="00B313A1"/>
    <w:rsid w:val="00B34096"/>
    <w:rsid w:val="00B40057"/>
    <w:rsid w:val="00B410F8"/>
    <w:rsid w:val="00B4115A"/>
    <w:rsid w:val="00B4140D"/>
    <w:rsid w:val="00B41876"/>
    <w:rsid w:val="00B446F3"/>
    <w:rsid w:val="00B44C00"/>
    <w:rsid w:val="00B5257C"/>
    <w:rsid w:val="00B52BC9"/>
    <w:rsid w:val="00B5407C"/>
    <w:rsid w:val="00B55AAB"/>
    <w:rsid w:val="00B56DDE"/>
    <w:rsid w:val="00B571FE"/>
    <w:rsid w:val="00B57439"/>
    <w:rsid w:val="00B601C0"/>
    <w:rsid w:val="00B6075A"/>
    <w:rsid w:val="00B61B7E"/>
    <w:rsid w:val="00B6212C"/>
    <w:rsid w:val="00B62C30"/>
    <w:rsid w:val="00B6375B"/>
    <w:rsid w:val="00B65F1C"/>
    <w:rsid w:val="00B671FD"/>
    <w:rsid w:val="00B674BE"/>
    <w:rsid w:val="00B721B4"/>
    <w:rsid w:val="00B72C1B"/>
    <w:rsid w:val="00B75E7A"/>
    <w:rsid w:val="00B760E6"/>
    <w:rsid w:val="00B8100B"/>
    <w:rsid w:val="00B815AA"/>
    <w:rsid w:val="00B828D0"/>
    <w:rsid w:val="00B83AAE"/>
    <w:rsid w:val="00B91BEB"/>
    <w:rsid w:val="00B951CA"/>
    <w:rsid w:val="00B97989"/>
    <w:rsid w:val="00B97AD5"/>
    <w:rsid w:val="00B97D53"/>
    <w:rsid w:val="00B97DB2"/>
    <w:rsid w:val="00B97F67"/>
    <w:rsid w:val="00BA0B15"/>
    <w:rsid w:val="00BA0B55"/>
    <w:rsid w:val="00BA1E40"/>
    <w:rsid w:val="00BA1FAD"/>
    <w:rsid w:val="00BA2837"/>
    <w:rsid w:val="00BA51DE"/>
    <w:rsid w:val="00BB08DC"/>
    <w:rsid w:val="00BB3BCE"/>
    <w:rsid w:val="00BB3D0E"/>
    <w:rsid w:val="00BB53CB"/>
    <w:rsid w:val="00BB5A2C"/>
    <w:rsid w:val="00BB5A39"/>
    <w:rsid w:val="00BB6374"/>
    <w:rsid w:val="00BB77AD"/>
    <w:rsid w:val="00BB7D56"/>
    <w:rsid w:val="00BB7E1B"/>
    <w:rsid w:val="00BC1330"/>
    <w:rsid w:val="00BC2D0C"/>
    <w:rsid w:val="00BC3956"/>
    <w:rsid w:val="00BC4325"/>
    <w:rsid w:val="00BC5346"/>
    <w:rsid w:val="00BC54D7"/>
    <w:rsid w:val="00BC6E34"/>
    <w:rsid w:val="00BD289D"/>
    <w:rsid w:val="00BD2C3F"/>
    <w:rsid w:val="00BD3E60"/>
    <w:rsid w:val="00BD5F4F"/>
    <w:rsid w:val="00BD5F76"/>
    <w:rsid w:val="00BD60A6"/>
    <w:rsid w:val="00BD6EDE"/>
    <w:rsid w:val="00BD7503"/>
    <w:rsid w:val="00BE0C27"/>
    <w:rsid w:val="00BE226D"/>
    <w:rsid w:val="00BE2712"/>
    <w:rsid w:val="00BE49A7"/>
    <w:rsid w:val="00BE4E2B"/>
    <w:rsid w:val="00BE6A96"/>
    <w:rsid w:val="00BE7782"/>
    <w:rsid w:val="00BE7E4A"/>
    <w:rsid w:val="00BF0F56"/>
    <w:rsid w:val="00BF2B0D"/>
    <w:rsid w:val="00BF3CEE"/>
    <w:rsid w:val="00BF4B3D"/>
    <w:rsid w:val="00BF51E0"/>
    <w:rsid w:val="00BF620A"/>
    <w:rsid w:val="00BF63F6"/>
    <w:rsid w:val="00BF69EA"/>
    <w:rsid w:val="00BF7015"/>
    <w:rsid w:val="00C01370"/>
    <w:rsid w:val="00C037CB"/>
    <w:rsid w:val="00C0383C"/>
    <w:rsid w:val="00C039E4"/>
    <w:rsid w:val="00C069CC"/>
    <w:rsid w:val="00C100C8"/>
    <w:rsid w:val="00C107C0"/>
    <w:rsid w:val="00C11154"/>
    <w:rsid w:val="00C15AE9"/>
    <w:rsid w:val="00C15D02"/>
    <w:rsid w:val="00C1773A"/>
    <w:rsid w:val="00C22689"/>
    <w:rsid w:val="00C22CF2"/>
    <w:rsid w:val="00C238DC"/>
    <w:rsid w:val="00C27207"/>
    <w:rsid w:val="00C332E9"/>
    <w:rsid w:val="00C34950"/>
    <w:rsid w:val="00C429C4"/>
    <w:rsid w:val="00C44238"/>
    <w:rsid w:val="00C4459E"/>
    <w:rsid w:val="00C463CC"/>
    <w:rsid w:val="00C46E01"/>
    <w:rsid w:val="00C47E98"/>
    <w:rsid w:val="00C510F7"/>
    <w:rsid w:val="00C531EF"/>
    <w:rsid w:val="00C6061D"/>
    <w:rsid w:val="00C6187B"/>
    <w:rsid w:val="00C61EAE"/>
    <w:rsid w:val="00C61F72"/>
    <w:rsid w:val="00C65496"/>
    <w:rsid w:val="00C66ED9"/>
    <w:rsid w:val="00C70390"/>
    <w:rsid w:val="00C71B60"/>
    <w:rsid w:val="00C71C73"/>
    <w:rsid w:val="00C71EB0"/>
    <w:rsid w:val="00C727CD"/>
    <w:rsid w:val="00C73657"/>
    <w:rsid w:val="00C739AB"/>
    <w:rsid w:val="00C73DB1"/>
    <w:rsid w:val="00C77F28"/>
    <w:rsid w:val="00C77F53"/>
    <w:rsid w:val="00C826BE"/>
    <w:rsid w:val="00C83E8E"/>
    <w:rsid w:val="00C84916"/>
    <w:rsid w:val="00C86AF8"/>
    <w:rsid w:val="00C917F5"/>
    <w:rsid w:val="00C91C89"/>
    <w:rsid w:val="00C92CCB"/>
    <w:rsid w:val="00C935BD"/>
    <w:rsid w:val="00C93C56"/>
    <w:rsid w:val="00C9512C"/>
    <w:rsid w:val="00C954FF"/>
    <w:rsid w:val="00C96F84"/>
    <w:rsid w:val="00C9717E"/>
    <w:rsid w:val="00CA049B"/>
    <w:rsid w:val="00CA0CC6"/>
    <w:rsid w:val="00CA3048"/>
    <w:rsid w:val="00CA4EE7"/>
    <w:rsid w:val="00CA6181"/>
    <w:rsid w:val="00CA6F98"/>
    <w:rsid w:val="00CB028E"/>
    <w:rsid w:val="00CB0961"/>
    <w:rsid w:val="00CB3680"/>
    <w:rsid w:val="00CB444D"/>
    <w:rsid w:val="00CB4FBE"/>
    <w:rsid w:val="00CB65AE"/>
    <w:rsid w:val="00CC190D"/>
    <w:rsid w:val="00CC39D6"/>
    <w:rsid w:val="00CC6278"/>
    <w:rsid w:val="00CD066D"/>
    <w:rsid w:val="00CD2C1B"/>
    <w:rsid w:val="00CD2C2C"/>
    <w:rsid w:val="00CD3D33"/>
    <w:rsid w:val="00CD4AA9"/>
    <w:rsid w:val="00CD5576"/>
    <w:rsid w:val="00CE39C3"/>
    <w:rsid w:val="00CE3BCE"/>
    <w:rsid w:val="00CE481D"/>
    <w:rsid w:val="00CE5536"/>
    <w:rsid w:val="00CE66FB"/>
    <w:rsid w:val="00CE70E9"/>
    <w:rsid w:val="00CE7788"/>
    <w:rsid w:val="00CF2EC1"/>
    <w:rsid w:val="00D012DF"/>
    <w:rsid w:val="00D01711"/>
    <w:rsid w:val="00D040A7"/>
    <w:rsid w:val="00D06C98"/>
    <w:rsid w:val="00D1182E"/>
    <w:rsid w:val="00D17925"/>
    <w:rsid w:val="00D219BD"/>
    <w:rsid w:val="00D24EB0"/>
    <w:rsid w:val="00D27748"/>
    <w:rsid w:val="00D3224B"/>
    <w:rsid w:val="00D34309"/>
    <w:rsid w:val="00D353C2"/>
    <w:rsid w:val="00D368C4"/>
    <w:rsid w:val="00D36C75"/>
    <w:rsid w:val="00D379E8"/>
    <w:rsid w:val="00D42132"/>
    <w:rsid w:val="00D432D8"/>
    <w:rsid w:val="00D4331B"/>
    <w:rsid w:val="00D438DD"/>
    <w:rsid w:val="00D44628"/>
    <w:rsid w:val="00D47B9E"/>
    <w:rsid w:val="00D50B0A"/>
    <w:rsid w:val="00D50DFF"/>
    <w:rsid w:val="00D51231"/>
    <w:rsid w:val="00D527EE"/>
    <w:rsid w:val="00D53891"/>
    <w:rsid w:val="00D5463D"/>
    <w:rsid w:val="00D54688"/>
    <w:rsid w:val="00D546D8"/>
    <w:rsid w:val="00D5538F"/>
    <w:rsid w:val="00D56393"/>
    <w:rsid w:val="00D567B8"/>
    <w:rsid w:val="00D61EC9"/>
    <w:rsid w:val="00D62040"/>
    <w:rsid w:val="00D64195"/>
    <w:rsid w:val="00D6562C"/>
    <w:rsid w:val="00D667DD"/>
    <w:rsid w:val="00D678BC"/>
    <w:rsid w:val="00D718DF"/>
    <w:rsid w:val="00D71A50"/>
    <w:rsid w:val="00D71B71"/>
    <w:rsid w:val="00D7220F"/>
    <w:rsid w:val="00D72E88"/>
    <w:rsid w:val="00D73C92"/>
    <w:rsid w:val="00D73FFA"/>
    <w:rsid w:val="00D75BB8"/>
    <w:rsid w:val="00D773EA"/>
    <w:rsid w:val="00D80A74"/>
    <w:rsid w:val="00D81065"/>
    <w:rsid w:val="00D8630F"/>
    <w:rsid w:val="00D86526"/>
    <w:rsid w:val="00D93955"/>
    <w:rsid w:val="00DA14A4"/>
    <w:rsid w:val="00DA228E"/>
    <w:rsid w:val="00DA262F"/>
    <w:rsid w:val="00DA28B9"/>
    <w:rsid w:val="00DA5E1C"/>
    <w:rsid w:val="00DA67FA"/>
    <w:rsid w:val="00DB0AEB"/>
    <w:rsid w:val="00DB2006"/>
    <w:rsid w:val="00DB30F8"/>
    <w:rsid w:val="00DB3A73"/>
    <w:rsid w:val="00DB4ECA"/>
    <w:rsid w:val="00DB6A41"/>
    <w:rsid w:val="00DC0199"/>
    <w:rsid w:val="00DC198C"/>
    <w:rsid w:val="00DC1C9F"/>
    <w:rsid w:val="00DC209D"/>
    <w:rsid w:val="00DC24B3"/>
    <w:rsid w:val="00DC5C7B"/>
    <w:rsid w:val="00DC7582"/>
    <w:rsid w:val="00DC7E68"/>
    <w:rsid w:val="00DD419D"/>
    <w:rsid w:val="00DD4637"/>
    <w:rsid w:val="00DD7445"/>
    <w:rsid w:val="00DD7C39"/>
    <w:rsid w:val="00DE1033"/>
    <w:rsid w:val="00DE2775"/>
    <w:rsid w:val="00DE570C"/>
    <w:rsid w:val="00DE695C"/>
    <w:rsid w:val="00DF3259"/>
    <w:rsid w:val="00DF4BFF"/>
    <w:rsid w:val="00DF5474"/>
    <w:rsid w:val="00DF6A7B"/>
    <w:rsid w:val="00E02508"/>
    <w:rsid w:val="00E0306B"/>
    <w:rsid w:val="00E04FF5"/>
    <w:rsid w:val="00E076BF"/>
    <w:rsid w:val="00E101C5"/>
    <w:rsid w:val="00E105D5"/>
    <w:rsid w:val="00E11C18"/>
    <w:rsid w:val="00E1294A"/>
    <w:rsid w:val="00E1493A"/>
    <w:rsid w:val="00E14B5A"/>
    <w:rsid w:val="00E153D4"/>
    <w:rsid w:val="00E17829"/>
    <w:rsid w:val="00E23B86"/>
    <w:rsid w:val="00E2561D"/>
    <w:rsid w:val="00E25E73"/>
    <w:rsid w:val="00E27843"/>
    <w:rsid w:val="00E31FCC"/>
    <w:rsid w:val="00E3333A"/>
    <w:rsid w:val="00E35579"/>
    <w:rsid w:val="00E35599"/>
    <w:rsid w:val="00E36284"/>
    <w:rsid w:val="00E36F12"/>
    <w:rsid w:val="00E42144"/>
    <w:rsid w:val="00E44938"/>
    <w:rsid w:val="00E45674"/>
    <w:rsid w:val="00E45CF1"/>
    <w:rsid w:val="00E46278"/>
    <w:rsid w:val="00E46DD4"/>
    <w:rsid w:val="00E46EA8"/>
    <w:rsid w:val="00E47E9C"/>
    <w:rsid w:val="00E52AB5"/>
    <w:rsid w:val="00E5586C"/>
    <w:rsid w:val="00E565ED"/>
    <w:rsid w:val="00E5693E"/>
    <w:rsid w:val="00E5762D"/>
    <w:rsid w:val="00E57718"/>
    <w:rsid w:val="00E60884"/>
    <w:rsid w:val="00E64EA2"/>
    <w:rsid w:val="00E6677E"/>
    <w:rsid w:val="00E6785A"/>
    <w:rsid w:val="00E708AB"/>
    <w:rsid w:val="00E72457"/>
    <w:rsid w:val="00E72499"/>
    <w:rsid w:val="00E7306A"/>
    <w:rsid w:val="00E7790A"/>
    <w:rsid w:val="00E8460E"/>
    <w:rsid w:val="00E90735"/>
    <w:rsid w:val="00E91FD7"/>
    <w:rsid w:val="00E928CA"/>
    <w:rsid w:val="00E9296D"/>
    <w:rsid w:val="00E9392A"/>
    <w:rsid w:val="00E97F49"/>
    <w:rsid w:val="00EA35F8"/>
    <w:rsid w:val="00EA42EE"/>
    <w:rsid w:val="00EA4572"/>
    <w:rsid w:val="00EA55D3"/>
    <w:rsid w:val="00EA5703"/>
    <w:rsid w:val="00EB0B59"/>
    <w:rsid w:val="00EB2B65"/>
    <w:rsid w:val="00EC0DFB"/>
    <w:rsid w:val="00EC0FB0"/>
    <w:rsid w:val="00EC0FE3"/>
    <w:rsid w:val="00EC326B"/>
    <w:rsid w:val="00EC5789"/>
    <w:rsid w:val="00ED07E9"/>
    <w:rsid w:val="00ED15ED"/>
    <w:rsid w:val="00ED6372"/>
    <w:rsid w:val="00ED68D5"/>
    <w:rsid w:val="00ED7B89"/>
    <w:rsid w:val="00EE2A42"/>
    <w:rsid w:val="00EE70F8"/>
    <w:rsid w:val="00EE788E"/>
    <w:rsid w:val="00EF0DD4"/>
    <w:rsid w:val="00EF22D0"/>
    <w:rsid w:val="00EF23AA"/>
    <w:rsid w:val="00EF3108"/>
    <w:rsid w:val="00EF401B"/>
    <w:rsid w:val="00EF450A"/>
    <w:rsid w:val="00EF4C2C"/>
    <w:rsid w:val="00EF531C"/>
    <w:rsid w:val="00EF53A3"/>
    <w:rsid w:val="00EF6B8D"/>
    <w:rsid w:val="00EF7142"/>
    <w:rsid w:val="00F01CE8"/>
    <w:rsid w:val="00F02C93"/>
    <w:rsid w:val="00F037E8"/>
    <w:rsid w:val="00F061D6"/>
    <w:rsid w:val="00F06A50"/>
    <w:rsid w:val="00F07E71"/>
    <w:rsid w:val="00F1235F"/>
    <w:rsid w:val="00F1331E"/>
    <w:rsid w:val="00F13CC3"/>
    <w:rsid w:val="00F14314"/>
    <w:rsid w:val="00F14E40"/>
    <w:rsid w:val="00F17968"/>
    <w:rsid w:val="00F17D65"/>
    <w:rsid w:val="00F21A09"/>
    <w:rsid w:val="00F237FA"/>
    <w:rsid w:val="00F26CB1"/>
    <w:rsid w:val="00F2775B"/>
    <w:rsid w:val="00F30790"/>
    <w:rsid w:val="00F3127F"/>
    <w:rsid w:val="00F313D6"/>
    <w:rsid w:val="00F33958"/>
    <w:rsid w:val="00F33C2D"/>
    <w:rsid w:val="00F33F65"/>
    <w:rsid w:val="00F354E1"/>
    <w:rsid w:val="00F4031F"/>
    <w:rsid w:val="00F40972"/>
    <w:rsid w:val="00F40BE8"/>
    <w:rsid w:val="00F41B72"/>
    <w:rsid w:val="00F448C0"/>
    <w:rsid w:val="00F45787"/>
    <w:rsid w:val="00F462E4"/>
    <w:rsid w:val="00F52282"/>
    <w:rsid w:val="00F527E5"/>
    <w:rsid w:val="00F53390"/>
    <w:rsid w:val="00F5491F"/>
    <w:rsid w:val="00F550A3"/>
    <w:rsid w:val="00F60CC6"/>
    <w:rsid w:val="00F657A5"/>
    <w:rsid w:val="00F66126"/>
    <w:rsid w:val="00F701AA"/>
    <w:rsid w:val="00F7080E"/>
    <w:rsid w:val="00F7101E"/>
    <w:rsid w:val="00F71133"/>
    <w:rsid w:val="00F73C5D"/>
    <w:rsid w:val="00F75A15"/>
    <w:rsid w:val="00F77945"/>
    <w:rsid w:val="00F811DF"/>
    <w:rsid w:val="00F812B5"/>
    <w:rsid w:val="00F82D72"/>
    <w:rsid w:val="00F848B7"/>
    <w:rsid w:val="00F856BE"/>
    <w:rsid w:val="00F86D68"/>
    <w:rsid w:val="00F90787"/>
    <w:rsid w:val="00F908E5"/>
    <w:rsid w:val="00F92276"/>
    <w:rsid w:val="00FA09A3"/>
    <w:rsid w:val="00FA69A1"/>
    <w:rsid w:val="00FA6F27"/>
    <w:rsid w:val="00FB0996"/>
    <w:rsid w:val="00FB0D21"/>
    <w:rsid w:val="00FB10F8"/>
    <w:rsid w:val="00FB1D65"/>
    <w:rsid w:val="00FB2325"/>
    <w:rsid w:val="00FB443C"/>
    <w:rsid w:val="00FB6925"/>
    <w:rsid w:val="00FC03F3"/>
    <w:rsid w:val="00FC0D55"/>
    <w:rsid w:val="00FC237A"/>
    <w:rsid w:val="00FC3BE4"/>
    <w:rsid w:val="00FC4543"/>
    <w:rsid w:val="00FC4746"/>
    <w:rsid w:val="00FC7DE9"/>
    <w:rsid w:val="00FD0838"/>
    <w:rsid w:val="00FD2B06"/>
    <w:rsid w:val="00FD5EE0"/>
    <w:rsid w:val="00FD7225"/>
    <w:rsid w:val="00FD78D3"/>
    <w:rsid w:val="00FE140F"/>
    <w:rsid w:val="00FE2CC4"/>
    <w:rsid w:val="00FE3371"/>
    <w:rsid w:val="00FE415F"/>
    <w:rsid w:val="00FE4B1A"/>
    <w:rsid w:val="00FE5061"/>
    <w:rsid w:val="00FE68C3"/>
    <w:rsid w:val="00FF0A05"/>
    <w:rsid w:val="00FF27BD"/>
    <w:rsid w:val="00FF29DD"/>
    <w:rsid w:val="00FF311E"/>
    <w:rsid w:val="00FF3E21"/>
    <w:rsid w:val="00FF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F0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212CB5"/>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331E"/>
    <w:pPr>
      <w:keepNext/>
      <w:keepLines/>
      <w:spacing w:before="40" w:after="24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styleId="CommentReference">
    <w:name w:val="annotation reference"/>
    <w:basedOn w:val="DefaultParagraphFont"/>
    <w:uiPriority w:val="99"/>
    <w:semiHidden/>
    <w:unhideWhenUsed/>
    <w:rsid w:val="00F60CC6"/>
    <w:rPr>
      <w:sz w:val="16"/>
      <w:szCs w:val="16"/>
    </w:rPr>
  </w:style>
  <w:style w:type="paragraph" w:styleId="CommentText">
    <w:name w:val="annotation text"/>
    <w:basedOn w:val="Normal"/>
    <w:link w:val="CommentTextChar"/>
    <w:uiPriority w:val="99"/>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link w:val="ListParagraphChar"/>
    <w:uiPriority w:val="34"/>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C11154"/>
    <w:pPr>
      <w:tabs>
        <w:tab w:val="left" w:pos="660"/>
        <w:tab w:val="right" w:leader="dot" w:pos="9016"/>
      </w:tabs>
      <w:spacing w:after="100"/>
      <w:ind w:left="0"/>
    </w:pPr>
    <w:rPr>
      <w:rFonts w:ascii="Verdana" w:eastAsia="Times New Roman" w:hAnsi="Verdana" w:cs="Times New Roman"/>
      <w:b/>
      <w:noProof/>
      <w:sz w:val="20"/>
      <w:szCs w:val="20"/>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Heading2Char">
    <w:name w:val="Heading 2 Char"/>
    <w:basedOn w:val="DefaultParagraphFont"/>
    <w:link w:val="Heading2"/>
    <w:uiPriority w:val="9"/>
    <w:rsid w:val="00212C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331E"/>
    <w:rPr>
      <w:rFonts w:asciiTheme="majorHAnsi" w:eastAsiaTheme="majorEastAsia" w:hAnsiTheme="majorHAnsi" w:cstheme="majorBidi"/>
      <w:color w:val="2E74B5" w:themeColor="accent1" w:themeShade="BF"/>
      <w:sz w:val="24"/>
      <w:szCs w:val="24"/>
    </w:rPr>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CE5536"/>
    <w:pPr>
      <w:spacing w:after="100"/>
      <w:ind w:left="440"/>
    </w:pPr>
  </w:style>
  <w:style w:type="character" w:styleId="Strong">
    <w:name w:val="Strong"/>
    <w:basedOn w:val="DefaultParagraphFont"/>
    <w:uiPriority w:val="22"/>
    <w:qFormat/>
    <w:rsid w:val="00841BCD"/>
    <w:rPr>
      <w:b/>
      <w:bC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unhideWhenUsed/>
    <w:qFormat/>
    <w:rsid w:val="009E691D"/>
    <w:rPr>
      <w:sz w:val="20"/>
      <w:szCs w:val="20"/>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C Char1"/>
    <w:basedOn w:val="DefaultParagraphFont"/>
    <w:link w:val="FootnoteText"/>
    <w:uiPriority w:val="99"/>
    <w:rsid w:val="009E691D"/>
    <w:rPr>
      <w:sz w:val="20"/>
      <w:szCs w:val="20"/>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arcter"/>
    <w:uiPriority w:val="99"/>
    <w:unhideWhenUsed/>
    <w:qFormat/>
    <w:rsid w:val="009E691D"/>
    <w:rPr>
      <w:vertAlign w:val="superscript"/>
    </w:rPr>
  </w:style>
  <w:style w:type="character" w:styleId="FollowedHyperlink">
    <w:name w:val="FollowedHyperlink"/>
    <w:basedOn w:val="DefaultParagraphFont"/>
    <w:uiPriority w:val="99"/>
    <w:semiHidden/>
    <w:unhideWhenUsed/>
    <w:rsid w:val="00715512"/>
    <w:rPr>
      <w:color w:val="954F72" w:themeColor="followedHyperlink"/>
      <w:u w:val="single"/>
    </w:r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C Char,fn Char"/>
    <w:basedOn w:val="DefaultParagraphFont"/>
    <w:uiPriority w:val="99"/>
    <w:locked/>
    <w:rsid w:val="00941D5E"/>
    <w:rPr>
      <w:rFonts w:ascii="Times New Roman" w:eastAsia="Calibri" w:hAnsi="Times New Roman" w:cs="Times New Roman"/>
      <w:sz w:val="20"/>
      <w:szCs w:val="20"/>
      <w:lang w:val="en-IE"/>
    </w:rPr>
  </w:style>
  <w:style w:type="paragraph" w:customStyle="1" w:styleId="FootnoteReferneceCarcter">
    <w:name w:val="Footnote Refernece Carácter"/>
    <w:aliases w:val="ftref Carácter,4_G Carácter"/>
    <w:basedOn w:val="Normal"/>
    <w:link w:val="FootnoteReference"/>
    <w:uiPriority w:val="99"/>
    <w:rsid w:val="00941D5E"/>
    <w:pPr>
      <w:spacing w:after="160" w:line="240" w:lineRule="exact"/>
      <w:ind w:left="0"/>
      <w:jc w:val="both"/>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941D5E"/>
  </w:style>
  <w:style w:type="paragraph" w:styleId="Revision">
    <w:name w:val="Revision"/>
    <w:hidden/>
    <w:uiPriority w:val="99"/>
    <w:semiHidden/>
    <w:rsid w:val="000220FA"/>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ublication/2017/independent-living-structures" TargetMode="External"/><Relationship Id="rId13" Type="http://schemas.openxmlformats.org/officeDocument/2006/relationships/hyperlink" Target="http://fra.europa.eu/en/publication/2012/involuntary-placement-and-involuntary-treatment-persons-mental-health-problems"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fra.europa.eu/en/publication/2012/choice-and-control-right-independent-living" TargetMode="External"/><Relationship Id="rId17" Type="http://schemas.openxmlformats.org/officeDocument/2006/relationships/hyperlink" Target="http://www.paralelensviat.com/" TargetMode="External"/><Relationship Id="rId2" Type="http://schemas.openxmlformats.org/officeDocument/2006/relationships/numbering" Target="numbering.xml"/><Relationship Id="rId16" Type="http://schemas.openxmlformats.org/officeDocument/2006/relationships/hyperlink" Target="https://dariknews.bg/regioni/dobrich/za-pyrvi-pyt-bylgarski-syd-svalq-zapreshtenie-1417945"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roject/2014/rights-persons-disabilities-right-independent-living/indicato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fra.europa.eu/en/publication/2017/independent-living-outcomes"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fra.europa.eu/en/publication/2017/independent-living-funding" TargetMode="External"/><Relationship Id="rId14" Type="http://schemas.openxmlformats.org/officeDocument/2006/relationships/header" Target="head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3" Type="http://schemas.openxmlformats.org/officeDocument/2006/relationships/hyperlink" Target="https://www.mlsp.government.bg/ckfinder/userfiles/files/politiki/socialni%20uslugi/deinstitucionalizaciq%20na%20grijata%20za%20vuzrastni%20hora%20i%20hora%20s%20uvrejdaniq/Plan_LTC.pdf" TargetMode="External"/><Relationship Id="rId18" Type="http://schemas.openxmlformats.org/officeDocument/2006/relationships/hyperlink" Target="http://www.strategy.bg/FileHandler.ashx?fileId=4635" TargetMode="External"/><Relationship Id="rId26" Type="http://schemas.openxmlformats.org/officeDocument/2006/relationships/hyperlink" Target="http://ahu.mlsp.government.bg/portal/document/7749" TargetMode="External"/><Relationship Id="rId39" Type="http://schemas.openxmlformats.org/officeDocument/2006/relationships/hyperlink" Target="http://www.parliament.bg/bg/plenaryst/ns/7/ID/2611" TargetMode="External"/><Relationship Id="rId21" Type="http://schemas.openxmlformats.org/officeDocument/2006/relationships/hyperlink" Target="http://www.strategy.bg/StrategicDocuments/View.aspx?lang=bg-BG&amp;Id=1155" TargetMode="External"/><Relationship Id="rId34" Type="http://schemas.openxmlformats.org/officeDocument/2006/relationships/hyperlink" Target="https://sacp.government.bg/bg/%D0%B4%D0%B5%D0%B8%D0%BD%D1%81%D1%82%D0%B8%D1%82%D1%83%D1%86%D0%B8%D0%BE%D0%BD%D0%B0%D0%BB%D0%B8%D0%B7%D0%B0%D1%86%D0%B8%D1%8F%D1%82%D0%B0-%D0%BD%D0%B0-%D0%B3%D1%80%D0%B8%D0%B6%D0%B0%D1%82%D0%B0/" TargetMode="External"/><Relationship Id="rId42" Type="http://schemas.openxmlformats.org/officeDocument/2006/relationships/hyperlink" Target="http://bulgaria.wearelumos.org/sites/default/files/Finance_BG_Final.pdf" TargetMode="External"/><Relationship Id="rId47" Type="http://schemas.openxmlformats.org/officeDocument/2006/relationships/hyperlink" Target="http://topdocumentaryfilms.com/bulgarias-abandoned-children/" TargetMode="External"/><Relationship Id="rId50" Type="http://schemas.openxmlformats.org/officeDocument/2006/relationships/hyperlink" Target="http://www.ombudsman.bg/pictures/Report_NPM_2015_Final_Edited.pdf" TargetMode="External"/><Relationship Id="rId7" Type="http://schemas.openxmlformats.org/officeDocument/2006/relationships/hyperlink" Target="http://fra.europa.eu/en/publication/2018/independent-living-reality" TargetMode="External"/><Relationship Id="rId2" Type="http://schemas.openxmlformats.org/officeDocument/2006/relationships/hyperlink" Target="http://fra.europa.eu/en/project/2014/rights-persons-disabilities-right-independent-living" TargetMode="External"/><Relationship Id="rId16" Type="http://schemas.openxmlformats.org/officeDocument/2006/relationships/hyperlink" Target="http://www.strategy.bg/FileHandler.ashx?fileId=9439" TargetMode="External"/><Relationship Id="rId29" Type="http://schemas.openxmlformats.org/officeDocument/2006/relationships/hyperlink" Target="https://www.lex.bg/laws/ldoc/2134405633" TargetMode="External"/><Relationship Id="rId11" Type="http://schemas.openxmlformats.org/officeDocument/2006/relationships/hyperlink" Target="http://www.cil.bg/userfiles/nabliudatelnitsa/Report-DI-Final.pdf" TargetMode="External"/><Relationship Id="rId24" Type="http://schemas.openxmlformats.org/officeDocument/2006/relationships/hyperlink" Target="http://gerb.bg/bg/pages/prioriteti-125.html" TargetMode="External"/><Relationship Id="rId32" Type="http://schemas.openxmlformats.org/officeDocument/2006/relationships/hyperlink" Target="http://www.lex.bg/bg/laws/ldoc/2135466581" TargetMode="External"/><Relationship Id="rId37" Type="http://schemas.openxmlformats.org/officeDocument/2006/relationships/hyperlink" Target="http://www.asp.government.bg/documents/20181/106772/%D0%B0%D0%BD%D0%B0%D0%BB%D0%B8%D0%B7_%D0%B4%D0%BE%D0%BA%D0%BB%D0%B0%D0%B4.rar/03bc1146-55db-4a60-a879-f650523d0109" TargetMode="External"/><Relationship Id="rId40" Type="http://schemas.openxmlformats.org/officeDocument/2006/relationships/hyperlink" Target="http://www.cil.bg/userfiles/nabliudatelnitsa/Report-DI-Final.pdf" TargetMode="External"/><Relationship Id="rId45" Type="http://schemas.openxmlformats.org/officeDocument/2006/relationships/hyperlink" Target="http://www.unicef.bg/assets/PDFs/De_I_Review_Report_BG__small.pdf" TargetMode="External"/><Relationship Id="rId53" Type="http://schemas.openxmlformats.org/officeDocument/2006/relationships/hyperlink" Target="http://pareonline.net/getvn.asp?v=12&amp;n=10" TargetMode="External"/><Relationship Id="rId5" Type="http://schemas.openxmlformats.org/officeDocument/2006/relationships/hyperlink" Target="http://fra.europa.eu/en/research/franet" TargetMode="External"/><Relationship Id="rId10" Type="http://schemas.openxmlformats.org/officeDocument/2006/relationships/hyperlink" Target="http://www.ngobg.info/bg/documents/7154/1639_final.pdf" TargetMode="External"/><Relationship Id="rId19" Type="http://schemas.openxmlformats.org/officeDocument/2006/relationships/hyperlink" Target="http://www.strategy.bg/StrategicDocuments/View.aspx?lang=bg-BG&amp;Id=889" TargetMode="External"/><Relationship Id="rId31" Type="http://schemas.openxmlformats.org/officeDocument/2006/relationships/hyperlink" Target="http://www.asp.government.bg/web/guest/metodiki-i-metodiceski-ukazania" TargetMode="External"/><Relationship Id="rId44" Type="http://schemas.openxmlformats.org/officeDocument/2006/relationships/hyperlink" Target="http://www.bghelsinki.org/media/uploads/documents/reports/special/2016_nesluchvashtata_se_deinstitucionalizacia_na_licata_s_umstveni_zatrudnenia_v_bulgaria_%5b978-954-9738-37-7%5d.pdf" TargetMode="External"/><Relationship Id="rId52" Type="http://schemas.openxmlformats.org/officeDocument/2006/relationships/hyperlink" Target="http://fra.europa.eu/en/publication/2018/independent-living-reality"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s://www.mlsp.government.bg/ckfinder/userfiles/files/politiki/socialni%20uslugi/deinstitucionalizaciq%20na%20grijata%20za%20vuzrastni%20hora%20i%20hora%20s%20uvrejdaniq/Plan_LTC.pdf" TargetMode="External"/><Relationship Id="rId14" Type="http://schemas.openxmlformats.org/officeDocument/2006/relationships/hyperlink" Target="http://www.strategy.bg/FileHandler.ashx?fileId=9440" TargetMode="External"/><Relationship Id="rId22" Type="http://schemas.openxmlformats.org/officeDocument/2006/relationships/hyperlink" Target="http://www.strategy.bg/StrategicDocuments/View.aspx?lang=bg-BG&amp;Id=790" TargetMode="External"/><Relationship Id="rId27" Type="http://schemas.openxmlformats.org/officeDocument/2006/relationships/hyperlink" Target="http://www.namrb.org/" TargetMode="External"/><Relationship Id="rId30" Type="http://schemas.openxmlformats.org/officeDocument/2006/relationships/hyperlink" Target="http://www.lex.bg/laws/ldoc/-13038592" TargetMode="External"/><Relationship Id="rId35" Type="http://schemas.openxmlformats.org/officeDocument/2006/relationships/hyperlink" Target="http://www.strategy.bg/FileHandler.ashx?fileId=9276" TargetMode="External"/><Relationship Id="rId43" Type="http://schemas.openxmlformats.org/officeDocument/2006/relationships/hyperlink" Target="http://www.bcnl.org/uploadfiles/documents/social_contracting.pdf" TargetMode="External"/><Relationship Id="rId48" Type="http://schemas.openxmlformats.org/officeDocument/2006/relationships/hyperlink" Target="http://cil.bg/userfiles/nabliudatelnitsa/Report-PA-Final.pdf" TargetMode="External"/><Relationship Id="rId8" Type="http://schemas.openxmlformats.org/officeDocument/2006/relationships/hyperlink" Target="http://www.parliament.bg/pub/PK/285465754-06-894.pdf" TargetMode="External"/><Relationship Id="rId51" Type="http://schemas.openxmlformats.org/officeDocument/2006/relationships/hyperlink" Target="http://www.marginalia.bg/analizi/chovekat-pod-zapreshtenie-e-nevidim-i-bezglasen/" TargetMode="External"/><Relationship Id="rId3" Type="http://schemas.openxmlformats.org/officeDocument/2006/relationships/hyperlink" Target="http://fra.europa.eu/en/project/2014/rights-persons-disabilities-right-independent-living/indicators" TargetMode="External"/><Relationship Id="rId12" Type="http://schemas.openxmlformats.org/officeDocument/2006/relationships/hyperlink" Target="http://www.strategy.bg/FileHandler.ashx?fileId=9432" TargetMode="External"/><Relationship Id="rId17" Type="http://schemas.openxmlformats.org/officeDocument/2006/relationships/hyperlink" Target="http://www.strategy.bg/StrategicDocuments/View.aspx?lang=bg-BG&amp;Id=705" TargetMode="External"/><Relationship Id="rId25" Type="http://schemas.openxmlformats.org/officeDocument/2006/relationships/hyperlink" Target="http://news.bnt.bg/bg/a/sotsialnoto-ministerstvo-shche-izplni-iskaniyata-na-roditelite-na-detsa-s-uvrezhdaniya" TargetMode="External"/><Relationship Id="rId33" Type="http://schemas.openxmlformats.org/officeDocument/2006/relationships/hyperlink" Target="http://lex.bg/laws/ldoc/2134174720" TargetMode="External"/><Relationship Id="rId38" Type="http://schemas.openxmlformats.org/officeDocument/2006/relationships/hyperlink" Target="http://www.government.bg/cgi-bin/e-cms/vis/vis.pl?s=001&amp;p=0228&amp;n=9360&amp;g=" TargetMode="External"/><Relationship Id="rId46" Type="http://schemas.openxmlformats.org/officeDocument/2006/relationships/hyperlink" Target="http://www.esn-eu.org/raw.php?page=files&amp;id=2062" TargetMode="External"/><Relationship Id="rId20" Type="http://schemas.openxmlformats.org/officeDocument/2006/relationships/hyperlink" Target="http://www.strategy.bg/StrategicDocuments/View.aspx?lang=bg-BG&amp;Id=989" TargetMode="External"/><Relationship Id="rId41" Type="http://schemas.openxmlformats.org/officeDocument/2006/relationships/hyperlink" Target="http://oaji.net/articles/2016/2961-1475310536.pdf" TargetMode="External"/><Relationship Id="rId54" Type="http://schemas.openxmlformats.org/officeDocument/2006/relationships/hyperlink" Target="http://forlearn.jrc.ec.europa.eu/guide/4_methodology/meth_delphi.htm" TargetMode="External"/><Relationship Id="rId1" Type="http://schemas.openxmlformats.org/officeDocument/2006/relationships/hyperlink" Target="http://www.deinstitutionalisationguide.eu/wp-content/uploads/2016/04/Common-European-Guidelines_Bulgarian-version_FINAL.pdf" TargetMode="External"/><Relationship Id="rId6" Type="http://schemas.openxmlformats.org/officeDocument/2006/relationships/hyperlink" Target="http://fra.europa.eu/en/publication/2018/independent-living-reality" TargetMode="External"/><Relationship Id="rId15" Type="http://schemas.openxmlformats.org/officeDocument/2006/relationships/hyperlink" Target="http://tbinternet.ohchr.org/Treaties/CRPD/Shared%20Documents/BGR/INT_CRPD_ICO_BGR_27646_E.pdf" TargetMode="External"/><Relationship Id="rId23" Type="http://schemas.openxmlformats.org/officeDocument/2006/relationships/hyperlink" Target="http://www.strategy.bg/StrategicDocuments/View.aspx?lang=bg-BG&amp;Id=764" TargetMode="External"/><Relationship Id="rId28" Type="http://schemas.openxmlformats.org/officeDocument/2006/relationships/hyperlink" Target="http://cil.bg/userfiles/nabliudatelnitsa/Report-NSIHU-2011_final.pdf" TargetMode="External"/><Relationship Id="rId36" Type="http://schemas.openxmlformats.org/officeDocument/2006/relationships/hyperlink" Target="http://www.strategy.bg/FileHandler.ashx?fileId=9276" TargetMode="External"/><Relationship Id="rId49" Type="http://schemas.openxmlformats.org/officeDocument/2006/relationships/hyperlink" Target="https://clinica.bg/1311-%D0%9A%D0%B0%D0%BA%D0%B2%D0%B8-%D1%81%D0%B0-%D0%BF%D1%80%D0%BE%D0%BC%D0%B5%D0%BD%D0%B8%D1%82%D0%B5-%D0%BF%D1%80%D0%B8-%D0%BF%D0%BE%D0%BC%D0%BE%D1%89%D0%B8%D1%82%D0%B5-%D0%B7%D0%B0-%D0%B4%D0%B5%D1%86%D0%B0-%D1%81-%D0%A2%D0%95%D0%9B%D0%9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bg-BG" sz="1000" b="1">
              <a:latin typeface="Verdana" panose="020B0604030504040204" pitchFamily="34" charset="0"/>
              <a:ea typeface="Verdana" panose="020B0604030504040204" pitchFamily="34" charset="0"/>
              <a:cs typeface="Verdana" panose="020B0604030504040204" pitchFamily="34" charset="0"/>
            </a:rPr>
            <a:t>Подготвително изследване </a:t>
          </a:r>
          <a:r>
            <a:rPr lang="en-US" sz="1000" b="1">
              <a:latin typeface="Verdana" panose="020B0604030504040204" pitchFamily="34" charset="0"/>
              <a:ea typeface="Verdana" panose="020B0604030504040204" pitchFamily="34" charset="0"/>
              <a:cs typeface="Verdana" panose="020B0604030504040204" pitchFamily="34" charset="0"/>
            </a:rPr>
            <a:t>- </a:t>
          </a:r>
          <a:r>
            <a:rPr lang="bg-BG" sz="1000" b="1">
              <a:latin typeface="Verdana" panose="020B0604030504040204" pitchFamily="34" charset="0"/>
              <a:ea typeface="Verdana" panose="020B0604030504040204" pitchFamily="34" charset="0"/>
              <a:cs typeface="Verdana" panose="020B0604030504040204" pitchFamily="34" charset="0"/>
            </a:rPr>
            <a:t>национално и местно ниво</a:t>
          </a:r>
          <a:endParaRPr lang="en-GB" sz="10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r>
            <a:rPr lang="bg-BG" sz="1000" b="1">
              <a:latin typeface="Verdana" panose="020B0604030504040204" pitchFamily="34" charset="0"/>
              <a:ea typeface="Verdana" panose="020B0604030504040204" pitchFamily="34" charset="0"/>
              <a:cs typeface="Verdana" panose="020B0604030504040204" pitchFamily="34" charset="0"/>
            </a:rPr>
            <a:t>Подробно проучване на терен в подбраната община</a:t>
          </a:r>
          <a:endParaRPr lang="en-GB" sz="1000" b="1">
            <a:latin typeface="Verdana" panose="020B0604030504040204" pitchFamily="34" charset="0"/>
            <a:ea typeface="Verdana" panose="020B0604030504040204" pitchFamily="34" charset="0"/>
            <a:cs typeface="Verdana" panose="020B0604030504040204" pitchFamily="34" charset="0"/>
          </a:endParaRP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bg-BG" sz="900" b="1">
              <a:latin typeface="Verdana" panose="020B0604030504040204" pitchFamily="34" charset="0"/>
              <a:ea typeface="Verdana" panose="020B0604030504040204" pitchFamily="34" charset="0"/>
              <a:cs typeface="Verdana" panose="020B0604030504040204" pitchFamily="34" charset="0"/>
            </a:rPr>
            <a:t>ИНДИВИДУАЛНИ ИНТЕРВЮТА</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Роднини на хора с увреждания;</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bg-BG"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rPr>
            <a:t>Методът "Делфи"</a:t>
          </a:r>
          <a:endParaRPr lang="en-GB" sz="1000" b="1">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bg-BG" sz="900" b="1">
              <a:latin typeface="Verdana" panose="020B0604030504040204" pitchFamily="34" charset="0"/>
              <a:ea typeface="Verdana" panose="020B0604030504040204" pitchFamily="34" charset="0"/>
              <a:cs typeface="Verdana" panose="020B0604030504040204" pitchFamily="34" charset="0"/>
            </a:rPr>
            <a:t>ЕЛЕКТРОННА АНКЕТА</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Управители и персонал на институции и услуги в общността;</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Служители на общи служби </a:t>
          </a:r>
          <a:r>
            <a:rPr lang="en-GB" sz="900">
              <a:latin typeface="Verdana" panose="020B0604030504040204" pitchFamily="34" charset="0"/>
              <a:ea typeface="Verdana" panose="020B0604030504040204" pitchFamily="34" charset="0"/>
              <a:cs typeface="Verdana" panose="020B0604030504040204" pitchFamily="34" charset="0"/>
            </a:rPr>
            <a:t>(</a:t>
          </a:r>
          <a:r>
            <a:rPr lang="bg-BG" sz="900">
              <a:latin typeface="Verdana" panose="020B0604030504040204" pitchFamily="34" charset="0"/>
              <a:ea typeface="Verdana" panose="020B0604030504040204" pitchFamily="34" charset="0"/>
              <a:cs typeface="Verdana" panose="020B0604030504040204" pitchFamily="34" charset="0"/>
            </a:rPr>
            <a:t>здравни</a:t>
          </a:r>
          <a:r>
            <a:rPr lang="en-GB" sz="900">
              <a:latin typeface="Verdana" panose="020B0604030504040204" pitchFamily="34" charset="0"/>
              <a:ea typeface="Verdana" panose="020B0604030504040204" pitchFamily="34" charset="0"/>
              <a:cs typeface="Verdana" panose="020B0604030504040204" pitchFamily="34" charset="0"/>
            </a:rPr>
            <a:t>, </a:t>
          </a:r>
          <a:r>
            <a:rPr lang="bg-BG" sz="900">
              <a:latin typeface="Verdana" panose="020B0604030504040204" pitchFamily="34" charset="0"/>
              <a:ea typeface="Verdana" panose="020B0604030504040204" pitchFamily="34" charset="0"/>
              <a:cs typeface="Verdana" panose="020B0604030504040204" pitchFamily="34" charset="0"/>
            </a:rPr>
            <a:t>за заетост</a:t>
          </a:r>
          <a:r>
            <a:rPr lang="en-GB" sz="900">
              <a:latin typeface="Verdana" panose="020B0604030504040204" pitchFamily="34" charset="0"/>
              <a:ea typeface="Verdana" panose="020B0604030504040204" pitchFamily="34" charset="0"/>
              <a:cs typeface="Verdana" panose="020B0604030504040204" pitchFamily="34" charset="0"/>
            </a:rPr>
            <a:t>, </a:t>
          </a:r>
          <a:r>
            <a:rPr lang="bg-BG" sz="900">
              <a:latin typeface="Verdana" panose="020B0604030504040204" pitchFamily="34" charset="0"/>
              <a:ea typeface="Verdana" panose="020B0604030504040204" pitchFamily="34" charset="0"/>
              <a:cs typeface="Verdana" panose="020B0604030504040204" pitchFamily="34" charset="0"/>
            </a:rPr>
            <a:t>жилищно настаняване</a:t>
          </a:r>
          <a:r>
            <a:rPr lang="en-GB" sz="900">
              <a:latin typeface="Verdana" panose="020B0604030504040204" pitchFamily="34" charset="0"/>
              <a:ea typeface="Verdana" panose="020B0604030504040204" pitchFamily="34" charset="0"/>
              <a:cs typeface="Verdana" panose="020B0604030504040204" pitchFamily="34" charset="0"/>
            </a:rPr>
            <a:t>);</a:t>
          </a: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Местни организации на хора с увреждания</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Хора с увреждания с опит в ДИ;</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Роднини/асистенти;</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Организации на хора с увреждания/самозастъпници</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bg-BG" sz="900">
              <a:latin typeface="Verdana" panose="020B0604030504040204" pitchFamily="34" charset="0"/>
              <a:ea typeface="Verdana" panose="020B0604030504040204" pitchFamily="34" charset="0"/>
              <a:cs typeface="Verdana" panose="020B0604030504040204" pitchFamily="34" charset="0"/>
            </a:rPr>
            <a:t>Местни власти</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bg-BG" sz="900">
              <a:latin typeface="Verdana" panose="020B0604030504040204" pitchFamily="34" charset="0"/>
              <a:ea typeface="Verdana" panose="020B0604030504040204" pitchFamily="34" charset="0"/>
              <a:cs typeface="Verdana" panose="020B0604030504040204" pitchFamily="34" charset="0"/>
            </a:rPr>
            <a:t>Организации на хора с увреждания</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bg-BG" sz="900">
              <a:latin typeface="Verdana" panose="020B0604030504040204" pitchFamily="34" charset="0"/>
              <a:ea typeface="Verdana" panose="020B0604030504040204" pitchFamily="34" charset="0"/>
              <a:cs typeface="Verdana" panose="020B0604030504040204" pitchFamily="34" charset="0"/>
            </a:rPr>
            <a:t>Държавни служители</a:t>
          </a:r>
          <a:r>
            <a:rPr lang="en-US" sz="900">
              <a:latin typeface="Verdana" panose="020B0604030504040204" pitchFamily="34" charset="0"/>
              <a:ea typeface="Verdana" panose="020B0604030504040204" pitchFamily="34" charset="0"/>
              <a:cs typeface="Verdana" panose="020B0604030504040204" pitchFamily="34" charset="0"/>
            </a:rPr>
            <a:t> (</a:t>
          </a:r>
          <a:r>
            <a:rPr lang="bg-BG" sz="900">
              <a:latin typeface="Verdana" panose="020B0604030504040204" pitchFamily="34" charset="0"/>
              <a:ea typeface="Verdana" panose="020B0604030504040204" pitchFamily="34" charset="0"/>
              <a:cs typeface="Verdana" panose="020B0604030504040204" pitchFamily="34" charset="0"/>
            </a:rPr>
            <a:t>политици</a:t>
          </a:r>
          <a:r>
            <a:rPr lang="en-US" sz="900">
              <a:latin typeface="Verdana" panose="020B0604030504040204" pitchFamily="34" charset="0"/>
              <a:ea typeface="Verdana" panose="020B0604030504040204" pitchFamily="34" charset="0"/>
              <a:cs typeface="Verdana" panose="020B0604030504040204" pitchFamily="34" charset="0"/>
            </a:rPr>
            <a:t>, </a:t>
          </a:r>
          <a:r>
            <a:rPr lang="bg-BG" sz="900">
              <a:latin typeface="Verdana" panose="020B0604030504040204" pitchFamily="34" charset="0"/>
              <a:ea typeface="Verdana" panose="020B0604030504040204" pitchFamily="34" charset="0"/>
              <a:cs typeface="Verdana" panose="020B0604030504040204" pitchFamily="34" charset="0"/>
            </a:rPr>
            <a:t>експерти</a:t>
          </a:r>
          <a:r>
            <a:rPr lang="en-US" sz="900">
              <a:latin typeface="Verdana" panose="020B0604030504040204" pitchFamily="34" charset="0"/>
              <a:ea typeface="Verdana" panose="020B0604030504040204" pitchFamily="34" charset="0"/>
              <a:cs typeface="Verdana" panose="020B0604030504040204" pitchFamily="34" charset="0"/>
            </a:rPr>
            <a:t>)</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bg-BG" sz="900" b="1">
              <a:latin typeface="Verdana" panose="020B0604030504040204" pitchFamily="34" charset="0"/>
              <a:ea typeface="Verdana" panose="020B0604030504040204" pitchFamily="34" charset="0"/>
              <a:cs typeface="Verdana" panose="020B0604030504040204" pitchFamily="34" charset="0"/>
            </a:rPr>
            <a:t>ИНТЕРВЮТА</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dgm:t>
        <a:bodyPr/>
        <a:lstStyle/>
        <a:p>
          <a:pPr marL="57150">
            <a:lnSpc>
              <a:spcPct val="90000"/>
            </a:lnSpc>
            <a:spcAft>
              <a:spcPct val="15000"/>
            </a:spcAft>
          </a:pPr>
          <a:r>
            <a:rPr lang="bg-BG" sz="900">
              <a:latin typeface="Verdana" panose="020B0604030504040204" pitchFamily="34" charset="0"/>
              <a:ea typeface="Verdana" panose="020B0604030504040204" pitchFamily="34" charset="0"/>
              <a:cs typeface="Verdana" panose="020B0604030504040204" pitchFamily="34" charset="0"/>
            </a:rPr>
            <a:t>Управители и персонал на социални услуги</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0B62BBB0-7446-4A62-BEF6-EE1971E687B2}">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Представителите на общинските власти, отговорни за деинституционализацията</a:t>
          </a:r>
          <a:r>
            <a:rPr lang="en-GB" sz="900">
              <a:latin typeface="Verdana" panose="020B0604030504040204" pitchFamily="34" charset="0"/>
              <a:ea typeface="Verdana" panose="020B0604030504040204" pitchFamily="34" charset="0"/>
              <a:cs typeface="Verdana" panose="020B0604030504040204" pitchFamily="34" charset="0"/>
            </a:rPr>
            <a:t>;</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bg-BG" sz="900" b="0">
              <a:latin typeface="Verdana" panose="020B0604030504040204" pitchFamily="34" charset="0"/>
              <a:ea typeface="Verdana" panose="020B0604030504040204" pitchFamily="34" charset="0"/>
              <a:cs typeface="Verdana" panose="020B0604030504040204" pitchFamily="34" charset="0"/>
            </a:rPr>
            <a:t>Хора с увреждания с опит в ДИ</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Представители на местната общност;</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Персонал на институции и услуги в общността</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Държавни институции, участващи в процеса на ДИ;</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Местни власти, участващи в процеса;</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Управители на институции и услуги в общността;</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dgm:t>
        <a:bodyPr/>
        <a:lstStyle/>
        <a:p>
          <a:r>
            <a:rPr lang="bg-BG" sz="900">
              <a:latin typeface="Verdana" panose="020B0604030504040204" pitchFamily="34" charset="0"/>
              <a:ea typeface="Verdana" panose="020B0604030504040204" pitchFamily="34" charset="0"/>
              <a:cs typeface="Verdana" panose="020B0604030504040204" pitchFamily="34" charset="0"/>
            </a:rPr>
            <a:t>Служители в институции/услуги в общността</a:t>
          </a:r>
          <a:r>
            <a:rPr lang="en-GB" sz="900">
              <a:latin typeface="Verdana" panose="020B0604030504040204" pitchFamily="34" charset="0"/>
              <a:ea typeface="Verdana" panose="020B0604030504040204" pitchFamily="34" charset="0"/>
              <a:cs typeface="Verdana" panose="020B0604030504040204" pitchFamily="34" charset="0"/>
            </a:rPr>
            <a:t>;</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dgm:t>
        <a:bodyPr/>
        <a:lstStyle/>
        <a:p>
          <a:r>
            <a:rPr lang="bg-BG" sz="900" b="1">
              <a:latin typeface="Verdana" panose="020B0604030504040204" pitchFamily="34" charset="0"/>
              <a:ea typeface="Verdana" panose="020B0604030504040204" pitchFamily="34" charset="0"/>
              <a:cs typeface="Verdana" panose="020B0604030504040204" pitchFamily="34" charset="0"/>
            </a:rPr>
            <a:t>ФОКУС ГРУПИ</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bg-BG" sz="900" b="1">
              <a:latin typeface="Verdana" panose="020B0604030504040204" pitchFamily="34" charset="0"/>
              <a:ea typeface="Verdana" panose="020B0604030504040204" pitchFamily="34" charset="0"/>
              <a:cs typeface="Verdana" panose="020B0604030504040204" pitchFamily="34" charset="0"/>
            </a:rPr>
            <a:t>КАБИНЕТНО ПРОУЧВАНЕ НА ИЗБРАНИТЕ ОБЩИНИ</a:t>
          </a:r>
          <a:r>
            <a:rPr lang="en-US" sz="900" b="1">
              <a:latin typeface="Verdana" panose="020B0604030504040204" pitchFamily="34" charset="0"/>
              <a:ea typeface="Verdana" panose="020B0604030504040204" pitchFamily="34" charset="0"/>
              <a:cs typeface="Verdana" panose="020B0604030504040204" pitchFamily="34" charset="0"/>
            </a:rPr>
            <a:t>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bg-BG" sz="900" b="1">
              <a:latin typeface="Verdana" panose="020B0604030504040204" pitchFamily="34" charset="0"/>
              <a:ea typeface="Verdana" panose="020B0604030504040204" pitchFamily="34" charset="0"/>
              <a:cs typeface="Verdana" panose="020B0604030504040204" pitchFamily="34" charset="0"/>
            </a:rPr>
            <a:t>ФОКУС ГРУПИ</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bg-BG" sz="900" b="1">
              <a:latin typeface="Verdana" panose="020B0604030504040204" pitchFamily="34" charset="0"/>
              <a:ea typeface="Verdana" panose="020B0604030504040204" pitchFamily="34" charset="0"/>
              <a:cs typeface="Verdana" panose="020B0604030504040204" pitchFamily="34" charset="0"/>
            </a:rPr>
            <a:t>НАРАТИВНИ ДЪЛБОЧИННИ ИНТЕРВЮТА</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B5D42EEE-D369-4A97-AEFD-66AE7414A543}">
      <dgm:prSet phldrT="[Text]" custT="1"/>
      <dgm:spPr/>
      <dgm:t>
        <a:bodyPr/>
        <a:lstStyle/>
        <a:p>
          <a:pPr marL="57150">
            <a:lnSpc>
              <a:spcPct val="90000"/>
            </a:lnSpc>
            <a:spcAft>
              <a:spcPct val="15000"/>
            </a:spcAft>
          </a:pPr>
          <a:r>
            <a:rPr lang="bg-BG" sz="900">
              <a:latin typeface="Verdana" panose="020B0604030504040204" pitchFamily="34" charset="0"/>
              <a:ea typeface="Verdana" panose="020B0604030504040204" pitchFamily="34" charset="0"/>
              <a:cs typeface="Verdana" panose="020B0604030504040204" pitchFamily="34" charset="0"/>
            </a:rPr>
            <a:t>Хора с увреждания</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D1DEC4C-1BB5-4417-8003-13E5989D8174}" type="parTrans" cxnId="{6A12AA54-273B-4A87-AA5D-4E80674262E3}">
      <dgm:prSet/>
      <dgm:spPr/>
      <dgm:t>
        <a:bodyPr/>
        <a:lstStyle/>
        <a:p>
          <a:endParaRPr lang="en-US"/>
        </a:p>
      </dgm:t>
    </dgm:pt>
    <dgm:pt modelId="{8E19D487-316A-4AC3-9BEA-CC3D510E128B}" type="sibTrans" cxnId="{6A12AA54-273B-4A87-AA5D-4E80674262E3}">
      <dgm:prSet/>
      <dgm:spPr/>
      <dgm:t>
        <a:bodyPr/>
        <a:lstStyle/>
        <a:p>
          <a:endParaRPr lang="en-US"/>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custScaleX="106958" custScaleY="175240"/>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custLinFactY="-22781" custLinFactNeighborX="-78984" custLinFactNeighborY="-100000"/>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custLinFactNeighborX="-26045" custLinFactNeighborY="-84645"/>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custLinFactY="-43245" custLinFactNeighborX="20464" custLinFactNeighborY="-100000"/>
      <dgm:spPr/>
    </dgm:pt>
    <dgm:pt modelId="{4FFD6E25-C6E0-43B7-A7B5-23FCE5FE4AEF}" type="pres">
      <dgm:prSet presAssocID="{49A93946-308A-4F07-8706-4AC4A04901F0}" presName="c9" presStyleLbl="node1" presStyleIdx="8" presStyleCnt="19" custLinFactNeighborX="81854" custLinFactNeighborY="-51159"/>
      <dgm:spPr/>
    </dgm:pt>
    <dgm:pt modelId="{4B8C5335-481E-48A4-83B3-68499362CFDE}" type="pres">
      <dgm:prSet presAssocID="{49A93946-308A-4F07-8706-4AC4A04901F0}" presName="c10" presStyleLbl="node1" presStyleIdx="9" presStyleCnt="19" custLinFactY="-24459" custLinFactNeighborX="4240" custLinFactNeighborY="-100000"/>
      <dgm:spPr/>
    </dgm:pt>
    <dgm:pt modelId="{1164FDE0-5C84-4A2F-A9C6-D42021187CE1}" type="pres">
      <dgm:prSet presAssocID="{49A93946-308A-4F07-8706-4AC4A04901F0}" presName="c11" presStyleLbl="node1" presStyleIdx="10" presStyleCnt="19" custLinFactY="22781" custLinFactNeighborX="-8984" custLinFactNeighborY="100000"/>
      <dgm:spPr/>
    </dgm:pt>
    <dgm:pt modelId="{A572F0FC-C297-4030-85D1-A552869629F3}" type="pres">
      <dgm:prSet presAssocID="{49A93946-308A-4F07-8706-4AC4A04901F0}" presName="c12" presStyleLbl="node1" presStyleIdx="11" presStyleCnt="19" custLinFactY="17200" custLinFactNeighborX="-59172" custLinFactNeighborY="100000"/>
      <dgm:spPr/>
    </dgm:pt>
    <dgm:pt modelId="{8A04FEC2-E108-4CD6-AE49-A327D039C440}" type="pres">
      <dgm:prSet presAssocID="{49A93946-308A-4F07-8706-4AC4A04901F0}" presName="c13" presStyleLbl="node1" presStyleIdx="12" presStyleCnt="19" custLinFactNeighborX="17906" custLinFactNeighborY="67146"/>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custLinFactNeighborX="26045" custLinFactNeighborY="97667"/>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custLinFactNeighborX="31335" custLinFactNeighborY="67146"/>
      <dgm:spPr/>
    </dgm:pt>
    <dgm:pt modelId="{B091C216-F70F-483B-8947-5F2D6CD20676}" type="pres">
      <dgm:prSet presAssocID="{49A93946-308A-4F07-8706-4AC4A04901F0}" presName="c18" presStyleLbl="node1" presStyleIdx="17" presStyleCnt="19" custLinFactNeighborX="39067" custLinFactNeighborY="39067"/>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custLinFactNeighborX="29138" custLinFactNeighborY="1174"/>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55682" custScaleY="153489" custLinFactNeighborX="801" custLinFactNeighborY="-12926"/>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74717">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custLinFactNeighborX="11207" custLinFactNeighborY="-2348"/>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custScaleX="103529" custScaleY="107345" custLinFactNeighborX="-4692" custLinFactNeighborY="-14682"/>
      <dgm:spPr/>
      <dgm:t>
        <a:bodyPr/>
        <a:lstStyle/>
        <a:p>
          <a:endParaRPr lang="en-GB"/>
        </a:p>
      </dgm:t>
    </dgm:pt>
    <dgm:pt modelId="{29F9167B-B661-41A1-8D6D-0F6EF3464CDF}" type="pres">
      <dgm:prSet presAssocID="{7948ADFF-455C-410C-882E-72F28200B358}" presName="desTxN" presStyleLbl="revTx" presStyleIdx="4" presStyleCnt="5" custScaleX="141374">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962A71A9-1E61-469C-92C9-8ACDE8649CF5}" srcId="{54E8978F-CD80-4846-96F0-75ABD54C6150}" destId="{8FA1ECA2-262C-4C78-8EB3-165DC5C6D01E}" srcOrd="3" destOrd="0" parTransId="{21A8B27C-5624-463B-AF75-A8989F583942}" sibTransId="{E0303C50-632F-4268-A02B-A74C8659E1E0}"/>
    <dgm:cxn modelId="{80C6CB35-123A-4314-A8AF-19C88B77D406}" type="presOf" srcId="{B5D42EEE-D369-4A97-AEFD-66AE7414A543}" destId="{F5786425-B70D-466D-82CF-89D995C5F191}" srcOrd="0" destOrd="6" presId="urn:microsoft.com/office/officeart/2009/3/layout/RandomtoResultProcess"/>
    <dgm:cxn modelId="{131D8427-6B06-44E9-8617-78D729A2B196}" type="presOf" srcId="{7948ADFF-455C-410C-882E-72F28200B358}" destId="{5ED301D7-B260-4CEF-9701-71BE62C5409A}" srcOrd="0" destOrd="0" presId="urn:microsoft.com/office/officeart/2009/3/layout/RandomtoResultProcess"/>
    <dgm:cxn modelId="{36F21498-FD9F-4B21-93D9-26B67494B573}" type="presOf" srcId="{7E844607-C649-4977-A78D-180081D496E9}" destId="{B6722E64-6E03-44A6-A552-B585D076602F}" srcOrd="0" destOrd="2" presId="urn:microsoft.com/office/officeart/2009/3/layout/RandomtoResultProcess"/>
    <dgm:cxn modelId="{EEB203A8-5F0D-4835-BF65-3E816DEAFB2B}" type="presOf" srcId="{0B62BBB0-7446-4A62-BEF6-EE1971E687B2}" destId="{B6722E64-6E03-44A6-A552-B585D076602F}" srcOrd="0" destOrd="1" presId="urn:microsoft.com/office/officeart/2009/3/layout/RandomtoResultProcess"/>
    <dgm:cxn modelId="{4DCE99F5-F495-40D5-B685-7A78E89083FD}" srcId="{84DB3CDA-A618-49E9-8C46-FBC0B2A3420C}" destId="{54E8978F-CD80-4846-96F0-75ABD54C6150}" srcOrd="1" destOrd="0" parTransId="{8C27EC3C-9C85-4006-99A7-F232CF0EF7B3}" sibTransId="{E734EA86-8732-451E-B2DB-38F7DBE49786}"/>
    <dgm:cxn modelId="{5F397D21-D1A2-4BB0-AEE1-C5C1136F2792}" srcId="{49A93946-308A-4F07-8706-4AC4A04901F0}" destId="{C3D6595D-3EE8-4CF1-ABF5-84E913F418F4}" srcOrd="3" destOrd="0" parTransId="{66F4BB10-20F0-4839-B0E3-6AB66F0E0A2C}" sibTransId="{33E78191-3E7A-4AF6-A471-17CFD2D06DE9}"/>
    <dgm:cxn modelId="{806AA72F-4314-459B-929C-C6BF446DEAFF}" srcId="{84DB3CDA-A618-49E9-8C46-FBC0B2A3420C}" destId="{49A93946-308A-4F07-8706-4AC4A04901F0}" srcOrd="0" destOrd="0" parTransId="{48250CCA-0127-4D94-B691-30089B8A11F1}" sibTransId="{9D21A8D0-2AF2-4CB3-AAC8-C9E36E2103AF}"/>
    <dgm:cxn modelId="{6683B3F3-0D53-4D85-8A50-1A4269AC24CA}" srcId="{84DB3CDA-A618-49E9-8C46-FBC0B2A3420C}" destId="{7948ADFF-455C-410C-882E-72F28200B358}" srcOrd="2" destOrd="0" parTransId="{EB9C0EDE-E0FA-4AB5-BE9F-7B96591ED9FE}" sibTransId="{8F61E474-A5E6-4C6E-A278-D6B2C653DA13}"/>
    <dgm:cxn modelId="{6E45513F-E835-40E5-86A3-A7446BA399C6}" type="presOf" srcId="{54E8978F-CD80-4846-96F0-75ABD54C6150}" destId="{E3221CBB-E9B2-437A-8B2F-FAD610942790}" srcOrd="0" destOrd="0" presId="urn:microsoft.com/office/officeart/2009/3/layout/RandomtoResultProcess"/>
    <dgm:cxn modelId="{42FCC5EE-01A1-4E82-BCDE-87A8410E6AEA}" srcId="{49A93946-308A-4F07-8706-4AC4A04901F0}" destId="{FFAD55CC-1A70-453D-8801-179E498245D3}" srcOrd="5" destOrd="0" parTransId="{05568EA4-58E4-49FE-963E-ECEB64744506}" sibTransId="{864508BD-A9D8-4557-81EC-FE39F36883A4}"/>
    <dgm:cxn modelId="{0AA37B3B-7184-47A3-BBAB-1CDB21B4A450}" srcId="{54E8978F-CD80-4846-96F0-75ABD54C6150}" destId="{6B5032F0-883A-4665-8BF9-B177048EE2AA}" srcOrd="9" destOrd="0" parTransId="{29387E21-D0C5-44D8-A014-11ABDDE93153}" sibTransId="{B5C15B53-FAC9-42F3-8E74-449DF3C11810}"/>
    <dgm:cxn modelId="{4AD6C8EF-B07D-4859-AA65-09DBE302E3A3}" type="presOf" srcId="{DF00036A-C82D-4A88-9FCE-6037EFA98943}" destId="{29F9167B-B661-41A1-8D6D-0F6EF3464CDF}" srcOrd="0" destOrd="7" presId="urn:microsoft.com/office/officeart/2009/3/layout/RandomtoResultProcess"/>
    <dgm:cxn modelId="{B2AA74C5-D777-48F7-86F0-5641D664996A}" type="presOf" srcId="{A4121B97-76AD-4068-BA6A-EF3699C84DB5}" destId="{29F9167B-B661-41A1-8D6D-0F6EF3464CDF}" srcOrd="0" destOrd="5" presId="urn:microsoft.com/office/officeart/2009/3/layout/RandomtoResultProcess"/>
    <dgm:cxn modelId="{4DC19587-0410-4039-B0B2-8AB708B409C0}" type="presOf" srcId="{1B8F8881-A6B2-43F8-9742-32D8E4D73712}" destId="{29F9167B-B661-41A1-8D6D-0F6EF3464CDF}" srcOrd="0" destOrd="6" presId="urn:microsoft.com/office/officeart/2009/3/layout/RandomtoResultProcess"/>
    <dgm:cxn modelId="{D9D7BF38-9F49-44C3-AD27-4E043EE2D38F}" type="presOf" srcId="{C3D6595D-3EE8-4CF1-ABF5-84E913F418F4}" destId="{F5786425-B70D-466D-82CF-89D995C5F191}" srcOrd="0" destOrd="3" presId="urn:microsoft.com/office/officeart/2009/3/layout/RandomtoResultProcess"/>
    <dgm:cxn modelId="{0D4E59DB-D878-484A-B395-89BA1B674AAD}" srcId="{54E8978F-CD80-4846-96F0-75ABD54C6150}" destId="{B688BEF4-85E7-437D-9BE7-9FB261D55CCA}" srcOrd="4" destOrd="0" parTransId="{3A211AC3-2482-4176-8EF7-8EF5A716FDD2}" sibTransId="{DD37418F-0D6F-4A99-8C25-F06830C65B49}"/>
    <dgm:cxn modelId="{292737C5-7CBA-4CF5-95E5-86D2C9A8E032}" type="presOf" srcId="{8A2462DB-CF0B-4253-9EFD-783748074A0A}" destId="{B6722E64-6E03-44A6-A552-B585D076602F}" srcOrd="0" destOrd="5" presId="urn:microsoft.com/office/officeart/2009/3/layout/RandomtoResultProcess"/>
    <dgm:cxn modelId="{8A417212-44B1-448E-B9D9-1D5725C8F030}" type="presOf" srcId="{EAAF0798-82C8-4941-99A1-8026789ADCE3}" destId="{F5786425-B70D-466D-82CF-89D995C5F191}" srcOrd="0" destOrd="1" presId="urn:microsoft.com/office/officeart/2009/3/layout/RandomtoResultProcess"/>
    <dgm:cxn modelId="{778B0200-6747-4004-AD09-AED53D9B1C60}" type="presOf" srcId="{63A956FB-1D2B-429A-9B5B-3C365BD866A5}" destId="{F5786425-B70D-466D-82CF-89D995C5F191}" srcOrd="0" destOrd="0" presId="urn:microsoft.com/office/officeart/2009/3/layout/RandomtoResultProcess"/>
    <dgm:cxn modelId="{276BE37C-81CC-42F0-B268-2DA6E3868E6A}" type="presOf" srcId="{8FA1ECA2-262C-4C78-8EB3-165DC5C6D01E}" destId="{B6722E64-6E03-44A6-A552-B585D076602F}" srcOrd="0" destOrd="3" presId="urn:microsoft.com/office/officeart/2009/3/layout/RandomtoResultProcess"/>
    <dgm:cxn modelId="{59EC50AE-2A6C-4A55-8FFE-49B2564032AF}" srcId="{54E8978F-CD80-4846-96F0-75ABD54C6150}" destId="{7D406ADF-F177-4705-A260-379D5FB2D2E9}" srcOrd="7" destOrd="0" parTransId="{6EAFFADD-3683-4951-9AB8-9A54B9066402}" sibTransId="{A7C3B718-8B49-4588-ACCA-BCD5C30A3C05}"/>
    <dgm:cxn modelId="{EFCC5A3E-B1D2-4173-85F4-A20E3B8CA445}" srcId="{49A93946-308A-4F07-8706-4AC4A04901F0}" destId="{63A956FB-1D2B-429A-9B5B-3C365BD866A5}" srcOrd="0" destOrd="0" parTransId="{AD2060E7-54B8-4D76-ACF3-C9E591488B0D}" sibTransId="{648B6C24-C6A7-47FB-9ED3-5A9B42E2773B}"/>
    <dgm:cxn modelId="{E0EC3DAA-0134-461E-9D7D-0FB960A61CF7}" srcId="{49A93946-308A-4F07-8706-4AC4A04901F0}" destId="{9114E962-0EEE-4BC9-B804-92FC92324143}" srcOrd="7" destOrd="0" parTransId="{EF000A9F-8E1E-44F4-83F0-064C422E81FE}" sibTransId="{F7ADE84A-7A6D-4983-A360-77DBF5A9B439}"/>
    <dgm:cxn modelId="{3A81DE4B-CA95-49DE-927D-B27D3C0438BB}" type="presOf" srcId="{6B5032F0-883A-4665-8BF9-B177048EE2AA}" destId="{B6722E64-6E03-44A6-A552-B585D076602F}" srcOrd="0" destOrd="9" presId="urn:microsoft.com/office/officeart/2009/3/layout/RandomtoResultProcess"/>
    <dgm:cxn modelId="{7E8C318F-D20A-4E10-9D5A-5F21BD61D47D}" srcId="{54E8978F-CD80-4846-96F0-75ABD54C6150}" destId="{0B62BBB0-7446-4A62-BEF6-EE1971E687B2}" srcOrd="1" destOrd="0" parTransId="{7CD764D5-66F3-4F9A-8F03-7BA96D6AA075}" sibTransId="{3BF09D13-A4D9-4346-9E9D-34A8D07806D5}"/>
    <dgm:cxn modelId="{76BFB2EE-9806-44D2-B63E-EB9EA4A3CF3A}" type="presOf" srcId="{0F71D2B0-324E-487E-A8D1-D6AE60AEA14B}" destId="{29F9167B-B661-41A1-8D6D-0F6EF3464CDF}" srcOrd="0" destOrd="2" presId="urn:microsoft.com/office/officeart/2009/3/layout/RandomtoResultProcess"/>
    <dgm:cxn modelId="{28D1EC55-558A-4CE3-938C-E2BF1F4A925E}" type="presOf" srcId="{E9A7A025-5D53-4DC2-B4F1-BE91E6779F75}" destId="{29F9167B-B661-41A1-8D6D-0F6EF3464CDF}" srcOrd="0" destOrd="0"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7760DA25-C6D8-4FD0-866C-4A612FECEEB3}" srcId="{7948ADFF-455C-410C-882E-72F28200B358}" destId="{1B8F8881-A6B2-43F8-9742-32D8E4D73712}" srcOrd="6" destOrd="0" parTransId="{11AA2AC7-DDEC-4B0A-BCF7-8B75EBCA5C94}" sibTransId="{D84B40F0-E483-4110-8630-0EAFE9247FAF}"/>
    <dgm:cxn modelId="{A880CDBF-5847-483E-8A17-DC699155DE1D}" srcId="{7948ADFF-455C-410C-882E-72F28200B358}" destId="{28F985A5-C00F-4C96-B443-A8DF8CD93BF1}" srcOrd="3" destOrd="0" parTransId="{B88419F1-1FF8-4020-A4D7-D8ED9C12B1C8}" sibTransId="{990CD49A-0A16-4C35-BBF9-415B6A1CA0E4}"/>
    <dgm:cxn modelId="{4A0149D3-5AD2-4A87-A8E5-E5C03EDB1309}" type="presOf" srcId="{6714A713-2B3A-40C1-A86D-5FEDC8D0F95D}" destId="{B6722E64-6E03-44A6-A552-B585D076602F}" srcOrd="0" destOrd="10" presId="urn:microsoft.com/office/officeart/2009/3/layout/RandomtoResultProcess"/>
    <dgm:cxn modelId="{DE937BA6-D3F8-47F1-8966-77F4EBAB0BF3}" type="presOf" srcId="{9114E962-0EEE-4BC9-B804-92FC92324143}" destId="{F5786425-B70D-466D-82CF-89D995C5F191}" srcOrd="0" destOrd="7" presId="urn:microsoft.com/office/officeart/2009/3/layout/RandomtoResultProcess"/>
    <dgm:cxn modelId="{83A30321-6112-462D-AB5A-70A4EB69EEC7}" srcId="{7948ADFF-455C-410C-882E-72F28200B358}" destId="{9C8572E4-4A6E-4D90-A235-9C13FF02B9E3}" srcOrd="4" destOrd="0" parTransId="{53BD8878-CE2D-4D8C-8715-EC679D4A34A5}" sibTransId="{673C8CF1-BE9D-48E2-A4DD-49AB44A94838}"/>
    <dgm:cxn modelId="{D30E2820-E86E-4973-BE84-D3E258024A9A}" srcId="{7948ADFF-455C-410C-882E-72F28200B358}" destId="{A4121B97-76AD-4068-BA6A-EF3699C84DB5}" srcOrd="5" destOrd="0" parTransId="{DA72907F-2DC4-4169-9882-EA49142AAA93}" sibTransId="{E4C63B2D-435B-45E2-9B14-45EFB8FCE063}"/>
    <dgm:cxn modelId="{702233D5-B46E-43B6-960E-8638278421AA}" srcId="{54E8978F-CD80-4846-96F0-75ABD54C6150}" destId="{7E844607-C649-4977-A78D-180081D496E9}" srcOrd="2" destOrd="0" parTransId="{202EBB08-995A-43EC-BD9F-A65791ACFD33}" sibTransId="{505236CA-5178-4F9B-93D8-A1A583AEC08F}"/>
    <dgm:cxn modelId="{06B734C1-9058-4095-B49A-703DB56A5DF7}" srcId="{49A93946-308A-4F07-8706-4AC4A04901F0}" destId="{02AF9B97-3050-47B1-A877-5031F0F0D6E5}" srcOrd="2" destOrd="0" parTransId="{7CCDC76E-4488-49A5-AC3D-708A91A2F35A}" sibTransId="{1E65C498-D07B-4240-AE26-2AED6EB900A1}"/>
    <dgm:cxn modelId="{A3579B9E-A94B-4449-B310-81D46D898BE5}" type="presOf" srcId="{D639CCD9-A0C6-4B49-9BF8-8A13F2FC9380}" destId="{F5786425-B70D-466D-82CF-89D995C5F191}" srcOrd="0" destOrd="4" presId="urn:microsoft.com/office/officeart/2009/3/layout/RandomtoResultProcess"/>
    <dgm:cxn modelId="{3CF7C4DC-0D0F-47AE-9417-97B460B14727}" type="presOf" srcId="{98E22B67-BD12-4F63-BC9F-330F58EE2314}" destId="{B6722E64-6E03-44A6-A552-B585D076602F}" srcOrd="0" destOrd="8" presId="urn:microsoft.com/office/officeart/2009/3/layout/RandomtoResultProcess"/>
    <dgm:cxn modelId="{6D5E5846-939A-498C-AC5A-CDF5A95F6B01}" type="presOf" srcId="{9C8572E4-4A6E-4D90-A235-9C13FF02B9E3}" destId="{29F9167B-B661-41A1-8D6D-0F6EF3464CDF}" srcOrd="0" destOrd="4" presId="urn:microsoft.com/office/officeart/2009/3/layout/RandomtoResultProcess"/>
    <dgm:cxn modelId="{0FDEEC74-4F52-4EBC-8CF2-936EEBD5DCF1}" type="presOf" srcId="{7D406ADF-F177-4705-A260-379D5FB2D2E9}" destId="{B6722E64-6E03-44A6-A552-B585D076602F}" srcOrd="0" destOrd="7" presId="urn:microsoft.com/office/officeart/2009/3/layout/RandomtoResultProcess"/>
    <dgm:cxn modelId="{EDAE45B4-31EF-43B0-A1A9-74A1BBBE168C}" type="presOf" srcId="{51A5FD89-5805-4A37-8B7A-348ECF498AAC}" destId="{B6722E64-6E03-44A6-A552-B585D076602F}" srcOrd="0" destOrd="0" presId="urn:microsoft.com/office/officeart/2009/3/layout/RandomtoResultProcess"/>
    <dgm:cxn modelId="{81123DDD-E9E6-43AF-B82D-5ADFED639431}" srcId="{54E8978F-CD80-4846-96F0-75ABD54C6150}" destId="{6714A713-2B3A-40C1-A86D-5FEDC8D0F95D}" srcOrd="10" destOrd="0" parTransId="{8B33DE40-01E4-4AA5-8F64-598280336C90}" sibTransId="{F95E4EB9-1824-41E8-BAFD-F0056D80DF7F}"/>
    <dgm:cxn modelId="{83621507-6381-41BD-8AF3-A99BC944E8E3}" srcId="{54E8978F-CD80-4846-96F0-75ABD54C6150}" destId="{8A2462DB-CF0B-4253-9EFD-783748074A0A}" srcOrd="5" destOrd="0" parTransId="{27D8F213-1436-4954-AB9A-7ED0D6A91F61}" sibTransId="{7559568A-E005-40BB-8E38-7E85F5CAFE17}"/>
    <dgm:cxn modelId="{AD09E37F-966E-490C-A9EC-80138483E16C}" type="presOf" srcId="{02AF9B97-3050-47B1-A877-5031F0F0D6E5}" destId="{F5786425-B70D-466D-82CF-89D995C5F191}" srcOrd="0" destOrd="2" presId="urn:microsoft.com/office/officeart/2009/3/layout/RandomtoResultProcess"/>
    <dgm:cxn modelId="{C4422904-30B3-4300-83A9-7713905E3C9A}" type="presOf" srcId="{5DFB1F12-D996-49AF-82E5-236F7EB8611A}" destId="{29F9167B-B661-41A1-8D6D-0F6EF3464CDF}" srcOrd="0" destOrd="1" presId="urn:microsoft.com/office/officeart/2009/3/layout/RandomtoResultProcess"/>
    <dgm:cxn modelId="{B2E89B06-C54B-43E2-BA2C-21E1BC602573}" type="presOf" srcId="{DC71C430-410C-417A-BDD0-DFE79287C6D2}" destId="{B6722E64-6E03-44A6-A552-B585D076602F}" srcOrd="0" destOrd="6"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6A12AA54-273B-4A87-AA5D-4E80674262E3}" srcId="{49A93946-308A-4F07-8706-4AC4A04901F0}" destId="{B5D42EEE-D369-4A97-AEFD-66AE7414A543}" srcOrd="6" destOrd="0" parTransId="{1D1DEC4C-1BB5-4417-8003-13E5989D8174}" sibTransId="{8E19D487-316A-4AC3-9BEA-CC3D510E128B}"/>
    <dgm:cxn modelId="{E82B00A6-93DB-41B2-9868-BA04F9D689E8}" srcId="{7948ADFF-455C-410C-882E-72F28200B358}" destId="{5DFB1F12-D996-49AF-82E5-236F7EB8611A}" srcOrd="1" destOrd="0" parTransId="{7E7ADACA-E50F-4227-925F-CF0F93385DCB}" sibTransId="{9DC756D9-A0FB-43A4-BAC6-9EDB3FA61C89}"/>
    <dgm:cxn modelId="{90D4AA5F-549A-4ADF-A571-8E8CCC4929DF}" srcId="{54E8978F-CD80-4846-96F0-75ABD54C6150}" destId="{DC71C430-410C-417A-BDD0-DFE79287C6D2}" srcOrd="6" destOrd="0" parTransId="{B33DF400-FE17-4C33-9999-223B955C8F5E}" sibTransId="{5D901986-E763-41B3-B5C1-43E9D1F50580}"/>
    <dgm:cxn modelId="{824CEE71-2F25-49A2-80C7-B3B3289D7A0E}" type="presOf" srcId="{B688BEF4-85E7-437D-9BE7-9FB261D55CCA}" destId="{B6722E64-6E03-44A6-A552-B585D076602F}" srcOrd="0" destOrd="4" presId="urn:microsoft.com/office/officeart/2009/3/layout/RandomtoResultProcess"/>
    <dgm:cxn modelId="{82BC29D1-A735-4C41-8ED4-AC71A77AD86C}" srcId="{49A93946-308A-4F07-8706-4AC4A04901F0}" destId="{EAAF0798-82C8-4941-99A1-8026789ADCE3}" srcOrd="1" destOrd="0" parTransId="{32D67502-137F-40DC-8EB2-5DC091A5571B}" sibTransId="{1C599975-5F3D-4D1E-B9F6-F0BD7D58D710}"/>
    <dgm:cxn modelId="{6244698C-0CA3-4DD1-A853-9FF5E508B125}" srcId="{7948ADFF-455C-410C-882E-72F28200B358}" destId="{0F71D2B0-324E-487E-A8D1-D6AE60AEA14B}" srcOrd="2" destOrd="0" parTransId="{CD5E0AD8-8B6D-42AF-9811-646FE250F6D9}" sibTransId="{F2745CE1-7600-4585-80BD-9B478E774241}"/>
    <dgm:cxn modelId="{A2580B13-DF9C-43DA-ABBB-CB1088563661}" srcId="{54E8978F-CD80-4846-96F0-75ABD54C6150}" destId="{51A5FD89-5805-4A37-8B7A-348ECF498AAC}" srcOrd="0" destOrd="0" parTransId="{F140D37B-9F55-40F6-95BB-A19D41DEB0BD}" sibTransId="{F04649B2-5D2C-40F4-BBE2-AB26F2CE193D}"/>
    <dgm:cxn modelId="{A502C3A7-795E-47EC-9A3E-AEE733E1B975}" type="presOf" srcId="{49A93946-308A-4F07-8706-4AC4A04901F0}" destId="{638FDE99-862C-435E-84B3-30BF6A89BB2A}" srcOrd="0" destOrd="0" presId="urn:microsoft.com/office/officeart/2009/3/layout/RandomtoResultProcess"/>
    <dgm:cxn modelId="{EE46CC68-47A3-48DA-8D74-E5F10F81F397}" type="presOf" srcId="{28F985A5-C00F-4C96-B443-A8DF8CD93BF1}" destId="{29F9167B-B661-41A1-8D6D-0F6EF3464CDF}" srcOrd="0" destOrd="3" presId="urn:microsoft.com/office/officeart/2009/3/layout/RandomtoResultProcess"/>
    <dgm:cxn modelId="{F835842B-EF56-42DC-9798-5A1F26541006}" srcId="{49A93946-308A-4F07-8706-4AC4A04901F0}" destId="{D639CCD9-A0C6-4B49-9BF8-8A13F2FC9380}" srcOrd="4" destOrd="0" parTransId="{149535F3-DE03-4FE6-9C38-BA5055EA626E}" sibTransId="{3CB9AA43-32D8-4F74-AF7E-F30031351A5D}"/>
    <dgm:cxn modelId="{E0881826-452F-415A-8507-3C954C027573}" type="presOf" srcId="{FFAD55CC-1A70-453D-8801-179E498245D3}" destId="{F5786425-B70D-466D-82CF-89D995C5F191}" srcOrd="0" destOrd="5" presId="urn:microsoft.com/office/officeart/2009/3/layout/RandomtoResultProcess"/>
    <dgm:cxn modelId="{2409294C-53F2-4F16-A063-B09C89D52708}" type="presOf" srcId="{84DB3CDA-A618-49E9-8C46-FBC0B2A3420C}" destId="{0233CBE5-82BC-4CDF-8529-9A01E32A73A3}" srcOrd="0" destOrd="0" presId="urn:microsoft.com/office/officeart/2009/3/layout/RandomtoResultProcess"/>
    <dgm:cxn modelId="{3A07489E-15AF-4F5B-8189-273229741463}" srcId="{7948ADFF-455C-410C-882E-72F28200B358}" destId="{DF00036A-C82D-4A88-9FCE-6037EFA98943}" srcOrd="7" destOrd="0" parTransId="{0303DC7F-3DC1-477C-BD31-B361BE7F0AE2}" sibTransId="{69437D08-783D-4A09-8E3C-F794665D1DBC}"/>
    <dgm:cxn modelId="{AB308B20-308E-426A-8F1A-D3C4C30D3996}" type="presParOf" srcId="{0233CBE5-82BC-4CDF-8529-9A01E32A73A3}" destId="{2636ECCD-8C24-436E-9F1E-26F168518F72}" srcOrd="0" destOrd="0" presId="urn:microsoft.com/office/officeart/2009/3/layout/RandomtoResultProcess"/>
    <dgm:cxn modelId="{2D22C277-982F-41FA-8AA6-EB464BA0A8ED}" type="presParOf" srcId="{2636ECCD-8C24-436E-9F1E-26F168518F72}" destId="{638FDE99-862C-435E-84B3-30BF6A89BB2A}" srcOrd="0" destOrd="0" presId="urn:microsoft.com/office/officeart/2009/3/layout/RandomtoResultProcess"/>
    <dgm:cxn modelId="{89ACD660-08E5-45A8-9AC5-BFAE5F03F993}" type="presParOf" srcId="{2636ECCD-8C24-436E-9F1E-26F168518F72}" destId="{F5786425-B70D-466D-82CF-89D995C5F191}" srcOrd="1" destOrd="0" presId="urn:microsoft.com/office/officeart/2009/3/layout/RandomtoResultProcess"/>
    <dgm:cxn modelId="{BD38436A-4515-4D5E-987A-08360A4B807C}" type="presParOf" srcId="{2636ECCD-8C24-436E-9F1E-26F168518F72}" destId="{F0B069F9-1060-45E8-9CCD-585771C12BCA}" srcOrd="2" destOrd="0" presId="urn:microsoft.com/office/officeart/2009/3/layout/RandomtoResultProcess"/>
    <dgm:cxn modelId="{712EE3EA-DFA6-49BF-9A1C-E9BA48F52693}" type="presParOf" srcId="{2636ECCD-8C24-436E-9F1E-26F168518F72}" destId="{A4706EE3-387E-4C8E-8AA7-4D188755C47B}" srcOrd="3" destOrd="0" presId="urn:microsoft.com/office/officeart/2009/3/layout/RandomtoResultProcess"/>
    <dgm:cxn modelId="{D0C27C60-4BD6-4FC5-9CF8-58DFAF724C29}" type="presParOf" srcId="{2636ECCD-8C24-436E-9F1E-26F168518F72}" destId="{F30A8801-3936-440F-8004-DCB6E5CCEFEB}" srcOrd="4" destOrd="0" presId="urn:microsoft.com/office/officeart/2009/3/layout/RandomtoResultProcess"/>
    <dgm:cxn modelId="{2CB4E64E-7A93-4E00-B4A1-F5BDF0660290}" type="presParOf" srcId="{2636ECCD-8C24-436E-9F1E-26F168518F72}" destId="{2120A879-2B8A-41E8-8E54-7D0561FA4071}" srcOrd="5" destOrd="0" presId="urn:microsoft.com/office/officeart/2009/3/layout/RandomtoResultProcess"/>
    <dgm:cxn modelId="{B84FA0B1-7F00-4B0E-A688-9AA8EAED50E9}" type="presParOf" srcId="{2636ECCD-8C24-436E-9F1E-26F168518F72}" destId="{971560B2-427A-4264-ABAA-2E0452F225CE}" srcOrd="6" destOrd="0" presId="urn:microsoft.com/office/officeart/2009/3/layout/RandomtoResultProcess"/>
    <dgm:cxn modelId="{699275F8-E031-4E24-A299-030E1165F179}" type="presParOf" srcId="{2636ECCD-8C24-436E-9F1E-26F168518F72}" destId="{B57AF53B-E1A7-4299-A8EF-93127A925332}" srcOrd="7" destOrd="0" presId="urn:microsoft.com/office/officeart/2009/3/layout/RandomtoResultProcess"/>
    <dgm:cxn modelId="{BB8EC77D-B3C2-46BD-919A-5CEFFDAC0953}" type="presParOf" srcId="{2636ECCD-8C24-436E-9F1E-26F168518F72}" destId="{3F7D244A-3B2E-4891-B57D-81CFB9DF2260}" srcOrd="8" destOrd="0" presId="urn:microsoft.com/office/officeart/2009/3/layout/RandomtoResultProcess"/>
    <dgm:cxn modelId="{6BDE4E9F-8862-43B0-9571-21EF4BA26E4E}" type="presParOf" srcId="{2636ECCD-8C24-436E-9F1E-26F168518F72}" destId="{28043A87-ED99-4B24-9E25-CF8EB230F043}" srcOrd="9" destOrd="0" presId="urn:microsoft.com/office/officeart/2009/3/layout/RandomtoResultProcess"/>
    <dgm:cxn modelId="{043C03BE-3FA5-42CB-A60F-9A6B024D4F84}" type="presParOf" srcId="{2636ECCD-8C24-436E-9F1E-26F168518F72}" destId="{4FFD6E25-C6E0-43B7-A7B5-23FCE5FE4AEF}" srcOrd="10" destOrd="0" presId="urn:microsoft.com/office/officeart/2009/3/layout/RandomtoResultProcess"/>
    <dgm:cxn modelId="{11462B25-CFB1-4859-B1EB-CCB57A242593}" type="presParOf" srcId="{2636ECCD-8C24-436E-9F1E-26F168518F72}" destId="{4B8C5335-481E-48A4-83B3-68499362CFDE}" srcOrd="11" destOrd="0" presId="urn:microsoft.com/office/officeart/2009/3/layout/RandomtoResultProcess"/>
    <dgm:cxn modelId="{44051DAB-2945-4099-B18A-D35CC592BB03}" type="presParOf" srcId="{2636ECCD-8C24-436E-9F1E-26F168518F72}" destId="{1164FDE0-5C84-4A2F-A9C6-D42021187CE1}" srcOrd="12" destOrd="0" presId="urn:microsoft.com/office/officeart/2009/3/layout/RandomtoResultProcess"/>
    <dgm:cxn modelId="{93DB4C5B-C80B-4377-A206-FAF3A8D13E4B}" type="presParOf" srcId="{2636ECCD-8C24-436E-9F1E-26F168518F72}" destId="{A572F0FC-C297-4030-85D1-A552869629F3}" srcOrd="13" destOrd="0" presId="urn:microsoft.com/office/officeart/2009/3/layout/RandomtoResultProcess"/>
    <dgm:cxn modelId="{E168BD43-5837-446E-AAF6-403997E6231D}" type="presParOf" srcId="{2636ECCD-8C24-436E-9F1E-26F168518F72}" destId="{8A04FEC2-E108-4CD6-AE49-A327D039C440}" srcOrd="14" destOrd="0" presId="urn:microsoft.com/office/officeart/2009/3/layout/RandomtoResultProcess"/>
    <dgm:cxn modelId="{1070B8C5-5891-4431-8EA1-6E211C45540F}" type="presParOf" srcId="{2636ECCD-8C24-436E-9F1E-26F168518F72}" destId="{56191B2E-7D1D-4C13-9992-CE2083184209}" srcOrd="15" destOrd="0" presId="urn:microsoft.com/office/officeart/2009/3/layout/RandomtoResultProcess"/>
    <dgm:cxn modelId="{C99E9DA9-FE03-46BE-8626-5CA3A0BAC218}" type="presParOf" srcId="{2636ECCD-8C24-436E-9F1E-26F168518F72}" destId="{644E02AD-E1AA-48A8-8AF5-59B6E233B068}" srcOrd="16" destOrd="0" presId="urn:microsoft.com/office/officeart/2009/3/layout/RandomtoResultProcess"/>
    <dgm:cxn modelId="{6B502AE2-8CAE-4C3D-972F-F0FB1596A769}" type="presParOf" srcId="{2636ECCD-8C24-436E-9F1E-26F168518F72}" destId="{9D34DDF7-C571-48F2-9D31-E08879C06D00}" srcOrd="17" destOrd="0" presId="urn:microsoft.com/office/officeart/2009/3/layout/RandomtoResultProcess"/>
    <dgm:cxn modelId="{6E64E066-F6AC-483B-B3FD-03085F0712DF}" type="presParOf" srcId="{2636ECCD-8C24-436E-9F1E-26F168518F72}" destId="{3408E97A-D3A0-4BAD-AFD6-8F4AF83CB5C2}" srcOrd="18" destOrd="0" presId="urn:microsoft.com/office/officeart/2009/3/layout/RandomtoResultProcess"/>
    <dgm:cxn modelId="{D8F4071B-70C4-437A-944C-0E17F615C876}" type="presParOf" srcId="{2636ECCD-8C24-436E-9F1E-26F168518F72}" destId="{B091C216-F70F-483B-8947-5F2D6CD20676}" srcOrd="19" destOrd="0" presId="urn:microsoft.com/office/officeart/2009/3/layout/RandomtoResultProcess"/>
    <dgm:cxn modelId="{13CCE828-F88E-4823-AF50-28D6B4601FFE}" type="presParOf" srcId="{0233CBE5-82BC-4CDF-8529-9A01E32A73A3}" destId="{F753F271-6F76-43F1-8C77-883FABA42824}" srcOrd="1" destOrd="0" presId="urn:microsoft.com/office/officeart/2009/3/layout/RandomtoResultProcess"/>
    <dgm:cxn modelId="{83AF7080-4DB7-44F7-922B-23CD42CA1615}" type="presParOf" srcId="{F753F271-6F76-43F1-8C77-883FABA42824}" destId="{643E4D51-1D6A-4A89-B330-8C3394C95B5D}" srcOrd="0" destOrd="0" presId="urn:microsoft.com/office/officeart/2009/3/layout/RandomtoResultProcess"/>
    <dgm:cxn modelId="{B0061C78-FD58-4063-8E56-1273C3419EE1}" type="presParOf" srcId="{F753F271-6F76-43F1-8C77-883FABA42824}" destId="{05189CC5-4F18-4C1D-A446-DAE7E9EE3BA9}" srcOrd="1" destOrd="0" presId="urn:microsoft.com/office/officeart/2009/3/layout/RandomtoResultProcess"/>
    <dgm:cxn modelId="{832274D7-0FF0-444D-B69E-C844F7B7A184}" type="presParOf" srcId="{0233CBE5-82BC-4CDF-8529-9A01E32A73A3}" destId="{36AE5598-261F-4289-AFC6-7C4CD9669CAB}" srcOrd="2" destOrd="0" presId="urn:microsoft.com/office/officeart/2009/3/layout/RandomtoResultProcess"/>
    <dgm:cxn modelId="{8FC7DFD8-9F6F-421C-AF9E-A3ECA84D5877}" type="presParOf" srcId="{36AE5598-261F-4289-AFC6-7C4CD9669CAB}" destId="{E3221CBB-E9B2-437A-8B2F-FAD610942790}" srcOrd="0" destOrd="0" presId="urn:microsoft.com/office/officeart/2009/3/layout/RandomtoResultProcess"/>
    <dgm:cxn modelId="{587B522B-52E3-488A-9489-5967A2F8B8B2}" type="presParOf" srcId="{36AE5598-261F-4289-AFC6-7C4CD9669CAB}" destId="{B6722E64-6E03-44A6-A552-B585D076602F}" srcOrd="1" destOrd="0" presId="urn:microsoft.com/office/officeart/2009/3/layout/RandomtoResultProcess"/>
    <dgm:cxn modelId="{4A92084C-821F-4D88-9A8B-C035ECE810F9}" type="presParOf" srcId="{36AE5598-261F-4289-AFC6-7C4CD9669CAB}" destId="{2FE754BB-4576-4090-9251-6565509C1550}" srcOrd="2" destOrd="0" presId="urn:microsoft.com/office/officeart/2009/3/layout/RandomtoResultProcess"/>
    <dgm:cxn modelId="{247D80A0-0DE0-4FD9-B9E1-8F32E8849307}" type="presParOf" srcId="{0233CBE5-82BC-4CDF-8529-9A01E32A73A3}" destId="{FACF8889-AC5B-4E7E-8243-91F0AAA87CD4}" srcOrd="3" destOrd="0" presId="urn:microsoft.com/office/officeart/2009/3/layout/RandomtoResultProcess"/>
    <dgm:cxn modelId="{F01F1B51-163A-4F7B-915A-B3C9CF0893F3}" type="presParOf" srcId="{FACF8889-AC5B-4E7E-8243-91F0AAA87CD4}" destId="{87D58263-FFDA-4E9E-A118-55DA482EBE0E}" srcOrd="0" destOrd="0" presId="urn:microsoft.com/office/officeart/2009/3/layout/RandomtoResultProcess"/>
    <dgm:cxn modelId="{0B93DB91-3275-47F8-8B2F-3E8854E45B9C}" type="presParOf" srcId="{FACF8889-AC5B-4E7E-8243-91F0AAA87CD4}" destId="{5C10F391-53E7-4CF3-9E60-EE82C5E5455F}" srcOrd="1" destOrd="0" presId="urn:microsoft.com/office/officeart/2009/3/layout/RandomtoResultProcess"/>
    <dgm:cxn modelId="{699656AB-3A4D-4FDC-9269-0C1408D8BCF8}" type="presParOf" srcId="{0233CBE5-82BC-4CDF-8529-9A01E32A73A3}" destId="{39C673AD-6E5B-4B4D-834A-B9A8A2E230FE}" srcOrd="4" destOrd="0" presId="urn:microsoft.com/office/officeart/2009/3/layout/RandomtoResultProcess"/>
    <dgm:cxn modelId="{54658E1B-2CF6-43CA-8416-4BFD1368CABC}" type="presParOf" srcId="{39C673AD-6E5B-4B4D-834A-B9A8A2E230FE}" destId="{5ED301D7-B260-4CEF-9701-71BE62C5409A}" srcOrd="0" destOrd="0" presId="urn:microsoft.com/office/officeart/2009/3/layout/RandomtoResultProcess"/>
    <dgm:cxn modelId="{84DA749E-1BB2-43F7-AB27-0CC6601951C5}" type="presParOf" srcId="{39C673AD-6E5B-4B4D-834A-B9A8A2E230FE}" destId="{29F9167B-B661-41A1-8D6D-0F6EF3464CDF}" srcOrd="1" destOrd="0" presId="urn:microsoft.com/office/officeart/2009/3/layout/RandomtoResultProcess"/>
    <dgm:cxn modelId="{5A091532-3B0B-4E5D-BA7C-A335E13AB07D}"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33347" y="459494"/>
          <a:ext cx="1269327" cy="685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latin typeface="Verdana" panose="020B0604030504040204" pitchFamily="34" charset="0"/>
              <a:ea typeface="Verdana" panose="020B0604030504040204" pitchFamily="34" charset="0"/>
              <a:cs typeface="Verdana" panose="020B0604030504040204" pitchFamily="34" charset="0"/>
            </a:rPr>
            <a:t>Подготвително изследване </a:t>
          </a:r>
          <a:r>
            <a:rPr lang="en-US" sz="1000" b="1" kern="1200">
              <a:latin typeface="Verdana" panose="020B0604030504040204" pitchFamily="34" charset="0"/>
              <a:ea typeface="Verdana" panose="020B0604030504040204" pitchFamily="34" charset="0"/>
              <a:cs typeface="Verdana" panose="020B0604030504040204" pitchFamily="34" charset="0"/>
            </a:rPr>
            <a:t>- </a:t>
          </a:r>
          <a:r>
            <a:rPr lang="bg-BG" sz="1000" b="1" kern="1200">
              <a:latin typeface="Verdana" panose="020B0604030504040204" pitchFamily="34" charset="0"/>
              <a:ea typeface="Verdana" panose="020B0604030504040204" pitchFamily="34" charset="0"/>
              <a:cs typeface="Verdana" panose="020B0604030504040204" pitchFamily="34" charset="0"/>
            </a:rPr>
            <a:t>национално и местно ниво</a:t>
          </a:r>
          <a:endParaRPr lang="en-GB" sz="1000" b="1" kern="1200">
            <a:latin typeface="Verdana" panose="020B0604030504040204" pitchFamily="34" charset="0"/>
            <a:ea typeface="Verdana" panose="020B0604030504040204" pitchFamily="34" charset="0"/>
            <a:cs typeface="Verdana" panose="020B0604030504040204" pitchFamily="34" charset="0"/>
          </a:endParaRPr>
        </a:p>
      </dsp:txBody>
      <dsp:txXfrm>
        <a:off x="33347" y="459494"/>
        <a:ext cx="1269327" cy="685344"/>
      </dsp:txXfrm>
    </dsp:sp>
    <dsp:sp modelId="{F5786425-B70D-466D-82CF-89D995C5F191}">
      <dsp:nvSpPr>
        <dsp:cNvPr id="0" name=""/>
        <dsp:cNvSpPr/>
      </dsp:nvSpPr>
      <dsp:spPr>
        <a:xfrm>
          <a:off x="17160" y="1431293"/>
          <a:ext cx="1301701" cy="732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ИНТЕРВЮТА</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Организации на хора с увреждания</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Държавни служители</a:t>
          </a:r>
          <a:r>
            <a:rPr lang="en-US" sz="900" kern="1200">
              <a:latin typeface="Verdana" panose="020B0604030504040204" pitchFamily="34" charset="0"/>
              <a:ea typeface="Verdana" panose="020B0604030504040204" pitchFamily="34" charset="0"/>
              <a:cs typeface="Verdana" panose="020B0604030504040204" pitchFamily="34" charset="0"/>
            </a:rPr>
            <a:t> (</a:t>
          </a:r>
          <a:r>
            <a:rPr lang="bg-BG" sz="900" kern="1200">
              <a:latin typeface="Verdana" panose="020B0604030504040204" pitchFamily="34" charset="0"/>
              <a:ea typeface="Verdana" panose="020B0604030504040204" pitchFamily="34" charset="0"/>
              <a:cs typeface="Verdana" panose="020B0604030504040204" pitchFamily="34" charset="0"/>
            </a:rPr>
            <a:t>политици</a:t>
          </a:r>
          <a:r>
            <a:rPr lang="en-US" sz="900" kern="1200">
              <a:latin typeface="Verdana" panose="020B0604030504040204" pitchFamily="34" charset="0"/>
              <a:ea typeface="Verdana" panose="020B0604030504040204" pitchFamily="34" charset="0"/>
              <a:cs typeface="Verdana" panose="020B0604030504040204" pitchFamily="34" charset="0"/>
            </a:rPr>
            <a:t>, </a:t>
          </a:r>
          <a:r>
            <a:rPr lang="bg-BG" sz="900" kern="1200">
              <a:latin typeface="Verdana" panose="020B0604030504040204" pitchFamily="34" charset="0"/>
              <a:ea typeface="Verdana" panose="020B0604030504040204" pitchFamily="34" charset="0"/>
              <a:cs typeface="Verdana" panose="020B0604030504040204" pitchFamily="34" charset="0"/>
            </a:rPr>
            <a:t>експерти</a:t>
          </a:r>
          <a:r>
            <a:rPr lang="en-US" sz="900" kern="1200">
              <a:latin typeface="Verdana" panose="020B0604030504040204" pitchFamily="34" charset="0"/>
              <a:ea typeface="Verdana" panose="020B0604030504040204" pitchFamily="34" charset="0"/>
              <a:cs typeface="Verdana" panose="020B0604030504040204" pitchFamily="34" charset="0"/>
            </a:rPr>
            <a:t>)</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ФОКУС ГРУПИ</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Местни власти</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Управители и персонал на социални услуги</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Хора с увреждания</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КАБИНЕТНО ПРОУЧВАНЕ НА ИЗБРАНИТЕ ОБЩИНИ</a:t>
          </a:r>
          <a:r>
            <a:rPr lang="en-US" sz="900" b="1" kern="1200">
              <a:latin typeface="Verdana" panose="020B0604030504040204" pitchFamily="34" charset="0"/>
              <a:ea typeface="Verdana" panose="020B0604030504040204" pitchFamily="34" charset="0"/>
              <a:cs typeface="Verdana" panose="020B0604030504040204" pitchFamily="34" charset="0"/>
            </a:rPr>
            <a:t>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7160" y="1431293"/>
        <a:ext cx="1301701" cy="732710"/>
      </dsp:txXfrm>
    </dsp:sp>
    <dsp:sp modelId="{F0B069F9-1060-45E8-9CCD-585771C12BCA}">
      <dsp:nvSpPr>
        <dsp:cNvPr id="0" name=""/>
        <dsp:cNvSpPr/>
      </dsp:nvSpPr>
      <dsp:spPr>
        <a:xfrm>
          <a:off x="0" y="371770"/>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39367" y="355515"/>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259324" y="256381"/>
          <a:ext cx="148344" cy="1483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30121" y="236570"/>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01930" y="183706"/>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813388" y="276218"/>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945549" y="342299"/>
          <a:ext cx="148344" cy="1483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49893" y="352452"/>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287142" y="584759"/>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32926" y="53397"/>
          <a:ext cx="242744" cy="2427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0" y="973634"/>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0" y="1150532"/>
          <a:ext cx="148344" cy="1483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323380" y="1227284"/>
          <a:ext cx="215773" cy="215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62282" y="1254211"/>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53783" y="1227284"/>
          <a:ext cx="148344" cy="1483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47308" y="1267427"/>
          <a:ext cx="94400" cy="94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933865" y="1200852"/>
          <a:ext cx="215773" cy="215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214961" y="1061058"/>
          <a:ext cx="148344" cy="1483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445806" y="391492"/>
          <a:ext cx="435665" cy="831732"/>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877130" y="76197"/>
          <a:ext cx="1849780" cy="1276606"/>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bg-BG" sz="1000" b="1" kern="1200">
              <a:latin typeface="Verdana" panose="020B0604030504040204" pitchFamily="34" charset="0"/>
              <a:ea typeface="Verdana" panose="020B0604030504040204" pitchFamily="34" charset="0"/>
              <a:cs typeface="Verdana" panose="020B0604030504040204" pitchFamily="34" charset="0"/>
            </a:rPr>
            <a:t>Подробно проучване на терен в подбраната община</a:t>
          </a:r>
          <a:endParaRPr lang="en-GB" sz="1000" b="1" kern="1200">
            <a:latin typeface="Verdana" panose="020B0604030504040204" pitchFamily="34" charset="0"/>
            <a:ea typeface="Verdana" panose="020B0604030504040204" pitchFamily="34" charset="0"/>
            <a:cs typeface="Verdana" panose="020B0604030504040204" pitchFamily="34" charset="0"/>
          </a:endParaRPr>
        </a:p>
      </dsp:txBody>
      <dsp:txXfrm>
        <a:off x="2339575" y="76197"/>
        <a:ext cx="924890" cy="957455"/>
      </dsp:txXfrm>
    </dsp:sp>
    <dsp:sp modelId="{B6722E64-6E03-44A6-A552-B585D076602F}">
      <dsp:nvSpPr>
        <dsp:cNvPr id="0" name=""/>
        <dsp:cNvSpPr/>
      </dsp:nvSpPr>
      <dsp:spPr>
        <a:xfrm>
          <a:off x="1754527" y="1455308"/>
          <a:ext cx="2075950" cy="732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ИНДИВИДУАЛНИ ИНТЕРВЮТА</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Представителите на общинските власти, отговорни за деинституционализацията</a:t>
          </a:r>
          <a:r>
            <a:rPr lang="en-GB" sz="900" kern="1200">
              <a:latin typeface="Verdana" panose="020B0604030504040204" pitchFamily="34" charset="0"/>
              <a:ea typeface="Verdana" panose="020B0604030504040204" pitchFamily="34" charset="0"/>
              <a:cs typeface="Verdana" panose="020B0604030504040204" pitchFamily="34" charset="0"/>
            </a:rPr>
            <a:t>;</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Управители и персонал на институции и услуги в общността;</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Служители на общи служби </a:t>
          </a:r>
          <a:r>
            <a:rPr lang="en-GB" sz="900" kern="1200">
              <a:latin typeface="Verdana" panose="020B0604030504040204" pitchFamily="34" charset="0"/>
              <a:ea typeface="Verdana" panose="020B0604030504040204" pitchFamily="34" charset="0"/>
              <a:cs typeface="Verdana" panose="020B0604030504040204" pitchFamily="34" charset="0"/>
            </a:rPr>
            <a:t>(</a:t>
          </a:r>
          <a:r>
            <a:rPr lang="bg-BG" sz="900" kern="1200">
              <a:latin typeface="Verdana" panose="020B0604030504040204" pitchFamily="34" charset="0"/>
              <a:ea typeface="Verdana" panose="020B0604030504040204" pitchFamily="34" charset="0"/>
              <a:cs typeface="Verdana" panose="020B0604030504040204" pitchFamily="34" charset="0"/>
            </a:rPr>
            <a:t>здравни</a:t>
          </a:r>
          <a:r>
            <a:rPr lang="en-GB" sz="900" kern="1200">
              <a:latin typeface="Verdana" panose="020B0604030504040204" pitchFamily="34" charset="0"/>
              <a:ea typeface="Verdana" panose="020B0604030504040204" pitchFamily="34" charset="0"/>
              <a:cs typeface="Verdana" panose="020B0604030504040204" pitchFamily="34" charset="0"/>
            </a:rPr>
            <a:t>, </a:t>
          </a:r>
          <a:r>
            <a:rPr lang="bg-BG" sz="900" kern="1200">
              <a:latin typeface="Verdana" panose="020B0604030504040204" pitchFamily="34" charset="0"/>
              <a:ea typeface="Verdana" panose="020B0604030504040204" pitchFamily="34" charset="0"/>
              <a:cs typeface="Verdana" panose="020B0604030504040204" pitchFamily="34" charset="0"/>
            </a:rPr>
            <a:t>за заетост</a:t>
          </a:r>
          <a:r>
            <a:rPr lang="en-GB" sz="900" kern="1200">
              <a:latin typeface="Verdana" panose="020B0604030504040204" pitchFamily="34" charset="0"/>
              <a:ea typeface="Verdana" panose="020B0604030504040204" pitchFamily="34" charset="0"/>
              <a:cs typeface="Verdana" panose="020B0604030504040204" pitchFamily="34" charset="0"/>
            </a:rPr>
            <a:t>, </a:t>
          </a:r>
          <a:r>
            <a:rPr lang="bg-BG" sz="900" kern="1200">
              <a:latin typeface="Verdana" panose="020B0604030504040204" pitchFamily="34" charset="0"/>
              <a:ea typeface="Verdana" panose="020B0604030504040204" pitchFamily="34" charset="0"/>
              <a:cs typeface="Verdana" panose="020B0604030504040204" pitchFamily="34" charset="0"/>
            </a:rPr>
            <a:t>жилищно настаняване</a:t>
          </a:r>
          <a:r>
            <a:rPr lang="en-GB" sz="900" kern="1200">
              <a:latin typeface="Verdana" panose="020B0604030504040204" pitchFamily="34" charset="0"/>
              <a:ea typeface="Verdana" panose="020B0604030504040204" pitchFamily="34" charset="0"/>
              <a:cs typeface="Verdana" panose="020B0604030504040204" pitchFamily="34" charset="0"/>
            </a:rPr>
            <a:t>);</a:t>
          </a: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Местни организации на хора с увреждания</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НАРАТИВНИ ДЪЛБОЧИННИ ИНТЕРВЮТА</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b="0" kern="1200">
              <a:latin typeface="Verdana" panose="020B0604030504040204" pitchFamily="34" charset="0"/>
              <a:ea typeface="Verdana" panose="020B0604030504040204" pitchFamily="34" charset="0"/>
              <a:cs typeface="Verdana" panose="020B0604030504040204" pitchFamily="34" charset="0"/>
            </a:rPr>
            <a:t>Хора с увреждания с опит в ДИ</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ФОКУС ГРУПИ</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Роднини на хора с увреждания;</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Представители на местната общност;</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Персонал на институции и услуги в общността</a:t>
          </a:r>
          <a:endParaRPr lang="en-GB" sz="900" kern="1200">
            <a:latin typeface="Verdana" panose="020B0604030504040204" pitchFamily="34" charset="0"/>
            <a:ea typeface="Verdana" panose="020B0604030504040204" pitchFamily="34" charset="0"/>
            <a:cs typeface="Verdana" panose="020B0604030504040204" pitchFamily="34" charset="0"/>
          </a:endParaRPr>
        </a:p>
      </dsp:txBody>
      <dsp:txXfrm>
        <a:off x="1754527" y="1455308"/>
        <a:ext cx="2075950" cy="732710"/>
      </dsp:txXfrm>
    </dsp:sp>
    <dsp:sp modelId="{87D58263-FFDA-4E9E-A118-55DA482EBE0E}">
      <dsp:nvSpPr>
        <dsp:cNvPr id="0" name=""/>
        <dsp:cNvSpPr/>
      </dsp:nvSpPr>
      <dsp:spPr>
        <a:xfrm>
          <a:off x="3879302" y="362198"/>
          <a:ext cx="435665" cy="831732"/>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535847" y="137351"/>
          <a:ext cx="1045593" cy="108413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bg-BG"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Методът "Делфи"</a:t>
          </a:r>
          <a:endParaRPr lang="en-GB" sz="1000" b="1"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endParaRPr>
        </a:p>
      </dsp:txBody>
      <dsp:txXfrm>
        <a:off x="4688971" y="296118"/>
        <a:ext cx="739345" cy="766598"/>
      </dsp:txXfrm>
    </dsp:sp>
    <dsp:sp modelId="{29F9167B-B661-41A1-8D6D-0F6EF3464CDF}">
      <dsp:nvSpPr>
        <dsp:cNvPr id="0" name=""/>
        <dsp:cNvSpPr/>
      </dsp:nvSpPr>
      <dsp:spPr>
        <a:xfrm>
          <a:off x="4266143" y="1431293"/>
          <a:ext cx="1679775" cy="7327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bg-BG" sz="900" b="1" kern="1200">
              <a:latin typeface="Verdana" panose="020B0604030504040204" pitchFamily="34" charset="0"/>
              <a:ea typeface="Verdana" panose="020B0604030504040204" pitchFamily="34" charset="0"/>
              <a:cs typeface="Verdana" panose="020B0604030504040204" pitchFamily="34" charset="0"/>
            </a:rPr>
            <a:t>ЕЛЕКТРОННА АНКЕТА</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Държавни институции, участващи в процеса на ДИ;</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Местни власти, участващи в процеса;</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Управители на институции и услуги в общността;</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Служители в институции/услуги в общността</a:t>
          </a:r>
          <a:r>
            <a:rPr lang="en-GB" sz="900" kern="1200">
              <a:latin typeface="Verdana" panose="020B0604030504040204" pitchFamily="34" charset="0"/>
              <a:ea typeface="Verdana" panose="020B0604030504040204" pitchFamily="34" charset="0"/>
              <a:cs typeface="Verdana" panose="020B0604030504040204" pitchFamily="34" charset="0"/>
            </a:rPr>
            <a:t>;</a:t>
          </a: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Хора с увреждания с опит в ДИ;</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Роднини/асистенти;</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bg-BG" sz="900" kern="1200">
              <a:latin typeface="Verdana" panose="020B0604030504040204" pitchFamily="34" charset="0"/>
              <a:ea typeface="Verdana" panose="020B0604030504040204" pitchFamily="34" charset="0"/>
              <a:cs typeface="Verdana" panose="020B0604030504040204" pitchFamily="34" charset="0"/>
            </a:rPr>
            <a:t>Организации на хора с увреждания/самозастъпници</a:t>
          </a:r>
          <a:endParaRPr lang="en-GB" sz="900" kern="1200">
            <a:latin typeface="Verdana" panose="020B0604030504040204" pitchFamily="34" charset="0"/>
            <a:ea typeface="Verdana" panose="020B0604030504040204" pitchFamily="34" charset="0"/>
            <a:cs typeface="Verdana" panose="020B0604030504040204" pitchFamily="34" charset="0"/>
          </a:endParaRPr>
        </a:p>
      </dsp:txBody>
      <dsp:txXfrm>
        <a:off x="4266143" y="1431293"/>
        <a:ext cx="1679775" cy="73271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BEB0-4733-4400-8881-C7081249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20317</Words>
  <Characters>115811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From institutions to community living: drivers and barriers of deinstitutionalisation - Case study report: Bulgaria 2018</vt:lpstr>
    </vt:vector>
  </TitlesOfParts>
  <Company/>
  <LinksUpToDate>false</LinksUpToDate>
  <CharactersWithSpaces>135857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Bulgaria 2018 (BG)</dc:title>
  <dc:subject/>
  <dc:creator/>
  <cp:keywords/>
  <dc:description/>
  <cp:lastModifiedBy/>
  <cp:revision>1</cp:revision>
  <dcterms:created xsi:type="dcterms:W3CDTF">2018-11-19T11:56:00Z</dcterms:created>
  <dcterms:modified xsi:type="dcterms:W3CDTF">2018-11-19T11:57:00Z</dcterms:modified>
</cp:coreProperties>
</file>