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B9F80" w14:textId="77777777" w:rsidR="00B745DE" w:rsidRPr="00BC3C89" w:rsidRDefault="00B745DE" w:rsidP="003568C7">
      <w:pPr>
        <w:spacing w:after="0"/>
        <w:rPr>
          <w:rFonts w:ascii="Arial Narrow" w:hAnsi="Arial Narrow"/>
        </w:rPr>
      </w:pPr>
      <w:bookmarkStart w:id="0" w:name="_GoBack"/>
      <w:bookmarkEnd w:id="0"/>
    </w:p>
    <w:p w14:paraId="35FD08BE" w14:textId="23666402" w:rsidR="003568C7" w:rsidRPr="008513D6" w:rsidRDefault="000A4CB6" w:rsidP="003568C7">
      <w:pPr>
        <w:spacing w:after="0"/>
        <w:jc w:val="right"/>
        <w:rPr>
          <w:rFonts w:ascii="Verdana" w:hAnsi="Verdana"/>
          <w:sz w:val="48"/>
          <w:szCs w:val="56"/>
        </w:rPr>
      </w:pPr>
      <w:r>
        <w:rPr>
          <w:rFonts w:ascii="Verdana" w:hAnsi="Verdana"/>
          <w:sz w:val="48"/>
          <w:szCs w:val="56"/>
        </w:rPr>
        <w:t>Mapping Paper</w:t>
      </w:r>
    </w:p>
    <w:p w14:paraId="474521FC" w14:textId="77777777" w:rsidR="003568C7" w:rsidRPr="008513D6" w:rsidRDefault="003568C7" w:rsidP="003568C7">
      <w:pPr>
        <w:pStyle w:val="FRATitle"/>
        <w:rPr>
          <w:rFonts w:ascii="Verdana" w:hAnsi="Verdana"/>
          <w:szCs w:val="56"/>
        </w:rPr>
      </w:pPr>
    </w:p>
    <w:p w14:paraId="4235ACE5" w14:textId="1781CC07" w:rsidR="003568C7" w:rsidRPr="008513D6" w:rsidRDefault="000A4CB6" w:rsidP="003568C7">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510B1A">
        <w:rPr>
          <w:rFonts w:ascii="Verdana" w:hAnsi="Verdana"/>
          <w:szCs w:val="56"/>
        </w:rPr>
        <w:t>ilities available across the EU</w:t>
      </w:r>
    </w:p>
    <w:p w14:paraId="203699B2" w14:textId="77777777" w:rsidR="003568C7" w:rsidRPr="008513D6" w:rsidRDefault="003568C7" w:rsidP="003568C7">
      <w:pPr>
        <w:pStyle w:val="FRATitle"/>
        <w:rPr>
          <w:rFonts w:ascii="Verdana" w:hAnsi="Verdana"/>
          <w:szCs w:val="56"/>
        </w:rPr>
      </w:pPr>
    </w:p>
    <w:p w14:paraId="69B30699" w14:textId="77777777" w:rsidR="003568C7" w:rsidRPr="008513D6" w:rsidRDefault="003568C7" w:rsidP="003568C7">
      <w:pPr>
        <w:pStyle w:val="FRATitle"/>
        <w:rPr>
          <w:rFonts w:ascii="Verdana" w:hAnsi="Verdana"/>
          <w:szCs w:val="56"/>
        </w:rPr>
      </w:pPr>
    </w:p>
    <w:p w14:paraId="115B9F81" w14:textId="77777777" w:rsidR="00B745DE" w:rsidRPr="00B35FBD" w:rsidRDefault="00B745DE" w:rsidP="00D71BCF">
      <w:pPr>
        <w:pStyle w:val="FRATitle"/>
        <w:rPr>
          <w:sz w:val="56"/>
          <w:szCs w:val="56"/>
        </w:rPr>
      </w:pPr>
    </w:p>
    <w:p w14:paraId="08DCD86A" w14:textId="1B66FD5A" w:rsidR="000A4CB6" w:rsidRDefault="000A4CB6" w:rsidP="003568C7">
      <w:pPr>
        <w:rPr>
          <w:rFonts w:ascii="Verdana" w:hAnsi="Verdana"/>
          <w:b/>
          <w:sz w:val="24"/>
        </w:rPr>
      </w:pPr>
      <w:r>
        <w:rPr>
          <w:rFonts w:ascii="Verdana" w:hAnsi="Verdana"/>
          <w:b/>
          <w:sz w:val="24"/>
        </w:rPr>
        <w:t>Country: Estonia</w:t>
      </w:r>
    </w:p>
    <w:p w14:paraId="0D69F9D0" w14:textId="48CE0753" w:rsidR="000A4CB6" w:rsidRDefault="000A4CB6" w:rsidP="003568C7">
      <w:pPr>
        <w:rPr>
          <w:rFonts w:ascii="Verdana" w:hAnsi="Verdana"/>
          <w:b/>
          <w:sz w:val="24"/>
        </w:rPr>
      </w:pPr>
      <w:r>
        <w:rPr>
          <w:rFonts w:ascii="Verdana" w:hAnsi="Verdana"/>
          <w:b/>
          <w:sz w:val="24"/>
        </w:rPr>
        <w:t>2014 and 2015</w:t>
      </w:r>
    </w:p>
    <w:p w14:paraId="011E8330" w14:textId="30DA5CDE" w:rsidR="003568C7" w:rsidRDefault="003568C7" w:rsidP="003568C7">
      <w:pPr>
        <w:rPr>
          <w:rFonts w:ascii="Verdana" w:hAnsi="Verdana"/>
          <w:b/>
          <w:sz w:val="24"/>
        </w:rPr>
      </w:pPr>
      <w:r w:rsidRPr="008513D6">
        <w:rPr>
          <w:rFonts w:ascii="Verdana" w:hAnsi="Verdana"/>
          <w:b/>
          <w:sz w:val="24"/>
        </w:rPr>
        <w:t xml:space="preserve">FRANET contractor: </w:t>
      </w:r>
      <w:r w:rsidRPr="00047D00">
        <w:rPr>
          <w:rFonts w:ascii="Verdana" w:hAnsi="Verdana"/>
          <w:b/>
          <w:sz w:val="24"/>
        </w:rPr>
        <w:t>Institute of Baltic Studies</w:t>
      </w:r>
    </w:p>
    <w:p w14:paraId="59122AEE" w14:textId="77777777" w:rsidR="000A4CB6" w:rsidRPr="000A4CB6" w:rsidRDefault="000A4CB6" w:rsidP="000A4CB6">
      <w:pPr>
        <w:rPr>
          <w:rFonts w:ascii="Verdana" w:hAnsi="Verdana"/>
          <w:b/>
          <w:sz w:val="24"/>
        </w:rPr>
      </w:pPr>
    </w:p>
    <w:tbl>
      <w:tblPr>
        <w:tblStyle w:val="TableGrid"/>
        <w:tblW w:w="0" w:type="auto"/>
        <w:tblLook w:val="04A0" w:firstRow="1" w:lastRow="0" w:firstColumn="1" w:lastColumn="0" w:noHBand="0" w:noVBand="1"/>
      </w:tblPr>
      <w:tblGrid>
        <w:gridCol w:w="9011"/>
      </w:tblGrid>
      <w:tr w:rsidR="003568C7" w:rsidRPr="003568C7" w14:paraId="7A7C0CAA" w14:textId="77777777" w:rsidTr="003568C7">
        <w:trPr>
          <w:trHeight w:val="2391"/>
        </w:trPr>
        <w:tc>
          <w:tcPr>
            <w:tcW w:w="9237" w:type="dxa"/>
          </w:tcPr>
          <w:p w14:paraId="1A964A2C" w14:textId="77777777" w:rsidR="003568C7" w:rsidRDefault="003568C7" w:rsidP="003568C7">
            <w:pPr>
              <w:pStyle w:val="FRATitle"/>
              <w:tabs>
                <w:tab w:val="left" w:pos="300"/>
              </w:tabs>
              <w:jc w:val="left"/>
              <w:rPr>
                <w:rFonts w:ascii="Verdana" w:hAnsi="Verdana"/>
                <w:sz w:val="22"/>
                <w:szCs w:val="22"/>
              </w:rPr>
            </w:pPr>
          </w:p>
          <w:p w14:paraId="032340DD" w14:textId="721DF172" w:rsidR="003568C7" w:rsidRPr="003568C7" w:rsidRDefault="003568C7" w:rsidP="003568C7">
            <w:pPr>
              <w:pStyle w:val="FRATitle"/>
              <w:tabs>
                <w:tab w:val="left" w:pos="300"/>
              </w:tabs>
              <w:jc w:val="both"/>
              <w:rPr>
                <w:rFonts w:ascii="Verdana" w:hAnsi="Verdana"/>
                <w:sz w:val="22"/>
                <w:szCs w:val="22"/>
              </w:rPr>
            </w:pPr>
            <w:r w:rsidRPr="003568C7">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3568C7">
                <w:rPr>
                  <w:rStyle w:val="Hyperlink"/>
                  <w:rFonts w:ascii="Verdana" w:hAnsi="Verdana"/>
                  <w:sz w:val="22"/>
                  <w:szCs w:val="22"/>
                </w:rPr>
                <w:t>The right to independent living of persons with disabilities</w:t>
              </w:r>
            </w:hyperlink>
            <w:r w:rsidRPr="003568C7">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115B9F86" w14:textId="768DE634" w:rsidR="00D71BCF" w:rsidRPr="003568C7" w:rsidRDefault="00D71BCF" w:rsidP="003568C7">
      <w:pPr>
        <w:pStyle w:val="FRATitle"/>
        <w:tabs>
          <w:tab w:val="left" w:pos="300"/>
        </w:tabs>
        <w:jc w:val="left"/>
        <w:rPr>
          <w:rFonts w:ascii="Verdana" w:hAnsi="Verdana"/>
          <w:sz w:val="22"/>
          <w:szCs w:val="22"/>
        </w:rPr>
      </w:pPr>
    </w:p>
    <w:p w14:paraId="115B9F87" w14:textId="77777777" w:rsidR="0057579B" w:rsidRPr="003568C7" w:rsidRDefault="0057579B" w:rsidP="00D71BCF">
      <w:pPr>
        <w:pStyle w:val="FRATitle"/>
        <w:rPr>
          <w:rFonts w:ascii="Verdana" w:hAnsi="Verdana"/>
          <w:sz w:val="22"/>
          <w:szCs w:val="22"/>
        </w:rPr>
      </w:pPr>
    </w:p>
    <w:p w14:paraId="495AC541" w14:textId="77777777" w:rsidR="003568C7" w:rsidRPr="003568C7" w:rsidRDefault="003568C7" w:rsidP="006A6A4C">
      <w:pPr>
        <w:pStyle w:val="FRATitle"/>
        <w:jc w:val="left"/>
        <w:rPr>
          <w:rFonts w:ascii="Verdana" w:hAnsi="Verdana"/>
          <w:sz w:val="22"/>
          <w:szCs w:val="22"/>
        </w:rPr>
      </w:pPr>
    </w:p>
    <w:p w14:paraId="3A4E21C9" w14:textId="77777777" w:rsidR="003568C7" w:rsidRPr="003568C7" w:rsidRDefault="003568C7" w:rsidP="006A6A4C">
      <w:pPr>
        <w:pStyle w:val="FRATitle"/>
        <w:jc w:val="left"/>
        <w:rPr>
          <w:rFonts w:ascii="Verdana" w:hAnsi="Verdana"/>
          <w:sz w:val="22"/>
          <w:szCs w:val="22"/>
        </w:rPr>
      </w:pPr>
    </w:p>
    <w:p w14:paraId="6272E752" w14:textId="77777777" w:rsidR="003568C7" w:rsidRPr="003568C7" w:rsidRDefault="003568C7" w:rsidP="006A6A4C">
      <w:pPr>
        <w:pStyle w:val="FRATitle"/>
        <w:jc w:val="left"/>
        <w:rPr>
          <w:rFonts w:ascii="Verdana" w:hAnsi="Verdana"/>
          <w:sz w:val="22"/>
          <w:szCs w:val="22"/>
        </w:rPr>
      </w:pPr>
    </w:p>
    <w:p w14:paraId="115B9F88" w14:textId="0866A346" w:rsidR="001937A1" w:rsidRDefault="00B745DE" w:rsidP="006A6A4C">
      <w:pPr>
        <w:pStyle w:val="FRATitle"/>
        <w:jc w:val="left"/>
        <w:rPr>
          <w:sz w:val="56"/>
          <w:szCs w:val="56"/>
        </w:rPr>
        <w:sectPr w:rsidR="001937A1">
          <w:headerReference w:type="default" r:id="rId15"/>
          <w:footerReference w:type="default" r:id="rId16"/>
          <w:pgSz w:w="11901" w:h="16840"/>
          <w:pgMar w:top="1440" w:right="1440" w:bottom="1440" w:left="1440" w:header="709" w:footer="709" w:gutter="0"/>
          <w:cols w:space="708"/>
          <w:docGrid w:linePitch="360"/>
        </w:sectPr>
      </w:pPr>
      <w:r w:rsidRPr="00B35FBD">
        <w:rPr>
          <w:sz w:val="56"/>
          <w:szCs w:val="56"/>
        </w:rPr>
        <w:br w:type="page"/>
      </w:r>
    </w:p>
    <w:tbl>
      <w:tblPr>
        <w:tblStyle w:val="TableGrid"/>
        <w:tblW w:w="0" w:type="auto"/>
        <w:tblLook w:val="04A0" w:firstRow="1" w:lastRow="0" w:firstColumn="1" w:lastColumn="0" w:noHBand="0" w:noVBand="1"/>
      </w:tblPr>
      <w:tblGrid>
        <w:gridCol w:w="9011"/>
      </w:tblGrid>
      <w:tr w:rsidR="003568C7" w14:paraId="12391A55" w14:textId="77777777" w:rsidTr="003568C7">
        <w:trPr>
          <w:trHeight w:val="2826"/>
        </w:trPr>
        <w:tc>
          <w:tcPr>
            <w:tcW w:w="14176" w:type="dxa"/>
          </w:tcPr>
          <w:p w14:paraId="31AE7CA2" w14:textId="77777777" w:rsidR="003568C7" w:rsidRPr="003568C7" w:rsidRDefault="003568C7" w:rsidP="003568C7">
            <w:pPr>
              <w:jc w:val="both"/>
              <w:rPr>
                <w:rFonts w:ascii="Verdana" w:hAnsi="Verdana"/>
              </w:rPr>
            </w:pPr>
            <w:r w:rsidRPr="003568C7">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0DF0310A" w14:textId="77777777" w:rsidR="003568C7" w:rsidRPr="003568C7" w:rsidRDefault="003568C7" w:rsidP="003568C7">
            <w:pPr>
              <w:jc w:val="both"/>
              <w:rPr>
                <w:rFonts w:ascii="Verdana" w:hAnsi="Verdana"/>
              </w:rPr>
            </w:pPr>
          </w:p>
          <w:p w14:paraId="621672A5" w14:textId="52960C79" w:rsidR="003568C7" w:rsidRDefault="003568C7" w:rsidP="003568C7">
            <w:pPr>
              <w:pStyle w:val="FRATitle"/>
              <w:jc w:val="left"/>
              <w:rPr>
                <w:rStyle w:val="Strong"/>
                <w:rFonts w:ascii="Verdana" w:hAnsi="Verdana"/>
                <w:sz w:val="28"/>
              </w:rPr>
            </w:pPr>
            <w:r w:rsidRPr="003568C7">
              <w:rPr>
                <w:rFonts w:ascii="Verdana" w:hAnsi="Verdana"/>
                <w:sz w:val="22"/>
                <w:szCs w:val="22"/>
              </w:rPr>
              <w:t xml:space="preserve">More information is available in FRA’s </w:t>
            </w:r>
            <w:hyperlink r:id="rId17" w:history="1">
              <w:r w:rsidRPr="003568C7">
                <w:rPr>
                  <w:rStyle w:val="Hyperlink"/>
                  <w:rFonts w:ascii="Verdana" w:hAnsi="Verdana"/>
                  <w:sz w:val="22"/>
                  <w:szCs w:val="22"/>
                </w:rPr>
                <w:t>Summary overview of types and characteristics of institutional and community-based services for persons with disabilities available across the EU</w:t>
              </w:r>
            </w:hyperlink>
          </w:p>
        </w:tc>
      </w:tr>
    </w:tbl>
    <w:p w14:paraId="357D3304" w14:textId="77777777" w:rsidR="003568C7" w:rsidRDefault="003568C7" w:rsidP="006A6A4C">
      <w:pPr>
        <w:pStyle w:val="FRATitle"/>
        <w:jc w:val="left"/>
        <w:rPr>
          <w:rStyle w:val="Strong"/>
          <w:rFonts w:ascii="Verdana" w:hAnsi="Verdana"/>
          <w:sz w:val="28"/>
        </w:rPr>
      </w:pPr>
    </w:p>
    <w:p w14:paraId="5D13FFF3" w14:textId="77777777" w:rsidR="003568C7" w:rsidRDefault="003568C7" w:rsidP="006A6A4C">
      <w:pPr>
        <w:pStyle w:val="FRATitle"/>
        <w:jc w:val="left"/>
        <w:rPr>
          <w:rStyle w:val="Strong"/>
          <w:rFonts w:ascii="Verdana" w:hAnsi="Verdana"/>
          <w:sz w:val="28"/>
        </w:rPr>
        <w:sectPr w:rsidR="003568C7" w:rsidSect="003568C7">
          <w:pgSz w:w="11901" w:h="16840"/>
          <w:pgMar w:top="1440" w:right="1440" w:bottom="1440" w:left="1440" w:header="709" w:footer="709" w:gutter="0"/>
          <w:cols w:space="708"/>
          <w:docGrid w:linePitch="360"/>
        </w:sectPr>
      </w:pPr>
    </w:p>
    <w:p w14:paraId="4666493A" w14:textId="77777777" w:rsidR="003568C7" w:rsidRPr="008513D6" w:rsidRDefault="003568C7" w:rsidP="003568C7">
      <w:pPr>
        <w:pStyle w:val="Heading1"/>
        <w:spacing w:before="0"/>
        <w:rPr>
          <w:rFonts w:ascii="Verdana" w:hAnsi="Verdana"/>
        </w:rPr>
      </w:pPr>
      <w:r w:rsidRPr="008513D6">
        <w:rPr>
          <w:rFonts w:ascii="Verdana" w:hAnsi="Verdana"/>
        </w:rPr>
        <w:lastRenderedPageBreak/>
        <w:t>Overview of institutional services for persons with disabilities (2014)</w:t>
      </w:r>
    </w:p>
    <w:p w14:paraId="13EBAD3A" w14:textId="6F128B76" w:rsidR="003568C7" w:rsidRDefault="003568C7" w:rsidP="006A6A4C">
      <w:pPr>
        <w:pStyle w:val="FRATitle"/>
        <w:jc w:val="left"/>
        <w:rPr>
          <w:rStyle w:val="Strong"/>
          <w:rFonts w:ascii="Verdana" w:hAnsi="Verdana"/>
          <w:sz w:val="28"/>
        </w:rPr>
      </w:pPr>
    </w:p>
    <w:p w14:paraId="53614364" w14:textId="77777777" w:rsidR="003568C7" w:rsidRDefault="003568C7" w:rsidP="006A6A4C">
      <w:pPr>
        <w:pStyle w:val="FRATitle"/>
        <w:jc w:val="left"/>
        <w:rPr>
          <w:rStyle w:val="Strong"/>
          <w:rFonts w:ascii="Verdana" w:hAnsi="Verdana"/>
          <w:sz w:val="28"/>
        </w:rPr>
      </w:pPr>
    </w:p>
    <w:p w14:paraId="115B9F89" w14:textId="77777777" w:rsidR="00FD788E" w:rsidRDefault="00FD788E" w:rsidP="006A6A4C">
      <w:pPr>
        <w:pStyle w:val="FRATitle"/>
        <w:jc w:val="left"/>
        <w:rPr>
          <w:rStyle w:val="Strong"/>
          <w:rFonts w:ascii="Verdana" w:hAnsi="Verdana"/>
          <w:sz w:val="28"/>
        </w:rPr>
      </w:pPr>
      <w:r w:rsidRPr="00FD788E">
        <w:rPr>
          <w:rStyle w:val="Strong"/>
          <w:rFonts w:ascii="Verdana" w:hAnsi="Verdana"/>
          <w:sz w:val="28"/>
        </w:rPr>
        <w:t xml:space="preserve">Table 1: </w:t>
      </w:r>
      <w:r w:rsidR="004F5789">
        <w:rPr>
          <w:rStyle w:val="Strong"/>
          <w:rFonts w:ascii="Verdana" w:hAnsi="Verdana"/>
          <w:sz w:val="28"/>
        </w:rPr>
        <w:t>Typology of institutions</w:t>
      </w:r>
    </w:p>
    <w:p w14:paraId="634EEADC" w14:textId="77777777" w:rsidR="003568C7" w:rsidRPr="00547AE2" w:rsidRDefault="003568C7" w:rsidP="006A6A4C">
      <w:pPr>
        <w:pStyle w:val="FRATitle"/>
        <w:jc w:val="left"/>
        <w:rPr>
          <w:rStyle w:val="Strong"/>
        </w:rPr>
      </w:pPr>
    </w:p>
    <w:tbl>
      <w:tblPr>
        <w:tblStyle w:val="TableGrid"/>
        <w:tblW w:w="4712" w:type="pct"/>
        <w:tblLayout w:type="fixed"/>
        <w:tblLook w:val="04A0" w:firstRow="1" w:lastRow="0" w:firstColumn="1" w:lastColumn="0" w:noHBand="0" w:noVBand="1"/>
      </w:tblPr>
      <w:tblGrid>
        <w:gridCol w:w="1607"/>
        <w:gridCol w:w="1028"/>
        <w:gridCol w:w="1041"/>
        <w:gridCol w:w="1767"/>
        <w:gridCol w:w="1459"/>
        <w:gridCol w:w="1451"/>
        <w:gridCol w:w="1217"/>
        <w:gridCol w:w="1617"/>
        <w:gridCol w:w="1959"/>
      </w:tblGrid>
      <w:tr w:rsidR="003568C7" w:rsidRPr="000D6DCB" w14:paraId="115B9F93" w14:textId="77777777" w:rsidTr="003568C7">
        <w:trPr>
          <w:trHeight w:val="510"/>
        </w:trPr>
        <w:tc>
          <w:tcPr>
            <w:tcW w:w="611" w:type="pct"/>
            <w:tcBorders>
              <w:bottom w:val="single" w:sz="4" w:space="0" w:color="auto"/>
            </w:tcBorders>
            <w:shd w:val="clear" w:color="auto" w:fill="C6D9F1" w:themeFill="text2" w:themeFillTint="33"/>
            <w:vAlign w:val="center"/>
          </w:tcPr>
          <w:p w14:paraId="115B9F8A" w14:textId="54FBEAE4" w:rsidR="003568C7" w:rsidRPr="003568C7" w:rsidRDefault="003568C7" w:rsidP="00EB5F8C">
            <w:pPr>
              <w:rPr>
                <w:rFonts w:ascii="Verdana" w:hAnsi="Verdana"/>
                <w:b/>
              </w:rPr>
            </w:pPr>
            <w:r w:rsidRPr="003568C7">
              <w:rPr>
                <w:rFonts w:ascii="Verdana" w:hAnsi="Verdana"/>
                <w:b/>
              </w:rPr>
              <w:t>TYPE OF SERVICE</w:t>
            </w:r>
          </w:p>
        </w:tc>
        <w:tc>
          <w:tcPr>
            <w:tcW w:w="391" w:type="pct"/>
            <w:tcBorders>
              <w:bottom w:val="single" w:sz="4" w:space="0" w:color="auto"/>
            </w:tcBorders>
            <w:shd w:val="clear" w:color="auto" w:fill="C6D9F1" w:themeFill="text2" w:themeFillTint="33"/>
            <w:vAlign w:val="center"/>
          </w:tcPr>
          <w:p w14:paraId="115B9F8B" w14:textId="77777777" w:rsidR="003568C7" w:rsidRPr="003568C7" w:rsidRDefault="003568C7" w:rsidP="00EB5F8C">
            <w:pPr>
              <w:rPr>
                <w:rFonts w:ascii="Verdana" w:hAnsi="Verdana"/>
                <w:b/>
              </w:rPr>
            </w:pPr>
            <w:r w:rsidRPr="003568C7">
              <w:rPr>
                <w:rFonts w:ascii="Verdana" w:hAnsi="Verdana"/>
                <w:b/>
              </w:rPr>
              <w:t>SIZE</w:t>
            </w:r>
          </w:p>
        </w:tc>
        <w:tc>
          <w:tcPr>
            <w:tcW w:w="396" w:type="pct"/>
            <w:tcBorders>
              <w:bottom w:val="single" w:sz="4" w:space="0" w:color="auto"/>
            </w:tcBorders>
            <w:shd w:val="clear" w:color="auto" w:fill="C6D9F1" w:themeFill="text2" w:themeFillTint="33"/>
            <w:vAlign w:val="center"/>
          </w:tcPr>
          <w:p w14:paraId="115B9F8C" w14:textId="77777777" w:rsidR="003568C7" w:rsidRPr="003568C7" w:rsidRDefault="003568C7" w:rsidP="00EB5F8C">
            <w:pPr>
              <w:rPr>
                <w:rFonts w:ascii="Verdana" w:hAnsi="Verdana"/>
                <w:b/>
              </w:rPr>
            </w:pPr>
            <w:r w:rsidRPr="003568C7">
              <w:rPr>
                <w:rFonts w:ascii="Verdana" w:hAnsi="Verdana"/>
                <w:b/>
              </w:rPr>
              <w:t>AGE GROUP</w:t>
            </w:r>
          </w:p>
        </w:tc>
        <w:tc>
          <w:tcPr>
            <w:tcW w:w="672" w:type="pct"/>
            <w:tcBorders>
              <w:bottom w:val="single" w:sz="4" w:space="0" w:color="auto"/>
            </w:tcBorders>
            <w:shd w:val="clear" w:color="auto" w:fill="C6D9F1" w:themeFill="text2" w:themeFillTint="33"/>
            <w:vAlign w:val="center"/>
          </w:tcPr>
          <w:p w14:paraId="115B9F8D" w14:textId="77777777" w:rsidR="003568C7" w:rsidRPr="003568C7" w:rsidRDefault="003568C7" w:rsidP="00EB5F8C">
            <w:pPr>
              <w:rPr>
                <w:rFonts w:ascii="Verdana" w:hAnsi="Verdana"/>
                <w:b/>
              </w:rPr>
            </w:pPr>
            <w:r w:rsidRPr="003568C7">
              <w:rPr>
                <w:rFonts w:ascii="Verdana" w:hAnsi="Verdana"/>
                <w:b/>
              </w:rPr>
              <w:t>TYPE OF IMPAIRMENT</w:t>
            </w:r>
          </w:p>
        </w:tc>
        <w:tc>
          <w:tcPr>
            <w:tcW w:w="555" w:type="pct"/>
            <w:tcBorders>
              <w:bottom w:val="single" w:sz="4" w:space="0" w:color="auto"/>
            </w:tcBorders>
            <w:shd w:val="clear" w:color="auto" w:fill="C6D9F1" w:themeFill="text2" w:themeFillTint="33"/>
            <w:vAlign w:val="center"/>
          </w:tcPr>
          <w:p w14:paraId="115B9F8E" w14:textId="77777777" w:rsidR="003568C7" w:rsidRPr="003568C7" w:rsidRDefault="003568C7" w:rsidP="00EB5F8C">
            <w:pPr>
              <w:rPr>
                <w:rFonts w:ascii="Verdana" w:hAnsi="Verdana"/>
                <w:b/>
              </w:rPr>
            </w:pPr>
            <w:r w:rsidRPr="003568C7">
              <w:rPr>
                <w:rFonts w:ascii="Verdana" w:hAnsi="Verdana"/>
                <w:b/>
              </w:rPr>
              <w:t>LEVEL OF SUPPORT PROVIDED</w:t>
            </w:r>
          </w:p>
        </w:tc>
        <w:tc>
          <w:tcPr>
            <w:tcW w:w="552" w:type="pct"/>
            <w:tcBorders>
              <w:bottom w:val="single" w:sz="4" w:space="0" w:color="auto"/>
            </w:tcBorders>
            <w:shd w:val="clear" w:color="auto" w:fill="C6D9F1" w:themeFill="text2" w:themeFillTint="33"/>
            <w:vAlign w:val="center"/>
          </w:tcPr>
          <w:p w14:paraId="115B9F8F" w14:textId="77777777" w:rsidR="003568C7" w:rsidRPr="003568C7" w:rsidRDefault="003568C7" w:rsidP="00EB5F8C">
            <w:pPr>
              <w:rPr>
                <w:rFonts w:ascii="Verdana" w:hAnsi="Verdana"/>
                <w:b/>
              </w:rPr>
            </w:pPr>
            <w:r w:rsidRPr="003568C7">
              <w:rPr>
                <w:rFonts w:ascii="Verdana" w:hAnsi="Verdana"/>
                <w:b/>
              </w:rPr>
              <w:t>TYPICAL PROVIDER</w:t>
            </w:r>
          </w:p>
        </w:tc>
        <w:tc>
          <w:tcPr>
            <w:tcW w:w="463" w:type="pct"/>
            <w:tcBorders>
              <w:bottom w:val="single" w:sz="4" w:space="0" w:color="auto"/>
            </w:tcBorders>
            <w:shd w:val="clear" w:color="auto" w:fill="C6D9F1" w:themeFill="text2" w:themeFillTint="33"/>
            <w:vAlign w:val="center"/>
          </w:tcPr>
          <w:p w14:paraId="115B9F90" w14:textId="77777777" w:rsidR="003568C7" w:rsidRPr="003568C7" w:rsidRDefault="003568C7" w:rsidP="00EB5F8C">
            <w:pPr>
              <w:rPr>
                <w:rFonts w:ascii="Verdana" w:hAnsi="Verdana"/>
                <w:b/>
              </w:rPr>
            </w:pPr>
            <w:r w:rsidRPr="003568C7">
              <w:rPr>
                <w:rFonts w:ascii="Verdana" w:hAnsi="Verdana"/>
                <w:b/>
              </w:rPr>
              <w:t>TYPICAL FUNDER</w:t>
            </w:r>
          </w:p>
        </w:tc>
        <w:tc>
          <w:tcPr>
            <w:tcW w:w="615" w:type="pct"/>
            <w:tcBorders>
              <w:bottom w:val="single" w:sz="4" w:space="0" w:color="auto"/>
            </w:tcBorders>
            <w:shd w:val="clear" w:color="auto" w:fill="C6D9F1" w:themeFill="text2" w:themeFillTint="33"/>
            <w:vAlign w:val="center"/>
          </w:tcPr>
          <w:p w14:paraId="115B9F91" w14:textId="77777777" w:rsidR="003568C7" w:rsidRPr="003568C7" w:rsidRDefault="003568C7" w:rsidP="00EB5F8C">
            <w:pPr>
              <w:rPr>
                <w:rFonts w:ascii="Verdana" w:hAnsi="Verdana"/>
                <w:b/>
              </w:rPr>
            </w:pPr>
            <w:r w:rsidRPr="003568C7">
              <w:rPr>
                <w:rFonts w:ascii="Verdana" w:hAnsi="Verdana"/>
                <w:b/>
              </w:rPr>
              <w:t>LENGTH OF ADMISSION</w:t>
            </w:r>
          </w:p>
        </w:tc>
        <w:tc>
          <w:tcPr>
            <w:tcW w:w="746" w:type="pct"/>
            <w:tcBorders>
              <w:bottom w:val="single" w:sz="4" w:space="0" w:color="auto"/>
            </w:tcBorders>
            <w:shd w:val="clear" w:color="auto" w:fill="C6D9F1" w:themeFill="text2" w:themeFillTint="33"/>
            <w:vAlign w:val="center"/>
          </w:tcPr>
          <w:p w14:paraId="115B9F92" w14:textId="77777777" w:rsidR="003568C7" w:rsidRPr="003568C7" w:rsidRDefault="003568C7" w:rsidP="00EB5F8C">
            <w:pPr>
              <w:rPr>
                <w:rFonts w:ascii="Verdana" w:hAnsi="Verdana"/>
                <w:b/>
              </w:rPr>
            </w:pPr>
            <w:r w:rsidRPr="003568C7">
              <w:rPr>
                <w:rFonts w:ascii="Verdana" w:hAnsi="Verdana"/>
                <w:b/>
              </w:rPr>
              <w:t>AGE OF INSTITUTION/ SERVICE</w:t>
            </w:r>
          </w:p>
        </w:tc>
      </w:tr>
      <w:tr w:rsidR="003568C7" w:rsidRPr="0031145D" w14:paraId="115B9F9E" w14:textId="77777777" w:rsidTr="003568C7">
        <w:trPr>
          <w:trHeight w:val="510"/>
        </w:trPr>
        <w:tc>
          <w:tcPr>
            <w:tcW w:w="611" w:type="pct"/>
            <w:vAlign w:val="center"/>
          </w:tcPr>
          <w:p w14:paraId="115B9F94" w14:textId="4284E99B" w:rsidR="003568C7" w:rsidRPr="003568C7" w:rsidRDefault="003568C7" w:rsidP="00B20651">
            <w:pPr>
              <w:rPr>
                <w:rFonts w:ascii="Verdana" w:hAnsi="Verdana"/>
              </w:rPr>
            </w:pPr>
            <w:r w:rsidRPr="003568C7">
              <w:rPr>
                <w:rFonts w:ascii="Verdana" w:hAnsi="Verdana"/>
                <w:b/>
              </w:rPr>
              <w:t>Supported Living Service</w:t>
            </w:r>
            <w:r w:rsidRPr="003568C7">
              <w:rPr>
                <w:rStyle w:val="FootnoteReference"/>
                <w:rFonts w:ascii="Verdana" w:hAnsi="Verdana"/>
                <w:b/>
              </w:rPr>
              <w:footnoteReference w:id="1"/>
            </w:r>
            <w:r w:rsidRPr="003568C7">
              <w:rPr>
                <w:rFonts w:ascii="Verdana" w:hAnsi="Verdana"/>
              </w:rPr>
              <w:t xml:space="preserve"> (</w:t>
            </w:r>
            <w:r w:rsidRPr="003568C7">
              <w:rPr>
                <w:rFonts w:ascii="Verdana" w:hAnsi="Verdana"/>
                <w:i/>
              </w:rPr>
              <w:t>Toetatud elamise teenus</w:t>
            </w:r>
            <w:r w:rsidRPr="003568C7">
              <w:rPr>
                <w:rFonts w:ascii="Verdana" w:hAnsi="Verdana"/>
              </w:rPr>
              <w:t xml:space="preserve">) for people with severe mental and intellectual disability </w:t>
            </w:r>
          </w:p>
        </w:tc>
        <w:tc>
          <w:tcPr>
            <w:tcW w:w="391" w:type="pct"/>
            <w:vAlign w:val="center"/>
          </w:tcPr>
          <w:p w14:paraId="115B9F95" w14:textId="77777777" w:rsidR="003568C7" w:rsidRPr="003568C7" w:rsidRDefault="003568C7" w:rsidP="00EB5F8C">
            <w:pPr>
              <w:rPr>
                <w:rFonts w:ascii="Verdana" w:hAnsi="Verdana"/>
              </w:rPr>
            </w:pPr>
            <w:r w:rsidRPr="003568C7">
              <w:rPr>
                <w:rFonts w:ascii="Verdana" w:hAnsi="Verdana"/>
              </w:rPr>
              <w:t>1-5 places</w:t>
            </w:r>
          </w:p>
          <w:p w14:paraId="115B9F96" w14:textId="77777777" w:rsidR="003568C7" w:rsidRPr="003568C7" w:rsidRDefault="003568C7" w:rsidP="00C014FD">
            <w:pPr>
              <w:pStyle w:val="CommentText"/>
              <w:rPr>
                <w:rFonts w:ascii="Verdana" w:hAnsi="Verdana"/>
                <w:sz w:val="22"/>
                <w:szCs w:val="22"/>
              </w:rPr>
            </w:pPr>
            <w:r w:rsidRPr="003568C7">
              <w:rPr>
                <w:rFonts w:ascii="Verdana" w:hAnsi="Verdana"/>
                <w:sz w:val="22"/>
                <w:szCs w:val="22"/>
              </w:rPr>
              <w:t>(supported living for 1 or 2 people in 1 apartment)</w:t>
            </w:r>
          </w:p>
        </w:tc>
        <w:tc>
          <w:tcPr>
            <w:tcW w:w="396" w:type="pct"/>
            <w:vAlign w:val="center"/>
          </w:tcPr>
          <w:p w14:paraId="115B9F97" w14:textId="77777777" w:rsidR="003568C7" w:rsidRPr="003568C7" w:rsidRDefault="003568C7" w:rsidP="00EB5F8C">
            <w:pPr>
              <w:rPr>
                <w:rFonts w:ascii="Verdana" w:hAnsi="Verdana"/>
              </w:rPr>
            </w:pPr>
            <w:r w:rsidRPr="003568C7">
              <w:rPr>
                <w:rFonts w:ascii="Verdana" w:hAnsi="Verdana"/>
              </w:rPr>
              <w:t>Adult</w:t>
            </w:r>
          </w:p>
        </w:tc>
        <w:tc>
          <w:tcPr>
            <w:tcW w:w="672" w:type="pct"/>
            <w:vAlign w:val="center"/>
          </w:tcPr>
          <w:p w14:paraId="115B9F98" w14:textId="77777777" w:rsidR="003568C7" w:rsidRPr="003568C7" w:rsidRDefault="003568C7" w:rsidP="00EB5F8C">
            <w:pPr>
              <w:rPr>
                <w:rFonts w:ascii="Verdana" w:hAnsi="Verdana"/>
              </w:rPr>
            </w:pPr>
            <w:r w:rsidRPr="003568C7">
              <w:rPr>
                <w:rFonts w:ascii="Verdana" w:hAnsi="Verdana"/>
              </w:rPr>
              <w:t>Mental health problem; Intellectual disability</w:t>
            </w:r>
          </w:p>
        </w:tc>
        <w:tc>
          <w:tcPr>
            <w:tcW w:w="555" w:type="pct"/>
            <w:vAlign w:val="center"/>
          </w:tcPr>
          <w:p w14:paraId="115B9F99" w14:textId="77777777" w:rsidR="003568C7" w:rsidRPr="003568C7" w:rsidRDefault="003568C7" w:rsidP="00EB5F8C">
            <w:pPr>
              <w:rPr>
                <w:rFonts w:ascii="Verdana" w:hAnsi="Verdana"/>
              </w:rPr>
            </w:pPr>
            <w:r w:rsidRPr="003568C7">
              <w:rPr>
                <w:rFonts w:ascii="Verdana" w:hAnsi="Verdana"/>
              </w:rPr>
              <w:t>Variable support provided, depending on the residents’ needs</w:t>
            </w:r>
          </w:p>
        </w:tc>
        <w:tc>
          <w:tcPr>
            <w:tcW w:w="552" w:type="pct"/>
            <w:vAlign w:val="center"/>
          </w:tcPr>
          <w:p w14:paraId="115B9F9A" w14:textId="77777777" w:rsidR="003568C7" w:rsidRPr="003568C7" w:rsidRDefault="003568C7" w:rsidP="00EB5F8C">
            <w:pPr>
              <w:rPr>
                <w:rFonts w:ascii="Verdana" w:hAnsi="Verdana"/>
              </w:rPr>
            </w:pPr>
            <w:r w:rsidRPr="003568C7">
              <w:rPr>
                <w:rFonts w:ascii="Verdana" w:hAnsi="Verdana"/>
              </w:rPr>
              <w:t>Mainly independent</w:t>
            </w:r>
          </w:p>
        </w:tc>
        <w:tc>
          <w:tcPr>
            <w:tcW w:w="463" w:type="pct"/>
            <w:vAlign w:val="center"/>
          </w:tcPr>
          <w:p w14:paraId="115B9F9B" w14:textId="77777777" w:rsidR="003568C7" w:rsidRPr="003568C7" w:rsidRDefault="003568C7" w:rsidP="00EB5F8C">
            <w:pPr>
              <w:rPr>
                <w:rFonts w:ascii="Verdana" w:hAnsi="Verdana"/>
              </w:rPr>
            </w:pPr>
            <w:r w:rsidRPr="003568C7">
              <w:rPr>
                <w:rFonts w:ascii="Verdana" w:hAnsi="Verdana"/>
              </w:rPr>
              <w:t>National government</w:t>
            </w:r>
          </w:p>
        </w:tc>
        <w:tc>
          <w:tcPr>
            <w:tcW w:w="615" w:type="pct"/>
            <w:vAlign w:val="center"/>
          </w:tcPr>
          <w:p w14:paraId="115B9F9C" w14:textId="77777777" w:rsidR="003568C7" w:rsidRPr="003568C7" w:rsidRDefault="003568C7" w:rsidP="00EB5F8C">
            <w:pPr>
              <w:rPr>
                <w:rFonts w:ascii="Verdana" w:hAnsi="Verdana"/>
              </w:rPr>
            </w:pPr>
            <w:r w:rsidRPr="003568C7">
              <w:rPr>
                <w:rFonts w:ascii="Verdana" w:hAnsi="Verdana"/>
              </w:rPr>
              <w:t>Mixed lengths of admission</w:t>
            </w:r>
            <w:r w:rsidRPr="003568C7">
              <w:rPr>
                <w:rStyle w:val="FootnoteReference"/>
                <w:rFonts w:ascii="Verdana" w:hAnsi="Verdana"/>
              </w:rPr>
              <w:footnoteReference w:id="2"/>
            </w:r>
          </w:p>
        </w:tc>
        <w:tc>
          <w:tcPr>
            <w:tcW w:w="746" w:type="pct"/>
            <w:vAlign w:val="center"/>
          </w:tcPr>
          <w:p w14:paraId="115B9F9D" w14:textId="77777777" w:rsidR="003568C7" w:rsidRPr="003568C7" w:rsidRDefault="003568C7" w:rsidP="00EB5F8C">
            <w:pPr>
              <w:rPr>
                <w:rFonts w:ascii="Verdana" w:hAnsi="Verdana"/>
              </w:rPr>
            </w:pPr>
            <w:r w:rsidRPr="003568C7">
              <w:rPr>
                <w:rFonts w:ascii="Verdana" w:hAnsi="Verdana"/>
              </w:rPr>
              <w:t>5-10 years</w:t>
            </w:r>
            <w:r w:rsidRPr="003568C7">
              <w:rPr>
                <w:rStyle w:val="FootnoteReference"/>
                <w:rFonts w:ascii="Verdana" w:hAnsi="Verdana"/>
              </w:rPr>
              <w:footnoteReference w:id="3"/>
            </w:r>
          </w:p>
        </w:tc>
      </w:tr>
      <w:tr w:rsidR="003568C7" w:rsidRPr="000D6DCB" w14:paraId="115B9FA8" w14:textId="77777777" w:rsidTr="003568C7">
        <w:trPr>
          <w:trHeight w:val="510"/>
        </w:trPr>
        <w:tc>
          <w:tcPr>
            <w:tcW w:w="611" w:type="pct"/>
            <w:vAlign w:val="center"/>
          </w:tcPr>
          <w:p w14:paraId="115B9F9F" w14:textId="0257E60F" w:rsidR="003568C7" w:rsidRPr="003568C7" w:rsidRDefault="003568C7" w:rsidP="00BC62E4">
            <w:pPr>
              <w:rPr>
                <w:rFonts w:ascii="Verdana" w:hAnsi="Verdana"/>
              </w:rPr>
            </w:pPr>
            <w:r w:rsidRPr="003568C7">
              <w:rPr>
                <w:rFonts w:ascii="Verdana" w:hAnsi="Verdana"/>
                <w:b/>
              </w:rPr>
              <w:lastRenderedPageBreak/>
              <w:t>Community Living Service</w:t>
            </w:r>
            <w:r w:rsidRPr="003568C7">
              <w:rPr>
                <w:rStyle w:val="FootnoteReference"/>
                <w:rFonts w:ascii="Verdana" w:hAnsi="Verdana"/>
                <w:b/>
              </w:rPr>
              <w:footnoteReference w:id="4"/>
            </w:r>
            <w:r w:rsidRPr="003568C7">
              <w:rPr>
                <w:rFonts w:ascii="Verdana" w:hAnsi="Verdana"/>
              </w:rPr>
              <w:t xml:space="preserve"> (</w:t>
            </w:r>
            <w:r w:rsidRPr="003568C7">
              <w:rPr>
                <w:rFonts w:ascii="Verdana" w:hAnsi="Verdana"/>
                <w:i/>
              </w:rPr>
              <w:t>Kogukonnas elamise teenus</w:t>
            </w:r>
            <w:r w:rsidRPr="003568C7">
              <w:rPr>
                <w:rFonts w:ascii="Verdana" w:hAnsi="Verdana"/>
              </w:rPr>
              <w:t>) for people with severe mental and intellectual disability</w:t>
            </w:r>
          </w:p>
        </w:tc>
        <w:tc>
          <w:tcPr>
            <w:tcW w:w="391" w:type="pct"/>
            <w:vAlign w:val="center"/>
          </w:tcPr>
          <w:p w14:paraId="115B9FA0" w14:textId="77777777" w:rsidR="003568C7" w:rsidRPr="003568C7" w:rsidRDefault="003568C7" w:rsidP="00EB5F8C">
            <w:pPr>
              <w:rPr>
                <w:rFonts w:ascii="Verdana" w:hAnsi="Verdana"/>
              </w:rPr>
            </w:pPr>
            <w:r w:rsidRPr="003568C7">
              <w:rPr>
                <w:rFonts w:ascii="Verdana" w:hAnsi="Verdana"/>
              </w:rPr>
              <w:t>11-30 places</w:t>
            </w:r>
            <w:r w:rsidRPr="003568C7">
              <w:rPr>
                <w:rStyle w:val="FootnoteReference"/>
                <w:rFonts w:ascii="Verdana" w:hAnsi="Verdana"/>
              </w:rPr>
              <w:footnoteReference w:id="5"/>
            </w:r>
          </w:p>
        </w:tc>
        <w:tc>
          <w:tcPr>
            <w:tcW w:w="396" w:type="pct"/>
            <w:vAlign w:val="center"/>
          </w:tcPr>
          <w:p w14:paraId="115B9FA1" w14:textId="77777777" w:rsidR="003568C7" w:rsidRPr="003568C7" w:rsidRDefault="003568C7" w:rsidP="00EB5F8C">
            <w:pPr>
              <w:rPr>
                <w:rFonts w:ascii="Verdana" w:hAnsi="Verdana"/>
              </w:rPr>
            </w:pPr>
            <w:r w:rsidRPr="003568C7">
              <w:rPr>
                <w:rFonts w:ascii="Verdana" w:hAnsi="Verdana"/>
              </w:rPr>
              <w:t>Adult</w:t>
            </w:r>
          </w:p>
        </w:tc>
        <w:tc>
          <w:tcPr>
            <w:tcW w:w="672" w:type="pct"/>
            <w:vAlign w:val="center"/>
          </w:tcPr>
          <w:p w14:paraId="115B9FA2" w14:textId="77777777" w:rsidR="003568C7" w:rsidRPr="003568C7" w:rsidRDefault="003568C7" w:rsidP="00EB5F8C">
            <w:pPr>
              <w:rPr>
                <w:rFonts w:ascii="Verdana" w:hAnsi="Verdana"/>
              </w:rPr>
            </w:pPr>
            <w:r w:rsidRPr="003568C7">
              <w:rPr>
                <w:rFonts w:ascii="Verdana" w:hAnsi="Verdana"/>
              </w:rPr>
              <w:t>Mental health problem; Intellectual disability</w:t>
            </w:r>
          </w:p>
        </w:tc>
        <w:tc>
          <w:tcPr>
            <w:tcW w:w="555" w:type="pct"/>
            <w:vAlign w:val="center"/>
          </w:tcPr>
          <w:p w14:paraId="115B9FA3" w14:textId="77777777" w:rsidR="003568C7" w:rsidRPr="003568C7" w:rsidRDefault="003568C7" w:rsidP="00EB5F8C">
            <w:pPr>
              <w:rPr>
                <w:rFonts w:ascii="Verdana" w:hAnsi="Verdana"/>
              </w:rPr>
            </w:pPr>
            <w:r w:rsidRPr="003568C7">
              <w:rPr>
                <w:rFonts w:ascii="Verdana" w:hAnsi="Verdana"/>
              </w:rPr>
              <w:t>24-hour support provided</w:t>
            </w:r>
          </w:p>
        </w:tc>
        <w:tc>
          <w:tcPr>
            <w:tcW w:w="552" w:type="pct"/>
            <w:vAlign w:val="center"/>
          </w:tcPr>
          <w:p w14:paraId="115B9FA4" w14:textId="77777777" w:rsidR="003568C7" w:rsidRPr="003568C7" w:rsidRDefault="003568C7" w:rsidP="00EB5F8C">
            <w:pPr>
              <w:rPr>
                <w:rFonts w:ascii="Verdana" w:hAnsi="Verdana"/>
              </w:rPr>
            </w:pPr>
            <w:r w:rsidRPr="003568C7">
              <w:rPr>
                <w:rFonts w:ascii="Verdana" w:hAnsi="Verdana"/>
              </w:rPr>
              <w:t>Mainly independent</w:t>
            </w:r>
          </w:p>
        </w:tc>
        <w:tc>
          <w:tcPr>
            <w:tcW w:w="463" w:type="pct"/>
            <w:vAlign w:val="center"/>
          </w:tcPr>
          <w:p w14:paraId="115B9FA5" w14:textId="77777777" w:rsidR="003568C7" w:rsidRPr="003568C7" w:rsidRDefault="003568C7" w:rsidP="00EB5F8C">
            <w:pPr>
              <w:rPr>
                <w:rFonts w:ascii="Verdana" w:hAnsi="Verdana"/>
              </w:rPr>
            </w:pPr>
            <w:r w:rsidRPr="003568C7">
              <w:rPr>
                <w:rFonts w:ascii="Verdana" w:hAnsi="Verdana"/>
              </w:rPr>
              <w:t>Mixed government and private</w:t>
            </w:r>
          </w:p>
        </w:tc>
        <w:tc>
          <w:tcPr>
            <w:tcW w:w="615" w:type="pct"/>
            <w:vAlign w:val="center"/>
          </w:tcPr>
          <w:p w14:paraId="115B9FA6" w14:textId="77777777" w:rsidR="003568C7" w:rsidRPr="003568C7" w:rsidRDefault="003568C7" w:rsidP="00EB5F8C">
            <w:pPr>
              <w:rPr>
                <w:rFonts w:ascii="Verdana" w:hAnsi="Verdana"/>
              </w:rPr>
            </w:pPr>
            <w:r w:rsidRPr="003568C7">
              <w:rPr>
                <w:rFonts w:ascii="Verdana" w:hAnsi="Verdana"/>
              </w:rPr>
              <w:t>Mixed lengths of admission</w:t>
            </w:r>
          </w:p>
        </w:tc>
        <w:tc>
          <w:tcPr>
            <w:tcW w:w="746" w:type="pct"/>
            <w:vAlign w:val="center"/>
          </w:tcPr>
          <w:p w14:paraId="115B9FA7" w14:textId="77777777" w:rsidR="003568C7" w:rsidRPr="003568C7" w:rsidRDefault="003568C7" w:rsidP="00EB5F8C">
            <w:pPr>
              <w:rPr>
                <w:rFonts w:ascii="Verdana" w:hAnsi="Verdana"/>
              </w:rPr>
            </w:pPr>
            <w:r w:rsidRPr="003568C7">
              <w:rPr>
                <w:rFonts w:ascii="Verdana" w:hAnsi="Verdana"/>
              </w:rPr>
              <w:t>5-10 years</w:t>
            </w:r>
            <w:r w:rsidRPr="003568C7">
              <w:rPr>
                <w:rStyle w:val="FootnoteReference"/>
                <w:rFonts w:ascii="Verdana" w:hAnsi="Verdana"/>
              </w:rPr>
              <w:footnoteReference w:id="6"/>
            </w:r>
          </w:p>
        </w:tc>
      </w:tr>
      <w:tr w:rsidR="003568C7" w:rsidRPr="000D6DCB" w14:paraId="115B9FB2" w14:textId="77777777" w:rsidTr="003568C7">
        <w:trPr>
          <w:trHeight w:val="510"/>
        </w:trPr>
        <w:tc>
          <w:tcPr>
            <w:tcW w:w="611" w:type="pct"/>
            <w:vAlign w:val="center"/>
          </w:tcPr>
          <w:p w14:paraId="115B9FA9" w14:textId="7EE5B1E2" w:rsidR="003568C7" w:rsidRPr="003568C7" w:rsidRDefault="003568C7" w:rsidP="00FF1388">
            <w:pPr>
              <w:rPr>
                <w:rFonts w:ascii="Verdana" w:hAnsi="Verdana"/>
              </w:rPr>
            </w:pPr>
            <w:r w:rsidRPr="003568C7">
              <w:rPr>
                <w:rFonts w:ascii="Verdana" w:hAnsi="Verdana"/>
                <w:b/>
              </w:rPr>
              <w:t>24-hour Special Care Service</w:t>
            </w:r>
            <w:r w:rsidRPr="003568C7">
              <w:rPr>
                <w:rStyle w:val="FootnoteReference"/>
                <w:rFonts w:ascii="Verdana" w:hAnsi="Verdana"/>
                <w:b/>
              </w:rPr>
              <w:footnoteReference w:id="7"/>
            </w:r>
            <w:r w:rsidRPr="003568C7">
              <w:rPr>
                <w:rFonts w:ascii="Verdana" w:hAnsi="Verdana"/>
              </w:rPr>
              <w:t xml:space="preserve"> (</w:t>
            </w:r>
            <w:r w:rsidRPr="003568C7">
              <w:rPr>
                <w:rFonts w:ascii="Verdana" w:hAnsi="Verdana"/>
                <w:i/>
              </w:rPr>
              <w:t>ööpäevaringne erihooldusteenus</w:t>
            </w:r>
            <w:r w:rsidRPr="003568C7">
              <w:rPr>
                <w:rFonts w:ascii="Verdana" w:hAnsi="Verdana"/>
              </w:rPr>
              <w:t>)</w:t>
            </w:r>
          </w:p>
        </w:tc>
        <w:tc>
          <w:tcPr>
            <w:tcW w:w="391" w:type="pct"/>
            <w:vAlign w:val="center"/>
          </w:tcPr>
          <w:p w14:paraId="115B9FAA" w14:textId="77777777" w:rsidR="003568C7" w:rsidRPr="003568C7" w:rsidRDefault="003568C7" w:rsidP="00EB5F8C">
            <w:pPr>
              <w:rPr>
                <w:rFonts w:ascii="Verdana" w:hAnsi="Verdana"/>
              </w:rPr>
            </w:pPr>
            <w:r w:rsidRPr="003568C7">
              <w:rPr>
                <w:rFonts w:ascii="Verdana" w:hAnsi="Verdana"/>
              </w:rPr>
              <w:t xml:space="preserve">11-30 places; </w:t>
            </w:r>
            <w:r w:rsidRPr="003568C7">
              <w:rPr>
                <w:rFonts w:ascii="Verdana" w:hAnsi="Verdana"/>
              </w:rPr>
              <w:lastRenderedPageBreak/>
              <w:t>30-100 places</w:t>
            </w:r>
            <w:r w:rsidRPr="003568C7">
              <w:rPr>
                <w:rStyle w:val="FootnoteReference"/>
                <w:rFonts w:ascii="Verdana" w:hAnsi="Verdana"/>
              </w:rPr>
              <w:footnoteReference w:id="8"/>
            </w:r>
          </w:p>
        </w:tc>
        <w:tc>
          <w:tcPr>
            <w:tcW w:w="396" w:type="pct"/>
            <w:vAlign w:val="center"/>
          </w:tcPr>
          <w:p w14:paraId="115B9FAB" w14:textId="77777777" w:rsidR="003568C7" w:rsidRPr="003568C7" w:rsidRDefault="003568C7" w:rsidP="00EB5F8C">
            <w:pPr>
              <w:rPr>
                <w:rFonts w:ascii="Verdana" w:hAnsi="Verdana"/>
              </w:rPr>
            </w:pPr>
            <w:r w:rsidRPr="003568C7">
              <w:rPr>
                <w:rFonts w:ascii="Verdana" w:hAnsi="Verdana"/>
              </w:rPr>
              <w:lastRenderedPageBreak/>
              <w:t>Adult</w:t>
            </w:r>
          </w:p>
        </w:tc>
        <w:tc>
          <w:tcPr>
            <w:tcW w:w="672" w:type="pct"/>
            <w:vAlign w:val="center"/>
          </w:tcPr>
          <w:p w14:paraId="115B9FAC" w14:textId="77777777" w:rsidR="003568C7" w:rsidRPr="003568C7" w:rsidRDefault="003568C7" w:rsidP="00EB5F8C">
            <w:pPr>
              <w:rPr>
                <w:rFonts w:ascii="Verdana" w:hAnsi="Verdana"/>
              </w:rPr>
            </w:pPr>
            <w:r w:rsidRPr="003568C7">
              <w:rPr>
                <w:rFonts w:ascii="Verdana" w:hAnsi="Verdana"/>
              </w:rPr>
              <w:t>Mixed</w:t>
            </w:r>
          </w:p>
        </w:tc>
        <w:tc>
          <w:tcPr>
            <w:tcW w:w="555" w:type="pct"/>
            <w:vAlign w:val="center"/>
          </w:tcPr>
          <w:p w14:paraId="115B9FAD" w14:textId="77777777" w:rsidR="003568C7" w:rsidRPr="003568C7" w:rsidRDefault="003568C7" w:rsidP="00EB5F8C">
            <w:pPr>
              <w:rPr>
                <w:rFonts w:ascii="Verdana" w:hAnsi="Verdana"/>
              </w:rPr>
            </w:pPr>
            <w:r w:rsidRPr="003568C7">
              <w:rPr>
                <w:rFonts w:ascii="Verdana" w:hAnsi="Verdana"/>
              </w:rPr>
              <w:t>24-hour support provided</w:t>
            </w:r>
          </w:p>
        </w:tc>
        <w:tc>
          <w:tcPr>
            <w:tcW w:w="552" w:type="pct"/>
            <w:vAlign w:val="center"/>
          </w:tcPr>
          <w:p w14:paraId="115B9FAE" w14:textId="77777777" w:rsidR="003568C7" w:rsidRPr="003568C7" w:rsidRDefault="003568C7" w:rsidP="00EB5F8C">
            <w:pPr>
              <w:rPr>
                <w:rFonts w:ascii="Verdana" w:hAnsi="Verdana"/>
              </w:rPr>
            </w:pPr>
            <w:r w:rsidRPr="003568C7">
              <w:rPr>
                <w:rFonts w:ascii="Verdana" w:hAnsi="Verdana"/>
              </w:rPr>
              <w:t>Mainly independent</w:t>
            </w:r>
          </w:p>
        </w:tc>
        <w:tc>
          <w:tcPr>
            <w:tcW w:w="463" w:type="pct"/>
            <w:vAlign w:val="center"/>
          </w:tcPr>
          <w:p w14:paraId="115B9FAF" w14:textId="77777777" w:rsidR="003568C7" w:rsidRPr="003568C7" w:rsidRDefault="003568C7" w:rsidP="00EB5F8C">
            <w:pPr>
              <w:rPr>
                <w:rFonts w:ascii="Verdana" w:hAnsi="Verdana"/>
              </w:rPr>
            </w:pPr>
            <w:r w:rsidRPr="003568C7">
              <w:rPr>
                <w:rFonts w:ascii="Verdana" w:hAnsi="Verdana"/>
              </w:rPr>
              <w:t>Mixed government and private</w:t>
            </w:r>
          </w:p>
        </w:tc>
        <w:tc>
          <w:tcPr>
            <w:tcW w:w="615" w:type="pct"/>
            <w:vAlign w:val="center"/>
          </w:tcPr>
          <w:p w14:paraId="115B9FB0" w14:textId="77777777" w:rsidR="003568C7" w:rsidRPr="003568C7" w:rsidRDefault="003568C7" w:rsidP="00EB5F8C">
            <w:pPr>
              <w:rPr>
                <w:rFonts w:ascii="Verdana" w:hAnsi="Verdana"/>
              </w:rPr>
            </w:pPr>
            <w:r w:rsidRPr="003568C7">
              <w:rPr>
                <w:rFonts w:ascii="Verdana" w:hAnsi="Verdana"/>
              </w:rPr>
              <w:t>Mixed lengths of admission</w:t>
            </w:r>
          </w:p>
        </w:tc>
        <w:tc>
          <w:tcPr>
            <w:tcW w:w="746" w:type="pct"/>
            <w:vAlign w:val="center"/>
          </w:tcPr>
          <w:p w14:paraId="115B9FB1" w14:textId="77777777" w:rsidR="003568C7" w:rsidRPr="003568C7" w:rsidRDefault="003568C7" w:rsidP="00EB5F8C">
            <w:pPr>
              <w:rPr>
                <w:rFonts w:ascii="Verdana" w:hAnsi="Verdana"/>
              </w:rPr>
            </w:pPr>
            <w:r w:rsidRPr="003568C7">
              <w:rPr>
                <w:rFonts w:ascii="Verdana" w:hAnsi="Verdana"/>
              </w:rPr>
              <w:t>Over 50 years</w:t>
            </w:r>
            <w:r w:rsidRPr="003568C7">
              <w:rPr>
                <w:rStyle w:val="FootnoteReference"/>
                <w:rFonts w:ascii="Verdana" w:hAnsi="Verdana"/>
              </w:rPr>
              <w:footnoteReference w:id="9"/>
            </w:r>
          </w:p>
        </w:tc>
      </w:tr>
      <w:tr w:rsidR="003568C7" w:rsidRPr="000D6DCB" w14:paraId="115B9FBC" w14:textId="77777777" w:rsidTr="003568C7">
        <w:trPr>
          <w:trHeight w:val="510"/>
        </w:trPr>
        <w:tc>
          <w:tcPr>
            <w:tcW w:w="611" w:type="pct"/>
            <w:vAlign w:val="center"/>
          </w:tcPr>
          <w:p w14:paraId="115B9FB3" w14:textId="36B630ED" w:rsidR="003568C7" w:rsidRPr="003568C7" w:rsidRDefault="003568C7" w:rsidP="006F7B51">
            <w:pPr>
              <w:rPr>
                <w:rFonts w:ascii="Verdana" w:hAnsi="Verdana"/>
              </w:rPr>
            </w:pPr>
            <w:r w:rsidRPr="003568C7">
              <w:rPr>
                <w:rFonts w:ascii="Verdana" w:hAnsi="Verdana"/>
                <w:b/>
              </w:rPr>
              <w:t>General Care home</w:t>
            </w:r>
            <w:r w:rsidRPr="003568C7">
              <w:rPr>
                <w:rStyle w:val="FootnoteReference"/>
                <w:rFonts w:ascii="Verdana" w:hAnsi="Verdana"/>
                <w:b/>
              </w:rPr>
              <w:footnoteReference w:id="10"/>
            </w:r>
            <w:r w:rsidRPr="003568C7">
              <w:rPr>
                <w:rFonts w:ascii="Verdana" w:hAnsi="Verdana"/>
              </w:rPr>
              <w:t xml:space="preserve"> (</w:t>
            </w:r>
            <w:r w:rsidRPr="003568C7">
              <w:rPr>
                <w:rFonts w:ascii="Verdana" w:hAnsi="Verdana"/>
                <w:i/>
              </w:rPr>
              <w:t>Hooldekodu</w:t>
            </w:r>
            <w:r w:rsidRPr="003568C7">
              <w:rPr>
                <w:rFonts w:ascii="Verdana" w:hAnsi="Verdana"/>
              </w:rPr>
              <w:t>) for elderly people and people with various disabilities</w:t>
            </w:r>
          </w:p>
        </w:tc>
        <w:tc>
          <w:tcPr>
            <w:tcW w:w="391" w:type="pct"/>
            <w:vAlign w:val="center"/>
          </w:tcPr>
          <w:p w14:paraId="115B9FB4" w14:textId="77777777" w:rsidR="003568C7" w:rsidRPr="003568C7" w:rsidRDefault="003568C7" w:rsidP="00EB5F8C">
            <w:pPr>
              <w:rPr>
                <w:rFonts w:ascii="Verdana" w:hAnsi="Verdana"/>
              </w:rPr>
            </w:pPr>
            <w:r w:rsidRPr="003568C7">
              <w:rPr>
                <w:rFonts w:ascii="Verdana" w:hAnsi="Verdana"/>
              </w:rPr>
              <w:t>30-100 places</w:t>
            </w:r>
          </w:p>
        </w:tc>
        <w:tc>
          <w:tcPr>
            <w:tcW w:w="396" w:type="pct"/>
            <w:vAlign w:val="center"/>
          </w:tcPr>
          <w:p w14:paraId="115B9FB5" w14:textId="77777777" w:rsidR="003568C7" w:rsidRPr="003568C7" w:rsidRDefault="003568C7" w:rsidP="00EB5F8C">
            <w:pPr>
              <w:rPr>
                <w:rFonts w:ascii="Verdana" w:hAnsi="Verdana"/>
              </w:rPr>
            </w:pPr>
            <w:r w:rsidRPr="003568C7">
              <w:rPr>
                <w:rFonts w:ascii="Verdana" w:hAnsi="Verdana"/>
              </w:rPr>
              <w:t>Older people</w:t>
            </w:r>
          </w:p>
        </w:tc>
        <w:tc>
          <w:tcPr>
            <w:tcW w:w="672" w:type="pct"/>
            <w:vAlign w:val="center"/>
          </w:tcPr>
          <w:p w14:paraId="115B9FB6" w14:textId="77777777" w:rsidR="003568C7" w:rsidRPr="003568C7" w:rsidRDefault="003568C7" w:rsidP="00EB5F8C">
            <w:pPr>
              <w:rPr>
                <w:rFonts w:ascii="Verdana" w:hAnsi="Verdana"/>
              </w:rPr>
            </w:pPr>
            <w:r w:rsidRPr="003568C7">
              <w:rPr>
                <w:rFonts w:ascii="Verdana" w:hAnsi="Verdana"/>
              </w:rPr>
              <w:t>Mixed; older people</w:t>
            </w:r>
          </w:p>
        </w:tc>
        <w:tc>
          <w:tcPr>
            <w:tcW w:w="555" w:type="pct"/>
            <w:vAlign w:val="center"/>
          </w:tcPr>
          <w:p w14:paraId="115B9FB7" w14:textId="77777777" w:rsidR="003568C7" w:rsidRPr="003568C7" w:rsidRDefault="003568C7" w:rsidP="00EB5F8C">
            <w:pPr>
              <w:rPr>
                <w:rFonts w:ascii="Verdana" w:hAnsi="Verdana"/>
              </w:rPr>
            </w:pPr>
            <w:r w:rsidRPr="003568C7">
              <w:rPr>
                <w:rFonts w:ascii="Verdana" w:hAnsi="Verdana"/>
              </w:rPr>
              <w:t>Variable support provided, depending on the residents’ needs</w:t>
            </w:r>
          </w:p>
        </w:tc>
        <w:tc>
          <w:tcPr>
            <w:tcW w:w="552" w:type="pct"/>
            <w:vAlign w:val="center"/>
          </w:tcPr>
          <w:p w14:paraId="115B9FB8" w14:textId="77777777" w:rsidR="003568C7" w:rsidRPr="003568C7" w:rsidRDefault="003568C7" w:rsidP="00EB5F8C">
            <w:pPr>
              <w:rPr>
                <w:rFonts w:ascii="Verdana" w:hAnsi="Verdana"/>
              </w:rPr>
            </w:pPr>
            <w:r w:rsidRPr="003568C7">
              <w:rPr>
                <w:rFonts w:ascii="Verdana" w:hAnsi="Verdana"/>
              </w:rPr>
              <w:t>Mainly independent</w:t>
            </w:r>
          </w:p>
        </w:tc>
        <w:tc>
          <w:tcPr>
            <w:tcW w:w="463" w:type="pct"/>
            <w:vAlign w:val="center"/>
          </w:tcPr>
          <w:p w14:paraId="115B9FB9" w14:textId="77777777" w:rsidR="003568C7" w:rsidRPr="003568C7" w:rsidRDefault="003568C7" w:rsidP="00EB5F8C">
            <w:pPr>
              <w:rPr>
                <w:rFonts w:ascii="Verdana" w:hAnsi="Verdana"/>
              </w:rPr>
            </w:pPr>
            <w:r w:rsidRPr="003568C7">
              <w:rPr>
                <w:rFonts w:ascii="Verdana" w:hAnsi="Verdana"/>
              </w:rPr>
              <w:t>Mixed government and private</w:t>
            </w:r>
          </w:p>
        </w:tc>
        <w:tc>
          <w:tcPr>
            <w:tcW w:w="615" w:type="pct"/>
            <w:vAlign w:val="center"/>
          </w:tcPr>
          <w:p w14:paraId="115B9FBA" w14:textId="77777777" w:rsidR="003568C7" w:rsidRPr="003568C7" w:rsidRDefault="003568C7" w:rsidP="00EB5F8C">
            <w:pPr>
              <w:rPr>
                <w:rFonts w:ascii="Verdana" w:hAnsi="Verdana"/>
              </w:rPr>
            </w:pPr>
            <w:r w:rsidRPr="003568C7">
              <w:rPr>
                <w:rFonts w:ascii="Verdana" w:hAnsi="Verdana"/>
              </w:rPr>
              <w:t>Mixed lengths of admission</w:t>
            </w:r>
          </w:p>
        </w:tc>
        <w:tc>
          <w:tcPr>
            <w:tcW w:w="746" w:type="pct"/>
            <w:vAlign w:val="center"/>
          </w:tcPr>
          <w:p w14:paraId="115B9FBB" w14:textId="77777777" w:rsidR="003568C7" w:rsidRPr="003568C7" w:rsidRDefault="003568C7" w:rsidP="00EB5F8C">
            <w:pPr>
              <w:rPr>
                <w:rFonts w:ascii="Verdana" w:hAnsi="Verdana"/>
              </w:rPr>
            </w:pPr>
            <w:r w:rsidRPr="003568C7">
              <w:rPr>
                <w:rFonts w:ascii="Verdana" w:hAnsi="Verdana"/>
              </w:rPr>
              <w:t>Over 50 years</w:t>
            </w:r>
            <w:r w:rsidRPr="003568C7">
              <w:rPr>
                <w:rStyle w:val="FootnoteReference"/>
                <w:rFonts w:ascii="Verdana" w:hAnsi="Verdana"/>
              </w:rPr>
              <w:footnoteReference w:id="11"/>
            </w:r>
          </w:p>
        </w:tc>
      </w:tr>
      <w:tr w:rsidR="003568C7" w:rsidRPr="00DB5B8C" w14:paraId="115B9FC6" w14:textId="77777777" w:rsidTr="003568C7">
        <w:trPr>
          <w:trHeight w:val="510"/>
        </w:trPr>
        <w:tc>
          <w:tcPr>
            <w:tcW w:w="611" w:type="pct"/>
            <w:vAlign w:val="center"/>
          </w:tcPr>
          <w:p w14:paraId="115B9FBD" w14:textId="7184D0EA" w:rsidR="003568C7" w:rsidRPr="003568C7" w:rsidRDefault="003568C7" w:rsidP="006F7B51">
            <w:pPr>
              <w:rPr>
                <w:rFonts w:ascii="Verdana" w:hAnsi="Verdana"/>
              </w:rPr>
            </w:pPr>
            <w:r w:rsidRPr="003568C7">
              <w:rPr>
                <w:rFonts w:ascii="Verdana" w:hAnsi="Verdana"/>
                <w:b/>
              </w:rPr>
              <w:t>Special Care Hospital</w:t>
            </w:r>
            <w:r w:rsidRPr="003568C7">
              <w:rPr>
                <w:rStyle w:val="FootnoteReference"/>
                <w:rFonts w:ascii="Verdana" w:hAnsi="Verdana"/>
                <w:b/>
              </w:rPr>
              <w:footnoteReference w:id="12"/>
            </w:r>
            <w:r w:rsidRPr="003568C7">
              <w:rPr>
                <w:rFonts w:ascii="Verdana" w:hAnsi="Verdana"/>
              </w:rPr>
              <w:t xml:space="preserve"> (</w:t>
            </w:r>
            <w:r w:rsidRPr="003568C7">
              <w:rPr>
                <w:rFonts w:ascii="Verdana" w:hAnsi="Verdana"/>
                <w:i/>
              </w:rPr>
              <w:t>Hooldushaiglad</w:t>
            </w:r>
            <w:r w:rsidRPr="003568C7">
              <w:rPr>
                <w:rFonts w:ascii="Verdana" w:hAnsi="Verdana"/>
              </w:rPr>
              <w:t>) for older people and people with various disabilities</w:t>
            </w:r>
          </w:p>
        </w:tc>
        <w:tc>
          <w:tcPr>
            <w:tcW w:w="391" w:type="pct"/>
            <w:vAlign w:val="center"/>
          </w:tcPr>
          <w:p w14:paraId="115B9FBE" w14:textId="77777777" w:rsidR="003568C7" w:rsidRPr="003568C7" w:rsidRDefault="003568C7" w:rsidP="00EB5F8C">
            <w:pPr>
              <w:rPr>
                <w:rFonts w:ascii="Verdana" w:hAnsi="Verdana"/>
              </w:rPr>
            </w:pPr>
            <w:r w:rsidRPr="003568C7">
              <w:rPr>
                <w:rFonts w:ascii="Verdana" w:hAnsi="Verdana"/>
              </w:rPr>
              <w:t>30-100 places</w:t>
            </w:r>
          </w:p>
        </w:tc>
        <w:tc>
          <w:tcPr>
            <w:tcW w:w="396" w:type="pct"/>
            <w:vAlign w:val="center"/>
          </w:tcPr>
          <w:p w14:paraId="115B9FBF" w14:textId="77777777" w:rsidR="003568C7" w:rsidRPr="003568C7" w:rsidRDefault="003568C7" w:rsidP="00EB5F8C">
            <w:pPr>
              <w:rPr>
                <w:rFonts w:ascii="Verdana" w:hAnsi="Verdana"/>
              </w:rPr>
            </w:pPr>
            <w:r w:rsidRPr="003568C7">
              <w:rPr>
                <w:rFonts w:ascii="Verdana" w:hAnsi="Verdana"/>
              </w:rPr>
              <w:t>Older people</w:t>
            </w:r>
          </w:p>
        </w:tc>
        <w:tc>
          <w:tcPr>
            <w:tcW w:w="672" w:type="pct"/>
            <w:vAlign w:val="center"/>
          </w:tcPr>
          <w:p w14:paraId="115B9FC0" w14:textId="77777777" w:rsidR="003568C7" w:rsidRPr="003568C7" w:rsidRDefault="003568C7" w:rsidP="00EB5F8C">
            <w:pPr>
              <w:rPr>
                <w:rFonts w:ascii="Verdana" w:hAnsi="Verdana"/>
              </w:rPr>
            </w:pPr>
            <w:r w:rsidRPr="003568C7">
              <w:rPr>
                <w:rFonts w:ascii="Verdana" w:hAnsi="Verdana"/>
              </w:rPr>
              <w:t>Mixed; older people</w:t>
            </w:r>
          </w:p>
        </w:tc>
        <w:tc>
          <w:tcPr>
            <w:tcW w:w="555" w:type="pct"/>
            <w:vAlign w:val="center"/>
          </w:tcPr>
          <w:p w14:paraId="115B9FC1" w14:textId="77777777" w:rsidR="003568C7" w:rsidRPr="003568C7" w:rsidRDefault="003568C7" w:rsidP="00EB5F8C">
            <w:pPr>
              <w:rPr>
                <w:rFonts w:ascii="Verdana" w:hAnsi="Verdana"/>
              </w:rPr>
            </w:pPr>
            <w:r w:rsidRPr="003568C7">
              <w:rPr>
                <w:rFonts w:ascii="Verdana" w:hAnsi="Verdana"/>
              </w:rPr>
              <w:t>Variable support provided, depending on the residents’ needs</w:t>
            </w:r>
          </w:p>
        </w:tc>
        <w:tc>
          <w:tcPr>
            <w:tcW w:w="552" w:type="pct"/>
            <w:vAlign w:val="center"/>
          </w:tcPr>
          <w:p w14:paraId="115B9FC2" w14:textId="77777777" w:rsidR="003568C7" w:rsidRPr="003568C7" w:rsidRDefault="003568C7" w:rsidP="00EB5F8C">
            <w:pPr>
              <w:rPr>
                <w:rFonts w:ascii="Verdana" w:hAnsi="Verdana"/>
              </w:rPr>
            </w:pPr>
            <w:r w:rsidRPr="003568C7">
              <w:rPr>
                <w:rFonts w:ascii="Verdana" w:hAnsi="Verdana"/>
              </w:rPr>
              <w:t>Mainly independent</w:t>
            </w:r>
          </w:p>
        </w:tc>
        <w:tc>
          <w:tcPr>
            <w:tcW w:w="463" w:type="pct"/>
            <w:vAlign w:val="center"/>
          </w:tcPr>
          <w:p w14:paraId="115B9FC3" w14:textId="77777777" w:rsidR="003568C7" w:rsidRPr="003568C7" w:rsidRDefault="003568C7" w:rsidP="00EB5F8C">
            <w:pPr>
              <w:rPr>
                <w:rFonts w:ascii="Verdana" w:hAnsi="Verdana"/>
              </w:rPr>
            </w:pPr>
            <w:r w:rsidRPr="003568C7">
              <w:rPr>
                <w:rFonts w:ascii="Verdana" w:hAnsi="Verdana"/>
              </w:rPr>
              <w:t>Mixed government and private</w:t>
            </w:r>
          </w:p>
        </w:tc>
        <w:tc>
          <w:tcPr>
            <w:tcW w:w="615" w:type="pct"/>
            <w:vAlign w:val="center"/>
          </w:tcPr>
          <w:p w14:paraId="115B9FC4" w14:textId="77777777" w:rsidR="003568C7" w:rsidRPr="003568C7" w:rsidRDefault="003568C7" w:rsidP="00EB5F8C">
            <w:pPr>
              <w:rPr>
                <w:rFonts w:ascii="Verdana" w:hAnsi="Verdana"/>
              </w:rPr>
            </w:pPr>
            <w:r w:rsidRPr="003568C7">
              <w:rPr>
                <w:rFonts w:ascii="Verdana" w:hAnsi="Verdana"/>
              </w:rPr>
              <w:t xml:space="preserve">Up to 6 month (average </w:t>
            </w:r>
            <w:r w:rsidRPr="003568C7">
              <w:rPr>
                <w:rFonts w:ascii="Verdana" w:hAnsi="Verdana"/>
              </w:rPr>
              <w:lastRenderedPageBreak/>
              <w:t>22 days in 2012)</w:t>
            </w:r>
            <w:r w:rsidRPr="003568C7">
              <w:rPr>
                <w:rStyle w:val="FootnoteReference"/>
                <w:rFonts w:ascii="Verdana" w:hAnsi="Verdana"/>
              </w:rPr>
              <w:footnoteReference w:id="13"/>
            </w:r>
          </w:p>
        </w:tc>
        <w:tc>
          <w:tcPr>
            <w:tcW w:w="746" w:type="pct"/>
            <w:vAlign w:val="center"/>
          </w:tcPr>
          <w:p w14:paraId="115B9FC5" w14:textId="77777777" w:rsidR="003568C7" w:rsidRPr="003568C7" w:rsidRDefault="003568C7" w:rsidP="00EB5F8C">
            <w:pPr>
              <w:rPr>
                <w:rFonts w:ascii="Verdana" w:hAnsi="Verdana"/>
              </w:rPr>
            </w:pPr>
            <w:r w:rsidRPr="003568C7">
              <w:rPr>
                <w:rFonts w:ascii="Verdana" w:hAnsi="Verdana"/>
              </w:rPr>
              <w:lastRenderedPageBreak/>
              <w:t>Over 50 years</w:t>
            </w:r>
            <w:r w:rsidRPr="003568C7">
              <w:rPr>
                <w:rStyle w:val="FootnoteReference"/>
                <w:rFonts w:ascii="Verdana" w:hAnsi="Verdana"/>
              </w:rPr>
              <w:footnoteReference w:id="14"/>
            </w:r>
          </w:p>
        </w:tc>
      </w:tr>
      <w:tr w:rsidR="003568C7" w:rsidRPr="000D6DCB" w14:paraId="115B9FD0" w14:textId="77777777" w:rsidTr="003568C7">
        <w:trPr>
          <w:trHeight w:val="510"/>
        </w:trPr>
        <w:tc>
          <w:tcPr>
            <w:tcW w:w="611" w:type="pct"/>
            <w:vAlign w:val="center"/>
          </w:tcPr>
          <w:p w14:paraId="115B9FC7" w14:textId="7C6CCBD9" w:rsidR="003568C7" w:rsidRPr="003568C7" w:rsidRDefault="003568C7" w:rsidP="006F7B51">
            <w:pPr>
              <w:rPr>
                <w:rFonts w:ascii="Verdana" w:hAnsi="Verdana"/>
                <w:b/>
              </w:rPr>
            </w:pPr>
            <w:r w:rsidRPr="003568C7">
              <w:rPr>
                <w:rFonts w:ascii="Verdana" w:hAnsi="Verdana"/>
                <w:b/>
              </w:rPr>
              <w:t xml:space="preserve">Psychiatric ward in general hospital </w:t>
            </w:r>
            <w:r w:rsidRPr="003568C7">
              <w:rPr>
                <w:rStyle w:val="FootnoteReference"/>
                <w:rFonts w:ascii="Verdana" w:hAnsi="Verdana"/>
                <w:b/>
              </w:rPr>
              <w:footnoteReference w:id="15"/>
            </w:r>
            <w:r w:rsidRPr="003568C7">
              <w:rPr>
                <w:rFonts w:ascii="Verdana" w:hAnsi="Verdana"/>
              </w:rPr>
              <w:t>(</w:t>
            </w:r>
            <w:r w:rsidRPr="003568C7">
              <w:rPr>
                <w:rFonts w:ascii="Verdana" w:hAnsi="Verdana"/>
                <w:i/>
              </w:rPr>
              <w:t>psühhiaatriakliinik</w:t>
            </w:r>
            <w:r w:rsidRPr="003568C7">
              <w:rPr>
                <w:rFonts w:ascii="Verdana" w:hAnsi="Verdana"/>
              </w:rPr>
              <w:t>)</w:t>
            </w:r>
            <w:r w:rsidRPr="003568C7">
              <w:rPr>
                <w:rStyle w:val="FootnoteReference"/>
                <w:rFonts w:ascii="Verdana" w:hAnsi="Verdana"/>
              </w:rPr>
              <w:footnoteReference w:id="16"/>
            </w:r>
          </w:p>
        </w:tc>
        <w:tc>
          <w:tcPr>
            <w:tcW w:w="391" w:type="pct"/>
            <w:vAlign w:val="center"/>
          </w:tcPr>
          <w:p w14:paraId="115B9FC8" w14:textId="77777777" w:rsidR="003568C7" w:rsidRPr="003568C7" w:rsidRDefault="003568C7" w:rsidP="00F65BFC">
            <w:pPr>
              <w:rPr>
                <w:rFonts w:ascii="Verdana" w:hAnsi="Verdana"/>
              </w:rPr>
            </w:pPr>
            <w:r w:rsidRPr="003568C7">
              <w:rPr>
                <w:rFonts w:ascii="Verdana" w:hAnsi="Verdana"/>
              </w:rPr>
              <w:t>30-100 places</w:t>
            </w:r>
            <w:r w:rsidRPr="003568C7">
              <w:rPr>
                <w:rStyle w:val="FootnoteReference"/>
                <w:rFonts w:ascii="Verdana" w:hAnsi="Verdana"/>
              </w:rPr>
              <w:footnoteReference w:id="17"/>
            </w:r>
          </w:p>
        </w:tc>
        <w:tc>
          <w:tcPr>
            <w:tcW w:w="396" w:type="pct"/>
            <w:vAlign w:val="center"/>
          </w:tcPr>
          <w:p w14:paraId="115B9FC9" w14:textId="77777777" w:rsidR="003568C7" w:rsidRPr="003568C7" w:rsidRDefault="003568C7" w:rsidP="00EB5F8C">
            <w:pPr>
              <w:rPr>
                <w:rFonts w:ascii="Verdana" w:hAnsi="Verdana"/>
              </w:rPr>
            </w:pPr>
            <w:r w:rsidRPr="003568C7">
              <w:rPr>
                <w:rFonts w:ascii="Verdana" w:hAnsi="Verdana"/>
              </w:rPr>
              <w:t>Adult; Children</w:t>
            </w:r>
          </w:p>
        </w:tc>
        <w:tc>
          <w:tcPr>
            <w:tcW w:w="672" w:type="pct"/>
            <w:vAlign w:val="center"/>
          </w:tcPr>
          <w:p w14:paraId="115B9FCA" w14:textId="77777777" w:rsidR="003568C7" w:rsidRPr="003568C7" w:rsidRDefault="003568C7" w:rsidP="00EB5F8C">
            <w:pPr>
              <w:rPr>
                <w:rFonts w:ascii="Verdana" w:hAnsi="Verdana"/>
              </w:rPr>
            </w:pPr>
            <w:r w:rsidRPr="003568C7">
              <w:rPr>
                <w:rFonts w:ascii="Verdana" w:hAnsi="Verdana"/>
              </w:rPr>
              <w:t>Mental health problem</w:t>
            </w:r>
          </w:p>
        </w:tc>
        <w:tc>
          <w:tcPr>
            <w:tcW w:w="555" w:type="pct"/>
            <w:vAlign w:val="center"/>
          </w:tcPr>
          <w:p w14:paraId="115B9FCB" w14:textId="77777777" w:rsidR="003568C7" w:rsidRPr="003568C7" w:rsidRDefault="003568C7" w:rsidP="002578BA">
            <w:pPr>
              <w:rPr>
                <w:rFonts w:ascii="Verdana" w:hAnsi="Verdana"/>
              </w:rPr>
            </w:pPr>
            <w:r w:rsidRPr="003568C7">
              <w:rPr>
                <w:rFonts w:ascii="Verdana" w:hAnsi="Verdana"/>
              </w:rPr>
              <w:t>24-hour support provided</w:t>
            </w:r>
          </w:p>
        </w:tc>
        <w:tc>
          <w:tcPr>
            <w:tcW w:w="552" w:type="pct"/>
            <w:vAlign w:val="center"/>
          </w:tcPr>
          <w:p w14:paraId="115B9FCC" w14:textId="77777777" w:rsidR="003568C7" w:rsidRPr="003568C7" w:rsidRDefault="003568C7" w:rsidP="005F3F63">
            <w:pPr>
              <w:rPr>
                <w:rFonts w:ascii="Verdana" w:hAnsi="Verdana"/>
              </w:rPr>
            </w:pPr>
            <w:r w:rsidRPr="003568C7">
              <w:rPr>
                <w:rFonts w:ascii="Verdana" w:hAnsi="Verdana"/>
              </w:rPr>
              <w:t>National</w:t>
            </w:r>
            <w:r w:rsidRPr="003568C7">
              <w:rPr>
                <w:rStyle w:val="FootnoteReference"/>
                <w:rFonts w:ascii="Verdana" w:hAnsi="Verdana"/>
              </w:rPr>
              <w:footnoteReference w:id="18"/>
            </w:r>
          </w:p>
        </w:tc>
        <w:tc>
          <w:tcPr>
            <w:tcW w:w="463" w:type="pct"/>
            <w:vAlign w:val="center"/>
          </w:tcPr>
          <w:p w14:paraId="115B9FCD" w14:textId="77777777" w:rsidR="003568C7" w:rsidRPr="003568C7" w:rsidRDefault="003568C7" w:rsidP="00EB5F8C">
            <w:pPr>
              <w:rPr>
                <w:rFonts w:ascii="Verdana" w:hAnsi="Verdana"/>
              </w:rPr>
            </w:pPr>
            <w:r w:rsidRPr="003568C7">
              <w:rPr>
                <w:rFonts w:ascii="Verdana" w:hAnsi="Verdana"/>
              </w:rPr>
              <w:t>National government</w:t>
            </w:r>
          </w:p>
        </w:tc>
        <w:tc>
          <w:tcPr>
            <w:tcW w:w="615" w:type="pct"/>
            <w:vAlign w:val="center"/>
          </w:tcPr>
          <w:p w14:paraId="115B9FCE" w14:textId="77777777" w:rsidR="003568C7" w:rsidRPr="003568C7" w:rsidRDefault="003568C7" w:rsidP="00EB5F8C">
            <w:pPr>
              <w:rPr>
                <w:rFonts w:ascii="Verdana" w:hAnsi="Verdana"/>
              </w:rPr>
            </w:pPr>
            <w:r w:rsidRPr="003568C7">
              <w:rPr>
                <w:rFonts w:ascii="Verdana" w:hAnsi="Verdana"/>
              </w:rPr>
              <w:t>Up to 6 months (average 17 days in 2012)</w:t>
            </w:r>
            <w:r w:rsidRPr="003568C7">
              <w:rPr>
                <w:rStyle w:val="FootnoteReference"/>
                <w:rFonts w:ascii="Verdana" w:hAnsi="Verdana"/>
              </w:rPr>
              <w:footnoteReference w:id="19"/>
            </w:r>
          </w:p>
        </w:tc>
        <w:tc>
          <w:tcPr>
            <w:tcW w:w="746" w:type="pct"/>
            <w:vAlign w:val="center"/>
          </w:tcPr>
          <w:p w14:paraId="115B9FCF" w14:textId="77777777" w:rsidR="003568C7" w:rsidRPr="003568C7" w:rsidRDefault="003568C7" w:rsidP="00EB5F8C">
            <w:pPr>
              <w:rPr>
                <w:rFonts w:ascii="Verdana" w:hAnsi="Verdana"/>
              </w:rPr>
            </w:pPr>
            <w:r w:rsidRPr="003568C7">
              <w:rPr>
                <w:rFonts w:ascii="Verdana" w:hAnsi="Verdana"/>
              </w:rPr>
              <w:t>Over 50 years</w:t>
            </w:r>
          </w:p>
        </w:tc>
      </w:tr>
      <w:tr w:rsidR="003568C7" w:rsidRPr="000D6DCB" w14:paraId="115B9FDA" w14:textId="77777777" w:rsidTr="003568C7">
        <w:trPr>
          <w:trHeight w:val="510"/>
        </w:trPr>
        <w:tc>
          <w:tcPr>
            <w:tcW w:w="611" w:type="pct"/>
            <w:vAlign w:val="center"/>
          </w:tcPr>
          <w:p w14:paraId="115B9FD1" w14:textId="325E1916" w:rsidR="003568C7" w:rsidRPr="003568C7" w:rsidRDefault="003568C7" w:rsidP="006F7B51">
            <w:pPr>
              <w:rPr>
                <w:rFonts w:ascii="Verdana" w:hAnsi="Verdana"/>
              </w:rPr>
            </w:pPr>
            <w:r w:rsidRPr="003568C7">
              <w:rPr>
                <w:rFonts w:ascii="Verdana" w:hAnsi="Verdana"/>
                <w:b/>
              </w:rPr>
              <w:lastRenderedPageBreak/>
              <w:t>School (or classes) for students with special educational needs</w:t>
            </w:r>
            <w:r w:rsidRPr="003568C7">
              <w:rPr>
                <w:rStyle w:val="FootnoteReference"/>
                <w:rFonts w:ascii="Verdana" w:hAnsi="Verdana"/>
                <w:b/>
              </w:rPr>
              <w:footnoteReference w:id="20"/>
            </w:r>
            <w:r w:rsidRPr="003568C7">
              <w:rPr>
                <w:rFonts w:ascii="Verdana" w:hAnsi="Verdana"/>
              </w:rPr>
              <w:t xml:space="preserve"> (</w:t>
            </w:r>
            <w:r w:rsidRPr="003568C7">
              <w:rPr>
                <w:rFonts w:ascii="Verdana" w:hAnsi="Verdana"/>
                <w:i/>
              </w:rPr>
              <w:t>Hariduslike erivajadustega laste kool</w:t>
            </w:r>
            <w:r w:rsidRPr="003568C7">
              <w:rPr>
                <w:rFonts w:ascii="Verdana" w:hAnsi="Verdana"/>
              </w:rPr>
              <w:t>)</w:t>
            </w:r>
          </w:p>
        </w:tc>
        <w:tc>
          <w:tcPr>
            <w:tcW w:w="391" w:type="pct"/>
            <w:vAlign w:val="center"/>
          </w:tcPr>
          <w:p w14:paraId="115B9FD2" w14:textId="77777777" w:rsidR="003568C7" w:rsidRPr="003568C7" w:rsidRDefault="003568C7" w:rsidP="00F65BFC">
            <w:pPr>
              <w:rPr>
                <w:rFonts w:ascii="Verdana" w:hAnsi="Verdana"/>
              </w:rPr>
            </w:pPr>
            <w:r w:rsidRPr="003568C7">
              <w:rPr>
                <w:rFonts w:ascii="Verdana" w:hAnsi="Verdana"/>
              </w:rPr>
              <w:t>6-10 places</w:t>
            </w:r>
            <w:r w:rsidRPr="003568C7">
              <w:rPr>
                <w:rStyle w:val="FootnoteReference"/>
                <w:rFonts w:ascii="Verdana" w:hAnsi="Verdana"/>
              </w:rPr>
              <w:footnoteReference w:id="21"/>
            </w:r>
          </w:p>
        </w:tc>
        <w:tc>
          <w:tcPr>
            <w:tcW w:w="396" w:type="pct"/>
            <w:vAlign w:val="center"/>
          </w:tcPr>
          <w:p w14:paraId="115B9FD3" w14:textId="77777777" w:rsidR="003568C7" w:rsidRPr="003568C7" w:rsidRDefault="003568C7" w:rsidP="00EB5F8C">
            <w:pPr>
              <w:rPr>
                <w:rFonts w:ascii="Verdana" w:hAnsi="Verdana"/>
              </w:rPr>
            </w:pPr>
            <w:r w:rsidRPr="003568C7">
              <w:rPr>
                <w:rFonts w:ascii="Verdana" w:hAnsi="Verdana"/>
              </w:rPr>
              <w:t>Children</w:t>
            </w:r>
          </w:p>
        </w:tc>
        <w:tc>
          <w:tcPr>
            <w:tcW w:w="672" w:type="pct"/>
            <w:vAlign w:val="center"/>
          </w:tcPr>
          <w:p w14:paraId="115B9FD4" w14:textId="77777777" w:rsidR="003568C7" w:rsidRPr="003568C7" w:rsidRDefault="003568C7" w:rsidP="00EB5F8C">
            <w:pPr>
              <w:rPr>
                <w:rFonts w:ascii="Verdana" w:hAnsi="Verdana"/>
              </w:rPr>
            </w:pPr>
            <w:r w:rsidRPr="003568C7">
              <w:rPr>
                <w:rFonts w:ascii="Verdana" w:hAnsi="Verdana"/>
              </w:rPr>
              <w:t>Sensory disability; Intellectual disability</w:t>
            </w:r>
          </w:p>
        </w:tc>
        <w:tc>
          <w:tcPr>
            <w:tcW w:w="555" w:type="pct"/>
            <w:vAlign w:val="center"/>
          </w:tcPr>
          <w:p w14:paraId="115B9FD5" w14:textId="77777777" w:rsidR="003568C7" w:rsidRPr="003568C7" w:rsidRDefault="003568C7" w:rsidP="002578BA">
            <w:pPr>
              <w:rPr>
                <w:rFonts w:ascii="Verdana" w:hAnsi="Verdana"/>
              </w:rPr>
            </w:pPr>
            <w:r w:rsidRPr="003568C7">
              <w:rPr>
                <w:rFonts w:ascii="Verdana" w:hAnsi="Verdana"/>
              </w:rPr>
              <w:t>Daytime support provided, no night time staffing</w:t>
            </w:r>
            <w:r w:rsidRPr="003568C7">
              <w:rPr>
                <w:rStyle w:val="FootnoteReference"/>
                <w:rFonts w:ascii="Verdana" w:hAnsi="Verdana"/>
              </w:rPr>
              <w:footnoteReference w:id="22"/>
            </w:r>
            <w:r w:rsidRPr="003568C7">
              <w:rPr>
                <w:rFonts w:ascii="Verdana" w:hAnsi="Verdana"/>
              </w:rPr>
              <w:t xml:space="preserve"> </w:t>
            </w:r>
          </w:p>
        </w:tc>
        <w:tc>
          <w:tcPr>
            <w:tcW w:w="552" w:type="pct"/>
            <w:vAlign w:val="center"/>
          </w:tcPr>
          <w:p w14:paraId="115B9FD6" w14:textId="77777777" w:rsidR="003568C7" w:rsidRPr="003568C7" w:rsidRDefault="003568C7" w:rsidP="005F3F63">
            <w:pPr>
              <w:rPr>
                <w:rFonts w:ascii="Verdana" w:hAnsi="Verdana"/>
              </w:rPr>
            </w:pPr>
            <w:r w:rsidRPr="003568C7">
              <w:rPr>
                <w:rFonts w:ascii="Verdana" w:hAnsi="Verdana"/>
              </w:rPr>
              <w:t>Mixed</w:t>
            </w:r>
          </w:p>
        </w:tc>
        <w:tc>
          <w:tcPr>
            <w:tcW w:w="463" w:type="pct"/>
            <w:vAlign w:val="center"/>
          </w:tcPr>
          <w:p w14:paraId="115B9FD7" w14:textId="77777777" w:rsidR="003568C7" w:rsidRPr="003568C7" w:rsidRDefault="003568C7" w:rsidP="00EB5F8C">
            <w:pPr>
              <w:rPr>
                <w:rFonts w:ascii="Verdana" w:hAnsi="Verdana"/>
              </w:rPr>
            </w:pPr>
            <w:r w:rsidRPr="003568C7">
              <w:rPr>
                <w:rFonts w:ascii="Verdana" w:hAnsi="Verdana"/>
              </w:rPr>
              <w:t>National government</w:t>
            </w:r>
          </w:p>
        </w:tc>
        <w:tc>
          <w:tcPr>
            <w:tcW w:w="615" w:type="pct"/>
            <w:vAlign w:val="center"/>
          </w:tcPr>
          <w:p w14:paraId="115B9FD8" w14:textId="77777777" w:rsidR="003568C7" w:rsidRPr="003568C7" w:rsidRDefault="003568C7" w:rsidP="00EB5F8C">
            <w:pPr>
              <w:rPr>
                <w:rFonts w:ascii="Verdana" w:hAnsi="Verdana"/>
              </w:rPr>
            </w:pPr>
            <w:r w:rsidRPr="003568C7">
              <w:rPr>
                <w:rFonts w:ascii="Verdana" w:hAnsi="Verdana"/>
              </w:rPr>
              <w:t>Mixed lengths of admission</w:t>
            </w:r>
          </w:p>
        </w:tc>
        <w:tc>
          <w:tcPr>
            <w:tcW w:w="746" w:type="pct"/>
            <w:vAlign w:val="center"/>
          </w:tcPr>
          <w:p w14:paraId="115B9FD9" w14:textId="77777777" w:rsidR="003568C7" w:rsidRPr="003568C7" w:rsidRDefault="003568C7" w:rsidP="00EB5F8C">
            <w:pPr>
              <w:rPr>
                <w:rFonts w:ascii="Verdana" w:hAnsi="Verdana"/>
              </w:rPr>
            </w:pPr>
            <w:r w:rsidRPr="003568C7">
              <w:rPr>
                <w:rFonts w:ascii="Verdana" w:hAnsi="Verdana"/>
              </w:rPr>
              <w:t>Over 50 years</w:t>
            </w:r>
            <w:r w:rsidRPr="003568C7">
              <w:rPr>
                <w:rStyle w:val="FootnoteReference"/>
                <w:rFonts w:ascii="Verdana" w:hAnsi="Verdana"/>
              </w:rPr>
              <w:footnoteReference w:id="23"/>
            </w:r>
          </w:p>
        </w:tc>
      </w:tr>
      <w:tr w:rsidR="003568C7" w:rsidRPr="00FF633E" w14:paraId="115B9FE4" w14:textId="77777777" w:rsidTr="003568C7">
        <w:trPr>
          <w:trHeight w:val="510"/>
        </w:trPr>
        <w:tc>
          <w:tcPr>
            <w:tcW w:w="611" w:type="pct"/>
            <w:vAlign w:val="center"/>
          </w:tcPr>
          <w:p w14:paraId="115B9FDB" w14:textId="008E52AD" w:rsidR="003568C7" w:rsidRPr="003568C7" w:rsidRDefault="003568C7" w:rsidP="004E3B8E">
            <w:pPr>
              <w:rPr>
                <w:rFonts w:ascii="Verdana" w:hAnsi="Verdana"/>
              </w:rPr>
            </w:pPr>
            <w:r w:rsidRPr="003568C7">
              <w:rPr>
                <w:rFonts w:ascii="Verdana" w:hAnsi="Verdana"/>
                <w:b/>
              </w:rPr>
              <w:lastRenderedPageBreak/>
              <w:t>Boarding school</w:t>
            </w:r>
            <w:r w:rsidRPr="003568C7">
              <w:rPr>
                <w:rFonts w:ascii="Verdana" w:hAnsi="Verdana"/>
              </w:rPr>
              <w:t xml:space="preserve"> (</w:t>
            </w:r>
            <w:r w:rsidRPr="003568C7">
              <w:rPr>
                <w:rFonts w:ascii="Verdana" w:hAnsi="Verdana"/>
                <w:i/>
              </w:rPr>
              <w:t>Õpilaskodu</w:t>
            </w:r>
            <w:r w:rsidRPr="003568C7">
              <w:rPr>
                <w:rFonts w:ascii="Verdana" w:hAnsi="Verdana"/>
              </w:rPr>
              <w:t>)</w:t>
            </w:r>
            <w:r w:rsidRPr="003568C7">
              <w:rPr>
                <w:rStyle w:val="FootnoteReference"/>
                <w:rFonts w:ascii="Verdana" w:hAnsi="Verdana"/>
              </w:rPr>
              <w:footnoteReference w:id="24"/>
            </w:r>
            <w:r w:rsidRPr="003568C7">
              <w:rPr>
                <w:rStyle w:val="FootnoteReference"/>
                <w:rFonts w:ascii="Verdana" w:hAnsi="Verdana"/>
              </w:rPr>
              <w:footnoteReference w:id="25"/>
            </w:r>
            <w:r w:rsidRPr="003568C7">
              <w:rPr>
                <w:rFonts w:ascii="Verdana" w:hAnsi="Verdana"/>
              </w:rPr>
              <w:t xml:space="preserve"> </w:t>
            </w:r>
          </w:p>
        </w:tc>
        <w:tc>
          <w:tcPr>
            <w:tcW w:w="391" w:type="pct"/>
            <w:vAlign w:val="center"/>
          </w:tcPr>
          <w:p w14:paraId="115B9FDC" w14:textId="77777777" w:rsidR="003568C7" w:rsidRPr="003568C7" w:rsidRDefault="003568C7" w:rsidP="00EB5F8C">
            <w:pPr>
              <w:rPr>
                <w:rFonts w:ascii="Verdana" w:hAnsi="Verdana"/>
              </w:rPr>
            </w:pPr>
            <w:r w:rsidRPr="003568C7">
              <w:rPr>
                <w:rFonts w:ascii="Verdana" w:hAnsi="Verdana"/>
              </w:rPr>
              <w:t>6-10 places</w:t>
            </w:r>
            <w:r w:rsidRPr="003568C7">
              <w:rPr>
                <w:rStyle w:val="FootnoteReference"/>
                <w:rFonts w:ascii="Verdana" w:hAnsi="Verdana"/>
              </w:rPr>
              <w:footnoteReference w:id="26"/>
            </w:r>
          </w:p>
        </w:tc>
        <w:tc>
          <w:tcPr>
            <w:tcW w:w="396" w:type="pct"/>
            <w:vAlign w:val="center"/>
          </w:tcPr>
          <w:p w14:paraId="115B9FDD" w14:textId="77777777" w:rsidR="003568C7" w:rsidRPr="003568C7" w:rsidRDefault="003568C7" w:rsidP="00EB5F8C">
            <w:pPr>
              <w:rPr>
                <w:rFonts w:ascii="Verdana" w:hAnsi="Verdana"/>
              </w:rPr>
            </w:pPr>
            <w:r w:rsidRPr="003568C7">
              <w:rPr>
                <w:rFonts w:ascii="Verdana" w:hAnsi="Verdana"/>
              </w:rPr>
              <w:t>Children</w:t>
            </w:r>
          </w:p>
        </w:tc>
        <w:tc>
          <w:tcPr>
            <w:tcW w:w="672" w:type="pct"/>
            <w:vAlign w:val="center"/>
          </w:tcPr>
          <w:p w14:paraId="115B9FDE" w14:textId="77777777" w:rsidR="003568C7" w:rsidRPr="003568C7" w:rsidRDefault="003568C7" w:rsidP="00EB5F8C">
            <w:pPr>
              <w:rPr>
                <w:rFonts w:ascii="Verdana" w:hAnsi="Verdana"/>
              </w:rPr>
            </w:pPr>
            <w:r w:rsidRPr="003568C7">
              <w:rPr>
                <w:rFonts w:ascii="Verdana" w:hAnsi="Verdana"/>
              </w:rPr>
              <w:t>Sensory disability; Intellectual disability</w:t>
            </w:r>
          </w:p>
        </w:tc>
        <w:tc>
          <w:tcPr>
            <w:tcW w:w="555" w:type="pct"/>
            <w:vAlign w:val="center"/>
          </w:tcPr>
          <w:p w14:paraId="115B9FDF" w14:textId="77777777" w:rsidR="003568C7" w:rsidRPr="003568C7" w:rsidRDefault="003568C7" w:rsidP="00EB5F8C">
            <w:pPr>
              <w:rPr>
                <w:rFonts w:ascii="Verdana" w:hAnsi="Verdana"/>
              </w:rPr>
            </w:pPr>
            <w:r w:rsidRPr="003568C7">
              <w:rPr>
                <w:rFonts w:ascii="Verdana" w:hAnsi="Verdana"/>
              </w:rPr>
              <w:t>24-hour support provided</w:t>
            </w:r>
          </w:p>
        </w:tc>
        <w:tc>
          <w:tcPr>
            <w:tcW w:w="552" w:type="pct"/>
            <w:vAlign w:val="center"/>
          </w:tcPr>
          <w:p w14:paraId="115B9FE0" w14:textId="77777777" w:rsidR="003568C7" w:rsidRPr="003568C7" w:rsidRDefault="003568C7" w:rsidP="00EB5F8C">
            <w:pPr>
              <w:rPr>
                <w:rFonts w:ascii="Verdana" w:hAnsi="Verdana"/>
              </w:rPr>
            </w:pPr>
            <w:r w:rsidRPr="003568C7">
              <w:rPr>
                <w:rFonts w:ascii="Verdana" w:hAnsi="Verdana"/>
              </w:rPr>
              <w:t xml:space="preserve">Mixed </w:t>
            </w:r>
          </w:p>
        </w:tc>
        <w:tc>
          <w:tcPr>
            <w:tcW w:w="463" w:type="pct"/>
            <w:vAlign w:val="center"/>
          </w:tcPr>
          <w:p w14:paraId="115B9FE1" w14:textId="77777777" w:rsidR="003568C7" w:rsidRPr="003568C7" w:rsidRDefault="003568C7" w:rsidP="00EB5F8C">
            <w:pPr>
              <w:rPr>
                <w:rFonts w:ascii="Verdana" w:hAnsi="Verdana"/>
              </w:rPr>
            </w:pPr>
            <w:r w:rsidRPr="003568C7">
              <w:rPr>
                <w:rFonts w:ascii="Verdana" w:hAnsi="Verdana"/>
              </w:rPr>
              <w:t>National government</w:t>
            </w:r>
          </w:p>
        </w:tc>
        <w:tc>
          <w:tcPr>
            <w:tcW w:w="615" w:type="pct"/>
            <w:vAlign w:val="center"/>
          </w:tcPr>
          <w:p w14:paraId="115B9FE2" w14:textId="77777777" w:rsidR="003568C7" w:rsidRPr="003568C7" w:rsidRDefault="003568C7" w:rsidP="00C27EC5">
            <w:pPr>
              <w:rPr>
                <w:rFonts w:ascii="Verdana" w:hAnsi="Verdana"/>
              </w:rPr>
            </w:pPr>
            <w:r w:rsidRPr="003568C7">
              <w:rPr>
                <w:rFonts w:ascii="Verdana" w:hAnsi="Verdana"/>
              </w:rPr>
              <w:t>Mixed lengths of admission</w:t>
            </w:r>
          </w:p>
        </w:tc>
        <w:tc>
          <w:tcPr>
            <w:tcW w:w="746" w:type="pct"/>
            <w:vAlign w:val="center"/>
          </w:tcPr>
          <w:p w14:paraId="115B9FE3" w14:textId="77777777" w:rsidR="003568C7" w:rsidRPr="003568C7" w:rsidRDefault="003568C7" w:rsidP="00EB5F8C">
            <w:pPr>
              <w:rPr>
                <w:rFonts w:ascii="Verdana" w:hAnsi="Verdana"/>
              </w:rPr>
            </w:pPr>
            <w:r w:rsidRPr="003568C7">
              <w:rPr>
                <w:rFonts w:ascii="Verdana" w:hAnsi="Verdana"/>
              </w:rPr>
              <w:t>Over 50 year</w:t>
            </w:r>
            <w:r w:rsidRPr="003568C7">
              <w:rPr>
                <w:rStyle w:val="FootnoteReference"/>
                <w:rFonts w:ascii="Verdana" w:hAnsi="Verdana"/>
              </w:rPr>
              <w:footnoteReference w:id="27"/>
            </w:r>
          </w:p>
        </w:tc>
      </w:tr>
      <w:tr w:rsidR="003568C7" w:rsidRPr="00884EE7" w14:paraId="115B9FEE" w14:textId="77777777" w:rsidTr="003568C7">
        <w:trPr>
          <w:trHeight w:val="510"/>
        </w:trPr>
        <w:tc>
          <w:tcPr>
            <w:tcW w:w="611" w:type="pct"/>
            <w:vAlign w:val="center"/>
          </w:tcPr>
          <w:p w14:paraId="115B9FE5" w14:textId="64240415" w:rsidR="003568C7" w:rsidRPr="003568C7" w:rsidRDefault="003568C7" w:rsidP="00EB5F8C">
            <w:pPr>
              <w:rPr>
                <w:rFonts w:ascii="Verdana" w:hAnsi="Verdana"/>
              </w:rPr>
            </w:pPr>
            <w:r w:rsidRPr="003568C7">
              <w:rPr>
                <w:rFonts w:ascii="Verdana" w:hAnsi="Verdana"/>
                <w:b/>
              </w:rPr>
              <w:t>Substitute home</w:t>
            </w:r>
            <w:r w:rsidRPr="003568C7">
              <w:rPr>
                <w:rFonts w:ascii="Verdana" w:hAnsi="Verdana"/>
              </w:rPr>
              <w:t xml:space="preserve"> services (</w:t>
            </w:r>
            <w:r w:rsidRPr="003568C7">
              <w:rPr>
                <w:rFonts w:ascii="Verdana" w:hAnsi="Verdana"/>
                <w:i/>
              </w:rPr>
              <w:t>asenduskodu</w:t>
            </w:r>
            <w:r w:rsidRPr="003568C7">
              <w:rPr>
                <w:rFonts w:ascii="Verdana" w:hAnsi="Verdana"/>
              </w:rPr>
              <w:t xml:space="preserve">) for orphans and </w:t>
            </w:r>
            <w:r w:rsidRPr="003568C7">
              <w:rPr>
                <w:rFonts w:ascii="Verdana" w:hAnsi="Verdana"/>
              </w:rPr>
              <w:lastRenderedPageBreak/>
              <w:t>children without parental care</w:t>
            </w:r>
            <w:r w:rsidRPr="003568C7">
              <w:rPr>
                <w:rStyle w:val="FootnoteReference"/>
                <w:rFonts w:ascii="Verdana" w:hAnsi="Verdana"/>
              </w:rPr>
              <w:footnoteReference w:id="28"/>
            </w:r>
          </w:p>
        </w:tc>
        <w:tc>
          <w:tcPr>
            <w:tcW w:w="391" w:type="pct"/>
            <w:vAlign w:val="center"/>
          </w:tcPr>
          <w:p w14:paraId="115B9FE6" w14:textId="77777777" w:rsidR="003568C7" w:rsidRPr="003568C7" w:rsidRDefault="003568C7" w:rsidP="00EB5F8C">
            <w:pPr>
              <w:rPr>
                <w:rFonts w:ascii="Verdana" w:hAnsi="Verdana"/>
              </w:rPr>
            </w:pPr>
            <w:r w:rsidRPr="003568C7">
              <w:rPr>
                <w:rFonts w:ascii="Verdana" w:hAnsi="Verdana"/>
              </w:rPr>
              <w:lastRenderedPageBreak/>
              <w:t>6-10 places</w:t>
            </w:r>
            <w:r w:rsidRPr="003568C7">
              <w:rPr>
                <w:rStyle w:val="FootnoteReference"/>
                <w:rFonts w:ascii="Verdana" w:hAnsi="Verdana"/>
              </w:rPr>
              <w:footnoteReference w:id="29"/>
            </w:r>
          </w:p>
        </w:tc>
        <w:tc>
          <w:tcPr>
            <w:tcW w:w="396" w:type="pct"/>
            <w:vAlign w:val="center"/>
          </w:tcPr>
          <w:p w14:paraId="115B9FE7" w14:textId="77777777" w:rsidR="003568C7" w:rsidRPr="003568C7" w:rsidRDefault="003568C7" w:rsidP="00EB5F8C">
            <w:pPr>
              <w:rPr>
                <w:rFonts w:ascii="Verdana" w:hAnsi="Verdana"/>
              </w:rPr>
            </w:pPr>
            <w:r w:rsidRPr="003568C7">
              <w:rPr>
                <w:rFonts w:ascii="Verdana" w:hAnsi="Verdana"/>
              </w:rPr>
              <w:t>Children</w:t>
            </w:r>
          </w:p>
        </w:tc>
        <w:tc>
          <w:tcPr>
            <w:tcW w:w="672" w:type="pct"/>
            <w:vAlign w:val="center"/>
          </w:tcPr>
          <w:p w14:paraId="115B9FE8" w14:textId="77777777" w:rsidR="003568C7" w:rsidRPr="003568C7" w:rsidRDefault="003568C7" w:rsidP="00EB5F8C">
            <w:pPr>
              <w:rPr>
                <w:rFonts w:ascii="Verdana" w:hAnsi="Verdana"/>
              </w:rPr>
            </w:pPr>
            <w:r w:rsidRPr="003568C7">
              <w:rPr>
                <w:rFonts w:ascii="Verdana" w:hAnsi="Verdana"/>
              </w:rPr>
              <w:t>Mixed</w:t>
            </w:r>
          </w:p>
        </w:tc>
        <w:tc>
          <w:tcPr>
            <w:tcW w:w="555" w:type="pct"/>
            <w:vAlign w:val="center"/>
          </w:tcPr>
          <w:p w14:paraId="115B9FE9" w14:textId="77777777" w:rsidR="003568C7" w:rsidRPr="003568C7" w:rsidRDefault="003568C7" w:rsidP="00EB5F8C">
            <w:pPr>
              <w:rPr>
                <w:rFonts w:ascii="Verdana" w:hAnsi="Verdana"/>
              </w:rPr>
            </w:pPr>
            <w:r w:rsidRPr="003568C7">
              <w:rPr>
                <w:rFonts w:ascii="Verdana" w:hAnsi="Verdana"/>
              </w:rPr>
              <w:t>24-hour support provided</w:t>
            </w:r>
          </w:p>
        </w:tc>
        <w:tc>
          <w:tcPr>
            <w:tcW w:w="552" w:type="pct"/>
            <w:vAlign w:val="center"/>
          </w:tcPr>
          <w:p w14:paraId="115B9FEA" w14:textId="77777777" w:rsidR="003568C7" w:rsidRPr="003568C7" w:rsidRDefault="003568C7" w:rsidP="00EB5F8C">
            <w:pPr>
              <w:rPr>
                <w:rFonts w:ascii="Verdana" w:hAnsi="Verdana"/>
              </w:rPr>
            </w:pPr>
            <w:r w:rsidRPr="003568C7">
              <w:rPr>
                <w:rFonts w:ascii="Verdana" w:hAnsi="Verdana"/>
              </w:rPr>
              <w:t>Mainly independent</w:t>
            </w:r>
          </w:p>
        </w:tc>
        <w:tc>
          <w:tcPr>
            <w:tcW w:w="463" w:type="pct"/>
            <w:vAlign w:val="center"/>
          </w:tcPr>
          <w:p w14:paraId="115B9FEB" w14:textId="77777777" w:rsidR="003568C7" w:rsidRPr="003568C7" w:rsidRDefault="003568C7" w:rsidP="00EB5F8C">
            <w:pPr>
              <w:rPr>
                <w:rFonts w:ascii="Verdana" w:hAnsi="Verdana"/>
              </w:rPr>
            </w:pPr>
            <w:r w:rsidRPr="003568C7">
              <w:rPr>
                <w:rFonts w:ascii="Verdana" w:hAnsi="Verdana"/>
              </w:rPr>
              <w:t>National government</w:t>
            </w:r>
          </w:p>
        </w:tc>
        <w:tc>
          <w:tcPr>
            <w:tcW w:w="615" w:type="pct"/>
            <w:vAlign w:val="center"/>
          </w:tcPr>
          <w:p w14:paraId="115B9FEC" w14:textId="77777777" w:rsidR="003568C7" w:rsidRPr="003568C7" w:rsidRDefault="003568C7" w:rsidP="00C27EC5">
            <w:pPr>
              <w:rPr>
                <w:rFonts w:ascii="Verdana" w:hAnsi="Verdana"/>
              </w:rPr>
            </w:pPr>
            <w:r w:rsidRPr="003568C7">
              <w:rPr>
                <w:rFonts w:ascii="Verdana" w:hAnsi="Verdana"/>
              </w:rPr>
              <w:t>Mixed lengths of admission</w:t>
            </w:r>
          </w:p>
        </w:tc>
        <w:tc>
          <w:tcPr>
            <w:tcW w:w="746" w:type="pct"/>
            <w:vAlign w:val="center"/>
          </w:tcPr>
          <w:p w14:paraId="115B9FED" w14:textId="77777777" w:rsidR="003568C7" w:rsidRPr="003568C7" w:rsidRDefault="003568C7" w:rsidP="00EB5F8C">
            <w:pPr>
              <w:rPr>
                <w:rFonts w:ascii="Verdana" w:hAnsi="Verdana"/>
              </w:rPr>
            </w:pPr>
            <w:r w:rsidRPr="003568C7">
              <w:rPr>
                <w:rFonts w:ascii="Verdana" w:hAnsi="Verdana"/>
              </w:rPr>
              <w:t xml:space="preserve">5-10 years  </w:t>
            </w:r>
          </w:p>
        </w:tc>
      </w:tr>
    </w:tbl>
    <w:p w14:paraId="115B9FEF" w14:textId="77777777" w:rsidR="005172C1" w:rsidRPr="0021537B" w:rsidRDefault="005172C1" w:rsidP="006A4665">
      <w:pPr>
        <w:pStyle w:val="FRAHeadingunnumbered2"/>
        <w:rPr>
          <w:rFonts w:ascii="Times New Roman" w:hAnsi="Times New Roman"/>
        </w:rPr>
        <w:sectPr w:rsidR="005172C1" w:rsidRPr="0021537B">
          <w:pgSz w:w="16840" w:h="11901" w:orient="landscape"/>
          <w:pgMar w:top="1440" w:right="1440" w:bottom="1440" w:left="1440" w:header="709" w:footer="709" w:gutter="0"/>
          <w:cols w:space="708"/>
          <w:docGrid w:linePitch="360"/>
        </w:sectPr>
      </w:pPr>
    </w:p>
    <w:p w14:paraId="115B9FF0" w14:textId="77777777" w:rsidR="003810B9" w:rsidRPr="009373ED" w:rsidRDefault="003810B9" w:rsidP="00CF3483">
      <w:pPr>
        <w:rPr>
          <w:rStyle w:val="Strong"/>
          <w:rFonts w:ascii="Arial Narrow" w:eastAsia="Calibri" w:hAnsi="Arial Narrow" w:cs="Times New Roman"/>
          <w:sz w:val="40"/>
          <w:lang w:val="en-GB" w:bidi="en-US"/>
        </w:rPr>
      </w:pPr>
      <w:r w:rsidRPr="00CF3483">
        <w:rPr>
          <w:rStyle w:val="Strong"/>
          <w:rFonts w:ascii="Verdana" w:hAnsi="Verdana"/>
          <w:sz w:val="28"/>
        </w:rPr>
        <w:lastRenderedPageBreak/>
        <w:t>Table</w:t>
      </w:r>
      <w:r w:rsidR="006A4665" w:rsidRPr="00CF3483">
        <w:rPr>
          <w:rStyle w:val="Strong"/>
          <w:rFonts w:ascii="Verdana" w:hAnsi="Verdana"/>
          <w:sz w:val="28"/>
        </w:rPr>
        <w:t xml:space="preserve"> 2: </w:t>
      </w:r>
      <w:r w:rsidRPr="00CF3483">
        <w:rPr>
          <w:rStyle w:val="Strong"/>
          <w:rFonts w:ascii="Verdana" w:hAnsi="Verdana"/>
          <w:sz w:val="28"/>
        </w:rPr>
        <w:t>data sources</w:t>
      </w:r>
    </w:p>
    <w:tbl>
      <w:tblPr>
        <w:tblStyle w:val="TableGrid"/>
        <w:tblW w:w="5000" w:type="pct"/>
        <w:tblLayout w:type="fixed"/>
        <w:tblLook w:val="04A0" w:firstRow="1" w:lastRow="0" w:firstColumn="1" w:lastColumn="0" w:noHBand="0" w:noVBand="1"/>
      </w:tblPr>
      <w:tblGrid>
        <w:gridCol w:w="2335"/>
        <w:gridCol w:w="2235"/>
        <w:gridCol w:w="1395"/>
        <w:gridCol w:w="1395"/>
        <w:gridCol w:w="1953"/>
        <w:gridCol w:w="2232"/>
        <w:gridCol w:w="2405"/>
      </w:tblGrid>
      <w:tr w:rsidR="009373ED" w:rsidRPr="008F1CB9" w14:paraId="115B9FF8" w14:textId="77777777">
        <w:trPr>
          <w:trHeight w:val="510"/>
        </w:trPr>
        <w:tc>
          <w:tcPr>
            <w:tcW w:w="837" w:type="pct"/>
            <w:shd w:val="clear" w:color="auto" w:fill="C6D9F1" w:themeFill="text2" w:themeFillTint="33"/>
            <w:vAlign w:val="center"/>
          </w:tcPr>
          <w:p w14:paraId="115B9FF1" w14:textId="77777777" w:rsidR="000E516E" w:rsidRPr="003568C7" w:rsidRDefault="000E516E" w:rsidP="003810B9">
            <w:pPr>
              <w:rPr>
                <w:rFonts w:ascii="Verdana" w:hAnsi="Verdana"/>
                <w:b/>
              </w:rPr>
            </w:pPr>
            <w:r w:rsidRPr="003568C7">
              <w:rPr>
                <w:rFonts w:ascii="Verdana" w:hAnsi="Verdana"/>
                <w:b/>
              </w:rPr>
              <w:t>TITLE</w:t>
            </w:r>
            <w:r w:rsidR="00D1550C" w:rsidRPr="003568C7">
              <w:rPr>
                <w:rFonts w:ascii="Verdana" w:hAnsi="Verdana"/>
                <w:b/>
              </w:rPr>
              <w:t>/ REFERENCE</w:t>
            </w:r>
          </w:p>
        </w:tc>
        <w:tc>
          <w:tcPr>
            <w:tcW w:w="801" w:type="pct"/>
            <w:shd w:val="clear" w:color="auto" w:fill="C6D9F1" w:themeFill="text2" w:themeFillTint="33"/>
            <w:vAlign w:val="center"/>
          </w:tcPr>
          <w:p w14:paraId="115B9FF2" w14:textId="77777777" w:rsidR="000E516E" w:rsidRPr="003568C7" w:rsidRDefault="000E516E" w:rsidP="003810B9">
            <w:pPr>
              <w:rPr>
                <w:rFonts w:ascii="Verdana" w:hAnsi="Verdana"/>
                <w:b/>
              </w:rPr>
            </w:pPr>
            <w:r w:rsidRPr="003568C7">
              <w:rPr>
                <w:rFonts w:ascii="Verdana" w:hAnsi="Verdana"/>
                <w:b/>
              </w:rPr>
              <w:t>ORGANISATION COLLECTING DATA</w:t>
            </w:r>
          </w:p>
        </w:tc>
        <w:tc>
          <w:tcPr>
            <w:tcW w:w="500" w:type="pct"/>
            <w:shd w:val="clear" w:color="auto" w:fill="C6D9F1" w:themeFill="text2" w:themeFillTint="33"/>
            <w:vAlign w:val="center"/>
          </w:tcPr>
          <w:p w14:paraId="115B9FF3" w14:textId="77777777" w:rsidR="000E516E" w:rsidRPr="003568C7" w:rsidRDefault="000E516E" w:rsidP="003810B9">
            <w:pPr>
              <w:rPr>
                <w:rFonts w:ascii="Verdana" w:hAnsi="Verdana"/>
                <w:b/>
              </w:rPr>
            </w:pPr>
            <w:r w:rsidRPr="003568C7">
              <w:rPr>
                <w:rFonts w:ascii="Verdana" w:hAnsi="Verdana"/>
                <w:b/>
              </w:rPr>
              <w:t>YEAR OF DATA COLLECTION</w:t>
            </w:r>
          </w:p>
        </w:tc>
        <w:tc>
          <w:tcPr>
            <w:tcW w:w="500" w:type="pct"/>
            <w:shd w:val="clear" w:color="auto" w:fill="C6D9F1" w:themeFill="text2" w:themeFillTint="33"/>
            <w:vAlign w:val="center"/>
          </w:tcPr>
          <w:p w14:paraId="115B9FF4" w14:textId="77777777" w:rsidR="000E516E" w:rsidRPr="003568C7" w:rsidRDefault="000E516E" w:rsidP="003810B9">
            <w:pPr>
              <w:spacing w:after="200" w:line="276" w:lineRule="auto"/>
              <w:rPr>
                <w:rFonts w:ascii="Verdana" w:hAnsi="Verdana"/>
                <w:b/>
              </w:rPr>
            </w:pPr>
            <w:r w:rsidRPr="003568C7">
              <w:rPr>
                <w:rFonts w:ascii="Verdana" w:hAnsi="Verdana"/>
                <w:b/>
              </w:rPr>
              <w:t>PERIOD COVERED BY THE DATA</w:t>
            </w:r>
          </w:p>
        </w:tc>
        <w:tc>
          <w:tcPr>
            <w:tcW w:w="700" w:type="pct"/>
            <w:shd w:val="clear" w:color="auto" w:fill="C6D9F1" w:themeFill="text2" w:themeFillTint="33"/>
            <w:vAlign w:val="center"/>
          </w:tcPr>
          <w:p w14:paraId="115B9FF5" w14:textId="77777777" w:rsidR="000E516E" w:rsidRPr="003568C7" w:rsidRDefault="000E516E" w:rsidP="003810B9">
            <w:pPr>
              <w:rPr>
                <w:rFonts w:ascii="Verdana" w:hAnsi="Verdana"/>
                <w:b/>
              </w:rPr>
            </w:pPr>
            <w:r w:rsidRPr="003568C7">
              <w:rPr>
                <w:rFonts w:ascii="Verdana" w:hAnsi="Verdana"/>
                <w:b/>
              </w:rPr>
              <w:t>METHODOLODY FOR DATA COLLECTION</w:t>
            </w:r>
          </w:p>
        </w:tc>
        <w:tc>
          <w:tcPr>
            <w:tcW w:w="800" w:type="pct"/>
            <w:shd w:val="clear" w:color="auto" w:fill="C6D9F1" w:themeFill="text2" w:themeFillTint="33"/>
            <w:vAlign w:val="center"/>
          </w:tcPr>
          <w:p w14:paraId="115B9FF6" w14:textId="77777777" w:rsidR="000E516E" w:rsidRPr="003568C7" w:rsidRDefault="000E516E" w:rsidP="003810B9">
            <w:pPr>
              <w:rPr>
                <w:rFonts w:ascii="Verdana" w:hAnsi="Verdana"/>
                <w:b/>
              </w:rPr>
            </w:pPr>
            <w:r w:rsidRPr="003568C7">
              <w:rPr>
                <w:rFonts w:ascii="Verdana" w:hAnsi="Verdana"/>
                <w:b/>
              </w:rPr>
              <w:t>GEOGRAPHICAL SCOPE OF DATA COLLECTION</w:t>
            </w:r>
          </w:p>
        </w:tc>
        <w:tc>
          <w:tcPr>
            <w:tcW w:w="862" w:type="pct"/>
            <w:shd w:val="clear" w:color="auto" w:fill="C6D9F1" w:themeFill="text2" w:themeFillTint="33"/>
            <w:vAlign w:val="center"/>
          </w:tcPr>
          <w:p w14:paraId="115B9FF7" w14:textId="77777777" w:rsidR="000E516E" w:rsidRPr="003568C7" w:rsidRDefault="00D1550C" w:rsidP="000A7D5A">
            <w:pPr>
              <w:rPr>
                <w:rFonts w:ascii="Verdana" w:hAnsi="Verdana"/>
                <w:b/>
              </w:rPr>
            </w:pPr>
            <w:r w:rsidRPr="003568C7">
              <w:rPr>
                <w:rFonts w:ascii="Verdana" w:hAnsi="Verdana"/>
                <w:b/>
              </w:rPr>
              <w:t>SERVICE SCOPE OF DATA COLLECTION</w:t>
            </w:r>
          </w:p>
        </w:tc>
      </w:tr>
      <w:tr w:rsidR="009373ED" w:rsidRPr="00996E81" w14:paraId="115BA002" w14:textId="77777777">
        <w:trPr>
          <w:trHeight w:val="510"/>
        </w:trPr>
        <w:tc>
          <w:tcPr>
            <w:tcW w:w="837" w:type="pct"/>
            <w:shd w:val="clear" w:color="auto" w:fill="DBE5F1" w:themeFill="accent1" w:themeFillTint="33"/>
            <w:vAlign w:val="center"/>
          </w:tcPr>
          <w:p w14:paraId="115B9FF9" w14:textId="77777777" w:rsidR="000E516E" w:rsidRPr="003568C7" w:rsidRDefault="002B4547" w:rsidP="00C86B2F">
            <w:pPr>
              <w:rPr>
                <w:rFonts w:ascii="Verdana" w:hAnsi="Verdana"/>
                <w:b/>
              </w:rPr>
            </w:pPr>
            <w:r w:rsidRPr="003568C7">
              <w:rPr>
                <w:rFonts w:ascii="Verdana" w:hAnsi="Verdana"/>
                <w:b/>
              </w:rPr>
              <w:t>Please include: title of the survey, data set, study, report</w:t>
            </w:r>
            <w:r w:rsidR="00F456E7" w:rsidRPr="003568C7">
              <w:rPr>
                <w:rFonts w:ascii="Verdana" w:hAnsi="Verdana"/>
                <w:b/>
              </w:rPr>
              <w:t>, administrative document</w:t>
            </w:r>
            <w:r w:rsidRPr="003568C7">
              <w:rPr>
                <w:rFonts w:ascii="Verdana" w:hAnsi="Verdana"/>
                <w:b/>
              </w:rPr>
              <w:t xml:space="preserve"> etc, including full reference with </w:t>
            </w:r>
            <w:r w:rsidR="00C86B2F" w:rsidRPr="003568C7">
              <w:rPr>
                <w:rFonts w:ascii="Verdana" w:hAnsi="Verdana"/>
                <w:b/>
              </w:rPr>
              <w:t>URL</w:t>
            </w:r>
            <w:r w:rsidRPr="003568C7">
              <w:rPr>
                <w:rFonts w:ascii="Verdana" w:hAnsi="Verdana"/>
                <w:b/>
              </w:rPr>
              <w:t xml:space="preserve"> if available</w:t>
            </w:r>
          </w:p>
        </w:tc>
        <w:tc>
          <w:tcPr>
            <w:tcW w:w="801" w:type="pct"/>
            <w:shd w:val="clear" w:color="auto" w:fill="DBE5F1" w:themeFill="accent1" w:themeFillTint="33"/>
            <w:vAlign w:val="center"/>
          </w:tcPr>
          <w:p w14:paraId="115B9FFA" w14:textId="77777777" w:rsidR="000E516E" w:rsidRPr="003568C7" w:rsidRDefault="002B4547" w:rsidP="003810B9">
            <w:pPr>
              <w:rPr>
                <w:rFonts w:ascii="Verdana" w:hAnsi="Verdana"/>
                <w:b/>
              </w:rPr>
            </w:pPr>
            <w:r w:rsidRPr="003568C7">
              <w:rPr>
                <w:rFonts w:ascii="Verdana" w:hAnsi="Verdana"/>
                <w:b/>
              </w:rPr>
              <w:t xml:space="preserve">Name of organisation/ institution </w:t>
            </w:r>
            <w:r w:rsidR="00015E75" w:rsidRPr="003568C7">
              <w:rPr>
                <w:rFonts w:ascii="Verdana" w:hAnsi="Verdana"/>
                <w:b/>
              </w:rPr>
              <w:t>that</w:t>
            </w:r>
            <w:r w:rsidRPr="003568C7">
              <w:rPr>
                <w:rFonts w:ascii="Verdana" w:hAnsi="Verdana"/>
                <w:b/>
              </w:rPr>
              <w:t xml:space="preserve"> collected the data.</w:t>
            </w:r>
          </w:p>
          <w:p w14:paraId="115B9FFB" w14:textId="77777777" w:rsidR="002B4547" w:rsidRPr="003568C7" w:rsidRDefault="002B4547" w:rsidP="003810B9">
            <w:pPr>
              <w:rPr>
                <w:rFonts w:ascii="Verdana" w:hAnsi="Verdana"/>
                <w:b/>
              </w:rPr>
            </w:pPr>
          </w:p>
          <w:p w14:paraId="115B9FFC" w14:textId="77777777" w:rsidR="002B4547" w:rsidRPr="003568C7" w:rsidRDefault="00BD1291" w:rsidP="003810B9">
            <w:pPr>
              <w:rPr>
                <w:rFonts w:ascii="Verdana" w:hAnsi="Verdana"/>
                <w:b/>
              </w:rPr>
            </w:pPr>
            <w:r w:rsidRPr="003568C7">
              <w:rPr>
                <w:rFonts w:ascii="Verdana" w:hAnsi="Verdana"/>
                <w:b/>
              </w:rPr>
              <w:t>Type of organisation e.g. government ministry, local authority, national statistical office academia, NGO</w:t>
            </w:r>
          </w:p>
        </w:tc>
        <w:tc>
          <w:tcPr>
            <w:tcW w:w="500" w:type="pct"/>
            <w:shd w:val="clear" w:color="auto" w:fill="DBE5F1" w:themeFill="accent1" w:themeFillTint="33"/>
            <w:vAlign w:val="center"/>
          </w:tcPr>
          <w:p w14:paraId="115B9FFD" w14:textId="77777777" w:rsidR="000E516E" w:rsidRPr="003568C7" w:rsidRDefault="002B4547" w:rsidP="003810B9">
            <w:pPr>
              <w:rPr>
                <w:rFonts w:ascii="Verdana" w:hAnsi="Verdana"/>
                <w:b/>
              </w:rPr>
            </w:pPr>
            <w:r w:rsidRPr="003568C7">
              <w:rPr>
                <w:rFonts w:ascii="Verdana" w:hAnsi="Verdana"/>
                <w:b/>
              </w:rPr>
              <w:t>Year when data was collected</w:t>
            </w:r>
          </w:p>
        </w:tc>
        <w:tc>
          <w:tcPr>
            <w:tcW w:w="500" w:type="pct"/>
            <w:shd w:val="clear" w:color="auto" w:fill="DBE5F1" w:themeFill="accent1" w:themeFillTint="33"/>
            <w:vAlign w:val="center"/>
          </w:tcPr>
          <w:p w14:paraId="115B9FFE" w14:textId="77777777" w:rsidR="000E516E" w:rsidRPr="003568C7" w:rsidRDefault="00015E75" w:rsidP="003810B9">
            <w:pPr>
              <w:rPr>
                <w:rFonts w:ascii="Verdana" w:hAnsi="Verdana"/>
                <w:b/>
              </w:rPr>
            </w:pPr>
            <w:r w:rsidRPr="003568C7">
              <w:rPr>
                <w:rFonts w:ascii="Verdana" w:hAnsi="Verdana"/>
                <w:b/>
              </w:rPr>
              <w:t>Time p</w:t>
            </w:r>
            <w:r w:rsidR="002B4547" w:rsidRPr="003568C7">
              <w:rPr>
                <w:rFonts w:ascii="Verdana" w:hAnsi="Verdana"/>
                <w:b/>
              </w:rPr>
              <w:t>eriod covered by the data/ report</w:t>
            </w:r>
          </w:p>
        </w:tc>
        <w:tc>
          <w:tcPr>
            <w:tcW w:w="700" w:type="pct"/>
            <w:shd w:val="clear" w:color="auto" w:fill="DBE5F1" w:themeFill="accent1" w:themeFillTint="33"/>
            <w:vAlign w:val="center"/>
          </w:tcPr>
          <w:p w14:paraId="115B9FFF" w14:textId="77777777" w:rsidR="000E516E" w:rsidRPr="003568C7" w:rsidRDefault="00015E75" w:rsidP="003810B9">
            <w:pPr>
              <w:rPr>
                <w:rFonts w:ascii="Verdana" w:hAnsi="Verdana"/>
                <w:b/>
              </w:rPr>
            </w:pPr>
            <w:r w:rsidRPr="003568C7">
              <w:rPr>
                <w:rFonts w:ascii="Verdana" w:hAnsi="Verdana"/>
                <w:b/>
              </w:rPr>
              <w:t>Desk research, questionnaire, visits to institutions, design, sampling</w:t>
            </w:r>
            <w:r w:rsidR="00B32F0F" w:rsidRPr="003568C7">
              <w:rPr>
                <w:rFonts w:ascii="Verdana" w:hAnsi="Verdana"/>
                <w:b/>
              </w:rPr>
              <w:t>, administrative data</w:t>
            </w:r>
          </w:p>
        </w:tc>
        <w:tc>
          <w:tcPr>
            <w:tcW w:w="800" w:type="pct"/>
            <w:shd w:val="clear" w:color="auto" w:fill="DBE5F1" w:themeFill="accent1" w:themeFillTint="33"/>
            <w:vAlign w:val="center"/>
          </w:tcPr>
          <w:p w14:paraId="115BA000" w14:textId="77777777" w:rsidR="000E516E" w:rsidRPr="003568C7" w:rsidRDefault="00015E75" w:rsidP="003810B9">
            <w:pPr>
              <w:rPr>
                <w:rFonts w:ascii="Verdana" w:hAnsi="Verdana"/>
                <w:b/>
              </w:rPr>
            </w:pPr>
            <w:r w:rsidRPr="003568C7">
              <w:rPr>
                <w:rFonts w:ascii="Verdana" w:hAnsi="Verdana"/>
                <w:b/>
              </w:rPr>
              <w:t>Local authority area, region, federal state, national</w:t>
            </w:r>
          </w:p>
        </w:tc>
        <w:tc>
          <w:tcPr>
            <w:tcW w:w="862" w:type="pct"/>
            <w:shd w:val="clear" w:color="auto" w:fill="DBE5F1" w:themeFill="accent1" w:themeFillTint="33"/>
            <w:vAlign w:val="center"/>
          </w:tcPr>
          <w:p w14:paraId="115BA001" w14:textId="77777777" w:rsidR="000E516E" w:rsidRPr="003568C7" w:rsidRDefault="00A11CDF" w:rsidP="000A7D5A">
            <w:pPr>
              <w:rPr>
                <w:rFonts w:ascii="Verdana" w:hAnsi="Verdana"/>
                <w:b/>
              </w:rPr>
            </w:pPr>
            <w:r w:rsidRPr="003568C7">
              <w:rPr>
                <w:rFonts w:ascii="Verdana" w:hAnsi="Verdana"/>
                <w:b/>
              </w:rPr>
              <w:t>Services for people with mental health problems, services for people with intellectual disabilities, services for older people, services for children, large residential homes etc</w:t>
            </w:r>
          </w:p>
        </w:tc>
      </w:tr>
      <w:tr w:rsidR="00A46AFE" w:rsidRPr="008F1CB9" w14:paraId="115BA00C" w14:textId="77777777">
        <w:trPr>
          <w:trHeight w:val="510"/>
        </w:trPr>
        <w:tc>
          <w:tcPr>
            <w:tcW w:w="837" w:type="pct"/>
            <w:vAlign w:val="center"/>
          </w:tcPr>
          <w:p w14:paraId="115BA003" w14:textId="77777777" w:rsidR="00A46AFE" w:rsidRPr="003568C7" w:rsidRDefault="00A46AFE" w:rsidP="003810B9">
            <w:pPr>
              <w:rPr>
                <w:rFonts w:ascii="Verdana" w:hAnsi="Verdana"/>
              </w:rPr>
            </w:pPr>
            <w:r w:rsidRPr="003568C7">
              <w:rPr>
                <w:rFonts w:ascii="Verdana" w:hAnsi="Verdana"/>
              </w:rPr>
              <w:t>Care (</w:t>
            </w:r>
            <w:r w:rsidRPr="003568C7">
              <w:rPr>
                <w:rFonts w:ascii="Verdana" w:hAnsi="Verdana"/>
                <w:i/>
              </w:rPr>
              <w:t>Hoolekanne</w:t>
            </w:r>
            <w:r w:rsidRPr="003568C7">
              <w:rPr>
                <w:rFonts w:ascii="Verdana" w:hAnsi="Verdana"/>
              </w:rPr>
              <w:t>)</w:t>
            </w:r>
            <w:r w:rsidR="007B0B97" w:rsidRPr="003568C7">
              <w:rPr>
                <w:rStyle w:val="FootnoteReference"/>
                <w:rFonts w:ascii="Verdana" w:hAnsi="Verdana"/>
              </w:rPr>
              <w:footnoteReference w:id="30"/>
            </w:r>
          </w:p>
          <w:p w14:paraId="115BA004" w14:textId="77777777" w:rsidR="00A46AFE" w:rsidRPr="003568C7" w:rsidRDefault="00A46AFE" w:rsidP="003810B9">
            <w:pPr>
              <w:rPr>
                <w:rFonts w:ascii="Verdana" w:hAnsi="Verdana"/>
              </w:rPr>
            </w:pPr>
          </w:p>
          <w:p w14:paraId="115BA005" w14:textId="77777777" w:rsidR="00A46AFE" w:rsidRPr="003568C7" w:rsidRDefault="00A46AFE" w:rsidP="00A025BC">
            <w:pPr>
              <w:rPr>
                <w:rFonts w:ascii="Verdana" w:hAnsi="Verdana"/>
              </w:rPr>
            </w:pPr>
          </w:p>
        </w:tc>
        <w:tc>
          <w:tcPr>
            <w:tcW w:w="801" w:type="pct"/>
            <w:vAlign w:val="center"/>
          </w:tcPr>
          <w:p w14:paraId="115BA006" w14:textId="77777777" w:rsidR="00A46AFE" w:rsidRPr="003568C7" w:rsidRDefault="00A46AFE" w:rsidP="003810B9">
            <w:pPr>
              <w:rPr>
                <w:rFonts w:ascii="Verdana" w:hAnsi="Verdana"/>
              </w:rPr>
            </w:pPr>
            <w:r w:rsidRPr="003568C7">
              <w:rPr>
                <w:rFonts w:ascii="Verdana" w:hAnsi="Verdana"/>
              </w:rPr>
              <w:t>Statistics Estonia (</w:t>
            </w:r>
            <w:r w:rsidRPr="003568C7">
              <w:rPr>
                <w:rFonts w:ascii="Verdana" w:hAnsi="Verdana"/>
                <w:i/>
              </w:rPr>
              <w:t>Statistikaamet</w:t>
            </w:r>
            <w:r w:rsidRPr="003568C7">
              <w:rPr>
                <w:rFonts w:ascii="Verdana" w:hAnsi="Verdana"/>
              </w:rPr>
              <w:t>)</w:t>
            </w:r>
          </w:p>
        </w:tc>
        <w:tc>
          <w:tcPr>
            <w:tcW w:w="500" w:type="pct"/>
            <w:vAlign w:val="center"/>
          </w:tcPr>
          <w:p w14:paraId="115BA007" w14:textId="77777777" w:rsidR="00A46AFE" w:rsidRPr="003568C7" w:rsidRDefault="007B0B97" w:rsidP="003810B9">
            <w:pPr>
              <w:rPr>
                <w:rFonts w:ascii="Verdana" w:hAnsi="Verdana"/>
              </w:rPr>
            </w:pPr>
            <w:r w:rsidRPr="003568C7">
              <w:rPr>
                <w:rFonts w:ascii="Verdana" w:hAnsi="Verdana"/>
              </w:rPr>
              <w:t>Last data 31 December 2013</w:t>
            </w:r>
          </w:p>
        </w:tc>
        <w:tc>
          <w:tcPr>
            <w:tcW w:w="500" w:type="pct"/>
            <w:vAlign w:val="center"/>
          </w:tcPr>
          <w:p w14:paraId="115BA008" w14:textId="77777777" w:rsidR="00A46AFE" w:rsidRPr="003568C7" w:rsidRDefault="00A3346D" w:rsidP="003810B9">
            <w:pPr>
              <w:rPr>
                <w:rFonts w:ascii="Verdana" w:hAnsi="Verdana"/>
              </w:rPr>
            </w:pPr>
            <w:r w:rsidRPr="003568C7">
              <w:rPr>
                <w:rFonts w:ascii="Verdana" w:hAnsi="Verdana"/>
              </w:rPr>
              <w:t>1991/1995</w:t>
            </w:r>
            <w:r w:rsidR="00AA5E5F" w:rsidRPr="003568C7">
              <w:rPr>
                <w:rFonts w:ascii="Verdana" w:hAnsi="Verdana"/>
              </w:rPr>
              <w:t xml:space="preserve"> – 31 December 2013</w:t>
            </w:r>
          </w:p>
        </w:tc>
        <w:tc>
          <w:tcPr>
            <w:tcW w:w="700" w:type="pct"/>
            <w:vAlign w:val="center"/>
          </w:tcPr>
          <w:p w14:paraId="115BA009" w14:textId="77777777" w:rsidR="00A46AFE" w:rsidRPr="003568C7" w:rsidRDefault="00E63900" w:rsidP="003810B9">
            <w:pPr>
              <w:rPr>
                <w:rFonts w:ascii="Verdana" w:hAnsi="Verdana"/>
              </w:rPr>
            </w:pPr>
            <w:r w:rsidRPr="003568C7">
              <w:rPr>
                <w:rFonts w:ascii="Verdana" w:hAnsi="Verdana"/>
              </w:rPr>
              <w:t>Statistical data</w:t>
            </w:r>
          </w:p>
        </w:tc>
        <w:tc>
          <w:tcPr>
            <w:tcW w:w="800" w:type="pct"/>
            <w:vAlign w:val="center"/>
          </w:tcPr>
          <w:p w14:paraId="115BA00A" w14:textId="77777777" w:rsidR="00A46AFE" w:rsidRPr="003568C7" w:rsidRDefault="00A3346D" w:rsidP="003810B9">
            <w:pPr>
              <w:rPr>
                <w:rFonts w:ascii="Verdana" w:hAnsi="Verdana"/>
              </w:rPr>
            </w:pPr>
            <w:r w:rsidRPr="003568C7">
              <w:rPr>
                <w:rFonts w:ascii="Verdana" w:hAnsi="Verdana"/>
              </w:rPr>
              <w:t>National</w:t>
            </w:r>
          </w:p>
        </w:tc>
        <w:tc>
          <w:tcPr>
            <w:tcW w:w="862" w:type="pct"/>
            <w:vAlign w:val="center"/>
          </w:tcPr>
          <w:p w14:paraId="115BA00B" w14:textId="77777777" w:rsidR="00A46AFE" w:rsidRPr="003568C7" w:rsidRDefault="00E20538" w:rsidP="000A7D5A">
            <w:pPr>
              <w:rPr>
                <w:rFonts w:ascii="Verdana" w:hAnsi="Verdana"/>
              </w:rPr>
            </w:pPr>
            <w:r w:rsidRPr="003568C7">
              <w:rPr>
                <w:rFonts w:ascii="Verdana" w:hAnsi="Verdana"/>
              </w:rPr>
              <w:t>Data on adult and special care service providers, number of</w:t>
            </w:r>
            <w:r w:rsidR="00A3346D" w:rsidRPr="003568C7">
              <w:rPr>
                <w:rFonts w:ascii="Verdana" w:hAnsi="Verdana"/>
              </w:rPr>
              <w:t xml:space="preserve"> people </w:t>
            </w:r>
            <w:r w:rsidRPr="003568C7">
              <w:rPr>
                <w:rFonts w:ascii="Verdana" w:hAnsi="Verdana"/>
              </w:rPr>
              <w:t>receiving special care</w:t>
            </w:r>
            <w:r w:rsidR="00A3346D" w:rsidRPr="003568C7">
              <w:rPr>
                <w:rFonts w:ascii="Verdana" w:hAnsi="Verdana"/>
              </w:rPr>
              <w:t xml:space="preserve"> services</w:t>
            </w:r>
          </w:p>
        </w:tc>
      </w:tr>
      <w:tr w:rsidR="00B512DA" w:rsidRPr="008F1CB9" w14:paraId="115BA014" w14:textId="77777777">
        <w:trPr>
          <w:trHeight w:val="510"/>
        </w:trPr>
        <w:tc>
          <w:tcPr>
            <w:tcW w:w="837" w:type="pct"/>
            <w:vAlign w:val="center"/>
          </w:tcPr>
          <w:p w14:paraId="115BA00D" w14:textId="77777777" w:rsidR="00B512DA" w:rsidRPr="003568C7" w:rsidRDefault="00B512DA" w:rsidP="003810B9">
            <w:pPr>
              <w:rPr>
                <w:rFonts w:ascii="Verdana" w:hAnsi="Verdana"/>
              </w:rPr>
            </w:pPr>
            <w:r w:rsidRPr="003568C7">
              <w:rPr>
                <w:rFonts w:ascii="Verdana" w:hAnsi="Verdana"/>
              </w:rPr>
              <w:t>Health Statistics and Health Research Database</w:t>
            </w:r>
            <w:r w:rsidRPr="003568C7">
              <w:rPr>
                <w:rStyle w:val="FootnoteReference"/>
                <w:rFonts w:ascii="Verdana" w:hAnsi="Verdana"/>
              </w:rPr>
              <w:footnoteReference w:id="31"/>
            </w:r>
            <w:r w:rsidRPr="003568C7">
              <w:rPr>
                <w:rFonts w:ascii="Verdana" w:hAnsi="Verdana"/>
              </w:rPr>
              <w:t xml:space="preserve"> </w:t>
            </w:r>
          </w:p>
        </w:tc>
        <w:tc>
          <w:tcPr>
            <w:tcW w:w="801" w:type="pct"/>
            <w:vAlign w:val="center"/>
          </w:tcPr>
          <w:p w14:paraId="115BA00E" w14:textId="77777777" w:rsidR="00B512DA" w:rsidRPr="003568C7" w:rsidRDefault="00B512DA" w:rsidP="003810B9">
            <w:pPr>
              <w:rPr>
                <w:rFonts w:ascii="Verdana" w:hAnsi="Verdana"/>
              </w:rPr>
            </w:pPr>
            <w:r w:rsidRPr="003568C7">
              <w:rPr>
                <w:rFonts w:ascii="Verdana" w:hAnsi="Verdana"/>
              </w:rPr>
              <w:t>National Institute for Health Development (</w:t>
            </w:r>
            <w:r w:rsidRPr="003568C7">
              <w:rPr>
                <w:rFonts w:ascii="Verdana" w:hAnsi="Verdana"/>
                <w:i/>
              </w:rPr>
              <w:t>Tervisearengu Instituut</w:t>
            </w:r>
            <w:r w:rsidRPr="003568C7">
              <w:rPr>
                <w:rFonts w:ascii="Verdana" w:hAnsi="Verdana"/>
              </w:rPr>
              <w:t>)</w:t>
            </w:r>
          </w:p>
        </w:tc>
        <w:tc>
          <w:tcPr>
            <w:tcW w:w="500" w:type="pct"/>
            <w:vAlign w:val="center"/>
          </w:tcPr>
          <w:p w14:paraId="115BA00F" w14:textId="77777777" w:rsidR="00B512DA" w:rsidRPr="003568C7" w:rsidRDefault="0003597E" w:rsidP="003810B9">
            <w:pPr>
              <w:rPr>
                <w:rFonts w:ascii="Verdana" w:hAnsi="Verdana"/>
              </w:rPr>
            </w:pPr>
            <w:r w:rsidRPr="003568C7">
              <w:rPr>
                <w:rFonts w:ascii="Verdana" w:hAnsi="Verdana"/>
              </w:rPr>
              <w:t>Last data from 2012</w:t>
            </w:r>
          </w:p>
        </w:tc>
        <w:tc>
          <w:tcPr>
            <w:tcW w:w="500" w:type="pct"/>
            <w:vAlign w:val="center"/>
          </w:tcPr>
          <w:p w14:paraId="115BA010" w14:textId="77777777" w:rsidR="00B512DA" w:rsidRPr="003568C7" w:rsidRDefault="0003597E" w:rsidP="003810B9">
            <w:pPr>
              <w:rPr>
                <w:rFonts w:ascii="Verdana" w:hAnsi="Verdana"/>
              </w:rPr>
            </w:pPr>
            <w:r w:rsidRPr="003568C7">
              <w:rPr>
                <w:rFonts w:ascii="Verdana" w:hAnsi="Verdana"/>
              </w:rPr>
              <w:t>2003 – 2012</w:t>
            </w:r>
          </w:p>
        </w:tc>
        <w:tc>
          <w:tcPr>
            <w:tcW w:w="700" w:type="pct"/>
            <w:vAlign w:val="center"/>
          </w:tcPr>
          <w:p w14:paraId="115BA011" w14:textId="77777777" w:rsidR="00B512DA" w:rsidRPr="003568C7" w:rsidRDefault="000C74D8" w:rsidP="003810B9">
            <w:pPr>
              <w:rPr>
                <w:rFonts w:ascii="Verdana" w:hAnsi="Verdana"/>
              </w:rPr>
            </w:pPr>
            <w:r w:rsidRPr="003568C7">
              <w:rPr>
                <w:rFonts w:ascii="Verdana" w:hAnsi="Verdana"/>
              </w:rPr>
              <w:t>Statistical data</w:t>
            </w:r>
          </w:p>
        </w:tc>
        <w:tc>
          <w:tcPr>
            <w:tcW w:w="800" w:type="pct"/>
            <w:vAlign w:val="center"/>
          </w:tcPr>
          <w:p w14:paraId="115BA012" w14:textId="77777777" w:rsidR="00B512DA" w:rsidRPr="003568C7" w:rsidRDefault="005C1229" w:rsidP="003810B9">
            <w:pPr>
              <w:rPr>
                <w:rFonts w:ascii="Verdana" w:hAnsi="Verdana"/>
              </w:rPr>
            </w:pPr>
            <w:r w:rsidRPr="003568C7">
              <w:rPr>
                <w:rFonts w:ascii="Verdana" w:hAnsi="Verdana"/>
              </w:rPr>
              <w:t>National</w:t>
            </w:r>
          </w:p>
        </w:tc>
        <w:tc>
          <w:tcPr>
            <w:tcW w:w="862" w:type="pct"/>
            <w:vAlign w:val="center"/>
          </w:tcPr>
          <w:p w14:paraId="115BA013" w14:textId="77777777" w:rsidR="00B512DA" w:rsidRPr="003568C7" w:rsidRDefault="0003597E" w:rsidP="000A7D5A">
            <w:pPr>
              <w:rPr>
                <w:rFonts w:ascii="Verdana" w:hAnsi="Verdana"/>
              </w:rPr>
            </w:pPr>
            <w:r w:rsidRPr="003568C7">
              <w:rPr>
                <w:rFonts w:ascii="Verdana" w:hAnsi="Verdana"/>
              </w:rPr>
              <w:t>Data on the length of admission for psychiatric healthcare services from 2003-2012</w:t>
            </w:r>
            <w:r w:rsidR="00B01A44" w:rsidRPr="003568C7">
              <w:rPr>
                <w:rFonts w:ascii="Verdana" w:hAnsi="Verdana"/>
              </w:rPr>
              <w:t>, divided by age group and geographical location of hospital.</w:t>
            </w:r>
          </w:p>
        </w:tc>
      </w:tr>
      <w:tr w:rsidR="006B3A42" w:rsidRPr="000C74D8" w14:paraId="115BA01C" w14:textId="77777777">
        <w:trPr>
          <w:trHeight w:val="510"/>
        </w:trPr>
        <w:tc>
          <w:tcPr>
            <w:tcW w:w="837" w:type="pct"/>
            <w:vAlign w:val="center"/>
          </w:tcPr>
          <w:p w14:paraId="115BA015" w14:textId="77777777" w:rsidR="00B32F0F" w:rsidRPr="003568C7" w:rsidRDefault="00A369F5" w:rsidP="003810B9">
            <w:pPr>
              <w:rPr>
                <w:rFonts w:ascii="Verdana" w:hAnsi="Verdana"/>
              </w:rPr>
            </w:pPr>
            <w:r w:rsidRPr="003568C7">
              <w:rPr>
                <w:rFonts w:ascii="Verdana" w:hAnsi="Verdana"/>
              </w:rPr>
              <w:t>Estonian Education Information System (</w:t>
            </w:r>
            <w:r w:rsidRPr="003568C7">
              <w:rPr>
                <w:rFonts w:ascii="Verdana" w:hAnsi="Verdana"/>
                <w:i/>
              </w:rPr>
              <w:t>Eesti Hariduse Infosüsteem, EHIS</w:t>
            </w:r>
            <w:r w:rsidRPr="003568C7">
              <w:rPr>
                <w:rFonts w:ascii="Verdana" w:hAnsi="Verdana"/>
              </w:rPr>
              <w:t>)</w:t>
            </w:r>
            <w:r w:rsidR="006B73CC" w:rsidRPr="003568C7">
              <w:rPr>
                <w:rStyle w:val="FootnoteReference"/>
                <w:rFonts w:ascii="Verdana" w:hAnsi="Verdana"/>
              </w:rPr>
              <w:footnoteReference w:id="32"/>
            </w:r>
          </w:p>
        </w:tc>
        <w:tc>
          <w:tcPr>
            <w:tcW w:w="801" w:type="pct"/>
            <w:vAlign w:val="center"/>
          </w:tcPr>
          <w:p w14:paraId="115BA016" w14:textId="77777777" w:rsidR="00B32F0F" w:rsidRPr="003568C7" w:rsidRDefault="00A369F5" w:rsidP="003810B9">
            <w:pPr>
              <w:rPr>
                <w:rFonts w:ascii="Verdana" w:hAnsi="Verdana"/>
              </w:rPr>
            </w:pPr>
            <w:r w:rsidRPr="003568C7">
              <w:rPr>
                <w:rFonts w:ascii="Verdana" w:hAnsi="Verdana"/>
              </w:rPr>
              <w:t>Ministry of Education and Science</w:t>
            </w:r>
            <w:r w:rsidR="009F0631" w:rsidRPr="003568C7">
              <w:rPr>
                <w:rFonts w:ascii="Verdana" w:hAnsi="Verdana"/>
              </w:rPr>
              <w:t xml:space="preserve"> (</w:t>
            </w:r>
            <w:r w:rsidR="009F0631" w:rsidRPr="003568C7">
              <w:rPr>
                <w:rFonts w:ascii="Verdana" w:hAnsi="Verdana"/>
                <w:i/>
              </w:rPr>
              <w:t>Haridus- ja Teadusministeerium</w:t>
            </w:r>
            <w:r w:rsidR="009F0631" w:rsidRPr="003568C7">
              <w:rPr>
                <w:rFonts w:ascii="Verdana" w:hAnsi="Verdana"/>
              </w:rPr>
              <w:t>)</w:t>
            </w:r>
          </w:p>
        </w:tc>
        <w:tc>
          <w:tcPr>
            <w:tcW w:w="500" w:type="pct"/>
            <w:vAlign w:val="center"/>
          </w:tcPr>
          <w:p w14:paraId="115BA017" w14:textId="77777777" w:rsidR="00B32F0F" w:rsidRPr="003568C7" w:rsidRDefault="000A0A91" w:rsidP="003810B9">
            <w:pPr>
              <w:rPr>
                <w:rFonts w:ascii="Verdana" w:hAnsi="Verdana"/>
              </w:rPr>
            </w:pPr>
            <w:r w:rsidRPr="003568C7">
              <w:rPr>
                <w:rFonts w:ascii="Verdana" w:hAnsi="Verdana"/>
              </w:rPr>
              <w:t>ongoing</w:t>
            </w:r>
            <w:r w:rsidR="00C27EC5" w:rsidRPr="003568C7">
              <w:rPr>
                <w:rStyle w:val="FootnoteReference"/>
                <w:rFonts w:ascii="Verdana" w:hAnsi="Verdana"/>
              </w:rPr>
              <w:footnoteReference w:id="33"/>
            </w:r>
          </w:p>
        </w:tc>
        <w:tc>
          <w:tcPr>
            <w:tcW w:w="500" w:type="pct"/>
            <w:vAlign w:val="center"/>
          </w:tcPr>
          <w:p w14:paraId="115BA018" w14:textId="77777777" w:rsidR="00B32F0F" w:rsidRPr="003568C7" w:rsidRDefault="000A0A91" w:rsidP="003810B9">
            <w:pPr>
              <w:rPr>
                <w:rFonts w:ascii="Verdana" w:hAnsi="Verdana"/>
              </w:rPr>
            </w:pPr>
            <w:r w:rsidRPr="003568C7">
              <w:rPr>
                <w:rFonts w:ascii="Verdana" w:hAnsi="Verdana"/>
              </w:rPr>
              <w:t>Since 200</w:t>
            </w:r>
            <w:r w:rsidR="003F6726" w:rsidRPr="003568C7">
              <w:rPr>
                <w:rFonts w:ascii="Verdana" w:hAnsi="Verdana"/>
              </w:rPr>
              <w:t>5</w:t>
            </w:r>
          </w:p>
        </w:tc>
        <w:tc>
          <w:tcPr>
            <w:tcW w:w="700" w:type="pct"/>
            <w:vAlign w:val="center"/>
          </w:tcPr>
          <w:p w14:paraId="115BA019" w14:textId="77777777" w:rsidR="00B32F0F" w:rsidRPr="003568C7" w:rsidRDefault="000A0A91" w:rsidP="003810B9">
            <w:pPr>
              <w:rPr>
                <w:rFonts w:ascii="Verdana" w:hAnsi="Verdana"/>
              </w:rPr>
            </w:pPr>
            <w:r w:rsidRPr="003568C7">
              <w:rPr>
                <w:rFonts w:ascii="Verdana" w:hAnsi="Verdana"/>
              </w:rPr>
              <w:t>Administrative data</w:t>
            </w:r>
          </w:p>
        </w:tc>
        <w:tc>
          <w:tcPr>
            <w:tcW w:w="800" w:type="pct"/>
            <w:vAlign w:val="center"/>
          </w:tcPr>
          <w:p w14:paraId="115BA01A" w14:textId="77777777" w:rsidR="00B32F0F" w:rsidRPr="003568C7" w:rsidRDefault="000A0A91" w:rsidP="003810B9">
            <w:pPr>
              <w:rPr>
                <w:rFonts w:ascii="Verdana" w:hAnsi="Verdana"/>
              </w:rPr>
            </w:pPr>
            <w:r w:rsidRPr="003568C7">
              <w:rPr>
                <w:rFonts w:ascii="Verdana" w:hAnsi="Verdana"/>
              </w:rPr>
              <w:t xml:space="preserve">National </w:t>
            </w:r>
          </w:p>
        </w:tc>
        <w:tc>
          <w:tcPr>
            <w:tcW w:w="862" w:type="pct"/>
            <w:vAlign w:val="center"/>
          </w:tcPr>
          <w:p w14:paraId="115BA01B" w14:textId="77777777" w:rsidR="00B32F0F" w:rsidRPr="003568C7" w:rsidRDefault="000A0A91" w:rsidP="000A7D5A">
            <w:pPr>
              <w:rPr>
                <w:rFonts w:ascii="Verdana" w:hAnsi="Verdana"/>
              </w:rPr>
            </w:pPr>
            <w:r w:rsidRPr="003568C7">
              <w:rPr>
                <w:rFonts w:ascii="Verdana" w:hAnsi="Verdana"/>
              </w:rPr>
              <w:t>Educational services for children (information about the schools for children with special needs)</w:t>
            </w:r>
          </w:p>
        </w:tc>
      </w:tr>
      <w:tr w:rsidR="006B3A42" w:rsidRPr="008F1CB9" w14:paraId="115BA025" w14:textId="77777777">
        <w:trPr>
          <w:trHeight w:val="510"/>
        </w:trPr>
        <w:tc>
          <w:tcPr>
            <w:tcW w:w="837" w:type="pct"/>
            <w:vAlign w:val="center"/>
          </w:tcPr>
          <w:p w14:paraId="115BA01D" w14:textId="77777777" w:rsidR="00196334" w:rsidRPr="003568C7" w:rsidRDefault="009F0631" w:rsidP="003810B9">
            <w:pPr>
              <w:rPr>
                <w:rFonts w:ascii="Verdana" w:hAnsi="Verdana"/>
              </w:rPr>
            </w:pPr>
            <w:r w:rsidRPr="003568C7">
              <w:rPr>
                <w:rFonts w:ascii="Verdana" w:hAnsi="Verdana"/>
              </w:rPr>
              <w:t xml:space="preserve">Social Insurance </w:t>
            </w:r>
            <w:r w:rsidR="00D95F99" w:rsidRPr="003568C7">
              <w:rPr>
                <w:rFonts w:ascii="Verdana" w:hAnsi="Verdana"/>
              </w:rPr>
              <w:t>Board</w:t>
            </w:r>
            <w:r w:rsidRPr="003568C7">
              <w:rPr>
                <w:rFonts w:ascii="Verdana" w:hAnsi="Verdana"/>
              </w:rPr>
              <w:t xml:space="preserve"> database on service providers (</w:t>
            </w:r>
            <w:r w:rsidRPr="003568C7">
              <w:rPr>
                <w:rFonts w:ascii="Verdana" w:hAnsi="Verdana"/>
                <w:i/>
              </w:rPr>
              <w:t>Sotsiaalkindlustusamet, erihoolekande teenuse osutajate nimekiri</w:t>
            </w:r>
            <w:r w:rsidRPr="003568C7">
              <w:rPr>
                <w:rFonts w:ascii="Verdana" w:hAnsi="Verdana"/>
              </w:rPr>
              <w:t>)</w:t>
            </w:r>
            <w:r w:rsidR="00B00069" w:rsidRPr="003568C7">
              <w:rPr>
                <w:rStyle w:val="FootnoteReference"/>
                <w:rFonts w:ascii="Verdana" w:hAnsi="Verdana"/>
              </w:rPr>
              <w:footnoteReference w:id="34"/>
            </w:r>
          </w:p>
          <w:p w14:paraId="115BA01E" w14:textId="77777777" w:rsidR="00B32F0F" w:rsidRPr="003568C7" w:rsidRDefault="00B32F0F" w:rsidP="00AA42E3">
            <w:pPr>
              <w:rPr>
                <w:rFonts w:ascii="Verdana" w:hAnsi="Verdana"/>
              </w:rPr>
            </w:pPr>
          </w:p>
        </w:tc>
        <w:tc>
          <w:tcPr>
            <w:tcW w:w="801" w:type="pct"/>
            <w:vAlign w:val="center"/>
          </w:tcPr>
          <w:p w14:paraId="115BA01F" w14:textId="77777777" w:rsidR="00B32F0F" w:rsidRPr="003568C7" w:rsidRDefault="009F0631" w:rsidP="003810B9">
            <w:pPr>
              <w:rPr>
                <w:rFonts w:ascii="Verdana" w:hAnsi="Verdana"/>
              </w:rPr>
            </w:pPr>
            <w:r w:rsidRPr="003568C7">
              <w:rPr>
                <w:rFonts w:ascii="Verdana" w:hAnsi="Verdana"/>
              </w:rPr>
              <w:t>Social Insurance Board (</w:t>
            </w:r>
            <w:r w:rsidRPr="003568C7">
              <w:rPr>
                <w:rFonts w:ascii="Verdana" w:hAnsi="Verdana"/>
                <w:i/>
              </w:rPr>
              <w:t>Sotsiaalkindlustusamet</w:t>
            </w:r>
            <w:r w:rsidRPr="003568C7">
              <w:rPr>
                <w:rFonts w:ascii="Verdana" w:hAnsi="Verdana"/>
              </w:rPr>
              <w:t>)</w:t>
            </w:r>
            <w:r w:rsidR="006B3A42" w:rsidRPr="003568C7">
              <w:rPr>
                <w:rFonts w:ascii="Verdana" w:hAnsi="Verdana"/>
              </w:rPr>
              <w:t>; national agency</w:t>
            </w:r>
          </w:p>
        </w:tc>
        <w:tc>
          <w:tcPr>
            <w:tcW w:w="500" w:type="pct"/>
            <w:vAlign w:val="center"/>
          </w:tcPr>
          <w:p w14:paraId="115BA020" w14:textId="77777777" w:rsidR="00B32F0F" w:rsidRPr="003568C7" w:rsidRDefault="0003164D" w:rsidP="0003164D">
            <w:pPr>
              <w:rPr>
                <w:rFonts w:ascii="Verdana" w:hAnsi="Verdana"/>
              </w:rPr>
            </w:pPr>
            <w:r w:rsidRPr="003568C7">
              <w:rPr>
                <w:rFonts w:ascii="Verdana" w:hAnsi="Verdana"/>
              </w:rPr>
              <w:t>2014</w:t>
            </w:r>
          </w:p>
        </w:tc>
        <w:tc>
          <w:tcPr>
            <w:tcW w:w="500" w:type="pct"/>
            <w:vAlign w:val="center"/>
          </w:tcPr>
          <w:p w14:paraId="115BA021" w14:textId="77777777" w:rsidR="00B32F0F" w:rsidRPr="003568C7" w:rsidRDefault="00F165FB" w:rsidP="003810B9">
            <w:pPr>
              <w:rPr>
                <w:rFonts w:ascii="Verdana" w:hAnsi="Verdana"/>
              </w:rPr>
            </w:pPr>
            <w:r w:rsidRPr="003568C7">
              <w:rPr>
                <w:rFonts w:ascii="Verdana" w:hAnsi="Verdana"/>
              </w:rPr>
              <w:t>Situation</w:t>
            </w:r>
            <w:r w:rsidR="009F0631" w:rsidRPr="003568C7">
              <w:rPr>
                <w:rFonts w:ascii="Verdana" w:hAnsi="Verdana"/>
              </w:rPr>
              <w:t xml:space="preserve"> as of 01.08.2014</w:t>
            </w:r>
          </w:p>
        </w:tc>
        <w:tc>
          <w:tcPr>
            <w:tcW w:w="700" w:type="pct"/>
            <w:vAlign w:val="center"/>
          </w:tcPr>
          <w:p w14:paraId="115BA022" w14:textId="77777777" w:rsidR="00B32F0F" w:rsidRPr="003568C7" w:rsidRDefault="009F0631" w:rsidP="003810B9">
            <w:pPr>
              <w:rPr>
                <w:rFonts w:ascii="Verdana" w:hAnsi="Verdana"/>
              </w:rPr>
            </w:pPr>
            <w:r w:rsidRPr="003568C7">
              <w:rPr>
                <w:rFonts w:ascii="Verdana" w:hAnsi="Verdana"/>
              </w:rPr>
              <w:t>Administrative data</w:t>
            </w:r>
          </w:p>
        </w:tc>
        <w:tc>
          <w:tcPr>
            <w:tcW w:w="800" w:type="pct"/>
            <w:vAlign w:val="center"/>
          </w:tcPr>
          <w:p w14:paraId="115BA023" w14:textId="77777777" w:rsidR="00B32F0F" w:rsidRPr="003568C7" w:rsidRDefault="009F0631" w:rsidP="003810B9">
            <w:pPr>
              <w:rPr>
                <w:rFonts w:ascii="Verdana" w:hAnsi="Verdana"/>
              </w:rPr>
            </w:pPr>
            <w:r w:rsidRPr="003568C7">
              <w:rPr>
                <w:rFonts w:ascii="Verdana" w:hAnsi="Verdana"/>
              </w:rPr>
              <w:t>National</w:t>
            </w:r>
          </w:p>
        </w:tc>
        <w:tc>
          <w:tcPr>
            <w:tcW w:w="862" w:type="pct"/>
            <w:vAlign w:val="center"/>
          </w:tcPr>
          <w:p w14:paraId="115BA024" w14:textId="77777777" w:rsidR="00B32F0F" w:rsidRPr="003568C7" w:rsidRDefault="0075146F" w:rsidP="00E45264">
            <w:pPr>
              <w:rPr>
                <w:rFonts w:ascii="Verdana" w:hAnsi="Verdana"/>
              </w:rPr>
            </w:pPr>
            <w:r w:rsidRPr="003568C7">
              <w:rPr>
                <w:rFonts w:ascii="Verdana" w:hAnsi="Verdana"/>
              </w:rPr>
              <w:t>Service providers</w:t>
            </w:r>
            <w:r w:rsidR="00E45264" w:rsidRPr="003568C7">
              <w:rPr>
                <w:rFonts w:ascii="Verdana" w:hAnsi="Verdana"/>
              </w:rPr>
              <w:t xml:space="preserve"> (for services 1-3 in Table 1)</w:t>
            </w:r>
            <w:r w:rsidRPr="003568C7">
              <w:rPr>
                <w:rFonts w:ascii="Verdana" w:hAnsi="Verdana"/>
              </w:rPr>
              <w:t xml:space="preserve"> for people with various disabilities (adults</w:t>
            </w:r>
            <w:r w:rsidR="00E45264" w:rsidRPr="003568C7">
              <w:rPr>
                <w:rFonts w:ascii="Verdana" w:hAnsi="Verdana"/>
              </w:rPr>
              <w:t>).</w:t>
            </w:r>
          </w:p>
        </w:tc>
      </w:tr>
      <w:tr w:rsidR="006B3A42" w:rsidRPr="008F1CB9" w14:paraId="115BA02E" w14:textId="77777777">
        <w:trPr>
          <w:trHeight w:val="510"/>
        </w:trPr>
        <w:tc>
          <w:tcPr>
            <w:tcW w:w="837" w:type="pct"/>
            <w:vAlign w:val="center"/>
          </w:tcPr>
          <w:p w14:paraId="115BA026" w14:textId="77777777" w:rsidR="00DF6A0F" w:rsidRPr="003568C7" w:rsidRDefault="00A31BBC" w:rsidP="003810B9">
            <w:pPr>
              <w:rPr>
                <w:rFonts w:ascii="Verdana" w:hAnsi="Verdana"/>
              </w:rPr>
            </w:pPr>
            <w:r w:rsidRPr="003568C7">
              <w:rPr>
                <w:rFonts w:ascii="Verdana" w:hAnsi="Verdana"/>
              </w:rPr>
              <w:t>Organisation of elderly care in elderly care houses in local governments (</w:t>
            </w:r>
            <w:r w:rsidRPr="003568C7">
              <w:rPr>
                <w:rFonts w:ascii="Verdana" w:hAnsi="Verdana"/>
                <w:i/>
              </w:rPr>
              <w:t>Eakate hoolekande korraldus omavalitsuse hooldekodudes</w:t>
            </w:r>
            <w:r w:rsidRPr="003568C7">
              <w:rPr>
                <w:rFonts w:ascii="Verdana" w:hAnsi="Verdana"/>
              </w:rPr>
              <w:t>)</w:t>
            </w:r>
            <w:r w:rsidR="00502211" w:rsidRPr="003568C7">
              <w:rPr>
                <w:rStyle w:val="FootnoteReference"/>
                <w:rFonts w:ascii="Verdana" w:hAnsi="Verdana"/>
              </w:rPr>
              <w:footnoteReference w:id="35"/>
            </w:r>
          </w:p>
          <w:p w14:paraId="115BA027" w14:textId="77777777" w:rsidR="00BD1291" w:rsidRPr="003568C7" w:rsidRDefault="00BD1291" w:rsidP="00123EA0">
            <w:pPr>
              <w:rPr>
                <w:rFonts w:ascii="Verdana" w:hAnsi="Verdana"/>
              </w:rPr>
            </w:pPr>
          </w:p>
        </w:tc>
        <w:tc>
          <w:tcPr>
            <w:tcW w:w="801" w:type="pct"/>
            <w:vAlign w:val="center"/>
          </w:tcPr>
          <w:p w14:paraId="115BA028" w14:textId="77777777" w:rsidR="00BD1291" w:rsidRPr="003568C7" w:rsidRDefault="00A31BBC" w:rsidP="003810B9">
            <w:pPr>
              <w:rPr>
                <w:rFonts w:ascii="Verdana" w:hAnsi="Verdana"/>
              </w:rPr>
            </w:pPr>
            <w:r w:rsidRPr="003568C7">
              <w:rPr>
                <w:rFonts w:ascii="Verdana" w:hAnsi="Verdana"/>
              </w:rPr>
              <w:t>National Audit Office of Estonia (</w:t>
            </w:r>
            <w:r w:rsidRPr="003568C7">
              <w:rPr>
                <w:rFonts w:ascii="Verdana" w:hAnsi="Verdana"/>
                <w:i/>
              </w:rPr>
              <w:t>Riigikontroll</w:t>
            </w:r>
            <w:r w:rsidRPr="003568C7">
              <w:rPr>
                <w:rFonts w:ascii="Verdana" w:hAnsi="Verdana"/>
              </w:rPr>
              <w:t>)</w:t>
            </w:r>
            <w:r w:rsidR="006B3A42" w:rsidRPr="003568C7">
              <w:rPr>
                <w:rFonts w:ascii="Verdana" w:hAnsi="Verdana"/>
              </w:rPr>
              <w:t>; national agency</w:t>
            </w:r>
          </w:p>
        </w:tc>
        <w:tc>
          <w:tcPr>
            <w:tcW w:w="500" w:type="pct"/>
            <w:vAlign w:val="center"/>
          </w:tcPr>
          <w:p w14:paraId="115BA029" w14:textId="77777777" w:rsidR="00BD1291" w:rsidRPr="003568C7" w:rsidRDefault="00A31BBC" w:rsidP="003810B9">
            <w:pPr>
              <w:rPr>
                <w:rFonts w:ascii="Verdana" w:hAnsi="Verdana"/>
              </w:rPr>
            </w:pPr>
            <w:r w:rsidRPr="003568C7">
              <w:rPr>
                <w:rFonts w:ascii="Verdana" w:hAnsi="Verdana"/>
              </w:rPr>
              <w:t>201</w:t>
            </w:r>
            <w:r w:rsidR="008C7211" w:rsidRPr="003568C7">
              <w:rPr>
                <w:rFonts w:ascii="Verdana" w:hAnsi="Verdana"/>
              </w:rPr>
              <w:t>2-2013</w:t>
            </w:r>
          </w:p>
        </w:tc>
        <w:tc>
          <w:tcPr>
            <w:tcW w:w="500" w:type="pct"/>
            <w:vAlign w:val="center"/>
          </w:tcPr>
          <w:p w14:paraId="115BA02A" w14:textId="77777777" w:rsidR="00BD1291" w:rsidRPr="003568C7" w:rsidRDefault="00A31BBC" w:rsidP="003810B9">
            <w:pPr>
              <w:rPr>
                <w:rFonts w:ascii="Verdana" w:hAnsi="Verdana"/>
              </w:rPr>
            </w:pPr>
            <w:r w:rsidRPr="003568C7">
              <w:rPr>
                <w:rFonts w:ascii="Verdana" w:hAnsi="Verdana"/>
              </w:rPr>
              <w:t>2012-201</w:t>
            </w:r>
            <w:r w:rsidR="00065A00" w:rsidRPr="003568C7">
              <w:rPr>
                <w:rFonts w:ascii="Verdana" w:hAnsi="Verdana"/>
              </w:rPr>
              <w:t>3</w:t>
            </w:r>
          </w:p>
        </w:tc>
        <w:tc>
          <w:tcPr>
            <w:tcW w:w="700" w:type="pct"/>
            <w:vAlign w:val="center"/>
          </w:tcPr>
          <w:p w14:paraId="115BA02B" w14:textId="77777777" w:rsidR="00BD1291" w:rsidRPr="003568C7" w:rsidRDefault="00A31BBC" w:rsidP="004B7755">
            <w:pPr>
              <w:rPr>
                <w:rFonts w:ascii="Verdana" w:hAnsi="Verdana"/>
              </w:rPr>
            </w:pPr>
            <w:r w:rsidRPr="003568C7">
              <w:rPr>
                <w:rFonts w:ascii="Verdana" w:hAnsi="Verdana"/>
              </w:rPr>
              <w:t>Desk research</w:t>
            </w:r>
            <w:r w:rsidR="00E25A89" w:rsidRPr="003568C7">
              <w:rPr>
                <w:rFonts w:ascii="Verdana" w:hAnsi="Verdana"/>
              </w:rPr>
              <w:t>, site visits and interviews with administrators were</w:t>
            </w:r>
            <w:r w:rsidR="00065A00" w:rsidRPr="003568C7">
              <w:rPr>
                <w:rFonts w:ascii="Verdana" w:hAnsi="Verdana"/>
              </w:rPr>
              <w:t xml:space="preserve"> carried out based on the administrative documents</w:t>
            </w:r>
            <w:r w:rsidR="004B7755" w:rsidRPr="003568C7">
              <w:rPr>
                <w:rFonts w:ascii="Verdana" w:hAnsi="Verdana"/>
              </w:rPr>
              <w:t xml:space="preserve"> from 2012 of 15 local governments</w:t>
            </w:r>
            <w:r w:rsidR="00224049" w:rsidRPr="003568C7">
              <w:rPr>
                <w:rFonts w:ascii="Verdana" w:hAnsi="Verdana"/>
              </w:rPr>
              <w:t xml:space="preserve"> and 10 care homes in those local governments</w:t>
            </w:r>
            <w:r w:rsidR="00C96FCA" w:rsidRPr="003568C7">
              <w:rPr>
                <w:rFonts w:ascii="Verdana" w:hAnsi="Verdana"/>
              </w:rPr>
              <w:t>;</w:t>
            </w:r>
            <w:r w:rsidRPr="003568C7">
              <w:rPr>
                <w:rFonts w:ascii="Verdana" w:hAnsi="Verdana"/>
              </w:rPr>
              <w:t xml:space="preserve"> </w:t>
            </w:r>
            <w:r w:rsidR="008C7211" w:rsidRPr="003568C7">
              <w:rPr>
                <w:rFonts w:ascii="Verdana" w:hAnsi="Verdana"/>
              </w:rPr>
              <w:t xml:space="preserve">e-mail </w:t>
            </w:r>
            <w:r w:rsidRPr="003568C7">
              <w:rPr>
                <w:rFonts w:ascii="Verdana" w:hAnsi="Verdana"/>
              </w:rPr>
              <w:t>questionnaire</w:t>
            </w:r>
            <w:r w:rsidR="008C7211" w:rsidRPr="003568C7">
              <w:rPr>
                <w:rFonts w:ascii="Verdana" w:hAnsi="Verdana"/>
              </w:rPr>
              <w:t xml:space="preserve"> was sent to remaining local governments and care homes in 2013. </w:t>
            </w:r>
            <w:r w:rsidR="00523FDD" w:rsidRPr="003568C7">
              <w:rPr>
                <w:rFonts w:ascii="Verdana" w:hAnsi="Verdana"/>
              </w:rPr>
              <w:t>74 care homes and 193 local governments filled in the questionnaire.</w:t>
            </w:r>
          </w:p>
        </w:tc>
        <w:tc>
          <w:tcPr>
            <w:tcW w:w="800" w:type="pct"/>
            <w:vAlign w:val="center"/>
          </w:tcPr>
          <w:p w14:paraId="115BA02C" w14:textId="77777777" w:rsidR="00BD1291" w:rsidRPr="003568C7" w:rsidRDefault="00A31BBC" w:rsidP="003810B9">
            <w:pPr>
              <w:rPr>
                <w:rFonts w:ascii="Verdana" w:hAnsi="Verdana"/>
              </w:rPr>
            </w:pPr>
            <w:r w:rsidRPr="003568C7">
              <w:rPr>
                <w:rFonts w:ascii="Verdana" w:hAnsi="Verdana"/>
              </w:rPr>
              <w:t>National</w:t>
            </w:r>
          </w:p>
        </w:tc>
        <w:tc>
          <w:tcPr>
            <w:tcW w:w="862" w:type="pct"/>
            <w:vAlign w:val="center"/>
          </w:tcPr>
          <w:p w14:paraId="115BA02D" w14:textId="77777777" w:rsidR="00BD1291" w:rsidRPr="003568C7" w:rsidRDefault="00A31BBC" w:rsidP="000A7D5A">
            <w:pPr>
              <w:rPr>
                <w:rFonts w:ascii="Verdana" w:hAnsi="Verdana"/>
              </w:rPr>
            </w:pPr>
            <w:r w:rsidRPr="003568C7">
              <w:rPr>
                <w:rFonts w:ascii="Verdana" w:hAnsi="Verdana"/>
              </w:rPr>
              <w:t>Services for elderly (inclduing disabled elderly) in local governments</w:t>
            </w:r>
          </w:p>
        </w:tc>
      </w:tr>
      <w:tr w:rsidR="006B3A42" w:rsidRPr="005A4F75" w14:paraId="115BA037" w14:textId="77777777">
        <w:trPr>
          <w:trHeight w:val="510"/>
        </w:trPr>
        <w:tc>
          <w:tcPr>
            <w:tcW w:w="837" w:type="pct"/>
            <w:vAlign w:val="center"/>
          </w:tcPr>
          <w:p w14:paraId="115BA02F" w14:textId="77777777" w:rsidR="00A47983" w:rsidRPr="003568C7" w:rsidRDefault="00A47983" w:rsidP="003810B9">
            <w:pPr>
              <w:rPr>
                <w:rFonts w:ascii="Verdana" w:hAnsi="Verdana"/>
              </w:rPr>
            </w:pPr>
            <w:r w:rsidRPr="003568C7">
              <w:rPr>
                <w:rFonts w:ascii="Verdana" w:hAnsi="Verdana"/>
              </w:rPr>
              <w:t>The state’s a</w:t>
            </w:r>
            <w:r w:rsidR="00166313" w:rsidRPr="003568C7">
              <w:rPr>
                <w:rFonts w:ascii="Verdana" w:hAnsi="Verdana"/>
              </w:rPr>
              <w:t>ctivities</w:t>
            </w:r>
            <w:r w:rsidRPr="003568C7">
              <w:rPr>
                <w:rFonts w:ascii="Verdana" w:hAnsi="Verdana"/>
              </w:rPr>
              <w:t xml:space="preserve"> in supporting disabled people </w:t>
            </w:r>
            <w:r w:rsidR="00ED6106" w:rsidRPr="003568C7">
              <w:rPr>
                <w:rFonts w:ascii="Verdana" w:hAnsi="Verdana"/>
              </w:rPr>
              <w:t>and persons receiving pensi</w:t>
            </w:r>
            <w:r w:rsidRPr="003568C7">
              <w:rPr>
                <w:rFonts w:ascii="Verdana" w:hAnsi="Verdana"/>
              </w:rPr>
              <w:t xml:space="preserve">on for incapacity for work </w:t>
            </w:r>
            <w:r w:rsidR="00CD67EA" w:rsidRPr="003568C7">
              <w:rPr>
                <w:rFonts w:ascii="Verdana" w:hAnsi="Verdana"/>
              </w:rPr>
              <w:t>(</w:t>
            </w:r>
            <w:r w:rsidR="00CD67EA" w:rsidRPr="003568C7">
              <w:rPr>
                <w:rFonts w:ascii="Verdana" w:hAnsi="Verdana"/>
                <w:i/>
              </w:rPr>
              <w:t>Riigi tegevus puuetega inimeste ja töövõimetuspensionäride toetamisel</w:t>
            </w:r>
            <w:r w:rsidR="00CD67EA" w:rsidRPr="003568C7">
              <w:rPr>
                <w:rFonts w:ascii="Verdana" w:hAnsi="Verdana"/>
              </w:rPr>
              <w:t>)</w:t>
            </w:r>
            <w:r w:rsidR="00CD67EA" w:rsidRPr="003568C7">
              <w:rPr>
                <w:rStyle w:val="FootnoteReference"/>
                <w:rFonts w:ascii="Verdana" w:hAnsi="Verdana"/>
              </w:rPr>
              <w:footnoteReference w:id="36"/>
            </w:r>
          </w:p>
          <w:p w14:paraId="115BA030" w14:textId="77777777" w:rsidR="00BD1291" w:rsidRPr="003568C7" w:rsidRDefault="00BD1291" w:rsidP="00CD67EA">
            <w:pPr>
              <w:rPr>
                <w:rFonts w:ascii="Verdana" w:hAnsi="Verdana"/>
              </w:rPr>
            </w:pPr>
          </w:p>
        </w:tc>
        <w:tc>
          <w:tcPr>
            <w:tcW w:w="801" w:type="pct"/>
            <w:vAlign w:val="center"/>
          </w:tcPr>
          <w:p w14:paraId="115BA031" w14:textId="77777777" w:rsidR="00BD1291" w:rsidRPr="003568C7" w:rsidRDefault="0089559F" w:rsidP="003810B9">
            <w:pPr>
              <w:rPr>
                <w:rFonts w:ascii="Verdana" w:hAnsi="Verdana"/>
              </w:rPr>
            </w:pPr>
            <w:r w:rsidRPr="003568C7">
              <w:rPr>
                <w:rFonts w:ascii="Verdana" w:hAnsi="Verdana"/>
              </w:rPr>
              <w:t>National Audit Office of Estonia (</w:t>
            </w:r>
            <w:r w:rsidRPr="003568C7">
              <w:rPr>
                <w:rFonts w:ascii="Verdana" w:hAnsi="Verdana"/>
                <w:i/>
              </w:rPr>
              <w:t>Riigikontroll</w:t>
            </w:r>
            <w:r w:rsidRPr="003568C7">
              <w:rPr>
                <w:rFonts w:ascii="Verdana" w:hAnsi="Verdana"/>
              </w:rPr>
              <w:t>); national agency</w:t>
            </w:r>
          </w:p>
        </w:tc>
        <w:tc>
          <w:tcPr>
            <w:tcW w:w="500" w:type="pct"/>
            <w:vAlign w:val="center"/>
          </w:tcPr>
          <w:p w14:paraId="115BA032" w14:textId="77777777" w:rsidR="00BD1291" w:rsidRPr="003568C7" w:rsidRDefault="00350B17" w:rsidP="003810B9">
            <w:pPr>
              <w:rPr>
                <w:rFonts w:ascii="Verdana" w:hAnsi="Verdana"/>
              </w:rPr>
            </w:pPr>
            <w:r w:rsidRPr="003568C7">
              <w:rPr>
                <w:rFonts w:ascii="Verdana" w:hAnsi="Verdana"/>
              </w:rPr>
              <w:t xml:space="preserve">Audit was finished in June </w:t>
            </w:r>
            <w:r w:rsidR="0089559F" w:rsidRPr="003568C7">
              <w:rPr>
                <w:rFonts w:ascii="Verdana" w:hAnsi="Verdana"/>
              </w:rPr>
              <w:t>2010</w:t>
            </w:r>
          </w:p>
        </w:tc>
        <w:tc>
          <w:tcPr>
            <w:tcW w:w="500" w:type="pct"/>
            <w:vAlign w:val="center"/>
          </w:tcPr>
          <w:p w14:paraId="115BA033" w14:textId="77777777" w:rsidR="00BD1291" w:rsidRPr="003568C7" w:rsidRDefault="00AE2E78" w:rsidP="003810B9">
            <w:pPr>
              <w:rPr>
                <w:rFonts w:ascii="Verdana" w:hAnsi="Verdana"/>
              </w:rPr>
            </w:pPr>
            <w:r w:rsidRPr="003568C7">
              <w:rPr>
                <w:rFonts w:ascii="Verdana" w:hAnsi="Verdana"/>
              </w:rPr>
              <w:t>20</w:t>
            </w:r>
            <w:r w:rsidR="00045E5D" w:rsidRPr="003568C7">
              <w:rPr>
                <w:rFonts w:ascii="Verdana" w:hAnsi="Verdana"/>
              </w:rPr>
              <w:t>05-June 2010</w:t>
            </w:r>
          </w:p>
        </w:tc>
        <w:tc>
          <w:tcPr>
            <w:tcW w:w="700" w:type="pct"/>
            <w:vAlign w:val="center"/>
          </w:tcPr>
          <w:p w14:paraId="115BA034" w14:textId="5BA2E2DB" w:rsidR="00BD1291" w:rsidRPr="003568C7" w:rsidRDefault="005A5F60" w:rsidP="001A490F">
            <w:pPr>
              <w:rPr>
                <w:rFonts w:ascii="Verdana" w:hAnsi="Verdana"/>
              </w:rPr>
            </w:pPr>
            <w:r w:rsidRPr="003568C7">
              <w:rPr>
                <w:rFonts w:ascii="Verdana" w:hAnsi="Verdana"/>
              </w:rPr>
              <w:t>Desk research</w:t>
            </w:r>
            <w:r w:rsidR="001A490F" w:rsidRPr="003568C7">
              <w:rPr>
                <w:rFonts w:ascii="Verdana" w:hAnsi="Verdana"/>
              </w:rPr>
              <w:t xml:space="preserve"> (auditing administrative data and documents</w:t>
            </w:r>
            <w:r w:rsidR="0096571B" w:rsidRPr="003568C7">
              <w:rPr>
                <w:rFonts w:ascii="Verdana" w:hAnsi="Verdana"/>
              </w:rPr>
              <w:t xml:space="preserve"> of Health Insurance B</w:t>
            </w:r>
            <w:r w:rsidR="009729EA" w:rsidRPr="003568C7">
              <w:rPr>
                <w:rFonts w:ascii="Verdana" w:hAnsi="Verdana"/>
              </w:rPr>
              <w:t>oard, local governments and Tax</w:t>
            </w:r>
            <w:r w:rsidR="0096571B" w:rsidRPr="003568C7">
              <w:rPr>
                <w:rFonts w:ascii="Verdana" w:hAnsi="Verdana"/>
              </w:rPr>
              <w:t xml:space="preserve"> and Customs</w:t>
            </w:r>
            <w:r w:rsidR="009729EA" w:rsidRPr="003568C7">
              <w:rPr>
                <w:rFonts w:ascii="Verdana" w:hAnsi="Verdana"/>
              </w:rPr>
              <w:t xml:space="preserve"> Board</w:t>
            </w:r>
            <w:r w:rsidR="001A490F" w:rsidRPr="003568C7">
              <w:rPr>
                <w:rFonts w:ascii="Verdana" w:hAnsi="Verdana"/>
              </w:rPr>
              <w:t>)</w:t>
            </w:r>
            <w:r w:rsidR="007B75DB" w:rsidRPr="003568C7">
              <w:rPr>
                <w:rFonts w:ascii="Verdana" w:hAnsi="Verdana"/>
              </w:rPr>
              <w:t>,</w:t>
            </w:r>
            <w:r w:rsidR="001A490F" w:rsidRPr="003568C7">
              <w:rPr>
                <w:rFonts w:ascii="Verdana" w:hAnsi="Verdana"/>
              </w:rPr>
              <w:t xml:space="preserve"> interviews (with state officials, local </w:t>
            </w:r>
            <w:r w:rsidR="00C27EC5" w:rsidRPr="003568C7">
              <w:rPr>
                <w:rFonts w:ascii="Verdana" w:hAnsi="Verdana"/>
              </w:rPr>
              <w:t>governments</w:t>
            </w:r>
            <w:r w:rsidR="001A490F" w:rsidRPr="003568C7">
              <w:rPr>
                <w:rFonts w:ascii="Verdana" w:hAnsi="Verdana"/>
              </w:rPr>
              <w:t>, disabled peoples’ associations</w:t>
            </w:r>
            <w:r w:rsidR="009729EA" w:rsidRPr="003568C7">
              <w:rPr>
                <w:rFonts w:ascii="Verdana" w:hAnsi="Verdana"/>
              </w:rPr>
              <w:t>)</w:t>
            </w:r>
            <w:r w:rsidR="001A490F" w:rsidRPr="003568C7">
              <w:rPr>
                <w:rFonts w:ascii="Verdana" w:hAnsi="Verdana"/>
              </w:rPr>
              <w:t>,</w:t>
            </w:r>
            <w:r w:rsidR="007B75DB" w:rsidRPr="003568C7">
              <w:rPr>
                <w:rFonts w:ascii="Verdana" w:hAnsi="Verdana"/>
              </w:rPr>
              <w:t xml:space="preserve"> </w:t>
            </w:r>
            <w:r w:rsidRPr="003568C7">
              <w:rPr>
                <w:rFonts w:ascii="Verdana" w:hAnsi="Verdana"/>
              </w:rPr>
              <w:t xml:space="preserve">and </w:t>
            </w:r>
            <w:r w:rsidR="001A490F" w:rsidRPr="003568C7">
              <w:rPr>
                <w:rFonts w:ascii="Verdana" w:hAnsi="Verdana"/>
              </w:rPr>
              <w:t xml:space="preserve">e-mail </w:t>
            </w:r>
            <w:r w:rsidRPr="003568C7">
              <w:rPr>
                <w:rFonts w:ascii="Verdana" w:hAnsi="Verdana"/>
              </w:rPr>
              <w:t>questionnaire</w:t>
            </w:r>
            <w:r w:rsidR="001A490F" w:rsidRPr="003568C7">
              <w:rPr>
                <w:rFonts w:ascii="Verdana" w:hAnsi="Verdana"/>
              </w:rPr>
              <w:t xml:space="preserve"> to medical </w:t>
            </w:r>
            <w:r w:rsidR="00C27EC5" w:rsidRPr="003568C7">
              <w:rPr>
                <w:rFonts w:ascii="Verdana" w:hAnsi="Verdana"/>
              </w:rPr>
              <w:t>specialists</w:t>
            </w:r>
            <w:r w:rsidR="009729EA" w:rsidRPr="003568C7">
              <w:rPr>
                <w:rFonts w:ascii="Verdana" w:hAnsi="Verdana"/>
              </w:rPr>
              <w:t xml:space="preserve"> (30 doctors responded)</w:t>
            </w:r>
            <w:r w:rsidR="001A490F" w:rsidRPr="003568C7">
              <w:rPr>
                <w:rFonts w:ascii="Verdana" w:hAnsi="Verdana"/>
              </w:rPr>
              <w:t xml:space="preserve">. </w:t>
            </w:r>
          </w:p>
        </w:tc>
        <w:tc>
          <w:tcPr>
            <w:tcW w:w="800" w:type="pct"/>
            <w:vAlign w:val="center"/>
          </w:tcPr>
          <w:p w14:paraId="115BA035" w14:textId="77777777" w:rsidR="00BD1291" w:rsidRPr="003568C7" w:rsidRDefault="00B56159" w:rsidP="003810B9">
            <w:pPr>
              <w:rPr>
                <w:rFonts w:ascii="Verdana" w:hAnsi="Verdana"/>
              </w:rPr>
            </w:pPr>
            <w:r w:rsidRPr="003568C7">
              <w:rPr>
                <w:rFonts w:ascii="Verdana" w:hAnsi="Verdana"/>
              </w:rPr>
              <w:t>National</w:t>
            </w:r>
          </w:p>
        </w:tc>
        <w:tc>
          <w:tcPr>
            <w:tcW w:w="862" w:type="pct"/>
            <w:vAlign w:val="center"/>
          </w:tcPr>
          <w:p w14:paraId="115BA036" w14:textId="77777777" w:rsidR="00BD1291" w:rsidRPr="003568C7" w:rsidRDefault="00114D4F" w:rsidP="00114D4F">
            <w:pPr>
              <w:rPr>
                <w:rFonts w:ascii="Verdana" w:hAnsi="Verdana"/>
              </w:rPr>
            </w:pPr>
            <w:r w:rsidRPr="003568C7">
              <w:rPr>
                <w:rFonts w:ascii="Verdana" w:hAnsi="Verdana"/>
              </w:rPr>
              <w:t xml:space="preserve">Effectiveness of </w:t>
            </w:r>
            <w:r w:rsidR="005A5F60" w:rsidRPr="003568C7">
              <w:rPr>
                <w:rFonts w:ascii="Verdana" w:hAnsi="Verdana"/>
              </w:rPr>
              <w:t>services for disabled people, including help to re-integrate into labour market</w:t>
            </w:r>
          </w:p>
        </w:tc>
      </w:tr>
      <w:tr w:rsidR="006B3A42" w:rsidRPr="00703F84" w14:paraId="115BA040" w14:textId="77777777">
        <w:trPr>
          <w:trHeight w:val="510"/>
        </w:trPr>
        <w:tc>
          <w:tcPr>
            <w:tcW w:w="837" w:type="pct"/>
            <w:vAlign w:val="center"/>
          </w:tcPr>
          <w:p w14:paraId="115BA038" w14:textId="77777777" w:rsidR="0000607C" w:rsidRPr="003568C7" w:rsidRDefault="0000607C" w:rsidP="003810B9">
            <w:pPr>
              <w:rPr>
                <w:rFonts w:ascii="Verdana" w:hAnsi="Verdana"/>
              </w:rPr>
            </w:pPr>
            <w:r w:rsidRPr="003568C7">
              <w:rPr>
                <w:rFonts w:ascii="Verdana" w:hAnsi="Verdana"/>
              </w:rPr>
              <w:t>Activities of the state in organising state welfare services for individuals with special psychological needs</w:t>
            </w:r>
            <w:r w:rsidR="00442E6E" w:rsidRPr="003568C7">
              <w:rPr>
                <w:rFonts w:ascii="Verdana" w:hAnsi="Verdana"/>
              </w:rPr>
              <w:t xml:space="preserve"> (</w:t>
            </w:r>
            <w:r w:rsidR="00442E6E" w:rsidRPr="003568C7">
              <w:rPr>
                <w:rFonts w:ascii="Verdana" w:hAnsi="Verdana"/>
                <w:i/>
              </w:rPr>
              <w:t>Riigi tegevus psüühiliste erivajadustega isikute riikliku hoolekande korraldamisel</w:t>
            </w:r>
            <w:r w:rsidR="00442E6E" w:rsidRPr="003568C7">
              <w:rPr>
                <w:rFonts w:ascii="Verdana" w:hAnsi="Verdana"/>
              </w:rPr>
              <w:t>)</w:t>
            </w:r>
            <w:r w:rsidR="00442E6E" w:rsidRPr="003568C7">
              <w:rPr>
                <w:rStyle w:val="FootnoteReference"/>
                <w:rFonts w:ascii="Verdana" w:hAnsi="Verdana"/>
              </w:rPr>
              <w:footnoteReference w:id="37"/>
            </w:r>
          </w:p>
          <w:p w14:paraId="115BA039" w14:textId="77777777" w:rsidR="00BD1291" w:rsidRPr="003568C7" w:rsidRDefault="00BD1291" w:rsidP="00442E6E">
            <w:pPr>
              <w:rPr>
                <w:rFonts w:ascii="Verdana" w:hAnsi="Verdana"/>
              </w:rPr>
            </w:pPr>
          </w:p>
        </w:tc>
        <w:tc>
          <w:tcPr>
            <w:tcW w:w="801" w:type="pct"/>
            <w:vAlign w:val="center"/>
          </w:tcPr>
          <w:p w14:paraId="115BA03A" w14:textId="77777777" w:rsidR="00BD1291" w:rsidRPr="003568C7" w:rsidRDefault="0000607C" w:rsidP="003810B9">
            <w:pPr>
              <w:rPr>
                <w:rFonts w:ascii="Verdana" w:hAnsi="Verdana"/>
              </w:rPr>
            </w:pPr>
            <w:r w:rsidRPr="003568C7">
              <w:rPr>
                <w:rFonts w:ascii="Verdana" w:hAnsi="Verdana"/>
              </w:rPr>
              <w:t>National Audit Office of Estonia (</w:t>
            </w:r>
            <w:r w:rsidRPr="003568C7">
              <w:rPr>
                <w:rFonts w:ascii="Verdana" w:hAnsi="Verdana"/>
                <w:i/>
              </w:rPr>
              <w:t>Riigikontroll</w:t>
            </w:r>
            <w:r w:rsidRPr="003568C7">
              <w:rPr>
                <w:rFonts w:ascii="Verdana" w:hAnsi="Verdana"/>
              </w:rPr>
              <w:t>); national agency</w:t>
            </w:r>
          </w:p>
        </w:tc>
        <w:tc>
          <w:tcPr>
            <w:tcW w:w="500" w:type="pct"/>
            <w:vAlign w:val="center"/>
          </w:tcPr>
          <w:p w14:paraId="115BA03B" w14:textId="77777777" w:rsidR="00BD1291" w:rsidRPr="003568C7" w:rsidRDefault="0000607C" w:rsidP="003810B9">
            <w:pPr>
              <w:rPr>
                <w:rFonts w:ascii="Verdana" w:hAnsi="Verdana"/>
              </w:rPr>
            </w:pPr>
            <w:r w:rsidRPr="003568C7">
              <w:rPr>
                <w:rFonts w:ascii="Verdana" w:hAnsi="Verdana"/>
              </w:rPr>
              <w:t>2008</w:t>
            </w:r>
          </w:p>
        </w:tc>
        <w:tc>
          <w:tcPr>
            <w:tcW w:w="500" w:type="pct"/>
            <w:vAlign w:val="center"/>
          </w:tcPr>
          <w:p w14:paraId="115BA03C" w14:textId="77777777" w:rsidR="00BD1291" w:rsidRPr="003568C7" w:rsidRDefault="00AE2E78" w:rsidP="003810B9">
            <w:pPr>
              <w:rPr>
                <w:rFonts w:ascii="Verdana" w:hAnsi="Verdana"/>
              </w:rPr>
            </w:pPr>
            <w:r w:rsidRPr="003568C7">
              <w:rPr>
                <w:rFonts w:ascii="Verdana" w:hAnsi="Verdana"/>
              </w:rPr>
              <w:t>20</w:t>
            </w:r>
            <w:r w:rsidR="00713F59" w:rsidRPr="003568C7">
              <w:rPr>
                <w:rFonts w:ascii="Verdana" w:hAnsi="Verdana"/>
              </w:rPr>
              <w:t>04; 2006</w:t>
            </w:r>
          </w:p>
        </w:tc>
        <w:tc>
          <w:tcPr>
            <w:tcW w:w="700" w:type="pct"/>
            <w:vAlign w:val="center"/>
          </w:tcPr>
          <w:p w14:paraId="115BA03D" w14:textId="77777777" w:rsidR="00BD1291" w:rsidRPr="003568C7" w:rsidRDefault="00F63C0C" w:rsidP="003810B9">
            <w:pPr>
              <w:rPr>
                <w:rFonts w:ascii="Verdana" w:hAnsi="Verdana"/>
              </w:rPr>
            </w:pPr>
            <w:r w:rsidRPr="003568C7">
              <w:rPr>
                <w:rFonts w:ascii="Verdana" w:hAnsi="Verdana"/>
              </w:rPr>
              <w:t>Desk research</w:t>
            </w:r>
            <w:r w:rsidR="00713F59" w:rsidRPr="003568C7">
              <w:rPr>
                <w:rFonts w:ascii="Verdana" w:hAnsi="Verdana"/>
              </w:rPr>
              <w:t xml:space="preserve"> (analysis of administrative decisions about the rehabilitation plans in 2004 &amp; 2006);</w:t>
            </w:r>
            <w:r w:rsidRPr="003568C7">
              <w:rPr>
                <w:rFonts w:ascii="Verdana" w:hAnsi="Verdana"/>
              </w:rPr>
              <w:t xml:space="preserve"> </w:t>
            </w:r>
            <w:r w:rsidR="00852B62" w:rsidRPr="003568C7">
              <w:rPr>
                <w:rFonts w:ascii="Verdana" w:hAnsi="Verdana"/>
              </w:rPr>
              <w:t xml:space="preserve">site visits to 6 care institutions (control of rehabilitation plans of residents, other administrative documents that provide the standards for the quality of the service in the home); </w:t>
            </w:r>
            <w:r w:rsidR="00DB014E" w:rsidRPr="003568C7">
              <w:rPr>
                <w:rFonts w:ascii="Verdana" w:hAnsi="Verdana"/>
              </w:rPr>
              <w:t xml:space="preserve">e-mail </w:t>
            </w:r>
            <w:r w:rsidRPr="003568C7">
              <w:rPr>
                <w:rFonts w:ascii="Verdana" w:hAnsi="Verdana"/>
              </w:rPr>
              <w:t>questionnaire</w:t>
            </w:r>
            <w:r w:rsidR="00DB014E" w:rsidRPr="003568C7">
              <w:rPr>
                <w:rFonts w:ascii="Verdana" w:hAnsi="Verdana"/>
              </w:rPr>
              <w:t xml:space="preserve"> to all service providers</w:t>
            </w:r>
            <w:r w:rsidR="00B4086A" w:rsidRPr="003568C7">
              <w:rPr>
                <w:rFonts w:ascii="Verdana" w:hAnsi="Verdana"/>
              </w:rPr>
              <w:t xml:space="preserve"> (for people with special psychological needs)</w:t>
            </w:r>
            <w:r w:rsidR="00DB014E" w:rsidRPr="003568C7">
              <w:rPr>
                <w:rFonts w:ascii="Verdana" w:hAnsi="Verdana"/>
              </w:rPr>
              <w:t xml:space="preserve"> all over Estonia (</w:t>
            </w:r>
            <w:r w:rsidR="00B4086A" w:rsidRPr="003568C7">
              <w:rPr>
                <w:rFonts w:ascii="Verdana" w:hAnsi="Verdana"/>
              </w:rPr>
              <w:t>51 service providers out of 83 responded)</w:t>
            </w:r>
            <w:r w:rsidR="00F45012" w:rsidRPr="003568C7">
              <w:rPr>
                <w:rFonts w:ascii="Verdana" w:hAnsi="Verdana"/>
              </w:rPr>
              <w:t>; personal interviews with quality control administrators in county municipalities and with judges who deal with court decisions on placements to special care homes.</w:t>
            </w:r>
          </w:p>
        </w:tc>
        <w:tc>
          <w:tcPr>
            <w:tcW w:w="800" w:type="pct"/>
            <w:vAlign w:val="center"/>
          </w:tcPr>
          <w:p w14:paraId="115BA03E" w14:textId="77777777" w:rsidR="00BD1291" w:rsidRPr="003568C7" w:rsidRDefault="00DC551A" w:rsidP="003810B9">
            <w:pPr>
              <w:rPr>
                <w:rFonts w:ascii="Verdana" w:hAnsi="Verdana"/>
              </w:rPr>
            </w:pPr>
            <w:r w:rsidRPr="003568C7">
              <w:rPr>
                <w:rFonts w:ascii="Verdana" w:hAnsi="Verdana"/>
              </w:rPr>
              <w:t xml:space="preserve">National </w:t>
            </w:r>
          </w:p>
        </w:tc>
        <w:tc>
          <w:tcPr>
            <w:tcW w:w="862" w:type="pct"/>
            <w:vAlign w:val="center"/>
          </w:tcPr>
          <w:p w14:paraId="115BA03F" w14:textId="77777777" w:rsidR="00BD1291" w:rsidRPr="003568C7" w:rsidRDefault="00114D4F" w:rsidP="00E768A1">
            <w:pPr>
              <w:rPr>
                <w:rFonts w:ascii="Verdana" w:hAnsi="Verdana"/>
              </w:rPr>
            </w:pPr>
            <w:r w:rsidRPr="003568C7">
              <w:rPr>
                <w:rFonts w:ascii="Verdana" w:hAnsi="Verdana"/>
              </w:rPr>
              <w:t>Effectiveness of s</w:t>
            </w:r>
            <w:r w:rsidR="00F63C0C" w:rsidRPr="003568C7">
              <w:rPr>
                <w:rFonts w:ascii="Verdana" w:hAnsi="Verdana"/>
              </w:rPr>
              <w:t xml:space="preserve">ervices for </w:t>
            </w:r>
            <w:r w:rsidR="00E768A1" w:rsidRPr="003568C7">
              <w:rPr>
                <w:rFonts w:ascii="Verdana" w:hAnsi="Verdana"/>
              </w:rPr>
              <w:t>people</w:t>
            </w:r>
            <w:r w:rsidR="00F63C0C" w:rsidRPr="003568C7">
              <w:rPr>
                <w:rFonts w:ascii="Verdana" w:hAnsi="Verdana"/>
              </w:rPr>
              <w:t xml:space="preserve"> with mental </w:t>
            </w:r>
            <w:r w:rsidR="00E768A1" w:rsidRPr="003568C7">
              <w:rPr>
                <w:rFonts w:ascii="Verdana" w:hAnsi="Verdana"/>
              </w:rPr>
              <w:t>health problems,</w:t>
            </w:r>
            <w:r w:rsidR="00F63C0C" w:rsidRPr="003568C7">
              <w:rPr>
                <w:rFonts w:ascii="Verdana" w:hAnsi="Verdana"/>
              </w:rPr>
              <w:t xml:space="preserve"> intelle</w:t>
            </w:r>
            <w:r w:rsidR="00C014FD" w:rsidRPr="003568C7">
              <w:rPr>
                <w:rFonts w:ascii="Verdana" w:hAnsi="Verdana"/>
              </w:rPr>
              <w:t>c</w:t>
            </w:r>
            <w:r w:rsidR="00F63C0C" w:rsidRPr="003568C7">
              <w:rPr>
                <w:rFonts w:ascii="Verdana" w:hAnsi="Verdana"/>
              </w:rPr>
              <w:t>tual disability</w:t>
            </w:r>
            <w:r w:rsidR="00E768A1" w:rsidRPr="003568C7">
              <w:rPr>
                <w:rFonts w:ascii="Verdana" w:hAnsi="Verdana"/>
              </w:rPr>
              <w:t xml:space="preserve"> and elderly people. </w:t>
            </w:r>
          </w:p>
        </w:tc>
      </w:tr>
      <w:tr w:rsidR="00F34F57" w:rsidRPr="008F1CB9" w14:paraId="115BA04B" w14:textId="77777777">
        <w:trPr>
          <w:trHeight w:val="510"/>
        </w:trPr>
        <w:tc>
          <w:tcPr>
            <w:tcW w:w="837" w:type="pct"/>
            <w:vAlign w:val="center"/>
          </w:tcPr>
          <w:p w14:paraId="115BA044" w14:textId="7DCEFB41" w:rsidR="00F34F57" w:rsidRPr="009A1C72" w:rsidRDefault="00F34F57" w:rsidP="00EE2FE0">
            <w:pPr>
              <w:rPr>
                <w:rFonts w:ascii="Verdana" w:hAnsi="Verdana"/>
              </w:rPr>
            </w:pPr>
            <w:r w:rsidRPr="009A1C72">
              <w:rPr>
                <w:rFonts w:ascii="Verdana" w:hAnsi="Verdana"/>
              </w:rPr>
              <w:t xml:space="preserve">Education opportunities for children with special needs </w:t>
            </w:r>
            <w:r w:rsidR="00333FE0" w:rsidRPr="009A1C72">
              <w:rPr>
                <w:rFonts w:ascii="Verdana" w:hAnsi="Verdana"/>
              </w:rPr>
              <w:t>(</w:t>
            </w:r>
            <w:r w:rsidR="00EE2FE0" w:rsidRPr="009A1C72">
              <w:rPr>
                <w:rFonts w:ascii="Verdana" w:hAnsi="Verdana"/>
                <w:i/>
              </w:rPr>
              <w:t>Erivajadustega laste õppimisvõimalused</w:t>
            </w:r>
            <w:r w:rsidR="00EE2FE0" w:rsidRPr="009A1C72">
              <w:rPr>
                <w:rFonts w:ascii="Verdana" w:hAnsi="Verdana"/>
              </w:rPr>
              <w:t>)</w:t>
            </w:r>
            <w:r w:rsidR="00EE2FE0" w:rsidRPr="009A1C72">
              <w:rPr>
                <w:rStyle w:val="FootnoteReference"/>
                <w:rFonts w:ascii="Verdana" w:hAnsi="Verdana"/>
              </w:rPr>
              <w:footnoteReference w:id="38"/>
            </w:r>
          </w:p>
        </w:tc>
        <w:tc>
          <w:tcPr>
            <w:tcW w:w="801" w:type="pct"/>
            <w:vAlign w:val="center"/>
          </w:tcPr>
          <w:p w14:paraId="115BA045" w14:textId="77777777" w:rsidR="00F34F57" w:rsidRPr="009A1C72" w:rsidRDefault="00F34F57" w:rsidP="003810B9">
            <w:pPr>
              <w:rPr>
                <w:rFonts w:ascii="Verdana" w:hAnsi="Verdana"/>
              </w:rPr>
            </w:pPr>
            <w:r w:rsidRPr="009A1C72">
              <w:rPr>
                <w:rFonts w:ascii="Verdana" w:hAnsi="Verdana"/>
              </w:rPr>
              <w:t>National Audit Office of Estonia (</w:t>
            </w:r>
            <w:r w:rsidRPr="009A1C72">
              <w:rPr>
                <w:rFonts w:ascii="Verdana" w:hAnsi="Verdana"/>
                <w:i/>
              </w:rPr>
              <w:t>Riigikontroll</w:t>
            </w:r>
            <w:r w:rsidRPr="009A1C72">
              <w:rPr>
                <w:rFonts w:ascii="Verdana" w:hAnsi="Verdana"/>
              </w:rPr>
              <w:t>); national agency</w:t>
            </w:r>
          </w:p>
        </w:tc>
        <w:tc>
          <w:tcPr>
            <w:tcW w:w="500" w:type="pct"/>
            <w:vAlign w:val="center"/>
          </w:tcPr>
          <w:p w14:paraId="115BA046" w14:textId="77777777" w:rsidR="00F34F57" w:rsidRPr="009A1C72" w:rsidRDefault="00B72703" w:rsidP="003810B9">
            <w:pPr>
              <w:rPr>
                <w:rFonts w:ascii="Verdana" w:hAnsi="Verdana"/>
              </w:rPr>
            </w:pPr>
            <w:r w:rsidRPr="009A1C72">
              <w:rPr>
                <w:rFonts w:ascii="Verdana" w:hAnsi="Verdana"/>
              </w:rPr>
              <w:t xml:space="preserve">Data was gathered in </w:t>
            </w:r>
            <w:r w:rsidR="00F34F57" w:rsidRPr="009A1C72">
              <w:rPr>
                <w:rFonts w:ascii="Verdana" w:hAnsi="Verdana"/>
              </w:rPr>
              <w:t>2006</w:t>
            </w:r>
          </w:p>
        </w:tc>
        <w:tc>
          <w:tcPr>
            <w:tcW w:w="500" w:type="pct"/>
            <w:vAlign w:val="center"/>
          </w:tcPr>
          <w:p w14:paraId="115BA047" w14:textId="77777777" w:rsidR="00F34F57" w:rsidRPr="009A1C72" w:rsidRDefault="00C014FD" w:rsidP="003810B9">
            <w:pPr>
              <w:rPr>
                <w:rFonts w:ascii="Verdana" w:hAnsi="Verdana"/>
              </w:rPr>
            </w:pPr>
            <w:r w:rsidRPr="009A1C72">
              <w:rPr>
                <w:rFonts w:ascii="Verdana" w:hAnsi="Verdana"/>
              </w:rPr>
              <w:t>Audit methodology does not specify whether the information was gathered only about 2006 or also previous years.</w:t>
            </w:r>
          </w:p>
        </w:tc>
        <w:tc>
          <w:tcPr>
            <w:tcW w:w="700" w:type="pct"/>
            <w:vAlign w:val="center"/>
          </w:tcPr>
          <w:p w14:paraId="115BA048" w14:textId="77777777" w:rsidR="00F34F57" w:rsidRPr="009A1C72" w:rsidRDefault="00B32CF3" w:rsidP="00224887">
            <w:pPr>
              <w:rPr>
                <w:rFonts w:ascii="Verdana" w:hAnsi="Verdana"/>
              </w:rPr>
            </w:pPr>
            <w:r w:rsidRPr="009A1C72">
              <w:rPr>
                <w:rFonts w:ascii="Verdana" w:hAnsi="Verdana"/>
              </w:rPr>
              <w:t xml:space="preserve">Interviews with experts (Ministry of Education and Science, Ministry of Social Affairs, Child Welfare Union etc); interviews </w:t>
            </w:r>
            <w:r w:rsidR="00224887" w:rsidRPr="009A1C72">
              <w:rPr>
                <w:rFonts w:ascii="Verdana" w:hAnsi="Verdana"/>
              </w:rPr>
              <w:t xml:space="preserve">with the staff </w:t>
            </w:r>
            <w:r w:rsidRPr="009A1C72">
              <w:rPr>
                <w:rFonts w:ascii="Verdana" w:hAnsi="Verdana"/>
              </w:rPr>
              <w:t>in special schools (14 schools).</w:t>
            </w:r>
          </w:p>
        </w:tc>
        <w:tc>
          <w:tcPr>
            <w:tcW w:w="800" w:type="pct"/>
            <w:vAlign w:val="center"/>
          </w:tcPr>
          <w:p w14:paraId="115BA049" w14:textId="77777777" w:rsidR="00F34F57" w:rsidRPr="009A1C72" w:rsidRDefault="00F34F57" w:rsidP="003810B9">
            <w:pPr>
              <w:rPr>
                <w:rFonts w:ascii="Verdana" w:hAnsi="Verdana"/>
              </w:rPr>
            </w:pPr>
            <w:r w:rsidRPr="009A1C72">
              <w:rPr>
                <w:rFonts w:ascii="Verdana" w:hAnsi="Verdana"/>
              </w:rPr>
              <w:t>National</w:t>
            </w:r>
          </w:p>
        </w:tc>
        <w:tc>
          <w:tcPr>
            <w:tcW w:w="862" w:type="pct"/>
            <w:vAlign w:val="center"/>
          </w:tcPr>
          <w:p w14:paraId="115BA04A" w14:textId="77777777" w:rsidR="00F34F57" w:rsidRPr="009A1C72" w:rsidRDefault="004A305B" w:rsidP="00C077F0">
            <w:pPr>
              <w:rPr>
                <w:rFonts w:ascii="Verdana" w:hAnsi="Verdana"/>
              </w:rPr>
            </w:pPr>
            <w:r w:rsidRPr="009A1C72">
              <w:rPr>
                <w:rFonts w:ascii="Verdana" w:hAnsi="Verdana"/>
                <w:szCs w:val="17"/>
              </w:rPr>
              <w:t>The aim of the audit was to a</w:t>
            </w:r>
            <w:r w:rsidR="00C077F0" w:rsidRPr="009A1C72">
              <w:rPr>
                <w:rFonts w:ascii="Verdana" w:hAnsi="Verdana"/>
                <w:szCs w:val="17"/>
              </w:rPr>
              <w:t>ssess whether the system and services in education for children with special needs take the special needs of the children into account and allow them to manage well in later life.</w:t>
            </w:r>
          </w:p>
        </w:tc>
      </w:tr>
      <w:tr w:rsidR="00F34F57" w:rsidRPr="00EE2FE0" w14:paraId="115BA057" w14:textId="77777777">
        <w:trPr>
          <w:trHeight w:val="510"/>
        </w:trPr>
        <w:tc>
          <w:tcPr>
            <w:tcW w:w="837" w:type="pct"/>
            <w:vAlign w:val="center"/>
          </w:tcPr>
          <w:p w14:paraId="115BA04C" w14:textId="77777777" w:rsidR="00337FD1" w:rsidRPr="009A1C72" w:rsidRDefault="00337FD1" w:rsidP="003810B9">
            <w:pPr>
              <w:rPr>
                <w:rFonts w:ascii="Verdana" w:hAnsi="Verdana"/>
              </w:rPr>
            </w:pPr>
            <w:r w:rsidRPr="009A1C72">
              <w:rPr>
                <w:rFonts w:ascii="Verdana" w:hAnsi="Verdana"/>
              </w:rPr>
              <w:t>Providing social and special care services for people with disabilities and special needs in Estonian local governments (</w:t>
            </w:r>
            <w:r w:rsidRPr="009A1C72">
              <w:rPr>
                <w:rFonts w:ascii="Verdana" w:hAnsi="Verdana"/>
                <w:i/>
              </w:rPr>
              <w:t>Sotsiaal- ja hoolekandeteenuste osutamine puuetega ja erivajadustega inimestele Eesti omavalitsustes</w:t>
            </w:r>
            <w:r w:rsidRPr="009A1C72">
              <w:rPr>
                <w:rFonts w:ascii="Verdana" w:hAnsi="Verdana"/>
              </w:rPr>
              <w:t>)</w:t>
            </w:r>
            <w:r w:rsidR="003E04BF" w:rsidRPr="009A1C72">
              <w:rPr>
                <w:rStyle w:val="FootnoteReference"/>
                <w:rFonts w:ascii="Verdana" w:hAnsi="Verdana"/>
              </w:rPr>
              <w:footnoteReference w:id="39"/>
            </w:r>
          </w:p>
          <w:p w14:paraId="115BA04D" w14:textId="77777777" w:rsidR="00F34F57" w:rsidRPr="009A1C72" w:rsidRDefault="00F34F57" w:rsidP="003163D6">
            <w:pPr>
              <w:rPr>
                <w:rFonts w:ascii="Verdana" w:hAnsi="Verdana"/>
              </w:rPr>
            </w:pPr>
          </w:p>
        </w:tc>
        <w:tc>
          <w:tcPr>
            <w:tcW w:w="801" w:type="pct"/>
            <w:vAlign w:val="center"/>
          </w:tcPr>
          <w:p w14:paraId="115BA04E" w14:textId="77777777" w:rsidR="00F34F57" w:rsidRPr="009A1C72" w:rsidRDefault="00337FD1" w:rsidP="003810B9">
            <w:pPr>
              <w:rPr>
                <w:rFonts w:ascii="Verdana" w:hAnsi="Verdana"/>
              </w:rPr>
            </w:pPr>
            <w:r w:rsidRPr="009A1C72">
              <w:rPr>
                <w:rFonts w:ascii="Verdana" w:hAnsi="Verdana"/>
              </w:rPr>
              <w:t>The Estonian Patient Advocacy Association (</w:t>
            </w:r>
            <w:r w:rsidRPr="009A1C72">
              <w:rPr>
                <w:rFonts w:ascii="Verdana" w:hAnsi="Verdana"/>
                <w:i/>
              </w:rPr>
              <w:t>Eesti Patsientide Esindusühing</w:t>
            </w:r>
            <w:r w:rsidRPr="009A1C72">
              <w:rPr>
                <w:rFonts w:ascii="Verdana" w:hAnsi="Verdana"/>
              </w:rPr>
              <w:t>)</w:t>
            </w:r>
          </w:p>
        </w:tc>
        <w:tc>
          <w:tcPr>
            <w:tcW w:w="500" w:type="pct"/>
            <w:vAlign w:val="center"/>
          </w:tcPr>
          <w:p w14:paraId="115BA04F" w14:textId="77777777" w:rsidR="00F34F57" w:rsidRPr="009A1C72" w:rsidRDefault="00EC1F1E" w:rsidP="003810B9">
            <w:pPr>
              <w:rPr>
                <w:rFonts w:ascii="Verdana" w:hAnsi="Verdana"/>
              </w:rPr>
            </w:pPr>
            <w:r w:rsidRPr="009A1C72">
              <w:rPr>
                <w:rFonts w:ascii="Verdana" w:hAnsi="Verdana"/>
              </w:rPr>
              <w:t xml:space="preserve">Data was gathered in </w:t>
            </w:r>
            <w:r w:rsidR="00B17438" w:rsidRPr="009A1C72">
              <w:rPr>
                <w:rFonts w:ascii="Verdana" w:hAnsi="Verdana"/>
              </w:rPr>
              <w:t>2014</w:t>
            </w:r>
          </w:p>
        </w:tc>
        <w:tc>
          <w:tcPr>
            <w:tcW w:w="500" w:type="pct"/>
            <w:vAlign w:val="center"/>
          </w:tcPr>
          <w:p w14:paraId="115BA050" w14:textId="77777777" w:rsidR="00F34F57" w:rsidRPr="009A1C72" w:rsidRDefault="00C014FD" w:rsidP="003810B9">
            <w:pPr>
              <w:rPr>
                <w:rFonts w:ascii="Verdana" w:hAnsi="Verdana"/>
              </w:rPr>
            </w:pPr>
            <w:r w:rsidRPr="009A1C72">
              <w:rPr>
                <w:rFonts w:ascii="Verdana" w:hAnsi="Verdana"/>
              </w:rPr>
              <w:t>Report does not specify whether the information was gathered about 2014 or also previous years.</w:t>
            </w:r>
          </w:p>
        </w:tc>
        <w:tc>
          <w:tcPr>
            <w:tcW w:w="700" w:type="pct"/>
            <w:vAlign w:val="center"/>
          </w:tcPr>
          <w:p w14:paraId="115BA051" w14:textId="77777777" w:rsidR="00F34F57" w:rsidRPr="009A1C72" w:rsidRDefault="00F20A6F" w:rsidP="003810B9">
            <w:pPr>
              <w:rPr>
                <w:rFonts w:ascii="Verdana" w:hAnsi="Verdana"/>
              </w:rPr>
            </w:pPr>
            <w:r w:rsidRPr="009A1C72">
              <w:rPr>
                <w:rFonts w:ascii="Verdana" w:hAnsi="Verdana"/>
              </w:rPr>
              <w:t>E-mail q</w:t>
            </w:r>
            <w:r w:rsidR="00337FD1" w:rsidRPr="009A1C72">
              <w:rPr>
                <w:rFonts w:ascii="Verdana" w:hAnsi="Verdana"/>
              </w:rPr>
              <w:t>uestionnaire</w:t>
            </w:r>
            <w:r w:rsidRPr="009A1C72">
              <w:rPr>
                <w:rFonts w:ascii="Verdana" w:hAnsi="Verdana"/>
              </w:rPr>
              <w:t xml:space="preserve"> sent to all 2</w:t>
            </w:r>
            <w:r w:rsidR="00DE6DA7" w:rsidRPr="009A1C72">
              <w:rPr>
                <w:rFonts w:ascii="Verdana" w:hAnsi="Verdana"/>
              </w:rPr>
              <w:t>26 local governments in Estonia, 133 responded.</w:t>
            </w:r>
          </w:p>
        </w:tc>
        <w:tc>
          <w:tcPr>
            <w:tcW w:w="800" w:type="pct"/>
            <w:vAlign w:val="center"/>
          </w:tcPr>
          <w:p w14:paraId="115BA052" w14:textId="77777777" w:rsidR="00F34F57" w:rsidRPr="009A1C72" w:rsidRDefault="00B17438" w:rsidP="003810B9">
            <w:pPr>
              <w:rPr>
                <w:rFonts w:ascii="Verdana" w:hAnsi="Verdana"/>
              </w:rPr>
            </w:pPr>
            <w:r w:rsidRPr="009A1C72">
              <w:rPr>
                <w:rFonts w:ascii="Verdana" w:hAnsi="Verdana"/>
              </w:rPr>
              <w:t xml:space="preserve">National </w:t>
            </w:r>
          </w:p>
        </w:tc>
        <w:tc>
          <w:tcPr>
            <w:tcW w:w="862" w:type="pct"/>
            <w:vAlign w:val="center"/>
          </w:tcPr>
          <w:p w14:paraId="115BA053" w14:textId="77777777" w:rsidR="001B634E" w:rsidRPr="009A1C72" w:rsidRDefault="001B634E" w:rsidP="00E768A1">
            <w:pPr>
              <w:rPr>
                <w:rFonts w:ascii="Verdana" w:hAnsi="Verdana"/>
              </w:rPr>
            </w:pPr>
            <w:r w:rsidRPr="009A1C72">
              <w:rPr>
                <w:rFonts w:ascii="Verdana" w:hAnsi="Verdana"/>
              </w:rPr>
              <w:t>Three research questions:</w:t>
            </w:r>
          </w:p>
          <w:p w14:paraId="115BA054" w14:textId="77777777" w:rsidR="001B634E" w:rsidRPr="009A1C72" w:rsidRDefault="001B634E" w:rsidP="001B634E">
            <w:pPr>
              <w:pStyle w:val="ListParagraph"/>
              <w:numPr>
                <w:ilvl w:val="0"/>
                <w:numId w:val="10"/>
              </w:numPr>
              <w:rPr>
                <w:rFonts w:ascii="Verdana" w:hAnsi="Verdana"/>
              </w:rPr>
            </w:pPr>
            <w:r w:rsidRPr="009A1C72">
              <w:rPr>
                <w:rFonts w:ascii="Verdana" w:hAnsi="Verdana"/>
              </w:rPr>
              <w:t>To what extent are social services available to people with disabilities in Estonian local governments;</w:t>
            </w:r>
          </w:p>
          <w:p w14:paraId="115BA055" w14:textId="77777777" w:rsidR="009C4484" w:rsidRPr="009A1C72" w:rsidRDefault="009C4484" w:rsidP="009C4484">
            <w:pPr>
              <w:pStyle w:val="ListParagraph"/>
              <w:numPr>
                <w:ilvl w:val="0"/>
                <w:numId w:val="10"/>
              </w:numPr>
              <w:rPr>
                <w:rFonts w:ascii="Verdana" w:hAnsi="Verdana"/>
              </w:rPr>
            </w:pPr>
            <w:r w:rsidRPr="009A1C72">
              <w:rPr>
                <w:rFonts w:ascii="Verdana" w:hAnsi="Verdana"/>
              </w:rPr>
              <w:t>To what extent are special care services available to people with special needs in Estonian local governments;</w:t>
            </w:r>
          </w:p>
          <w:p w14:paraId="115BA056" w14:textId="77777777" w:rsidR="007C261B" w:rsidRPr="009A1C72" w:rsidRDefault="00E31EC3" w:rsidP="00C014FD">
            <w:pPr>
              <w:pStyle w:val="ListParagraph"/>
              <w:numPr>
                <w:ilvl w:val="0"/>
                <w:numId w:val="10"/>
              </w:numPr>
              <w:rPr>
                <w:rFonts w:ascii="Verdana" w:hAnsi="Verdana"/>
              </w:rPr>
            </w:pPr>
            <w:r w:rsidRPr="009A1C72">
              <w:rPr>
                <w:rFonts w:ascii="Verdana" w:hAnsi="Verdana"/>
              </w:rPr>
              <w:t>What are the main obstacles in providing social services and special care services.</w:t>
            </w:r>
          </w:p>
        </w:tc>
      </w:tr>
      <w:tr w:rsidR="00F34F57" w:rsidRPr="00CE5199" w14:paraId="115BA060" w14:textId="77777777">
        <w:trPr>
          <w:trHeight w:val="510"/>
        </w:trPr>
        <w:tc>
          <w:tcPr>
            <w:tcW w:w="837" w:type="pct"/>
            <w:vAlign w:val="center"/>
          </w:tcPr>
          <w:p w14:paraId="115BA058" w14:textId="77777777" w:rsidR="00FA7BA2" w:rsidRPr="009A1C72" w:rsidRDefault="00FA7BA2" w:rsidP="003810B9">
            <w:pPr>
              <w:rPr>
                <w:rFonts w:ascii="Verdana" w:hAnsi="Verdana"/>
              </w:rPr>
            </w:pPr>
            <w:r w:rsidRPr="009A1C72">
              <w:rPr>
                <w:rFonts w:ascii="Verdana" w:hAnsi="Verdana"/>
              </w:rPr>
              <w:t>Human Rights in Estonia 2011 (Chapter 13: Situation and Rights of Persons with Disabilities)</w:t>
            </w:r>
            <w:r w:rsidR="00CE5199" w:rsidRPr="009A1C72">
              <w:rPr>
                <w:rStyle w:val="FootnoteReference"/>
                <w:rFonts w:ascii="Verdana" w:hAnsi="Verdana"/>
              </w:rPr>
              <w:footnoteReference w:id="40"/>
            </w:r>
            <w:r w:rsidRPr="009A1C72">
              <w:rPr>
                <w:rFonts w:ascii="Verdana" w:hAnsi="Verdana"/>
              </w:rPr>
              <w:t xml:space="preserve"> </w:t>
            </w:r>
          </w:p>
          <w:p w14:paraId="115BA059" w14:textId="77777777" w:rsidR="00F34F57" w:rsidRPr="009A1C72" w:rsidRDefault="00F34F57" w:rsidP="00CE5199">
            <w:pPr>
              <w:rPr>
                <w:rFonts w:ascii="Verdana" w:hAnsi="Verdana"/>
              </w:rPr>
            </w:pPr>
          </w:p>
        </w:tc>
        <w:tc>
          <w:tcPr>
            <w:tcW w:w="801" w:type="pct"/>
            <w:vAlign w:val="center"/>
          </w:tcPr>
          <w:p w14:paraId="115BA05A" w14:textId="77777777" w:rsidR="00F34F57" w:rsidRPr="009A1C72" w:rsidRDefault="00FA7BA2" w:rsidP="003810B9">
            <w:pPr>
              <w:rPr>
                <w:rFonts w:ascii="Verdana" w:hAnsi="Verdana"/>
              </w:rPr>
            </w:pPr>
            <w:r w:rsidRPr="009A1C72">
              <w:rPr>
                <w:rFonts w:ascii="Verdana" w:hAnsi="Verdana"/>
              </w:rPr>
              <w:t>Estonian Human Rights Centre (</w:t>
            </w:r>
            <w:r w:rsidRPr="009A1C72">
              <w:rPr>
                <w:rFonts w:ascii="Verdana" w:hAnsi="Verdana"/>
                <w:i/>
              </w:rPr>
              <w:t>Eesti Inimõiguste Keskus</w:t>
            </w:r>
            <w:r w:rsidRPr="009A1C72">
              <w:rPr>
                <w:rFonts w:ascii="Verdana" w:hAnsi="Verdana"/>
              </w:rPr>
              <w:t>)</w:t>
            </w:r>
          </w:p>
        </w:tc>
        <w:tc>
          <w:tcPr>
            <w:tcW w:w="500" w:type="pct"/>
            <w:vAlign w:val="center"/>
          </w:tcPr>
          <w:p w14:paraId="115BA05B" w14:textId="77777777" w:rsidR="00F34F57" w:rsidRPr="009A1C72" w:rsidRDefault="00FA7BA2" w:rsidP="003810B9">
            <w:pPr>
              <w:rPr>
                <w:rFonts w:ascii="Verdana" w:hAnsi="Verdana"/>
              </w:rPr>
            </w:pPr>
            <w:r w:rsidRPr="009A1C72">
              <w:rPr>
                <w:rFonts w:ascii="Verdana" w:hAnsi="Verdana"/>
              </w:rPr>
              <w:t>2011</w:t>
            </w:r>
          </w:p>
        </w:tc>
        <w:tc>
          <w:tcPr>
            <w:tcW w:w="500" w:type="pct"/>
            <w:vAlign w:val="center"/>
          </w:tcPr>
          <w:p w14:paraId="115BA05C" w14:textId="77777777" w:rsidR="00F34F57" w:rsidRPr="009A1C72" w:rsidRDefault="00FA7BA2" w:rsidP="003810B9">
            <w:pPr>
              <w:rPr>
                <w:rFonts w:ascii="Verdana" w:hAnsi="Verdana"/>
              </w:rPr>
            </w:pPr>
            <w:r w:rsidRPr="009A1C72">
              <w:rPr>
                <w:rFonts w:ascii="Verdana" w:hAnsi="Verdana"/>
              </w:rPr>
              <w:t>2010-2011</w:t>
            </w:r>
          </w:p>
        </w:tc>
        <w:tc>
          <w:tcPr>
            <w:tcW w:w="700" w:type="pct"/>
            <w:vAlign w:val="center"/>
          </w:tcPr>
          <w:p w14:paraId="115BA05D" w14:textId="77777777" w:rsidR="00F34F57" w:rsidRPr="009A1C72" w:rsidRDefault="00FA7BA2" w:rsidP="003810B9">
            <w:pPr>
              <w:rPr>
                <w:rFonts w:ascii="Verdana" w:hAnsi="Verdana"/>
              </w:rPr>
            </w:pPr>
            <w:r w:rsidRPr="009A1C72">
              <w:rPr>
                <w:rFonts w:ascii="Verdana" w:hAnsi="Verdana"/>
              </w:rPr>
              <w:t>Desk research</w:t>
            </w:r>
            <w:r w:rsidR="00E941B2" w:rsidRPr="009A1C72">
              <w:rPr>
                <w:rFonts w:ascii="Verdana" w:hAnsi="Verdana"/>
              </w:rPr>
              <w:t xml:space="preserve"> of policy documents, legal acts, research and policy reports, media coverage carried out by experts.</w:t>
            </w:r>
          </w:p>
        </w:tc>
        <w:tc>
          <w:tcPr>
            <w:tcW w:w="800" w:type="pct"/>
            <w:vAlign w:val="center"/>
          </w:tcPr>
          <w:p w14:paraId="115BA05E" w14:textId="77777777" w:rsidR="00F34F57" w:rsidRPr="009A1C72" w:rsidRDefault="00FA7BA2" w:rsidP="003810B9">
            <w:pPr>
              <w:rPr>
                <w:rFonts w:ascii="Verdana" w:hAnsi="Verdana"/>
              </w:rPr>
            </w:pPr>
            <w:r w:rsidRPr="009A1C72">
              <w:rPr>
                <w:rFonts w:ascii="Verdana" w:hAnsi="Verdana"/>
              </w:rPr>
              <w:t>National</w:t>
            </w:r>
          </w:p>
        </w:tc>
        <w:tc>
          <w:tcPr>
            <w:tcW w:w="862" w:type="pct"/>
            <w:vAlign w:val="center"/>
          </w:tcPr>
          <w:p w14:paraId="115BA05F" w14:textId="77777777" w:rsidR="00F34F57" w:rsidRPr="009A1C72" w:rsidRDefault="00FA7BA2" w:rsidP="00E768A1">
            <w:pPr>
              <w:rPr>
                <w:rFonts w:ascii="Verdana" w:hAnsi="Verdana"/>
              </w:rPr>
            </w:pPr>
            <w:r w:rsidRPr="009A1C72">
              <w:rPr>
                <w:rFonts w:ascii="Verdana" w:hAnsi="Verdana"/>
              </w:rPr>
              <w:t>Political and legal developments in the area of rights and services to people with disabilities</w:t>
            </w:r>
            <w:r w:rsidR="004F11CD" w:rsidRPr="009A1C72">
              <w:rPr>
                <w:rFonts w:ascii="Verdana" w:hAnsi="Verdana"/>
              </w:rPr>
              <w:t xml:space="preserve"> in 2010 and 2011</w:t>
            </w:r>
          </w:p>
        </w:tc>
      </w:tr>
      <w:tr w:rsidR="00FA7BA2" w:rsidRPr="00D37B3E" w14:paraId="115BA06A" w14:textId="77777777">
        <w:trPr>
          <w:trHeight w:val="510"/>
        </w:trPr>
        <w:tc>
          <w:tcPr>
            <w:tcW w:w="837" w:type="pct"/>
            <w:vAlign w:val="center"/>
          </w:tcPr>
          <w:p w14:paraId="115BA061" w14:textId="77777777" w:rsidR="00FA7BA2" w:rsidRPr="009A1C72" w:rsidRDefault="00FA7BA2" w:rsidP="003810B9">
            <w:pPr>
              <w:rPr>
                <w:rFonts w:ascii="Verdana" w:hAnsi="Verdana"/>
              </w:rPr>
            </w:pPr>
            <w:r w:rsidRPr="009A1C72">
              <w:rPr>
                <w:rFonts w:ascii="Verdana" w:hAnsi="Verdana"/>
              </w:rPr>
              <w:t xml:space="preserve">Human Rights in Estonia 2012 </w:t>
            </w:r>
            <w:r w:rsidR="00AC62F0" w:rsidRPr="009A1C72">
              <w:rPr>
                <w:rFonts w:ascii="Verdana" w:hAnsi="Verdana"/>
              </w:rPr>
              <w:t>(Chapter 14</w:t>
            </w:r>
            <w:r w:rsidRPr="009A1C72">
              <w:rPr>
                <w:rFonts w:ascii="Verdana" w:hAnsi="Verdana"/>
              </w:rPr>
              <w:t>: Situation and Rights of Persons with Disabilities)</w:t>
            </w:r>
            <w:r w:rsidR="00D37B3E" w:rsidRPr="009A1C72">
              <w:rPr>
                <w:rStyle w:val="FootnoteReference"/>
                <w:rFonts w:ascii="Verdana" w:hAnsi="Verdana"/>
              </w:rPr>
              <w:footnoteReference w:id="41"/>
            </w:r>
            <w:r w:rsidRPr="009A1C72">
              <w:rPr>
                <w:rFonts w:ascii="Verdana" w:hAnsi="Verdana"/>
              </w:rPr>
              <w:t xml:space="preserve"> </w:t>
            </w:r>
          </w:p>
          <w:p w14:paraId="115BA062" w14:textId="77777777" w:rsidR="00FA7BA2" w:rsidRPr="009A1C72" w:rsidRDefault="00FA7BA2" w:rsidP="003810B9">
            <w:pPr>
              <w:rPr>
                <w:rFonts w:ascii="Verdana" w:hAnsi="Verdana"/>
              </w:rPr>
            </w:pPr>
          </w:p>
          <w:p w14:paraId="115BA063" w14:textId="77777777" w:rsidR="00FA7BA2" w:rsidRPr="009A1C72" w:rsidRDefault="00FA7BA2" w:rsidP="003810B9">
            <w:pPr>
              <w:rPr>
                <w:rFonts w:ascii="Verdana" w:hAnsi="Verdana"/>
              </w:rPr>
            </w:pPr>
          </w:p>
        </w:tc>
        <w:tc>
          <w:tcPr>
            <w:tcW w:w="801" w:type="pct"/>
            <w:vAlign w:val="center"/>
          </w:tcPr>
          <w:p w14:paraId="115BA064" w14:textId="77777777" w:rsidR="00FA7BA2" w:rsidRPr="009A1C72" w:rsidRDefault="00FA7BA2" w:rsidP="003810B9">
            <w:pPr>
              <w:rPr>
                <w:rFonts w:ascii="Verdana" w:hAnsi="Verdana"/>
              </w:rPr>
            </w:pPr>
            <w:r w:rsidRPr="009A1C72">
              <w:rPr>
                <w:rFonts w:ascii="Verdana" w:hAnsi="Verdana"/>
              </w:rPr>
              <w:t>Estonian Human Rights Centre (</w:t>
            </w:r>
            <w:r w:rsidRPr="009A1C72">
              <w:rPr>
                <w:rFonts w:ascii="Verdana" w:hAnsi="Verdana"/>
                <w:i/>
              </w:rPr>
              <w:t>Eesti Inimõiguste Keskus</w:t>
            </w:r>
            <w:r w:rsidRPr="009A1C72">
              <w:rPr>
                <w:rFonts w:ascii="Verdana" w:hAnsi="Verdana"/>
              </w:rPr>
              <w:t>)</w:t>
            </w:r>
          </w:p>
        </w:tc>
        <w:tc>
          <w:tcPr>
            <w:tcW w:w="500" w:type="pct"/>
            <w:vAlign w:val="center"/>
          </w:tcPr>
          <w:p w14:paraId="115BA065" w14:textId="77777777" w:rsidR="00FA7BA2" w:rsidRPr="009A1C72" w:rsidRDefault="00FA7BA2" w:rsidP="003810B9">
            <w:pPr>
              <w:rPr>
                <w:rFonts w:ascii="Verdana" w:hAnsi="Verdana"/>
              </w:rPr>
            </w:pPr>
            <w:r w:rsidRPr="009A1C72">
              <w:rPr>
                <w:rFonts w:ascii="Verdana" w:hAnsi="Verdana"/>
              </w:rPr>
              <w:t>2012</w:t>
            </w:r>
          </w:p>
        </w:tc>
        <w:tc>
          <w:tcPr>
            <w:tcW w:w="500" w:type="pct"/>
            <w:vAlign w:val="center"/>
          </w:tcPr>
          <w:p w14:paraId="115BA066" w14:textId="77777777" w:rsidR="00FA7BA2" w:rsidRPr="009A1C72" w:rsidRDefault="00FA7BA2" w:rsidP="003810B9">
            <w:pPr>
              <w:rPr>
                <w:rFonts w:ascii="Verdana" w:hAnsi="Verdana"/>
              </w:rPr>
            </w:pPr>
            <w:r w:rsidRPr="009A1C72">
              <w:rPr>
                <w:rFonts w:ascii="Verdana" w:hAnsi="Verdana"/>
              </w:rPr>
              <w:t>2011-2012</w:t>
            </w:r>
          </w:p>
        </w:tc>
        <w:tc>
          <w:tcPr>
            <w:tcW w:w="700" w:type="pct"/>
            <w:vAlign w:val="center"/>
          </w:tcPr>
          <w:p w14:paraId="115BA067" w14:textId="77777777" w:rsidR="00FA7BA2" w:rsidRPr="009A1C72" w:rsidRDefault="00BB72A0" w:rsidP="003810B9">
            <w:pPr>
              <w:rPr>
                <w:rFonts w:ascii="Verdana" w:hAnsi="Verdana"/>
              </w:rPr>
            </w:pPr>
            <w:r w:rsidRPr="009A1C72">
              <w:rPr>
                <w:rFonts w:ascii="Verdana" w:hAnsi="Verdana"/>
              </w:rPr>
              <w:t>Desk research of policy documents, legal acts, research and policy reports, media coverage carried out by experts.</w:t>
            </w:r>
          </w:p>
        </w:tc>
        <w:tc>
          <w:tcPr>
            <w:tcW w:w="800" w:type="pct"/>
            <w:vAlign w:val="center"/>
          </w:tcPr>
          <w:p w14:paraId="115BA068" w14:textId="77777777" w:rsidR="00FA7BA2" w:rsidRPr="009A1C72" w:rsidRDefault="00FA7BA2" w:rsidP="003810B9">
            <w:pPr>
              <w:rPr>
                <w:rFonts w:ascii="Verdana" w:hAnsi="Verdana"/>
              </w:rPr>
            </w:pPr>
            <w:r w:rsidRPr="009A1C72">
              <w:rPr>
                <w:rFonts w:ascii="Verdana" w:hAnsi="Verdana"/>
              </w:rPr>
              <w:t>National</w:t>
            </w:r>
          </w:p>
        </w:tc>
        <w:tc>
          <w:tcPr>
            <w:tcW w:w="862" w:type="pct"/>
            <w:vAlign w:val="center"/>
          </w:tcPr>
          <w:p w14:paraId="115BA069" w14:textId="77777777" w:rsidR="00FA7BA2" w:rsidRPr="009A1C72" w:rsidRDefault="00FA7BA2" w:rsidP="00E768A1">
            <w:pPr>
              <w:rPr>
                <w:rFonts w:ascii="Verdana" w:hAnsi="Verdana"/>
              </w:rPr>
            </w:pPr>
            <w:r w:rsidRPr="009A1C72">
              <w:rPr>
                <w:rFonts w:ascii="Verdana" w:hAnsi="Verdana"/>
              </w:rPr>
              <w:t>Political and legal developments in the area of rights and services to people with disabilities</w:t>
            </w:r>
            <w:r w:rsidR="004F11CD" w:rsidRPr="009A1C72">
              <w:rPr>
                <w:rFonts w:ascii="Verdana" w:hAnsi="Verdana"/>
              </w:rPr>
              <w:t xml:space="preserve"> in 2011 and 2012</w:t>
            </w:r>
          </w:p>
        </w:tc>
      </w:tr>
      <w:tr w:rsidR="00FA7BA2" w:rsidRPr="008F1CB9" w14:paraId="115BA073" w14:textId="77777777">
        <w:trPr>
          <w:trHeight w:val="510"/>
        </w:trPr>
        <w:tc>
          <w:tcPr>
            <w:tcW w:w="837" w:type="pct"/>
            <w:vAlign w:val="center"/>
          </w:tcPr>
          <w:p w14:paraId="115BA06B" w14:textId="77777777" w:rsidR="00643753" w:rsidRPr="009A1C72" w:rsidRDefault="00FA7BA2" w:rsidP="003810B9">
            <w:pPr>
              <w:rPr>
                <w:rFonts w:ascii="Verdana" w:hAnsi="Verdana"/>
              </w:rPr>
            </w:pPr>
            <w:r w:rsidRPr="009A1C72">
              <w:rPr>
                <w:rFonts w:ascii="Verdana" w:hAnsi="Verdana"/>
              </w:rPr>
              <w:t xml:space="preserve">Human Rights in Estonia 2013 </w:t>
            </w:r>
            <w:r w:rsidR="00367C2B" w:rsidRPr="009A1C72">
              <w:rPr>
                <w:rFonts w:ascii="Verdana" w:hAnsi="Verdana"/>
              </w:rPr>
              <w:t>(Chapter 14</w:t>
            </w:r>
            <w:r w:rsidRPr="009A1C72">
              <w:rPr>
                <w:rFonts w:ascii="Verdana" w:hAnsi="Verdana"/>
              </w:rPr>
              <w:t>: Situation and Rights of Persons with Disabilities)</w:t>
            </w:r>
            <w:r w:rsidR="00D37B3E" w:rsidRPr="009A1C72">
              <w:rPr>
                <w:rStyle w:val="FootnoteReference"/>
                <w:rFonts w:ascii="Verdana" w:hAnsi="Verdana"/>
              </w:rPr>
              <w:footnoteReference w:id="42"/>
            </w:r>
            <w:r w:rsidRPr="009A1C72">
              <w:rPr>
                <w:rFonts w:ascii="Verdana" w:hAnsi="Verdana"/>
              </w:rPr>
              <w:t xml:space="preserve"> </w:t>
            </w:r>
          </w:p>
          <w:p w14:paraId="115BA06C" w14:textId="77777777" w:rsidR="00FA7BA2" w:rsidRPr="009A1C72" w:rsidRDefault="00FA7BA2" w:rsidP="007F7142">
            <w:pPr>
              <w:rPr>
                <w:rFonts w:ascii="Verdana" w:hAnsi="Verdana"/>
              </w:rPr>
            </w:pPr>
          </w:p>
        </w:tc>
        <w:tc>
          <w:tcPr>
            <w:tcW w:w="801" w:type="pct"/>
            <w:vAlign w:val="center"/>
          </w:tcPr>
          <w:p w14:paraId="115BA06D" w14:textId="77777777" w:rsidR="00FA7BA2" w:rsidRPr="009A1C72" w:rsidRDefault="00FA7BA2" w:rsidP="003810B9">
            <w:pPr>
              <w:rPr>
                <w:rFonts w:ascii="Verdana" w:hAnsi="Verdana"/>
              </w:rPr>
            </w:pPr>
            <w:r w:rsidRPr="009A1C72">
              <w:rPr>
                <w:rFonts w:ascii="Verdana" w:hAnsi="Verdana"/>
              </w:rPr>
              <w:t>Estonian Human Rights Centre (</w:t>
            </w:r>
            <w:r w:rsidRPr="009A1C72">
              <w:rPr>
                <w:rFonts w:ascii="Verdana" w:hAnsi="Verdana"/>
                <w:i/>
              </w:rPr>
              <w:t>Eesti Inimõiguste Keskus</w:t>
            </w:r>
            <w:r w:rsidRPr="009A1C72">
              <w:rPr>
                <w:rFonts w:ascii="Verdana" w:hAnsi="Verdana"/>
              </w:rPr>
              <w:t>)</w:t>
            </w:r>
          </w:p>
        </w:tc>
        <w:tc>
          <w:tcPr>
            <w:tcW w:w="500" w:type="pct"/>
            <w:vAlign w:val="center"/>
          </w:tcPr>
          <w:p w14:paraId="115BA06E" w14:textId="77777777" w:rsidR="00FA7BA2" w:rsidRPr="009A1C72" w:rsidRDefault="00FA7BA2" w:rsidP="003810B9">
            <w:pPr>
              <w:rPr>
                <w:rFonts w:ascii="Verdana" w:hAnsi="Verdana"/>
              </w:rPr>
            </w:pPr>
            <w:r w:rsidRPr="009A1C72">
              <w:rPr>
                <w:rFonts w:ascii="Verdana" w:hAnsi="Verdana"/>
              </w:rPr>
              <w:t>201</w:t>
            </w:r>
            <w:r w:rsidR="00531A28" w:rsidRPr="009A1C72">
              <w:rPr>
                <w:rFonts w:ascii="Verdana" w:hAnsi="Verdana"/>
              </w:rPr>
              <w:t>3</w:t>
            </w:r>
          </w:p>
        </w:tc>
        <w:tc>
          <w:tcPr>
            <w:tcW w:w="500" w:type="pct"/>
            <w:vAlign w:val="center"/>
          </w:tcPr>
          <w:p w14:paraId="115BA06F" w14:textId="77777777" w:rsidR="00FA7BA2" w:rsidRPr="009A1C72" w:rsidRDefault="00FA7BA2" w:rsidP="003810B9">
            <w:pPr>
              <w:rPr>
                <w:rFonts w:ascii="Verdana" w:hAnsi="Verdana"/>
              </w:rPr>
            </w:pPr>
            <w:r w:rsidRPr="009A1C72">
              <w:rPr>
                <w:rFonts w:ascii="Verdana" w:hAnsi="Verdana"/>
              </w:rPr>
              <w:t>2012-2013</w:t>
            </w:r>
          </w:p>
        </w:tc>
        <w:tc>
          <w:tcPr>
            <w:tcW w:w="700" w:type="pct"/>
            <w:vAlign w:val="center"/>
          </w:tcPr>
          <w:p w14:paraId="115BA070" w14:textId="77777777" w:rsidR="00FA7BA2" w:rsidRPr="009A1C72" w:rsidRDefault="00BB72A0" w:rsidP="003810B9">
            <w:pPr>
              <w:rPr>
                <w:rFonts w:ascii="Verdana" w:hAnsi="Verdana"/>
              </w:rPr>
            </w:pPr>
            <w:r w:rsidRPr="009A1C72">
              <w:rPr>
                <w:rFonts w:ascii="Verdana" w:hAnsi="Verdana"/>
              </w:rPr>
              <w:t>Desk research of policy documents, legal acts, research and policy reports, media coverage carried out by experts.</w:t>
            </w:r>
          </w:p>
        </w:tc>
        <w:tc>
          <w:tcPr>
            <w:tcW w:w="800" w:type="pct"/>
            <w:vAlign w:val="center"/>
          </w:tcPr>
          <w:p w14:paraId="115BA071" w14:textId="77777777" w:rsidR="00FA7BA2" w:rsidRPr="009A1C72" w:rsidRDefault="00FA7BA2" w:rsidP="003810B9">
            <w:pPr>
              <w:rPr>
                <w:rFonts w:ascii="Verdana" w:hAnsi="Verdana"/>
              </w:rPr>
            </w:pPr>
            <w:r w:rsidRPr="009A1C72">
              <w:rPr>
                <w:rFonts w:ascii="Verdana" w:hAnsi="Verdana"/>
              </w:rPr>
              <w:t>National</w:t>
            </w:r>
          </w:p>
        </w:tc>
        <w:tc>
          <w:tcPr>
            <w:tcW w:w="862" w:type="pct"/>
            <w:vAlign w:val="center"/>
          </w:tcPr>
          <w:p w14:paraId="115BA072" w14:textId="77777777" w:rsidR="00FA7BA2" w:rsidRPr="009A1C72" w:rsidRDefault="00FA7BA2" w:rsidP="00E768A1">
            <w:pPr>
              <w:rPr>
                <w:rFonts w:ascii="Verdana" w:hAnsi="Verdana"/>
              </w:rPr>
            </w:pPr>
            <w:r w:rsidRPr="009A1C72">
              <w:rPr>
                <w:rFonts w:ascii="Verdana" w:hAnsi="Verdana"/>
              </w:rPr>
              <w:t>Political and legal developments in the area of rights and services to people with disabilities</w:t>
            </w:r>
            <w:r w:rsidR="004F11CD" w:rsidRPr="009A1C72">
              <w:rPr>
                <w:rFonts w:ascii="Verdana" w:hAnsi="Verdana"/>
              </w:rPr>
              <w:t xml:space="preserve"> in 2012 and 2013</w:t>
            </w:r>
          </w:p>
        </w:tc>
      </w:tr>
      <w:tr w:rsidR="00FA7BA2" w:rsidRPr="008F1CB9" w14:paraId="115BA07C" w14:textId="77777777">
        <w:trPr>
          <w:trHeight w:val="510"/>
        </w:trPr>
        <w:tc>
          <w:tcPr>
            <w:tcW w:w="837" w:type="pct"/>
            <w:vAlign w:val="center"/>
          </w:tcPr>
          <w:p w14:paraId="115BA074" w14:textId="77777777" w:rsidR="004015B8" w:rsidRPr="009A1C72" w:rsidRDefault="00D05018" w:rsidP="003810B9">
            <w:pPr>
              <w:rPr>
                <w:rFonts w:ascii="Verdana" w:hAnsi="Verdana"/>
              </w:rPr>
            </w:pPr>
            <w:r w:rsidRPr="009A1C72">
              <w:rPr>
                <w:rFonts w:ascii="Verdana" w:hAnsi="Verdana"/>
              </w:rPr>
              <w:t>Analysis of the needs and conditions for people with disabilities (</w:t>
            </w:r>
            <w:r w:rsidRPr="009A1C72">
              <w:rPr>
                <w:rFonts w:ascii="Verdana" w:hAnsi="Verdana"/>
                <w:i/>
              </w:rPr>
              <w:t>Puuetega inimeste toimetuleku ja vajaduste uuring</w:t>
            </w:r>
            <w:r w:rsidRPr="009A1C72">
              <w:rPr>
                <w:rFonts w:ascii="Verdana" w:hAnsi="Verdana"/>
              </w:rPr>
              <w:t>)</w:t>
            </w:r>
            <w:r w:rsidR="00C04A42" w:rsidRPr="009A1C72">
              <w:rPr>
                <w:rStyle w:val="FootnoteReference"/>
                <w:rFonts w:ascii="Verdana" w:hAnsi="Verdana"/>
              </w:rPr>
              <w:footnoteReference w:id="43"/>
            </w:r>
          </w:p>
          <w:p w14:paraId="115BA075" w14:textId="77777777" w:rsidR="00FA7BA2" w:rsidRPr="009A1C72" w:rsidRDefault="00FA7BA2" w:rsidP="00567560">
            <w:pPr>
              <w:rPr>
                <w:rFonts w:ascii="Verdana" w:hAnsi="Verdana"/>
              </w:rPr>
            </w:pPr>
          </w:p>
        </w:tc>
        <w:tc>
          <w:tcPr>
            <w:tcW w:w="801" w:type="pct"/>
            <w:vAlign w:val="center"/>
          </w:tcPr>
          <w:p w14:paraId="115BA076" w14:textId="77777777" w:rsidR="00FA7BA2" w:rsidRPr="009A1C72" w:rsidRDefault="00D05018" w:rsidP="003810B9">
            <w:pPr>
              <w:rPr>
                <w:rFonts w:ascii="Verdana" w:hAnsi="Verdana"/>
              </w:rPr>
            </w:pPr>
            <w:r w:rsidRPr="009A1C72">
              <w:rPr>
                <w:rFonts w:ascii="Verdana" w:hAnsi="Verdana"/>
              </w:rPr>
              <w:t>Ministry of Social Affairs (</w:t>
            </w:r>
            <w:r w:rsidRPr="009A1C72">
              <w:rPr>
                <w:rFonts w:ascii="Verdana" w:hAnsi="Verdana"/>
                <w:i/>
              </w:rPr>
              <w:t>Sotsiaalministeerium</w:t>
            </w:r>
            <w:r w:rsidRPr="009A1C72">
              <w:rPr>
                <w:rFonts w:ascii="Verdana" w:hAnsi="Verdana"/>
              </w:rPr>
              <w:t>)</w:t>
            </w:r>
          </w:p>
        </w:tc>
        <w:tc>
          <w:tcPr>
            <w:tcW w:w="500" w:type="pct"/>
            <w:vAlign w:val="center"/>
          </w:tcPr>
          <w:p w14:paraId="115BA077" w14:textId="77777777" w:rsidR="00FA7BA2" w:rsidRPr="009A1C72" w:rsidRDefault="00D05018" w:rsidP="003810B9">
            <w:pPr>
              <w:rPr>
                <w:rFonts w:ascii="Verdana" w:hAnsi="Verdana"/>
              </w:rPr>
            </w:pPr>
            <w:r w:rsidRPr="009A1C72">
              <w:rPr>
                <w:rFonts w:ascii="Verdana" w:hAnsi="Verdana"/>
              </w:rPr>
              <w:t>2006</w:t>
            </w:r>
          </w:p>
        </w:tc>
        <w:tc>
          <w:tcPr>
            <w:tcW w:w="500" w:type="pct"/>
            <w:vAlign w:val="center"/>
          </w:tcPr>
          <w:p w14:paraId="115BA078" w14:textId="77777777" w:rsidR="00FA7BA2" w:rsidRPr="009A1C72" w:rsidRDefault="004015B8" w:rsidP="003810B9">
            <w:pPr>
              <w:rPr>
                <w:rFonts w:ascii="Verdana" w:hAnsi="Verdana"/>
              </w:rPr>
            </w:pPr>
            <w:r w:rsidRPr="009A1C72">
              <w:rPr>
                <w:rFonts w:ascii="Verdana" w:hAnsi="Verdana"/>
              </w:rPr>
              <w:t>2006</w:t>
            </w:r>
          </w:p>
        </w:tc>
        <w:tc>
          <w:tcPr>
            <w:tcW w:w="700" w:type="pct"/>
            <w:vAlign w:val="center"/>
          </w:tcPr>
          <w:p w14:paraId="115BA079" w14:textId="77777777" w:rsidR="00FA7BA2" w:rsidRPr="009A1C72" w:rsidRDefault="00DF6818" w:rsidP="003810B9">
            <w:pPr>
              <w:rPr>
                <w:rFonts w:ascii="Verdana" w:hAnsi="Verdana"/>
              </w:rPr>
            </w:pPr>
            <w:r w:rsidRPr="009A1C72">
              <w:rPr>
                <w:rFonts w:ascii="Verdana" w:hAnsi="Verdana"/>
              </w:rPr>
              <w:t>Face-to-face interviews with q</w:t>
            </w:r>
            <w:r w:rsidR="004015B8" w:rsidRPr="009A1C72">
              <w:rPr>
                <w:rFonts w:ascii="Verdana" w:hAnsi="Verdana"/>
              </w:rPr>
              <w:t xml:space="preserve">uestionnaire (967 respondents among people with </w:t>
            </w:r>
            <w:r w:rsidR="009D69F1" w:rsidRPr="009A1C72">
              <w:rPr>
                <w:rFonts w:ascii="Verdana" w:hAnsi="Verdana"/>
              </w:rPr>
              <w:t xml:space="preserve">all kinds of impairments – anathomical, physical and physiological </w:t>
            </w:r>
            <w:r w:rsidR="004015B8" w:rsidRPr="009A1C72">
              <w:rPr>
                <w:rFonts w:ascii="Verdana" w:hAnsi="Verdana"/>
              </w:rPr>
              <w:t>disabilities)</w:t>
            </w:r>
          </w:p>
        </w:tc>
        <w:tc>
          <w:tcPr>
            <w:tcW w:w="800" w:type="pct"/>
            <w:vAlign w:val="center"/>
          </w:tcPr>
          <w:p w14:paraId="115BA07A" w14:textId="77777777" w:rsidR="00FA7BA2" w:rsidRPr="009A1C72" w:rsidRDefault="004015B8" w:rsidP="003810B9">
            <w:pPr>
              <w:rPr>
                <w:rFonts w:ascii="Verdana" w:hAnsi="Verdana"/>
              </w:rPr>
            </w:pPr>
            <w:r w:rsidRPr="009A1C72">
              <w:rPr>
                <w:rFonts w:ascii="Verdana" w:hAnsi="Verdana"/>
              </w:rPr>
              <w:t>National</w:t>
            </w:r>
          </w:p>
        </w:tc>
        <w:tc>
          <w:tcPr>
            <w:tcW w:w="862" w:type="pct"/>
            <w:vAlign w:val="center"/>
          </w:tcPr>
          <w:p w14:paraId="115BA07B" w14:textId="77777777" w:rsidR="00FA7BA2" w:rsidRPr="009A1C72" w:rsidRDefault="004015B8" w:rsidP="00E768A1">
            <w:pPr>
              <w:rPr>
                <w:rFonts w:ascii="Verdana" w:hAnsi="Verdana"/>
              </w:rPr>
            </w:pPr>
            <w:r w:rsidRPr="009A1C72">
              <w:rPr>
                <w:rFonts w:ascii="Verdana" w:hAnsi="Verdana"/>
              </w:rPr>
              <w:t>Overall living and socio-economic conditions, access to education and labour market, provision of services to people with disabilities</w:t>
            </w:r>
          </w:p>
        </w:tc>
      </w:tr>
      <w:tr w:rsidR="00FA7BA2" w:rsidRPr="008F1CB9" w14:paraId="115BA085" w14:textId="77777777">
        <w:trPr>
          <w:trHeight w:val="510"/>
        </w:trPr>
        <w:tc>
          <w:tcPr>
            <w:tcW w:w="837" w:type="pct"/>
            <w:vAlign w:val="center"/>
          </w:tcPr>
          <w:p w14:paraId="115BA07D" w14:textId="77777777" w:rsidR="00140F77" w:rsidRPr="009A1C72" w:rsidRDefault="00140F77" w:rsidP="00140F77">
            <w:pPr>
              <w:rPr>
                <w:rFonts w:ascii="Verdana" w:hAnsi="Verdana"/>
              </w:rPr>
            </w:pPr>
            <w:r w:rsidRPr="009A1C72">
              <w:rPr>
                <w:rFonts w:ascii="Verdana" w:hAnsi="Verdana"/>
              </w:rPr>
              <w:t>Access to vocational education for students with special educational needs (</w:t>
            </w:r>
            <w:r w:rsidRPr="009A1C72">
              <w:rPr>
                <w:rFonts w:ascii="Verdana" w:hAnsi="Verdana"/>
                <w:i/>
              </w:rPr>
              <w:t>Hariduslike erivajadustega õpilaste õppimisvõimalused kutseõppeasutustes</w:t>
            </w:r>
            <w:r w:rsidRPr="009A1C72">
              <w:rPr>
                <w:rFonts w:ascii="Verdana" w:hAnsi="Verdana"/>
              </w:rPr>
              <w:t>)</w:t>
            </w:r>
            <w:r w:rsidR="00703F84" w:rsidRPr="009A1C72">
              <w:rPr>
                <w:rStyle w:val="FootnoteReference"/>
                <w:rFonts w:ascii="Verdana" w:hAnsi="Verdana"/>
              </w:rPr>
              <w:footnoteReference w:id="44"/>
            </w:r>
          </w:p>
          <w:p w14:paraId="115BA07E" w14:textId="77777777" w:rsidR="00FA7BA2" w:rsidRPr="009A1C72" w:rsidRDefault="00FA7BA2" w:rsidP="003D3075">
            <w:pPr>
              <w:rPr>
                <w:rFonts w:ascii="Verdana" w:hAnsi="Verdana"/>
              </w:rPr>
            </w:pPr>
          </w:p>
        </w:tc>
        <w:tc>
          <w:tcPr>
            <w:tcW w:w="801" w:type="pct"/>
            <w:vAlign w:val="center"/>
          </w:tcPr>
          <w:p w14:paraId="115BA07F" w14:textId="77777777" w:rsidR="00FA7BA2" w:rsidRPr="009A1C72" w:rsidRDefault="00140F77" w:rsidP="003810B9">
            <w:pPr>
              <w:rPr>
                <w:rFonts w:ascii="Verdana" w:hAnsi="Verdana"/>
              </w:rPr>
            </w:pPr>
            <w:r w:rsidRPr="009A1C72">
              <w:rPr>
                <w:rFonts w:ascii="Verdana" w:hAnsi="Verdana"/>
              </w:rPr>
              <w:t>Author: Inga Mutso</w:t>
            </w:r>
          </w:p>
        </w:tc>
        <w:tc>
          <w:tcPr>
            <w:tcW w:w="500" w:type="pct"/>
            <w:vAlign w:val="center"/>
          </w:tcPr>
          <w:p w14:paraId="115BA080" w14:textId="77777777" w:rsidR="00FA7BA2" w:rsidRPr="009A1C72" w:rsidRDefault="00140F77" w:rsidP="003810B9">
            <w:pPr>
              <w:rPr>
                <w:rFonts w:ascii="Verdana" w:hAnsi="Verdana"/>
              </w:rPr>
            </w:pPr>
            <w:r w:rsidRPr="009A1C72">
              <w:rPr>
                <w:rFonts w:ascii="Verdana" w:hAnsi="Verdana"/>
              </w:rPr>
              <w:t>2012</w:t>
            </w:r>
          </w:p>
        </w:tc>
        <w:tc>
          <w:tcPr>
            <w:tcW w:w="500" w:type="pct"/>
            <w:vAlign w:val="center"/>
          </w:tcPr>
          <w:p w14:paraId="115BA081" w14:textId="77777777" w:rsidR="00FA7BA2" w:rsidRPr="009A1C72" w:rsidRDefault="00140F77" w:rsidP="003810B9">
            <w:pPr>
              <w:rPr>
                <w:rFonts w:ascii="Verdana" w:hAnsi="Verdana"/>
              </w:rPr>
            </w:pPr>
            <w:r w:rsidRPr="009A1C72">
              <w:rPr>
                <w:rFonts w:ascii="Verdana" w:hAnsi="Verdana"/>
              </w:rPr>
              <w:t>2012</w:t>
            </w:r>
          </w:p>
        </w:tc>
        <w:tc>
          <w:tcPr>
            <w:tcW w:w="700" w:type="pct"/>
            <w:vAlign w:val="center"/>
          </w:tcPr>
          <w:p w14:paraId="115BA082" w14:textId="77777777" w:rsidR="00FA7BA2" w:rsidRPr="009A1C72" w:rsidRDefault="00FC2981" w:rsidP="003810B9">
            <w:pPr>
              <w:rPr>
                <w:rFonts w:ascii="Verdana" w:hAnsi="Verdana"/>
              </w:rPr>
            </w:pPr>
            <w:r w:rsidRPr="009A1C72">
              <w:rPr>
                <w:rFonts w:ascii="Verdana" w:hAnsi="Verdana"/>
              </w:rPr>
              <w:t>E-mail or on</w:t>
            </w:r>
            <w:r w:rsidR="008155E0" w:rsidRPr="009A1C72">
              <w:rPr>
                <w:rFonts w:ascii="Verdana" w:hAnsi="Verdana"/>
              </w:rPr>
              <w:t xml:space="preserve"> paper self-filling q</w:t>
            </w:r>
            <w:r w:rsidR="00140F77" w:rsidRPr="009A1C72">
              <w:rPr>
                <w:rFonts w:ascii="Verdana" w:hAnsi="Verdana"/>
              </w:rPr>
              <w:t>uestionnaire (92 respondents among parents)</w:t>
            </w:r>
            <w:r w:rsidR="00D973E5" w:rsidRPr="009A1C72">
              <w:rPr>
                <w:rFonts w:ascii="Verdana" w:hAnsi="Verdana"/>
              </w:rPr>
              <w:t>. Quantitative and qualitative data analysis methods were used.</w:t>
            </w:r>
          </w:p>
        </w:tc>
        <w:tc>
          <w:tcPr>
            <w:tcW w:w="800" w:type="pct"/>
            <w:vAlign w:val="center"/>
          </w:tcPr>
          <w:p w14:paraId="115BA083" w14:textId="77777777" w:rsidR="00FA7BA2" w:rsidRPr="009A1C72" w:rsidRDefault="00140F77" w:rsidP="003810B9">
            <w:pPr>
              <w:rPr>
                <w:rFonts w:ascii="Verdana" w:hAnsi="Verdana"/>
              </w:rPr>
            </w:pPr>
            <w:r w:rsidRPr="009A1C72">
              <w:rPr>
                <w:rFonts w:ascii="Verdana" w:hAnsi="Verdana"/>
              </w:rPr>
              <w:t>National</w:t>
            </w:r>
          </w:p>
        </w:tc>
        <w:tc>
          <w:tcPr>
            <w:tcW w:w="862" w:type="pct"/>
            <w:vAlign w:val="center"/>
          </w:tcPr>
          <w:p w14:paraId="115BA084" w14:textId="77777777" w:rsidR="00FA7BA2" w:rsidRPr="009A1C72" w:rsidRDefault="0078484A" w:rsidP="00E768A1">
            <w:pPr>
              <w:rPr>
                <w:rFonts w:ascii="Verdana" w:hAnsi="Verdana"/>
              </w:rPr>
            </w:pPr>
            <w:r w:rsidRPr="009A1C72">
              <w:rPr>
                <w:rFonts w:ascii="Verdana" w:hAnsi="Verdana"/>
              </w:rPr>
              <w:t>Services for children with special needs</w:t>
            </w:r>
            <w:r w:rsidR="009B590F" w:rsidRPr="009A1C72">
              <w:rPr>
                <w:rFonts w:ascii="Verdana" w:hAnsi="Verdana"/>
              </w:rPr>
              <w:t xml:space="preserve"> and their access to vocational education.</w:t>
            </w:r>
          </w:p>
        </w:tc>
      </w:tr>
    </w:tbl>
    <w:p w14:paraId="115BA086" w14:textId="77777777" w:rsidR="00677C14" w:rsidRDefault="00677C14" w:rsidP="006A6A4C">
      <w:pPr>
        <w:rPr>
          <w:rFonts w:ascii="Times New Roman" w:hAnsi="Times New Roman"/>
          <w:lang w:val="en-GB"/>
        </w:rPr>
      </w:pPr>
    </w:p>
    <w:p w14:paraId="302B5EF7" w14:textId="77777777" w:rsidR="009A1C72" w:rsidRDefault="009A1C72" w:rsidP="006A6A4C">
      <w:pPr>
        <w:rPr>
          <w:rFonts w:ascii="Times New Roman" w:hAnsi="Times New Roman"/>
          <w:lang w:val="en-GB"/>
        </w:rPr>
      </w:pPr>
    </w:p>
    <w:p w14:paraId="4A1F4CBC" w14:textId="77777777" w:rsidR="009A1C72" w:rsidRPr="008513D6" w:rsidRDefault="009A1C72" w:rsidP="00047D00">
      <w:pPr>
        <w:pStyle w:val="Heading1"/>
        <w:spacing w:before="0"/>
        <w:rPr>
          <w:rFonts w:ascii="Verdana" w:hAnsi="Verdana"/>
        </w:rPr>
      </w:pPr>
      <w:r w:rsidRPr="008513D6">
        <w:rPr>
          <w:rFonts w:ascii="Verdana" w:hAnsi="Verdana"/>
        </w:rPr>
        <w:t>Overview of community-based services for persons with disabilities (2015)</w:t>
      </w:r>
    </w:p>
    <w:p w14:paraId="0AE6EA0F" w14:textId="77777777" w:rsidR="009A1C72" w:rsidRDefault="009A1C72" w:rsidP="006A6A4C">
      <w:pPr>
        <w:rPr>
          <w:rFonts w:ascii="Times New Roman" w:hAnsi="Times New Roman"/>
          <w:lang w:val="en-GB"/>
        </w:rPr>
      </w:pPr>
    </w:p>
    <w:p w14:paraId="16D1A947" w14:textId="77777777" w:rsidR="009A1C72" w:rsidRDefault="009A1C72" w:rsidP="009A1C72">
      <w:pPr>
        <w:jc w:val="both"/>
        <w:rPr>
          <w:rStyle w:val="Strong"/>
          <w:rFonts w:ascii="Verdana" w:hAnsi="Verdana"/>
          <w:sz w:val="28"/>
        </w:rPr>
      </w:pPr>
    </w:p>
    <w:p w14:paraId="1A89F150" w14:textId="0457D6F2" w:rsidR="009A1C72" w:rsidRPr="009A1C72" w:rsidRDefault="009A1C72" w:rsidP="009A1C72">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730"/>
        <w:gridCol w:w="1192"/>
        <w:gridCol w:w="1890"/>
        <w:gridCol w:w="3350"/>
        <w:gridCol w:w="3121"/>
        <w:gridCol w:w="1667"/>
      </w:tblGrid>
      <w:tr w:rsidR="009A1C72" w:rsidRPr="009A1C72" w14:paraId="325FD7C0" w14:textId="77777777" w:rsidTr="009A1C72">
        <w:tc>
          <w:tcPr>
            <w:tcW w:w="913" w:type="pct"/>
            <w:shd w:val="clear" w:color="auto" w:fill="DBE5F1" w:themeFill="accent1" w:themeFillTint="33"/>
            <w:vAlign w:val="center"/>
          </w:tcPr>
          <w:p w14:paraId="1DE415B9"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br w:type="page"/>
              <w:t>Type of community-based service</w:t>
            </w:r>
          </w:p>
          <w:p w14:paraId="52222309" w14:textId="77777777" w:rsidR="009A1C72" w:rsidRPr="009A1C72" w:rsidRDefault="009A1C72" w:rsidP="009A1C72">
            <w:pPr>
              <w:spacing w:after="160" w:line="259" w:lineRule="auto"/>
              <w:rPr>
                <w:rFonts w:ascii="Verdana" w:hAnsi="Verdana"/>
                <w:i/>
                <w:lang w:bidi="en-US"/>
              </w:rPr>
            </w:pPr>
            <w:r w:rsidRPr="009A1C72">
              <w:rPr>
                <w:rFonts w:ascii="Verdana" w:hAnsi="Verdana"/>
                <w:i/>
                <w:lang w:bidi="en-US"/>
              </w:rPr>
              <w:t xml:space="preserve">Please provide the name of the type of service in the national language and a translation into English </w:t>
            </w:r>
          </w:p>
          <w:p w14:paraId="02A6FF64" w14:textId="77777777" w:rsidR="009A1C72" w:rsidRPr="009A1C72" w:rsidRDefault="009A1C72" w:rsidP="009A1C72">
            <w:pPr>
              <w:spacing w:after="160" w:line="259" w:lineRule="auto"/>
              <w:rPr>
                <w:rFonts w:ascii="Verdana" w:hAnsi="Verdana"/>
                <w:i/>
                <w:lang w:bidi="en-US"/>
              </w:rPr>
            </w:pPr>
          </w:p>
          <w:p w14:paraId="5BA0611D" w14:textId="77777777" w:rsidR="009A1C72" w:rsidRPr="009A1C72" w:rsidRDefault="009A1C72" w:rsidP="009A1C72">
            <w:pPr>
              <w:spacing w:after="160" w:line="259" w:lineRule="auto"/>
              <w:rPr>
                <w:rFonts w:ascii="Verdana" w:hAnsi="Verdana"/>
                <w:i/>
                <w:lang w:bidi="en-US"/>
              </w:rPr>
            </w:pPr>
            <w:r w:rsidRPr="009A1C72">
              <w:rPr>
                <w:rFonts w:ascii="Verdana" w:hAnsi="Verdana"/>
                <w:i/>
                <w:lang w:bidi="en-US"/>
              </w:rPr>
              <w:t xml:space="preserve">Please indicate if the types of services presented below are given a different name in your country </w:t>
            </w:r>
          </w:p>
        </w:tc>
        <w:tc>
          <w:tcPr>
            <w:tcW w:w="371" w:type="pct"/>
            <w:shd w:val="clear" w:color="auto" w:fill="DBE5F1" w:themeFill="accent1" w:themeFillTint="33"/>
            <w:vAlign w:val="center"/>
          </w:tcPr>
          <w:p w14:paraId="32BA81CF"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Yes/ No</w:t>
            </w:r>
          </w:p>
          <w:p w14:paraId="3812BEBD" w14:textId="77777777" w:rsidR="009A1C72" w:rsidRPr="009A1C72" w:rsidRDefault="009A1C72" w:rsidP="009A1C72">
            <w:pPr>
              <w:spacing w:after="160" w:line="259" w:lineRule="auto"/>
              <w:rPr>
                <w:rFonts w:ascii="Verdana" w:hAnsi="Verdana"/>
                <w:b/>
                <w:lang w:bidi="en-US"/>
              </w:rPr>
            </w:pPr>
            <w:r w:rsidRPr="009A1C72">
              <w:rPr>
                <w:rFonts w:ascii="Verdana" w:hAnsi="Verdana"/>
                <w:i/>
                <w:lang w:bidi="en-US"/>
              </w:rPr>
              <w:t xml:space="preserve">Please indicate if this type of service is available in your country </w:t>
            </w:r>
          </w:p>
        </w:tc>
        <w:tc>
          <w:tcPr>
            <w:tcW w:w="747" w:type="pct"/>
            <w:shd w:val="clear" w:color="auto" w:fill="DBE5F1" w:themeFill="accent1" w:themeFillTint="33"/>
            <w:vAlign w:val="center"/>
          </w:tcPr>
          <w:p w14:paraId="422C18A6" w14:textId="77777777" w:rsidR="009A1C72" w:rsidRPr="009A1C72" w:rsidRDefault="009A1C72" w:rsidP="009A1C72">
            <w:pPr>
              <w:spacing w:after="160" w:line="259" w:lineRule="auto"/>
              <w:rPr>
                <w:rFonts w:ascii="Verdana" w:hAnsi="Verdana"/>
                <w:lang w:bidi="en-US"/>
              </w:rPr>
            </w:pPr>
            <w:r w:rsidRPr="009A1C72">
              <w:rPr>
                <w:rFonts w:ascii="Verdana" w:hAnsi="Verdana"/>
                <w:b/>
                <w:lang w:bidi="en-US"/>
              </w:rPr>
              <w:t>Profile of the users</w:t>
            </w:r>
            <w:r w:rsidRPr="009A1C72">
              <w:rPr>
                <w:rFonts w:ascii="Verdana" w:hAnsi="Verdana"/>
                <w:lang w:bidi="en-US"/>
              </w:rPr>
              <w:t xml:space="preserve"> </w:t>
            </w:r>
          </w:p>
          <w:p w14:paraId="30BA76CA" w14:textId="77777777" w:rsidR="009A1C72" w:rsidRPr="009A1C72" w:rsidRDefault="009A1C72" w:rsidP="009A1C72">
            <w:pPr>
              <w:numPr>
                <w:ilvl w:val="0"/>
                <w:numId w:val="15"/>
              </w:numPr>
              <w:spacing w:after="160" w:line="259" w:lineRule="auto"/>
              <w:ind w:left="193" w:hanging="193"/>
              <w:contextualSpacing/>
              <w:rPr>
                <w:rFonts w:ascii="Verdana" w:hAnsi="Verdana"/>
                <w:i/>
                <w:lang w:bidi="en-US"/>
              </w:rPr>
            </w:pPr>
            <w:r w:rsidRPr="009A1C72">
              <w:rPr>
                <w:rFonts w:ascii="Verdana" w:hAnsi="Verdana"/>
                <w:i/>
                <w:lang w:bidi="en-US"/>
              </w:rPr>
              <w:t>age (children, adults or older persons)</w:t>
            </w:r>
          </w:p>
          <w:p w14:paraId="7C6BFF17" w14:textId="77777777" w:rsidR="009A1C72" w:rsidRPr="009A1C72" w:rsidRDefault="009A1C72" w:rsidP="009A1C72">
            <w:pPr>
              <w:numPr>
                <w:ilvl w:val="0"/>
                <w:numId w:val="15"/>
              </w:numPr>
              <w:spacing w:after="160" w:line="259" w:lineRule="auto"/>
              <w:ind w:left="193" w:hanging="193"/>
              <w:contextualSpacing/>
              <w:rPr>
                <w:rFonts w:ascii="Verdana" w:hAnsi="Verdana"/>
                <w:i/>
                <w:lang w:bidi="en-US"/>
              </w:rPr>
            </w:pPr>
            <w:r w:rsidRPr="009A1C72">
              <w:rPr>
                <w:rFonts w:ascii="Verdana" w:hAnsi="Verdana"/>
                <w:i/>
                <w:lang w:bidi="en-US"/>
              </w:rPr>
              <w:t xml:space="preserve">type of disability (physical disability, intellectual disability, psycho-social disability, deaf or hard of hearing, blind) </w:t>
            </w:r>
          </w:p>
          <w:p w14:paraId="56262225" w14:textId="77777777" w:rsidR="009A1C72" w:rsidRPr="009A1C72" w:rsidRDefault="009A1C72" w:rsidP="009A1C72">
            <w:pPr>
              <w:spacing w:after="160" w:line="259" w:lineRule="auto"/>
              <w:rPr>
                <w:rFonts w:ascii="Verdana" w:hAnsi="Verdana"/>
                <w:i/>
                <w:lang w:bidi="en-US"/>
              </w:rPr>
            </w:pPr>
          </w:p>
        </w:tc>
        <w:tc>
          <w:tcPr>
            <w:tcW w:w="1270" w:type="pct"/>
            <w:shd w:val="clear" w:color="auto" w:fill="DBE5F1" w:themeFill="accent1" w:themeFillTint="33"/>
            <w:vAlign w:val="center"/>
          </w:tcPr>
          <w:p w14:paraId="0FF8CAF9" w14:textId="77777777" w:rsidR="009A1C72" w:rsidRPr="009A1C72" w:rsidRDefault="009A1C72" w:rsidP="009A1C72">
            <w:pPr>
              <w:spacing w:after="160" w:line="259" w:lineRule="auto"/>
              <w:rPr>
                <w:rFonts w:ascii="Verdana" w:hAnsi="Verdana"/>
                <w:i/>
                <w:lang w:bidi="en-US"/>
              </w:rPr>
            </w:pPr>
            <w:r w:rsidRPr="009A1C72">
              <w:rPr>
                <w:rFonts w:ascii="Verdana" w:hAnsi="Verdana"/>
                <w:b/>
                <w:lang w:bidi="en-US"/>
              </w:rPr>
              <w:t>Explanatory information</w:t>
            </w:r>
          </w:p>
          <w:p w14:paraId="568F6AA7" w14:textId="77777777" w:rsidR="009A1C72" w:rsidRPr="009A1C72" w:rsidRDefault="009A1C72" w:rsidP="009A1C72">
            <w:pPr>
              <w:spacing w:after="160" w:line="259" w:lineRule="auto"/>
              <w:rPr>
                <w:rFonts w:ascii="Verdana" w:hAnsi="Verdana"/>
                <w:i/>
                <w:lang w:bidi="en-US"/>
              </w:rPr>
            </w:pPr>
            <w:r w:rsidRPr="009A1C72">
              <w:rPr>
                <w:rFonts w:ascii="Verdana" w:hAnsi="Verdana"/>
                <w:i/>
                <w:lang w:bidi="en-US"/>
              </w:rPr>
              <w:t xml:space="preserve">For each type of service, please provide a short description of: </w:t>
            </w:r>
          </w:p>
          <w:p w14:paraId="56FB6B59"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i/>
                <w:lang w:bidi="en-US"/>
              </w:rPr>
              <w:t xml:space="preserve">the type and level (i.e. 24 hour, daytime, weekends, etc.) of support the service provides; </w:t>
            </w:r>
          </w:p>
          <w:p w14:paraId="065217A4"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i/>
                <w:lang w:bidi="en-US"/>
              </w:rPr>
              <w:t xml:space="preserve">location of the service (i.e. city, town, rural areas); </w:t>
            </w:r>
          </w:p>
          <w:p w14:paraId="1661AE0C"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i/>
                <w:lang w:bidi="en-US"/>
              </w:rPr>
              <w:t>who is eligible for the service</w:t>
            </w:r>
          </w:p>
          <w:p w14:paraId="3C5EB011"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i/>
                <w:lang w:bidi="en-US"/>
              </w:rPr>
              <w:t>who is typically the provider and funder of services (i.e. national government, local government, municipality, NGO, private company, etc.)?</w:t>
            </w:r>
          </w:p>
        </w:tc>
        <w:tc>
          <w:tcPr>
            <w:tcW w:w="1039" w:type="pct"/>
            <w:shd w:val="clear" w:color="auto" w:fill="DBE5F1" w:themeFill="accent1" w:themeFillTint="33"/>
            <w:vAlign w:val="center"/>
          </w:tcPr>
          <w:p w14:paraId="17954E60"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Extent to which support is self-directed</w:t>
            </w:r>
          </w:p>
          <w:p w14:paraId="55EC7651" w14:textId="77777777" w:rsidR="009A1C72" w:rsidRPr="009A1C72" w:rsidRDefault="009A1C72" w:rsidP="009A1C72">
            <w:pPr>
              <w:spacing w:after="160" w:line="259" w:lineRule="auto"/>
              <w:rPr>
                <w:rFonts w:ascii="Verdana" w:hAnsi="Verdana"/>
                <w:i/>
                <w:lang w:bidi="en-US"/>
              </w:rPr>
            </w:pPr>
            <w:r w:rsidRPr="009A1C72">
              <w:rPr>
                <w:rFonts w:ascii="Verdana" w:hAnsi="Verdana"/>
                <w:i/>
                <w:lang w:bidi="en-US"/>
              </w:rPr>
              <w:t>For each type of service, please provide information about the extent to which users control the support provided. Can individuals using the service:</w:t>
            </w:r>
          </w:p>
          <w:p w14:paraId="6B83D92A" w14:textId="77777777" w:rsidR="009A1C72" w:rsidRPr="009A1C72" w:rsidRDefault="009A1C72" w:rsidP="009A1C72">
            <w:pPr>
              <w:numPr>
                <w:ilvl w:val="0"/>
                <w:numId w:val="12"/>
              </w:numPr>
              <w:spacing w:after="160" w:line="259" w:lineRule="auto"/>
              <w:ind w:left="204" w:hanging="207"/>
              <w:contextualSpacing/>
              <w:rPr>
                <w:rFonts w:ascii="Verdana" w:hAnsi="Verdana"/>
                <w:b/>
                <w:lang w:bidi="en-US"/>
              </w:rPr>
            </w:pPr>
            <w:r w:rsidRPr="009A1C72">
              <w:rPr>
                <w:rFonts w:ascii="Verdana" w:hAnsi="Verdana"/>
                <w:i/>
                <w:lang w:bidi="en-US"/>
              </w:rPr>
              <w:t>recruit and manage staff providing support;</w:t>
            </w:r>
          </w:p>
          <w:p w14:paraId="3C2F14FF" w14:textId="77777777" w:rsidR="009A1C72" w:rsidRPr="009A1C72" w:rsidRDefault="009A1C72" w:rsidP="009A1C72">
            <w:pPr>
              <w:numPr>
                <w:ilvl w:val="0"/>
                <w:numId w:val="12"/>
              </w:numPr>
              <w:spacing w:after="160" w:line="259" w:lineRule="auto"/>
              <w:ind w:left="204" w:hanging="207"/>
              <w:contextualSpacing/>
              <w:rPr>
                <w:rFonts w:ascii="Verdana" w:hAnsi="Verdana"/>
                <w:b/>
                <w:lang w:bidi="en-US"/>
              </w:rPr>
            </w:pPr>
            <w:r w:rsidRPr="009A1C72">
              <w:rPr>
                <w:rFonts w:ascii="Verdana" w:hAnsi="Verdana"/>
                <w:i/>
                <w:lang w:bidi="en-US"/>
              </w:rPr>
              <w:t>determine the activities for which support is needed;</w:t>
            </w:r>
          </w:p>
          <w:p w14:paraId="75455479" w14:textId="77777777" w:rsidR="009A1C72" w:rsidRPr="009A1C72" w:rsidRDefault="009A1C72" w:rsidP="009A1C72">
            <w:pPr>
              <w:numPr>
                <w:ilvl w:val="0"/>
                <w:numId w:val="12"/>
              </w:numPr>
              <w:spacing w:after="160" w:line="259" w:lineRule="auto"/>
              <w:ind w:left="204" w:hanging="207"/>
              <w:contextualSpacing/>
              <w:rPr>
                <w:rFonts w:ascii="Verdana" w:hAnsi="Verdana"/>
                <w:b/>
                <w:lang w:bidi="en-US"/>
              </w:rPr>
            </w:pPr>
            <w:r w:rsidRPr="009A1C72">
              <w:rPr>
                <w:rFonts w:ascii="Verdana" w:hAnsi="Verdana"/>
                <w:i/>
                <w:lang w:bidi="en-US"/>
              </w:rPr>
              <w:t>determine how the budget for services and supports is used;</w:t>
            </w:r>
          </w:p>
          <w:p w14:paraId="7FC69DFD" w14:textId="77777777" w:rsidR="009A1C72" w:rsidRPr="009A1C72" w:rsidRDefault="009A1C72" w:rsidP="009A1C72">
            <w:pPr>
              <w:numPr>
                <w:ilvl w:val="0"/>
                <w:numId w:val="12"/>
              </w:numPr>
              <w:spacing w:after="160" w:line="259" w:lineRule="auto"/>
              <w:ind w:left="204" w:hanging="207"/>
              <w:contextualSpacing/>
              <w:rPr>
                <w:rFonts w:ascii="Verdana" w:hAnsi="Verdana"/>
                <w:b/>
                <w:lang w:bidi="en-US"/>
              </w:rPr>
            </w:pPr>
            <w:r w:rsidRPr="009A1C72">
              <w:rPr>
                <w:rFonts w:ascii="Verdana" w:hAnsi="Verdana"/>
                <w:i/>
                <w:lang w:bidi="en-US"/>
              </w:rPr>
              <w:t>choose types of equipment and adaptations to meet their needs?</w:t>
            </w:r>
          </w:p>
        </w:tc>
        <w:tc>
          <w:tcPr>
            <w:tcW w:w="660" w:type="pct"/>
            <w:shd w:val="clear" w:color="auto" w:fill="DBE5F1" w:themeFill="accent1" w:themeFillTint="33"/>
            <w:vAlign w:val="center"/>
          </w:tcPr>
          <w:p w14:paraId="01A7F2D1"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If data are available, please specify number of services operating in the country and the number of users</w:t>
            </w:r>
          </w:p>
          <w:p w14:paraId="231AF1CD" w14:textId="77777777" w:rsidR="009A1C72" w:rsidRPr="009A1C72" w:rsidRDefault="009A1C72" w:rsidP="009A1C72">
            <w:pPr>
              <w:spacing w:after="160" w:line="259" w:lineRule="auto"/>
              <w:rPr>
                <w:rFonts w:ascii="Verdana" w:hAnsi="Verdana"/>
                <w:i/>
                <w:lang w:bidi="en-US"/>
              </w:rPr>
            </w:pPr>
            <w:r w:rsidRPr="009A1C72">
              <w:rPr>
                <w:rFonts w:ascii="Verdana" w:hAnsi="Verdana"/>
                <w:i/>
                <w:lang w:bidi="en-US"/>
              </w:rPr>
              <w:t>Please provide a full reference for this data, including information about the period covered by the data.</w:t>
            </w:r>
          </w:p>
          <w:p w14:paraId="5BBB0FF4" w14:textId="77777777" w:rsidR="009A1C72" w:rsidRPr="009A1C72" w:rsidRDefault="009A1C72" w:rsidP="009A1C72">
            <w:pPr>
              <w:spacing w:after="160" w:line="259" w:lineRule="auto"/>
              <w:rPr>
                <w:rFonts w:ascii="Verdana" w:hAnsi="Verdana"/>
                <w:b/>
                <w:lang w:bidi="en-US"/>
              </w:rPr>
            </w:pPr>
            <w:r w:rsidRPr="009A1C72">
              <w:rPr>
                <w:rFonts w:ascii="Verdana" w:hAnsi="Verdana"/>
                <w:i/>
                <w:lang w:bidi="en-US"/>
              </w:rPr>
              <w:t xml:space="preserve">Please indicate, if data is available, if there has been decrease / increase in the last five years </w:t>
            </w:r>
          </w:p>
        </w:tc>
      </w:tr>
      <w:tr w:rsidR="009A1C72" w:rsidRPr="009A1C72" w14:paraId="728547EF" w14:textId="77777777" w:rsidTr="009A1C72">
        <w:trPr>
          <w:trHeight w:val="497"/>
        </w:trPr>
        <w:tc>
          <w:tcPr>
            <w:tcW w:w="913" w:type="pct"/>
          </w:tcPr>
          <w:p w14:paraId="21E4A34A" w14:textId="77777777" w:rsidR="009A1C72" w:rsidRPr="009A1C72" w:rsidRDefault="009A1C72" w:rsidP="009A1C72">
            <w:pPr>
              <w:spacing w:after="160" w:line="259" w:lineRule="auto"/>
              <w:rPr>
                <w:rFonts w:ascii="Verdana" w:hAnsi="Verdana"/>
                <w:b/>
              </w:rPr>
            </w:pPr>
            <w:r w:rsidRPr="009A1C72">
              <w:rPr>
                <w:rFonts w:ascii="Verdana" w:hAnsi="Verdana"/>
                <w:b/>
              </w:rPr>
              <w:t xml:space="preserve">Puuetega inimeste sotsiaalteotused </w:t>
            </w:r>
            <w:r w:rsidRPr="009A1C72">
              <w:rPr>
                <w:rFonts w:ascii="Verdana" w:hAnsi="Verdana"/>
              </w:rPr>
              <w:t>(</w:t>
            </w:r>
            <w:r w:rsidRPr="009A1C72">
              <w:rPr>
                <w:rFonts w:ascii="Verdana" w:hAnsi="Verdana"/>
                <w:i/>
              </w:rPr>
              <w:t>disability allowance</w:t>
            </w:r>
            <w:r w:rsidRPr="009A1C72">
              <w:rPr>
                <w:rFonts w:ascii="Verdana" w:hAnsi="Verdana"/>
              </w:rPr>
              <w:t>)</w:t>
            </w:r>
            <w:r w:rsidRPr="009A1C72">
              <w:rPr>
                <w:rFonts w:ascii="Verdana" w:hAnsi="Verdana"/>
                <w:b/>
              </w:rPr>
              <w:t xml:space="preserve"> </w:t>
            </w:r>
          </w:p>
          <w:p w14:paraId="5B590CBF" w14:textId="77777777" w:rsidR="009A1C72" w:rsidRPr="009A1C72" w:rsidRDefault="009A1C72" w:rsidP="009A1C72">
            <w:pPr>
              <w:spacing w:after="160" w:line="259" w:lineRule="auto"/>
              <w:jc w:val="both"/>
              <w:rPr>
                <w:rFonts w:ascii="Verdana" w:hAnsi="Verdana"/>
                <w:i/>
                <w:lang w:bidi="en-US"/>
              </w:rPr>
            </w:pPr>
          </w:p>
        </w:tc>
        <w:tc>
          <w:tcPr>
            <w:tcW w:w="371" w:type="pct"/>
          </w:tcPr>
          <w:p w14:paraId="024AE471" w14:textId="77777777" w:rsidR="009A1C72" w:rsidRPr="009A1C72" w:rsidRDefault="009A1C72" w:rsidP="009A1C72">
            <w:pPr>
              <w:spacing w:after="160" w:line="259" w:lineRule="auto"/>
              <w:jc w:val="both"/>
              <w:rPr>
                <w:rFonts w:ascii="Verdana" w:hAnsi="Verdana"/>
                <w:lang w:bidi="en-US"/>
              </w:rPr>
            </w:pPr>
            <w:r w:rsidRPr="009A1C72">
              <w:rPr>
                <w:rFonts w:ascii="Verdana" w:hAnsi="Verdana"/>
                <w:lang w:bidi="en-US"/>
              </w:rPr>
              <w:t xml:space="preserve">Yes </w:t>
            </w:r>
          </w:p>
        </w:tc>
        <w:tc>
          <w:tcPr>
            <w:tcW w:w="747" w:type="pct"/>
          </w:tcPr>
          <w:p w14:paraId="0E2A697E" w14:textId="77777777" w:rsidR="009A1C72" w:rsidRPr="009A1C72" w:rsidRDefault="009A1C72" w:rsidP="009A1C72">
            <w:pPr>
              <w:numPr>
                <w:ilvl w:val="0"/>
                <w:numId w:val="16"/>
              </w:numPr>
              <w:spacing w:after="160" w:line="259" w:lineRule="auto"/>
              <w:ind w:left="272" w:hanging="272"/>
              <w:contextualSpacing/>
              <w:rPr>
                <w:rFonts w:ascii="Verdana" w:hAnsi="Verdana"/>
                <w:lang w:bidi="en-US"/>
              </w:rPr>
            </w:pPr>
            <w:r w:rsidRPr="009A1C72">
              <w:rPr>
                <w:rFonts w:ascii="Verdana" w:hAnsi="Verdana"/>
                <w:lang w:bidi="en-US"/>
              </w:rPr>
              <w:t>disabled children until the age of 16 and their parents;</w:t>
            </w:r>
          </w:p>
          <w:p w14:paraId="0C1DC139" w14:textId="77777777" w:rsidR="009A1C72" w:rsidRPr="009A1C72" w:rsidRDefault="009A1C72" w:rsidP="009A1C72">
            <w:pPr>
              <w:numPr>
                <w:ilvl w:val="0"/>
                <w:numId w:val="16"/>
              </w:numPr>
              <w:spacing w:after="160" w:line="259" w:lineRule="auto"/>
              <w:ind w:left="272" w:hanging="272"/>
              <w:contextualSpacing/>
              <w:rPr>
                <w:rFonts w:ascii="Verdana" w:hAnsi="Verdana"/>
                <w:lang w:bidi="en-US"/>
              </w:rPr>
            </w:pPr>
            <w:r w:rsidRPr="009A1C72">
              <w:rPr>
                <w:rFonts w:ascii="Verdana" w:hAnsi="Verdana"/>
                <w:lang w:bidi="en-US"/>
              </w:rPr>
              <w:t>working age adults;</w:t>
            </w:r>
          </w:p>
          <w:p w14:paraId="6C8A65E5" w14:textId="77777777" w:rsidR="009A1C72" w:rsidRPr="009A1C72" w:rsidRDefault="009A1C72" w:rsidP="009A1C72">
            <w:pPr>
              <w:numPr>
                <w:ilvl w:val="0"/>
                <w:numId w:val="16"/>
              </w:numPr>
              <w:spacing w:after="160" w:line="259" w:lineRule="auto"/>
              <w:ind w:left="272" w:hanging="272"/>
              <w:contextualSpacing/>
              <w:rPr>
                <w:rFonts w:ascii="Verdana" w:hAnsi="Verdana"/>
                <w:lang w:bidi="en-US"/>
              </w:rPr>
            </w:pPr>
            <w:r w:rsidRPr="009A1C72">
              <w:rPr>
                <w:rFonts w:ascii="Verdana" w:hAnsi="Verdana"/>
                <w:lang w:bidi="en-US"/>
              </w:rPr>
              <w:t>retired persons.</w:t>
            </w:r>
          </w:p>
        </w:tc>
        <w:tc>
          <w:tcPr>
            <w:tcW w:w="1270" w:type="pct"/>
          </w:tcPr>
          <w:p w14:paraId="1473F941" w14:textId="77777777" w:rsidR="009A1C72" w:rsidRPr="009A1C72" w:rsidRDefault="009A1C72" w:rsidP="009A1C72">
            <w:pPr>
              <w:widowControl w:val="0"/>
              <w:numPr>
                <w:ilvl w:val="0"/>
                <w:numId w:val="16"/>
              </w:numPr>
              <w:autoSpaceDE w:val="0"/>
              <w:autoSpaceDN w:val="0"/>
              <w:adjustRightInd w:val="0"/>
              <w:ind w:left="272" w:hanging="272"/>
              <w:rPr>
                <w:rFonts w:ascii="Verdana" w:eastAsia="Calibri" w:hAnsi="Verdana" w:cs="Times New Roman"/>
                <w:color w:val="000000"/>
                <w:lang w:val="en-GB" w:eastAsia="el-GR"/>
              </w:rPr>
            </w:pPr>
            <w:r w:rsidRPr="009A1C72">
              <w:rPr>
                <w:rFonts w:ascii="Verdana" w:eastAsia="Calibri" w:hAnsi="Verdana" w:cs="Times New Roman"/>
                <w:color w:val="000000"/>
                <w:u w:val="single"/>
                <w:lang w:val="en-GB" w:eastAsia="el-GR"/>
              </w:rPr>
              <w:t>Disabled child allowance</w:t>
            </w:r>
            <w:r w:rsidRPr="009A1C72">
              <w:rPr>
                <w:rFonts w:ascii="Verdana" w:eastAsia="Calibri" w:hAnsi="Verdana" w:cs="Times New Roman"/>
                <w:color w:val="000000"/>
                <w:lang w:val="en-GB" w:eastAsia="el-GR"/>
              </w:rPr>
              <w:t xml:space="preserve"> is paid monthly to a child with a moderate, severe or profound disability for compensation for the additional expenses caused by the disability and for the activities prescribed in the rehabilitation plan;</w:t>
            </w:r>
            <w:r w:rsidRPr="009A1C72">
              <w:rPr>
                <w:rFonts w:ascii="Verdana" w:eastAsia="Calibri" w:hAnsi="Verdana" w:cs="Times New Roman"/>
                <w:color w:val="000000"/>
                <w:vertAlign w:val="superscript"/>
                <w:lang w:val="en-GB" w:eastAsia="el-GR"/>
              </w:rPr>
              <w:footnoteReference w:id="45"/>
            </w:r>
          </w:p>
          <w:p w14:paraId="402DFE37" w14:textId="77777777" w:rsidR="009A1C72" w:rsidRPr="009A1C72" w:rsidRDefault="009A1C72" w:rsidP="009A1C72">
            <w:pPr>
              <w:widowControl w:val="0"/>
              <w:numPr>
                <w:ilvl w:val="0"/>
                <w:numId w:val="16"/>
              </w:numPr>
              <w:autoSpaceDE w:val="0"/>
              <w:autoSpaceDN w:val="0"/>
              <w:adjustRightInd w:val="0"/>
              <w:ind w:left="272" w:hanging="272"/>
              <w:rPr>
                <w:rFonts w:ascii="Verdana" w:eastAsia="Calibri" w:hAnsi="Verdana" w:cs="Times New Roman"/>
                <w:color w:val="000000"/>
                <w:lang w:val="en-GB" w:eastAsia="el-GR"/>
              </w:rPr>
            </w:pPr>
            <w:r w:rsidRPr="009A1C72">
              <w:rPr>
                <w:rFonts w:ascii="Verdana" w:eastAsia="Calibri" w:hAnsi="Verdana" w:cs="Times New Roman"/>
                <w:color w:val="000000"/>
                <w:u w:val="single"/>
                <w:lang w:val="en-GB" w:eastAsia="el-GR"/>
              </w:rPr>
              <w:t>Disability allowance for a person of working age</w:t>
            </w:r>
            <w:r w:rsidRPr="009A1C72">
              <w:rPr>
                <w:rFonts w:ascii="Verdana" w:eastAsia="Calibri" w:hAnsi="Verdana" w:cs="Times New Roman"/>
                <w:color w:val="000000"/>
                <w:lang w:val="en-GB" w:eastAsia="el-GR"/>
              </w:rPr>
              <w:t xml:space="preserve"> is paid monthly to a disabled person of working age for compensation for the additional expenses caused by the disability;</w:t>
            </w:r>
            <w:r w:rsidRPr="009A1C72">
              <w:rPr>
                <w:rFonts w:ascii="Verdana" w:eastAsia="Calibri" w:hAnsi="Verdana" w:cs="Times New Roman"/>
                <w:color w:val="000000"/>
                <w:vertAlign w:val="superscript"/>
                <w:lang w:val="en-GB" w:eastAsia="el-GR"/>
              </w:rPr>
              <w:footnoteReference w:id="46"/>
            </w:r>
          </w:p>
          <w:p w14:paraId="3F7E6862" w14:textId="77777777" w:rsidR="009A1C72" w:rsidRPr="009A1C72" w:rsidRDefault="009A1C72" w:rsidP="009A1C72">
            <w:pPr>
              <w:widowControl w:val="0"/>
              <w:numPr>
                <w:ilvl w:val="0"/>
                <w:numId w:val="16"/>
              </w:numPr>
              <w:autoSpaceDE w:val="0"/>
              <w:autoSpaceDN w:val="0"/>
              <w:adjustRightInd w:val="0"/>
              <w:ind w:left="272" w:hanging="272"/>
              <w:rPr>
                <w:rFonts w:ascii="Verdana" w:eastAsia="Calibri" w:hAnsi="Verdana" w:cs="Times New Roman"/>
                <w:color w:val="000000"/>
                <w:lang w:val="en-GB" w:eastAsia="el-GR"/>
              </w:rPr>
            </w:pPr>
            <w:r w:rsidRPr="009A1C72">
              <w:rPr>
                <w:rFonts w:ascii="Verdana" w:eastAsia="Calibri" w:hAnsi="Verdana" w:cs="Times New Roman"/>
                <w:color w:val="000000"/>
                <w:u w:val="single"/>
                <w:lang w:val="en-GB" w:eastAsia="el-GR"/>
              </w:rPr>
              <w:t>Disability allowance for a person of retirement age</w:t>
            </w:r>
            <w:r w:rsidRPr="009A1C72">
              <w:rPr>
                <w:rFonts w:ascii="Verdana" w:eastAsia="Calibri" w:hAnsi="Verdana" w:cs="Times New Roman"/>
                <w:color w:val="000000"/>
                <w:lang w:val="en-GB" w:eastAsia="el-GR"/>
              </w:rPr>
              <w:t xml:space="preserve"> is paid monthly to a person of retirement age with a moderate, severe or profound disability for compensation for the additional expenses caused by the disability and, upon existence of a rehabilitation plan, for the activities prescribed therein.</w:t>
            </w:r>
            <w:r w:rsidRPr="009A1C72">
              <w:rPr>
                <w:rFonts w:ascii="Verdana" w:eastAsia="Calibri" w:hAnsi="Verdana" w:cs="Times New Roman"/>
                <w:color w:val="000000"/>
                <w:vertAlign w:val="superscript"/>
                <w:lang w:val="en-GB" w:eastAsia="el-GR"/>
              </w:rPr>
              <w:footnoteReference w:id="47"/>
            </w:r>
          </w:p>
        </w:tc>
        <w:tc>
          <w:tcPr>
            <w:tcW w:w="1039" w:type="pct"/>
          </w:tcPr>
          <w:p w14:paraId="6F7760B9" w14:textId="77777777" w:rsidR="009A1C72" w:rsidRPr="009A1C72" w:rsidRDefault="009A1C72" w:rsidP="009A1C72">
            <w:pPr>
              <w:numPr>
                <w:ilvl w:val="0"/>
                <w:numId w:val="14"/>
              </w:numPr>
              <w:spacing w:after="160" w:line="259" w:lineRule="auto"/>
              <w:ind w:left="210" w:hanging="218"/>
              <w:contextualSpacing/>
              <w:rPr>
                <w:rFonts w:ascii="Verdana" w:hAnsi="Verdana"/>
                <w:lang w:bidi="en-US"/>
              </w:rPr>
            </w:pPr>
            <w:r w:rsidRPr="009A1C72">
              <w:rPr>
                <w:rFonts w:ascii="Verdana" w:hAnsi="Verdana"/>
                <w:lang w:bidi="en-US"/>
              </w:rPr>
              <w:t xml:space="preserve">Users can take the disability allowance as a direct payment to cover additional costs such as physical adjustment or assistive devices; </w:t>
            </w:r>
          </w:p>
          <w:p w14:paraId="51C69357" w14:textId="77777777" w:rsidR="009A1C72" w:rsidRPr="009A1C72" w:rsidRDefault="009A1C72" w:rsidP="009A1C72">
            <w:pPr>
              <w:numPr>
                <w:ilvl w:val="0"/>
                <w:numId w:val="14"/>
              </w:numPr>
              <w:spacing w:after="160" w:line="259" w:lineRule="auto"/>
              <w:ind w:left="210" w:hanging="218"/>
              <w:contextualSpacing/>
              <w:rPr>
                <w:rFonts w:ascii="Verdana" w:hAnsi="Verdana"/>
                <w:lang w:bidi="en-US"/>
              </w:rPr>
            </w:pPr>
            <w:r w:rsidRPr="009A1C72">
              <w:rPr>
                <w:rFonts w:ascii="Verdana" w:hAnsi="Verdana"/>
                <w:lang w:bidi="en-US"/>
              </w:rPr>
              <w:t>Users can use it to pay self-financing part of the special care services;</w:t>
            </w:r>
          </w:p>
          <w:p w14:paraId="4A0F4D71" w14:textId="77777777" w:rsidR="009A1C72" w:rsidRPr="009A1C72" w:rsidRDefault="009A1C72" w:rsidP="009A1C72">
            <w:pPr>
              <w:numPr>
                <w:ilvl w:val="0"/>
                <w:numId w:val="14"/>
              </w:numPr>
              <w:spacing w:after="160" w:line="259" w:lineRule="auto"/>
              <w:ind w:left="210" w:hanging="218"/>
              <w:contextualSpacing/>
              <w:rPr>
                <w:rFonts w:ascii="Verdana" w:hAnsi="Verdana"/>
                <w:lang w:bidi="en-US"/>
              </w:rPr>
            </w:pPr>
            <w:r w:rsidRPr="009A1C72">
              <w:rPr>
                <w:rFonts w:ascii="Verdana" w:hAnsi="Verdana"/>
                <w:lang w:bidi="en-US"/>
              </w:rPr>
              <w:t>Direct payments allow users to employ supporters or commission services for themselves;</w:t>
            </w:r>
          </w:p>
          <w:p w14:paraId="481AC3EA" w14:textId="77777777" w:rsidR="009A1C72" w:rsidRPr="009A1C72" w:rsidRDefault="009A1C72" w:rsidP="009A1C72">
            <w:pPr>
              <w:numPr>
                <w:ilvl w:val="0"/>
                <w:numId w:val="14"/>
              </w:numPr>
              <w:spacing w:after="160" w:line="259" w:lineRule="auto"/>
              <w:ind w:left="210" w:hanging="218"/>
              <w:contextualSpacing/>
              <w:rPr>
                <w:rFonts w:ascii="Verdana" w:hAnsi="Verdana"/>
                <w:lang w:bidi="en-US"/>
              </w:rPr>
            </w:pPr>
            <w:r w:rsidRPr="009A1C72">
              <w:rPr>
                <w:rFonts w:ascii="Verdana" w:hAnsi="Verdana"/>
                <w:lang w:bidi="en-US"/>
              </w:rPr>
              <w:t xml:space="preserve">Disability allowance is paid once </w:t>
            </w:r>
            <w:r w:rsidRPr="009A1C72">
              <w:rPr>
                <w:rFonts w:ascii="Verdana" w:hAnsi="Verdana"/>
              </w:rPr>
              <w:t>a decision concerning the degree of severity of disability is issued by Social Insurance Board (</w:t>
            </w:r>
            <w:r w:rsidRPr="009A1C72">
              <w:rPr>
                <w:rFonts w:ascii="Verdana" w:hAnsi="Verdana"/>
                <w:i/>
              </w:rPr>
              <w:t>Sotsiaakindlustusamet</w:t>
            </w:r>
            <w:r w:rsidRPr="009A1C72">
              <w:rPr>
                <w:rFonts w:ascii="Verdana" w:hAnsi="Verdana"/>
              </w:rPr>
              <w:t>) and additional expenses are defined in person’s rehabilitation plan.</w:t>
            </w:r>
          </w:p>
        </w:tc>
        <w:tc>
          <w:tcPr>
            <w:tcW w:w="660" w:type="pct"/>
          </w:tcPr>
          <w:p w14:paraId="45DAB602" w14:textId="77777777" w:rsidR="009A1C72" w:rsidRPr="009A1C72" w:rsidRDefault="009A1C72" w:rsidP="009A1C72">
            <w:pPr>
              <w:spacing w:after="160" w:line="259" w:lineRule="auto"/>
              <w:ind w:left="41"/>
              <w:rPr>
                <w:rFonts w:ascii="Verdana" w:hAnsi="Verdana"/>
                <w:lang w:bidi="en-US"/>
              </w:rPr>
            </w:pPr>
            <w:r w:rsidRPr="009A1C72">
              <w:rPr>
                <w:rFonts w:ascii="Verdana" w:hAnsi="Verdana"/>
                <w:lang w:bidi="en-US"/>
              </w:rPr>
              <w:t>In 2014 number of persons receiving the disability allowance was as follows: disabled child allowance 9,853; disability allowance  for a person of working age 50,321 and disability allowance for a person of retirement age 59,188.</w:t>
            </w:r>
            <w:r w:rsidRPr="009A1C72">
              <w:rPr>
                <w:rFonts w:ascii="Verdana" w:hAnsi="Verdana"/>
                <w:vertAlign w:val="superscript"/>
                <w:lang w:bidi="en-US"/>
              </w:rPr>
              <w:footnoteReference w:id="48"/>
            </w:r>
            <w:r w:rsidRPr="009A1C72">
              <w:rPr>
                <w:rFonts w:ascii="Verdana" w:hAnsi="Verdana"/>
                <w:lang w:bidi="en-US"/>
              </w:rPr>
              <w:t xml:space="preserve">  </w:t>
            </w:r>
          </w:p>
        </w:tc>
      </w:tr>
      <w:tr w:rsidR="009A1C72" w:rsidRPr="009A1C72" w14:paraId="30CFE733" w14:textId="77777777" w:rsidTr="009A1C72">
        <w:trPr>
          <w:trHeight w:val="497"/>
        </w:trPr>
        <w:tc>
          <w:tcPr>
            <w:tcW w:w="913" w:type="pct"/>
          </w:tcPr>
          <w:p w14:paraId="7E259A86" w14:textId="77777777" w:rsidR="009A1C72" w:rsidRPr="009A1C72" w:rsidRDefault="009A1C72" w:rsidP="009A1C72">
            <w:pPr>
              <w:spacing w:after="160" w:line="259" w:lineRule="auto"/>
              <w:rPr>
                <w:rFonts w:ascii="Verdana" w:hAnsi="Verdana"/>
                <w:lang w:bidi="en-US"/>
              </w:rPr>
            </w:pPr>
            <w:r w:rsidRPr="009A1C72">
              <w:rPr>
                <w:rFonts w:ascii="Verdana" w:hAnsi="Verdana"/>
                <w:b/>
              </w:rPr>
              <w:t xml:space="preserve">Isikliku abistaja teenus </w:t>
            </w:r>
            <w:r w:rsidRPr="009A1C72">
              <w:rPr>
                <w:rFonts w:ascii="Verdana" w:hAnsi="Verdana"/>
              </w:rPr>
              <w:t>(</w:t>
            </w:r>
            <w:r w:rsidRPr="009A1C72">
              <w:rPr>
                <w:rFonts w:ascii="Verdana" w:hAnsi="Verdana"/>
                <w:i/>
              </w:rPr>
              <w:t>personal assistance service</w:t>
            </w:r>
            <w:r w:rsidRPr="009A1C72">
              <w:rPr>
                <w:rFonts w:ascii="Verdana" w:hAnsi="Verdana"/>
              </w:rPr>
              <w:t xml:space="preserve">) </w:t>
            </w:r>
          </w:p>
        </w:tc>
        <w:tc>
          <w:tcPr>
            <w:tcW w:w="371" w:type="pct"/>
          </w:tcPr>
          <w:p w14:paraId="03A60CE1"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1448D381"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Service is available for all type of disabled people of any age. The law does not specify the type of user. </w:t>
            </w:r>
          </w:p>
        </w:tc>
        <w:tc>
          <w:tcPr>
            <w:tcW w:w="1270" w:type="pct"/>
          </w:tcPr>
          <w:p w14:paraId="48E6C571"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Service is regulated by the Social Welfare Act (</w:t>
            </w:r>
            <w:r w:rsidRPr="009A1C72">
              <w:rPr>
                <w:rFonts w:ascii="Verdana" w:hAnsi="Verdana"/>
                <w:i/>
                <w:lang w:bidi="en-US"/>
              </w:rPr>
              <w:t>Sotsiaalhoolekande seadus</w:t>
            </w:r>
            <w:r w:rsidRPr="009A1C72">
              <w:rPr>
                <w:rFonts w:ascii="Verdana" w:hAnsi="Verdana"/>
                <w:lang w:bidi="en-US"/>
              </w:rPr>
              <w:t>)</w:t>
            </w:r>
            <w:r w:rsidRPr="009A1C72">
              <w:rPr>
                <w:rFonts w:ascii="Verdana" w:hAnsi="Verdana"/>
                <w:vertAlign w:val="superscript"/>
                <w:lang w:bidi="en-US"/>
              </w:rPr>
              <w:footnoteReference w:id="49"/>
            </w:r>
          </w:p>
          <w:p w14:paraId="58316820"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Daytime service to help people with disabilities or their families to cope with everyday situations.  </w:t>
            </w:r>
          </w:p>
          <w:p w14:paraId="7A7478ED"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Local government provides Service and the availability of the service depends on specific local municipality.</w:t>
            </w:r>
          </w:p>
          <w:p w14:paraId="61500C1D"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All persons with disabilities are eligible to receive the service.</w:t>
            </w:r>
          </w:p>
          <w:p w14:paraId="56EDA3A7"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Typically the service provider is physical person who meets the requirements set in the regulation. The local government typically provides the funding, however, Social Welfare Act stipulates that </w:t>
            </w:r>
            <w:r w:rsidRPr="009A1C72">
              <w:rPr>
                <w:rFonts w:ascii="Verdana" w:hAnsi="Verdana"/>
              </w:rPr>
              <w:t>a person may be charged a fee for social services.</w:t>
            </w:r>
            <w:r w:rsidRPr="009A1C72">
              <w:rPr>
                <w:rFonts w:ascii="Verdana" w:hAnsi="Verdana"/>
                <w:vertAlign w:val="superscript"/>
              </w:rPr>
              <w:footnoteReference w:id="50"/>
            </w:r>
          </w:p>
          <w:p w14:paraId="75AC25D1"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The law does not specify the scope, extent etc of the service. There are no minimum standards or guidelines for the provision of the service. </w:t>
            </w:r>
          </w:p>
          <w:p w14:paraId="6833AF32"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The need for the service is identified in the personal rehabilitation plan. </w:t>
            </w:r>
          </w:p>
        </w:tc>
        <w:tc>
          <w:tcPr>
            <w:tcW w:w="1039" w:type="pct"/>
          </w:tcPr>
          <w:p w14:paraId="21D4FD23"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There are no clear regulations regarding the service and therefore decisions are made locally in each case separately. Social Welfare Act (</w:t>
            </w:r>
            <w:r w:rsidRPr="009A1C72">
              <w:rPr>
                <w:rFonts w:ascii="Verdana" w:hAnsi="Verdana"/>
                <w:i/>
                <w:lang w:bidi="en-US"/>
              </w:rPr>
              <w:t>Sotsiaalhoolekande seadus</w:t>
            </w:r>
            <w:r w:rsidRPr="009A1C72">
              <w:rPr>
                <w:rFonts w:ascii="Verdana" w:hAnsi="Verdana"/>
                <w:lang w:bidi="en-US"/>
              </w:rPr>
              <w:t xml:space="preserve">) stipulates that </w:t>
            </w:r>
            <w:r w:rsidRPr="009A1C72">
              <w:rPr>
                <w:rFonts w:ascii="Verdana" w:hAnsi="Verdana"/>
              </w:rPr>
              <w:t>a person may be charged a fee for social services provided to the person or his or her family. A fee charged for a service depends on the extent and cost of the service and the financial situation of the person and family receiving the service. The authority that provides or pays for the service decides the charging of a fee from a person for social services.</w:t>
            </w:r>
            <w:r w:rsidRPr="009A1C72">
              <w:rPr>
                <w:rFonts w:ascii="Verdana" w:hAnsi="Verdana"/>
                <w:vertAlign w:val="superscript"/>
              </w:rPr>
              <w:footnoteReference w:id="51"/>
            </w:r>
          </w:p>
        </w:tc>
        <w:tc>
          <w:tcPr>
            <w:tcW w:w="660" w:type="pct"/>
          </w:tcPr>
          <w:p w14:paraId="02FFF7BE"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There is no data about the number of services or the number of people receiving the services as the local governments provide the service.</w:t>
            </w:r>
          </w:p>
        </w:tc>
      </w:tr>
      <w:tr w:rsidR="009A1C72" w:rsidRPr="009A1C72" w14:paraId="5057BA84" w14:textId="77777777" w:rsidTr="009A1C72">
        <w:trPr>
          <w:trHeight w:val="497"/>
        </w:trPr>
        <w:tc>
          <w:tcPr>
            <w:tcW w:w="913" w:type="pct"/>
          </w:tcPr>
          <w:p w14:paraId="32E56BB1" w14:textId="77777777" w:rsidR="009A1C72" w:rsidRPr="009A1C72" w:rsidRDefault="009A1C72" w:rsidP="009A1C72">
            <w:pPr>
              <w:spacing w:after="160" w:line="259" w:lineRule="auto"/>
              <w:rPr>
                <w:rFonts w:ascii="Verdana" w:hAnsi="Verdana"/>
                <w:b/>
                <w:lang w:val="fr-FR" w:bidi="en-US"/>
              </w:rPr>
            </w:pPr>
            <w:r w:rsidRPr="009A1C72">
              <w:rPr>
                <w:rFonts w:ascii="Verdana" w:hAnsi="Verdana"/>
                <w:b/>
                <w:lang w:val="fr-FR" w:bidi="en-US"/>
              </w:rPr>
              <w:t xml:space="preserve">Tugiisiku teenus </w:t>
            </w:r>
            <w:r w:rsidRPr="009A1C72">
              <w:rPr>
                <w:rFonts w:ascii="Verdana" w:hAnsi="Verdana"/>
                <w:lang w:val="fr-FR" w:bidi="en-US"/>
              </w:rPr>
              <w:t>(</w:t>
            </w:r>
            <w:r w:rsidRPr="009A1C72">
              <w:rPr>
                <w:rFonts w:ascii="Verdana" w:hAnsi="Verdana"/>
                <w:i/>
                <w:lang w:val="fr-FR" w:bidi="en-US"/>
              </w:rPr>
              <w:t>support person service</w:t>
            </w:r>
            <w:r w:rsidRPr="009A1C72">
              <w:rPr>
                <w:rFonts w:ascii="Verdana" w:hAnsi="Verdana"/>
                <w:lang w:val="fr-FR" w:bidi="en-US"/>
              </w:rPr>
              <w:t>)</w:t>
            </w:r>
          </w:p>
        </w:tc>
        <w:tc>
          <w:tcPr>
            <w:tcW w:w="371" w:type="pct"/>
          </w:tcPr>
          <w:p w14:paraId="26613FD1"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7BD9F895" w14:textId="77777777" w:rsidR="009A1C72" w:rsidRPr="009A1C72" w:rsidRDefault="009A1C72" w:rsidP="009A1C72">
            <w:pPr>
              <w:numPr>
                <w:ilvl w:val="0"/>
                <w:numId w:val="16"/>
              </w:numPr>
              <w:spacing w:after="160" w:line="259" w:lineRule="auto"/>
              <w:ind w:left="272" w:hanging="272"/>
              <w:contextualSpacing/>
              <w:rPr>
                <w:rFonts w:ascii="Verdana" w:hAnsi="Verdana"/>
                <w:lang w:bidi="en-US"/>
              </w:rPr>
            </w:pPr>
            <w:r w:rsidRPr="009A1C72">
              <w:rPr>
                <w:rFonts w:ascii="Verdana" w:hAnsi="Verdana"/>
                <w:lang w:bidi="en-US"/>
              </w:rPr>
              <w:t>disabled people of any age;</w:t>
            </w:r>
          </w:p>
          <w:p w14:paraId="74226D27" w14:textId="77777777" w:rsidR="009A1C72" w:rsidRPr="009A1C72" w:rsidRDefault="009A1C72" w:rsidP="009A1C72">
            <w:pPr>
              <w:numPr>
                <w:ilvl w:val="0"/>
                <w:numId w:val="16"/>
              </w:numPr>
              <w:spacing w:after="160" w:line="259" w:lineRule="auto"/>
              <w:ind w:left="272" w:hanging="272"/>
              <w:contextualSpacing/>
              <w:rPr>
                <w:rFonts w:ascii="Verdana" w:hAnsi="Verdana"/>
                <w:lang w:bidi="en-US"/>
              </w:rPr>
            </w:pPr>
            <w:r w:rsidRPr="009A1C72">
              <w:rPr>
                <w:rFonts w:ascii="Verdana" w:hAnsi="Verdana"/>
                <w:lang w:bidi="en-US"/>
              </w:rPr>
              <w:t>families that have a child with disability.</w:t>
            </w:r>
          </w:p>
        </w:tc>
        <w:tc>
          <w:tcPr>
            <w:tcW w:w="1270" w:type="pct"/>
          </w:tcPr>
          <w:p w14:paraId="67C26947"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Service is regulated by the Social Welfare Act (</w:t>
            </w:r>
            <w:r w:rsidRPr="009A1C72">
              <w:rPr>
                <w:rFonts w:ascii="Verdana" w:hAnsi="Verdana"/>
                <w:i/>
                <w:lang w:bidi="en-US"/>
              </w:rPr>
              <w:t>Sotsiaalhoolekande seadus</w:t>
            </w:r>
            <w:r w:rsidRPr="009A1C72">
              <w:rPr>
                <w:rFonts w:ascii="Verdana" w:hAnsi="Verdana"/>
                <w:lang w:bidi="en-US"/>
              </w:rPr>
              <w:t>)</w:t>
            </w:r>
            <w:r w:rsidRPr="009A1C72">
              <w:rPr>
                <w:rFonts w:ascii="Verdana" w:hAnsi="Verdana"/>
                <w:vertAlign w:val="superscript"/>
                <w:lang w:bidi="en-US"/>
              </w:rPr>
              <w:footnoteReference w:id="52"/>
            </w:r>
          </w:p>
          <w:p w14:paraId="284DA93A"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Daytime service to help people with disabilities or their families to adjust and cope with disability, including socialising activities and learning everyday routines. </w:t>
            </w:r>
          </w:p>
          <w:p w14:paraId="4661E725"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Local government provides Service and the availability of the service depends on specific local municipality.</w:t>
            </w:r>
          </w:p>
          <w:p w14:paraId="34ED3E73"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Persons with disabilities or families that have as child with disability.</w:t>
            </w:r>
          </w:p>
          <w:p w14:paraId="0C818A9C"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 xml:space="preserve">Typically the service provider is physical person who meets the requirements set in the regulation. The local government typically provides the funding, however, Social Welfare Act stipulates that </w:t>
            </w:r>
            <w:r w:rsidRPr="009A1C72">
              <w:rPr>
                <w:rFonts w:ascii="Verdana" w:hAnsi="Verdana"/>
              </w:rPr>
              <w:t>a person may be charged a fee for social services.</w:t>
            </w:r>
            <w:r w:rsidRPr="009A1C72">
              <w:rPr>
                <w:rFonts w:ascii="Verdana" w:hAnsi="Verdana"/>
                <w:vertAlign w:val="superscript"/>
              </w:rPr>
              <w:t xml:space="preserve"> </w:t>
            </w:r>
            <w:r w:rsidRPr="009A1C72">
              <w:rPr>
                <w:rFonts w:ascii="Verdana" w:hAnsi="Verdana"/>
                <w:vertAlign w:val="superscript"/>
              </w:rPr>
              <w:footnoteReference w:id="53"/>
            </w:r>
            <w:r w:rsidRPr="009A1C72">
              <w:rPr>
                <w:rFonts w:ascii="Verdana" w:hAnsi="Verdana"/>
                <w:i/>
                <w:lang w:bidi="en-US"/>
              </w:rPr>
              <w:t xml:space="preserve"> </w:t>
            </w:r>
          </w:p>
          <w:p w14:paraId="60AF4B6D"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The law does not specify the scope, extent etc of the service. There are no minimum standards or guidelines for the provision of the service. </w:t>
            </w:r>
          </w:p>
          <w:p w14:paraId="3FED7CC0"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The need for the service is identified in the personal rehabilitation plan.</w:t>
            </w:r>
          </w:p>
        </w:tc>
        <w:tc>
          <w:tcPr>
            <w:tcW w:w="1039" w:type="pct"/>
          </w:tcPr>
          <w:p w14:paraId="14D797A9"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There are no clear regulations regarding the service and therefore decisions are made locally in each case separately. Social Welfare Act (</w:t>
            </w:r>
            <w:r w:rsidRPr="009A1C72">
              <w:rPr>
                <w:rFonts w:ascii="Verdana" w:hAnsi="Verdana"/>
                <w:i/>
                <w:lang w:bidi="en-US"/>
              </w:rPr>
              <w:t>Sotsiaalhoolekande seadus</w:t>
            </w:r>
            <w:r w:rsidRPr="009A1C72">
              <w:rPr>
                <w:rFonts w:ascii="Verdana" w:hAnsi="Verdana"/>
                <w:lang w:bidi="en-US"/>
              </w:rPr>
              <w:t xml:space="preserve">) stipulates that </w:t>
            </w:r>
            <w:r w:rsidRPr="009A1C72">
              <w:rPr>
                <w:rFonts w:ascii="Verdana" w:hAnsi="Verdana"/>
              </w:rPr>
              <w:t>a person may be charged a fee for social services provided to the person or his or her family. A fee charged for a service depends on the extent and cost of the service and the financial situation of the person and family receiving the service. The authority that provides or pays for the service decides the charging of a fee from a person for social services.</w:t>
            </w:r>
            <w:r w:rsidRPr="009A1C72">
              <w:rPr>
                <w:rFonts w:ascii="Verdana" w:hAnsi="Verdana"/>
                <w:vertAlign w:val="superscript"/>
              </w:rPr>
              <w:footnoteReference w:id="54"/>
            </w:r>
          </w:p>
        </w:tc>
        <w:tc>
          <w:tcPr>
            <w:tcW w:w="660" w:type="pct"/>
          </w:tcPr>
          <w:p w14:paraId="2DE1F3EE"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There is no data about the number of services or the number of people receiving the services as the local governments provide the service.</w:t>
            </w:r>
          </w:p>
        </w:tc>
      </w:tr>
      <w:tr w:rsidR="009A1C72" w:rsidRPr="009A1C72" w14:paraId="789FB9D7" w14:textId="77777777" w:rsidTr="009A1C72">
        <w:trPr>
          <w:trHeight w:val="497"/>
        </w:trPr>
        <w:tc>
          <w:tcPr>
            <w:tcW w:w="913" w:type="pct"/>
          </w:tcPr>
          <w:p w14:paraId="509B379D"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Residential:</w:t>
            </w:r>
          </w:p>
          <w:p w14:paraId="6DB15DD2" w14:textId="77777777" w:rsidR="009A1C72" w:rsidRPr="009A1C72" w:rsidRDefault="009A1C72" w:rsidP="009A1C72">
            <w:pPr>
              <w:spacing w:after="160" w:line="259" w:lineRule="auto"/>
              <w:rPr>
                <w:rFonts w:ascii="Verdana" w:hAnsi="Verdana"/>
                <w:b/>
                <w:lang w:bidi="en-US"/>
              </w:rPr>
            </w:pPr>
            <w:r w:rsidRPr="009A1C72">
              <w:rPr>
                <w:rFonts w:ascii="Verdana" w:hAnsi="Verdana"/>
                <w:b/>
              </w:rPr>
              <w:t xml:space="preserve">Kogukonnas elamise teenus </w:t>
            </w:r>
            <w:r w:rsidRPr="009A1C72">
              <w:rPr>
                <w:rFonts w:ascii="Verdana" w:hAnsi="Verdana"/>
              </w:rPr>
              <w:t>(</w:t>
            </w:r>
            <w:r w:rsidRPr="009A1C72">
              <w:rPr>
                <w:rFonts w:ascii="Verdana" w:hAnsi="Verdana"/>
                <w:i/>
              </w:rPr>
              <w:t>community living service</w:t>
            </w:r>
            <w:r w:rsidRPr="009A1C72">
              <w:rPr>
                <w:rFonts w:ascii="Verdana" w:hAnsi="Verdana"/>
              </w:rPr>
              <w:t xml:space="preserve">) </w:t>
            </w:r>
          </w:p>
        </w:tc>
        <w:tc>
          <w:tcPr>
            <w:tcW w:w="371" w:type="pct"/>
          </w:tcPr>
          <w:p w14:paraId="48692EAF"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0630D0E9"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An adult with </w:t>
            </w:r>
            <w:r w:rsidRPr="009A1C72">
              <w:rPr>
                <w:rFonts w:ascii="Verdana" w:hAnsi="Verdana"/>
              </w:rPr>
              <w:t>severe, profound or permanent mental disorder</w:t>
            </w:r>
          </w:p>
        </w:tc>
        <w:tc>
          <w:tcPr>
            <w:tcW w:w="1270" w:type="pct"/>
          </w:tcPr>
          <w:p w14:paraId="19CB2C40"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Service is regulated by the Social Welfare Act subdivision 5 (</w:t>
            </w:r>
            <w:r w:rsidRPr="009A1C72">
              <w:rPr>
                <w:rFonts w:ascii="Verdana" w:hAnsi="Verdana"/>
                <w:i/>
                <w:lang w:bidi="en-US"/>
              </w:rPr>
              <w:t>Sotsiaalhoolekande seadus</w:t>
            </w:r>
            <w:r w:rsidRPr="009A1C72">
              <w:rPr>
                <w:rFonts w:ascii="Verdana" w:hAnsi="Verdana"/>
                <w:lang w:bidi="en-US"/>
              </w:rPr>
              <w:t>)</w:t>
            </w:r>
            <w:r w:rsidRPr="009A1C72">
              <w:rPr>
                <w:rFonts w:ascii="Verdana" w:hAnsi="Verdana"/>
                <w:vertAlign w:val="superscript"/>
                <w:lang w:bidi="en-US"/>
              </w:rPr>
              <w:footnoteReference w:id="55"/>
            </w:r>
          </w:p>
          <w:p w14:paraId="226D502B"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Service aims to create a mode of life similar to a family favourable for the satisfaction of the basic needs and for the development of a person together with accommodation and catering;</w:t>
            </w:r>
          </w:p>
          <w:p w14:paraId="56A94EF2"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Daytime service every day;</w:t>
            </w:r>
          </w:p>
          <w:p w14:paraId="38468523"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Service is provided in</w:t>
            </w:r>
            <w:r w:rsidRPr="009A1C72">
              <w:rPr>
                <w:rFonts w:ascii="Verdana" w:hAnsi="Verdana"/>
              </w:rPr>
              <w:t xml:space="preserve"> place suitable for the provision of the service based on the regulations in Social Welfare Act (</w:t>
            </w:r>
            <w:r w:rsidRPr="009A1C72">
              <w:rPr>
                <w:rFonts w:ascii="Verdana" w:hAnsi="Verdana"/>
                <w:i/>
              </w:rPr>
              <w:t>Sotsiaalhoolekande seadus</w:t>
            </w:r>
            <w:r w:rsidRPr="009A1C72">
              <w:rPr>
                <w:rFonts w:ascii="Verdana" w:hAnsi="Verdana"/>
              </w:rPr>
              <w:t>). The law does not specify the place, it specifies what must be achieved as follows: the service provider must “create a safe living environment and mode of life similar to a family and favourable for development;” (1</w:t>
            </w:r>
            <w:r w:rsidRPr="009A1C72">
              <w:rPr>
                <w:rFonts w:ascii="Verdana" w:hAnsi="Verdana"/>
                <w:bCs/>
              </w:rPr>
              <w:t>1</w:t>
            </w:r>
            <w:r w:rsidRPr="009A1C72">
              <w:rPr>
                <w:rFonts w:ascii="Verdana" w:hAnsi="Verdana"/>
                <w:bCs/>
                <w:vertAlign w:val="superscript"/>
              </w:rPr>
              <w:t xml:space="preserve">46 </w:t>
            </w:r>
            <w:r w:rsidRPr="009A1C72">
              <w:rPr>
                <w:rFonts w:ascii="Verdana" w:hAnsi="Verdana"/>
              </w:rPr>
              <w:t>);</w:t>
            </w:r>
            <w:r w:rsidRPr="009A1C72">
              <w:rPr>
                <w:rFonts w:ascii="Verdana" w:hAnsi="Verdana"/>
                <w:i/>
                <w:lang w:bidi="en-US"/>
              </w:rPr>
              <w:t xml:space="preserve"> </w:t>
            </w:r>
          </w:p>
          <w:p w14:paraId="046E66C9"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Sole proprietors, legal persons, local governments and the state can provide Service</w:t>
            </w:r>
            <w:r w:rsidRPr="009A1C72">
              <w:rPr>
                <w:rFonts w:ascii="Verdana" w:hAnsi="Verdana"/>
              </w:rPr>
              <w:t>.</w:t>
            </w:r>
            <w:r w:rsidRPr="009A1C72">
              <w:rPr>
                <w:rFonts w:ascii="Verdana" w:hAnsi="Verdana"/>
                <w:vertAlign w:val="superscript"/>
              </w:rPr>
              <w:footnoteReference w:id="56"/>
            </w:r>
            <w:r w:rsidRPr="009A1C72">
              <w:rPr>
                <w:rFonts w:ascii="Verdana" w:hAnsi="Verdana"/>
              </w:rPr>
              <w:t xml:space="preserve"> The most common is the provision of services by the NGOs based on the contract with local governments or local governments themselves.</w:t>
            </w:r>
          </w:p>
        </w:tc>
        <w:tc>
          <w:tcPr>
            <w:tcW w:w="1039" w:type="pct"/>
          </w:tcPr>
          <w:p w14:paraId="1A69E30C"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Service is not self-managed as the type and extent of the service is specified in the rehabilitation plan prepared by the professionals through the examination of the needs of person. Self-assessment part of the examination is rather minimal today. As of 2016 the Ministry of Social Affairs (</w:t>
            </w:r>
            <w:r w:rsidRPr="009A1C72">
              <w:rPr>
                <w:rFonts w:ascii="Verdana" w:hAnsi="Verdana"/>
                <w:i/>
                <w:lang w:bidi="en-US"/>
              </w:rPr>
              <w:t>Sotsiaalministeerium</w:t>
            </w:r>
            <w:r w:rsidRPr="009A1C72">
              <w:rPr>
                <w:rFonts w:ascii="Verdana" w:hAnsi="Verdana"/>
                <w:lang w:bidi="en-US"/>
              </w:rPr>
              <w:t>) aims to increase the self-assessment component of the examination for rehabilitation plan.</w:t>
            </w:r>
            <w:r w:rsidRPr="009A1C72">
              <w:rPr>
                <w:rFonts w:ascii="Verdana" w:hAnsi="Verdana"/>
                <w:vertAlign w:val="superscript"/>
                <w:lang w:bidi="en-US"/>
              </w:rPr>
              <w:footnoteReference w:id="57"/>
            </w:r>
            <w:r w:rsidRPr="009A1C72">
              <w:rPr>
                <w:rFonts w:ascii="Verdana" w:hAnsi="Verdana"/>
                <w:lang w:bidi="en-US"/>
              </w:rPr>
              <w:t xml:space="preserve"> User of the service has, however, right to choose the service provider.</w:t>
            </w:r>
          </w:p>
        </w:tc>
        <w:tc>
          <w:tcPr>
            <w:tcW w:w="660" w:type="pct"/>
          </w:tcPr>
          <w:p w14:paraId="6B37F569" w14:textId="77777777" w:rsidR="009A1C72" w:rsidRPr="009A1C72" w:rsidRDefault="009A1C72" w:rsidP="009A1C72">
            <w:pPr>
              <w:spacing w:after="160" w:line="259" w:lineRule="auto"/>
              <w:rPr>
                <w:rFonts w:ascii="Verdana" w:hAnsi="Verdana"/>
                <w:lang w:bidi="en-US"/>
              </w:rPr>
            </w:pPr>
          </w:p>
          <w:p w14:paraId="5CCEA3DF"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As of 01.01.2015 total 143 persons received community living service. In previous years the numbers were as follows:</w:t>
            </w:r>
          </w:p>
          <w:p w14:paraId="7E717D0C"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2014: 136 persons</w:t>
            </w:r>
          </w:p>
          <w:p w14:paraId="62D729CC"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2013: 116 persons</w:t>
            </w:r>
          </w:p>
          <w:p w14:paraId="736B5B6F"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2012: 114 persons.</w:t>
            </w:r>
            <w:r w:rsidRPr="009A1C72">
              <w:rPr>
                <w:rFonts w:ascii="Verdana" w:hAnsi="Verdana"/>
                <w:vertAlign w:val="superscript"/>
                <w:lang w:bidi="en-US"/>
              </w:rPr>
              <w:footnoteReference w:id="58"/>
            </w:r>
          </w:p>
        </w:tc>
      </w:tr>
      <w:tr w:rsidR="009A1C72" w:rsidRPr="009A1C72" w14:paraId="6C2BAFB7" w14:textId="77777777" w:rsidTr="009A1C72">
        <w:trPr>
          <w:trHeight w:val="497"/>
        </w:trPr>
        <w:tc>
          <w:tcPr>
            <w:tcW w:w="913" w:type="pct"/>
          </w:tcPr>
          <w:p w14:paraId="22A96B83" w14:textId="77777777" w:rsidR="009A1C72" w:rsidRPr="009A1C72" w:rsidRDefault="009A1C72" w:rsidP="009A1C72">
            <w:pPr>
              <w:spacing w:after="160" w:line="259" w:lineRule="auto"/>
              <w:rPr>
                <w:rFonts w:ascii="Verdana" w:hAnsi="Verdana"/>
                <w:lang w:bidi="en-US"/>
              </w:rPr>
            </w:pPr>
            <w:r w:rsidRPr="009A1C72">
              <w:rPr>
                <w:rFonts w:ascii="Verdana" w:hAnsi="Verdana"/>
                <w:b/>
                <w:lang w:bidi="en-US"/>
              </w:rPr>
              <w:t>In-home:</w:t>
            </w:r>
          </w:p>
          <w:p w14:paraId="588E448C" w14:textId="77777777" w:rsidR="009A1C72" w:rsidRPr="009A1C72" w:rsidRDefault="009A1C72" w:rsidP="009A1C72">
            <w:pPr>
              <w:spacing w:after="160" w:line="259" w:lineRule="auto"/>
              <w:rPr>
                <w:rFonts w:ascii="Verdana" w:hAnsi="Verdana"/>
                <w:b/>
                <w:lang w:bidi="en-US"/>
              </w:rPr>
            </w:pPr>
            <w:r w:rsidRPr="009A1C72">
              <w:rPr>
                <w:rFonts w:ascii="Verdana" w:hAnsi="Verdana"/>
                <w:b/>
              </w:rPr>
              <w:t xml:space="preserve">Toetatud elamise teenus </w:t>
            </w:r>
            <w:r w:rsidRPr="009A1C72">
              <w:rPr>
                <w:rFonts w:ascii="Verdana" w:hAnsi="Verdana"/>
              </w:rPr>
              <w:t>(</w:t>
            </w:r>
            <w:r w:rsidRPr="009A1C72">
              <w:rPr>
                <w:rFonts w:ascii="Verdana" w:hAnsi="Verdana"/>
                <w:i/>
              </w:rPr>
              <w:t>supported living service</w:t>
            </w:r>
            <w:r w:rsidRPr="009A1C72">
              <w:rPr>
                <w:rFonts w:ascii="Verdana" w:hAnsi="Verdana"/>
              </w:rPr>
              <w:t xml:space="preserve">) </w:t>
            </w:r>
          </w:p>
        </w:tc>
        <w:tc>
          <w:tcPr>
            <w:tcW w:w="371" w:type="pct"/>
          </w:tcPr>
          <w:p w14:paraId="64E8A565"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4C1DFB2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An adult with </w:t>
            </w:r>
            <w:r w:rsidRPr="009A1C72">
              <w:rPr>
                <w:rFonts w:ascii="Verdana" w:hAnsi="Verdana"/>
              </w:rPr>
              <w:t>severe, profound or permanent mental disorder</w:t>
            </w:r>
          </w:p>
        </w:tc>
        <w:tc>
          <w:tcPr>
            <w:tcW w:w="1270" w:type="pct"/>
          </w:tcPr>
          <w:p w14:paraId="3539748B"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Service is regulated by the Social Welfare Act subdivision 4 (</w:t>
            </w:r>
            <w:r w:rsidRPr="009A1C72">
              <w:rPr>
                <w:rFonts w:ascii="Verdana" w:hAnsi="Verdana"/>
                <w:i/>
                <w:lang w:bidi="en-US"/>
              </w:rPr>
              <w:t>Sotsiaalhoolekande seadus</w:t>
            </w:r>
            <w:r w:rsidRPr="009A1C72">
              <w:rPr>
                <w:rFonts w:ascii="Verdana" w:hAnsi="Verdana"/>
                <w:lang w:bidi="en-US"/>
              </w:rPr>
              <w:t>)</w:t>
            </w:r>
            <w:r w:rsidRPr="009A1C72">
              <w:rPr>
                <w:rFonts w:ascii="Verdana" w:hAnsi="Verdana"/>
                <w:vertAlign w:val="superscript"/>
                <w:lang w:bidi="en-US"/>
              </w:rPr>
              <w:footnoteReference w:id="59"/>
            </w:r>
          </w:p>
          <w:p w14:paraId="7838BCC1"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Supporting social coping and integration of a person through the creation of the possibility to grant him or her the use of a dwelling together with supervision in the organisation of household and everyday life;</w:t>
            </w:r>
          </w:p>
          <w:p w14:paraId="33AE2429"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Daytime service at least two hours a week;</w:t>
            </w:r>
          </w:p>
          <w:p w14:paraId="3AAE1009"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 xml:space="preserve">Service is provided either at home of the person or </w:t>
            </w:r>
            <w:r w:rsidRPr="009A1C72">
              <w:rPr>
                <w:rFonts w:ascii="Verdana" w:hAnsi="Verdana"/>
              </w:rPr>
              <w:t>any other place suitable for the provision of the service. It the service is not provided at home, the requirements are that there must be at least one bedroom per person receiving the service, two persons receiving the service may live in one bedroom upon the request of the persons who receive the service;</w:t>
            </w:r>
          </w:p>
          <w:p w14:paraId="42AA0CA0"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rPr>
              <w:t>Service is provided in separate premises to persons with intellectual disabilities and persons with other mental disorders</w:t>
            </w:r>
            <w:r w:rsidRPr="009A1C72">
              <w:rPr>
                <w:rFonts w:ascii="Verdana" w:hAnsi="Verdana"/>
                <w:i/>
                <w:lang w:bidi="en-US"/>
              </w:rPr>
              <w:t xml:space="preserve"> </w:t>
            </w:r>
          </w:p>
          <w:p w14:paraId="10B32A6C"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Sole proprietors, legal persons, local governments and the state can provide Service</w:t>
            </w:r>
            <w:r w:rsidRPr="009A1C72">
              <w:rPr>
                <w:rFonts w:ascii="Verdana" w:hAnsi="Verdana"/>
              </w:rPr>
              <w:t>.</w:t>
            </w:r>
            <w:r w:rsidRPr="009A1C72">
              <w:rPr>
                <w:rFonts w:ascii="Verdana" w:hAnsi="Verdana"/>
                <w:vertAlign w:val="superscript"/>
              </w:rPr>
              <w:t xml:space="preserve"> </w:t>
            </w:r>
            <w:r w:rsidRPr="009A1C72">
              <w:rPr>
                <w:rFonts w:ascii="Verdana" w:hAnsi="Verdana"/>
                <w:vertAlign w:val="superscript"/>
              </w:rPr>
              <w:footnoteReference w:id="60"/>
            </w:r>
            <w:r w:rsidRPr="009A1C72">
              <w:rPr>
                <w:rFonts w:ascii="Verdana" w:hAnsi="Verdana"/>
              </w:rPr>
              <w:t xml:space="preserve">  The most common is the provision of services by the NGOs based on the contract with local governments or local governments themselves.</w:t>
            </w:r>
          </w:p>
        </w:tc>
        <w:tc>
          <w:tcPr>
            <w:tcW w:w="1039" w:type="pct"/>
          </w:tcPr>
          <w:p w14:paraId="446F31F9"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Service is not self-managed as the type and extent of the service is specified in the rehabilitation plan prepared by the professionals through the examination of the needs of person. Self-assessment part of the examination is rather minimal today. As of 2016 the Ministry of Social Affairs (</w:t>
            </w:r>
            <w:r w:rsidRPr="009A1C72">
              <w:rPr>
                <w:rFonts w:ascii="Verdana" w:hAnsi="Verdana"/>
                <w:i/>
                <w:lang w:bidi="en-US"/>
              </w:rPr>
              <w:t>Sotsiaalministeerium</w:t>
            </w:r>
            <w:r w:rsidRPr="009A1C72">
              <w:rPr>
                <w:rFonts w:ascii="Verdana" w:hAnsi="Verdana"/>
                <w:lang w:bidi="en-US"/>
              </w:rPr>
              <w:t>) aims to increase the self-assessment component of the examination for rehabilitation plan.</w:t>
            </w:r>
            <w:r w:rsidRPr="009A1C72">
              <w:rPr>
                <w:rFonts w:ascii="Verdana" w:hAnsi="Verdana"/>
                <w:vertAlign w:val="superscript"/>
                <w:lang w:bidi="en-US"/>
              </w:rPr>
              <w:footnoteReference w:id="61"/>
            </w:r>
            <w:r w:rsidRPr="009A1C72">
              <w:rPr>
                <w:rFonts w:ascii="Verdana" w:hAnsi="Verdana"/>
                <w:lang w:bidi="en-US"/>
              </w:rPr>
              <w:t xml:space="preserve"> User of the service has, however, right to choose the service provider.</w:t>
            </w:r>
          </w:p>
        </w:tc>
        <w:tc>
          <w:tcPr>
            <w:tcW w:w="660" w:type="pct"/>
          </w:tcPr>
          <w:p w14:paraId="78DCF4E5"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As of 01.01.2015 total 649 persons received community living service. In previous years the numbers were as follows:</w:t>
            </w:r>
          </w:p>
          <w:p w14:paraId="4FABF46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2014: 585 persons</w:t>
            </w:r>
          </w:p>
          <w:p w14:paraId="12CC9733"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2013: 525 persons</w:t>
            </w:r>
          </w:p>
          <w:p w14:paraId="4DD12956"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2012: 519 persons.</w:t>
            </w:r>
            <w:r w:rsidRPr="009A1C72">
              <w:rPr>
                <w:rFonts w:ascii="Verdana" w:hAnsi="Verdana"/>
                <w:vertAlign w:val="superscript"/>
                <w:lang w:bidi="en-US"/>
              </w:rPr>
              <w:footnoteReference w:id="62"/>
            </w:r>
          </w:p>
        </w:tc>
      </w:tr>
      <w:tr w:rsidR="009A1C72" w:rsidRPr="009A1C72" w14:paraId="6185238A" w14:textId="77777777" w:rsidTr="009A1C72">
        <w:trPr>
          <w:trHeight w:val="497"/>
        </w:trPr>
        <w:tc>
          <w:tcPr>
            <w:tcW w:w="913" w:type="pct"/>
          </w:tcPr>
          <w:p w14:paraId="6300F9C3"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In-home:</w:t>
            </w:r>
          </w:p>
          <w:p w14:paraId="377A9877" w14:textId="77777777" w:rsidR="009A1C72" w:rsidRPr="009A1C72" w:rsidRDefault="009A1C72" w:rsidP="009A1C72">
            <w:pPr>
              <w:spacing w:after="160" w:line="259" w:lineRule="auto"/>
              <w:rPr>
                <w:rFonts w:ascii="Verdana" w:hAnsi="Verdana"/>
              </w:rPr>
            </w:pPr>
            <w:r w:rsidRPr="009A1C72">
              <w:rPr>
                <w:rFonts w:ascii="Verdana" w:hAnsi="Verdana"/>
                <w:b/>
                <w:lang w:bidi="en-US"/>
              </w:rPr>
              <w:t xml:space="preserve">Igapäeva toimetuleku teenus </w:t>
            </w:r>
            <w:r w:rsidRPr="009A1C72">
              <w:rPr>
                <w:rFonts w:ascii="Verdana" w:hAnsi="Verdana"/>
                <w:lang w:bidi="en-US"/>
              </w:rPr>
              <w:t>(</w:t>
            </w:r>
            <w:r w:rsidRPr="009A1C72">
              <w:rPr>
                <w:rFonts w:ascii="Verdana" w:hAnsi="Verdana"/>
                <w:i/>
                <w:lang w:bidi="en-US"/>
              </w:rPr>
              <w:t>everyday life support service</w:t>
            </w:r>
            <w:r w:rsidRPr="009A1C72">
              <w:rPr>
                <w:rFonts w:ascii="Verdana" w:hAnsi="Verdana"/>
                <w:lang w:bidi="en-US"/>
              </w:rPr>
              <w:t>)</w:t>
            </w:r>
          </w:p>
        </w:tc>
        <w:tc>
          <w:tcPr>
            <w:tcW w:w="371" w:type="pct"/>
          </w:tcPr>
          <w:p w14:paraId="7537D2E9"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79A331FF"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An adult with </w:t>
            </w:r>
            <w:r w:rsidRPr="009A1C72">
              <w:rPr>
                <w:rFonts w:ascii="Verdana" w:hAnsi="Verdana"/>
              </w:rPr>
              <w:t>severe, profound or permanent mental disorder</w:t>
            </w:r>
          </w:p>
        </w:tc>
        <w:tc>
          <w:tcPr>
            <w:tcW w:w="1270" w:type="pct"/>
          </w:tcPr>
          <w:p w14:paraId="04C1FF7F"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Service is regulated by the Social Welfare Act subdivision 2 (</w:t>
            </w:r>
            <w:r w:rsidRPr="009A1C72">
              <w:rPr>
                <w:rFonts w:ascii="Verdana" w:hAnsi="Verdana"/>
                <w:i/>
                <w:lang w:bidi="en-US"/>
              </w:rPr>
              <w:t>Sotsiaalhoolekande seadus</w:t>
            </w:r>
            <w:r w:rsidRPr="009A1C72">
              <w:rPr>
                <w:rFonts w:ascii="Verdana" w:hAnsi="Verdana"/>
                <w:lang w:bidi="en-US"/>
              </w:rPr>
              <w:t>)</w:t>
            </w:r>
            <w:r w:rsidRPr="009A1C72">
              <w:rPr>
                <w:rFonts w:ascii="Verdana" w:hAnsi="Verdana"/>
                <w:vertAlign w:val="superscript"/>
                <w:lang w:bidi="en-US"/>
              </w:rPr>
              <w:footnoteReference w:id="63"/>
            </w:r>
          </w:p>
          <w:p w14:paraId="2173685B"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rPr>
              <w:t>Supporting psychosocial coping, the development of everyday life coping skills and working skills and counselling of the people close to and people living together with the person.</w:t>
            </w:r>
          </w:p>
          <w:p w14:paraId="63772DE5"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rPr>
              <w:t xml:space="preserve">Daytime service at least 4 hours a month; </w:t>
            </w:r>
          </w:p>
          <w:p w14:paraId="6E2884ED"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 xml:space="preserve">Service is provided either at home of the person or </w:t>
            </w:r>
            <w:r w:rsidRPr="009A1C72">
              <w:rPr>
                <w:rFonts w:ascii="Verdana" w:hAnsi="Verdana"/>
              </w:rPr>
              <w:t>any other place suitable for the provision of the service;</w:t>
            </w:r>
          </w:p>
          <w:p w14:paraId="23807707"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Service is provided by local government who can contract the service to physical or legal person (could be NGO or private company).</w:t>
            </w:r>
          </w:p>
        </w:tc>
        <w:tc>
          <w:tcPr>
            <w:tcW w:w="1039" w:type="pct"/>
          </w:tcPr>
          <w:p w14:paraId="126315FF"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Service is not self-managed as the type and extent of the service is specified in the rehabilitation plan prepared by the professionals through the examination of the needs of person. Self-assessment part of the examination is rather minimal today. As of 2016 the Ministry of Social Affairs (</w:t>
            </w:r>
            <w:r w:rsidRPr="009A1C72">
              <w:rPr>
                <w:rFonts w:ascii="Verdana" w:hAnsi="Verdana"/>
                <w:i/>
                <w:lang w:bidi="en-US"/>
              </w:rPr>
              <w:t>Sotsiaalministeerium</w:t>
            </w:r>
            <w:r w:rsidRPr="009A1C72">
              <w:rPr>
                <w:rFonts w:ascii="Verdana" w:hAnsi="Verdana"/>
                <w:lang w:bidi="en-US"/>
              </w:rPr>
              <w:t>) aims to increase the self-assessment component of the examination for rehabilitation plan.</w:t>
            </w:r>
            <w:r w:rsidRPr="009A1C72">
              <w:rPr>
                <w:rFonts w:ascii="Verdana" w:hAnsi="Verdana"/>
                <w:vertAlign w:val="superscript"/>
                <w:lang w:bidi="en-US"/>
              </w:rPr>
              <w:footnoteReference w:id="64"/>
            </w:r>
            <w:r w:rsidRPr="009A1C72">
              <w:rPr>
                <w:rFonts w:ascii="Verdana" w:hAnsi="Verdana"/>
                <w:lang w:bidi="en-US"/>
              </w:rPr>
              <w:t xml:space="preserve"> User of the service has, however, right to choose the service provider.</w:t>
            </w:r>
          </w:p>
        </w:tc>
        <w:tc>
          <w:tcPr>
            <w:tcW w:w="660" w:type="pct"/>
          </w:tcPr>
          <w:p w14:paraId="7E4F91ED"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As of 01.01.2015 total 2029 persons received everyday life support service</w:t>
            </w:r>
            <w:r w:rsidRPr="009A1C72">
              <w:rPr>
                <w:rFonts w:ascii="Verdana" w:hAnsi="Verdana"/>
                <w:vertAlign w:val="superscript"/>
                <w:lang w:bidi="en-US"/>
              </w:rPr>
              <w:footnoteReference w:id="65"/>
            </w:r>
            <w:r w:rsidRPr="009A1C72">
              <w:rPr>
                <w:rFonts w:ascii="Verdana" w:hAnsi="Verdana"/>
                <w:lang w:bidi="en-US"/>
              </w:rPr>
              <w:t xml:space="preserve"> either in their homes or outside (usually at day centres).</w:t>
            </w:r>
          </w:p>
          <w:p w14:paraId="4D9E3D70"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In previous years the numbers were as follows:</w:t>
            </w:r>
          </w:p>
          <w:p w14:paraId="4AA7D3C5"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2014: 1825 persons</w:t>
            </w:r>
          </w:p>
          <w:p w14:paraId="2373FD7E"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2013: 1501 persons</w:t>
            </w:r>
          </w:p>
          <w:p w14:paraId="33D084D8"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2012: 1502 persons.</w:t>
            </w:r>
            <w:r w:rsidRPr="009A1C72">
              <w:rPr>
                <w:rFonts w:ascii="Verdana" w:hAnsi="Verdana"/>
                <w:vertAlign w:val="superscript"/>
                <w:lang w:bidi="en-US"/>
              </w:rPr>
              <w:footnoteReference w:id="66"/>
            </w:r>
          </w:p>
        </w:tc>
      </w:tr>
      <w:tr w:rsidR="009A1C72" w:rsidRPr="009A1C72" w14:paraId="2685A2B8" w14:textId="77777777" w:rsidTr="009A1C72">
        <w:trPr>
          <w:trHeight w:val="497"/>
        </w:trPr>
        <w:tc>
          <w:tcPr>
            <w:tcW w:w="913" w:type="pct"/>
          </w:tcPr>
          <w:p w14:paraId="4BB15380" w14:textId="77777777" w:rsidR="009A1C72" w:rsidRPr="009A1C72" w:rsidRDefault="009A1C72" w:rsidP="009A1C72">
            <w:pPr>
              <w:spacing w:after="160" w:line="259" w:lineRule="auto"/>
              <w:rPr>
                <w:rFonts w:ascii="Verdana" w:hAnsi="Verdana"/>
              </w:rPr>
            </w:pPr>
            <w:r w:rsidRPr="009A1C72">
              <w:rPr>
                <w:rFonts w:ascii="Verdana" w:hAnsi="Verdana"/>
                <w:b/>
              </w:rPr>
              <w:t xml:space="preserve">Päevakeskus </w:t>
            </w:r>
            <w:r w:rsidRPr="009A1C72">
              <w:rPr>
                <w:rFonts w:ascii="Verdana" w:hAnsi="Verdana"/>
              </w:rPr>
              <w:t>(</w:t>
            </w:r>
            <w:r w:rsidRPr="009A1C72">
              <w:rPr>
                <w:rFonts w:ascii="Verdana" w:hAnsi="Verdana"/>
                <w:i/>
              </w:rPr>
              <w:t>Day care centre</w:t>
            </w:r>
            <w:r w:rsidRPr="009A1C72">
              <w:rPr>
                <w:rFonts w:ascii="Verdana" w:hAnsi="Verdana"/>
              </w:rPr>
              <w:t>)</w:t>
            </w:r>
          </w:p>
          <w:p w14:paraId="6CDD44B1" w14:textId="77777777" w:rsidR="009A1C72" w:rsidRPr="009A1C72" w:rsidRDefault="009A1C72" w:rsidP="009A1C72">
            <w:pPr>
              <w:spacing w:after="160" w:line="259" w:lineRule="auto"/>
              <w:rPr>
                <w:rFonts w:ascii="Verdana" w:hAnsi="Verdana"/>
                <w:b/>
                <w:lang w:bidi="en-US"/>
              </w:rPr>
            </w:pPr>
          </w:p>
        </w:tc>
        <w:tc>
          <w:tcPr>
            <w:tcW w:w="371" w:type="pct"/>
          </w:tcPr>
          <w:p w14:paraId="7FA1296A"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64BED618"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Adults with disabilities without specific limitations</w:t>
            </w:r>
          </w:p>
        </w:tc>
        <w:tc>
          <w:tcPr>
            <w:tcW w:w="1270" w:type="pct"/>
          </w:tcPr>
          <w:p w14:paraId="08284A0A"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Daytime service in specific opening hours provided by the local governments;</w:t>
            </w:r>
          </w:p>
          <w:p w14:paraId="0CAD03A7"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The scope of the service is not regulated by the law and thus depends on the decision of each local government;</w:t>
            </w:r>
          </w:p>
          <w:p w14:paraId="6471E2FA"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Typical day care centre provides support and counselling, some aspects of personal care, social and cultural activities;</w:t>
            </w:r>
          </w:p>
          <w:p w14:paraId="001D6B57"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Some day care centres operate also as rehabilitation centres where rehabilitation services are provided;</w:t>
            </w:r>
          </w:p>
          <w:p w14:paraId="03AB85E8"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In smaller municipalities the day care centre for disabled people operates together with day care centre for other target groups such as retired people and children. Also everyday life support services can be provided at the day care centres.</w:t>
            </w:r>
          </w:p>
          <w:p w14:paraId="663CC995"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The day care centres are established vased on the Social Welfare Act (</w:t>
            </w:r>
            <w:r w:rsidRPr="009A1C72">
              <w:rPr>
                <w:rFonts w:ascii="Verdana" w:hAnsi="Verdana"/>
                <w:i/>
              </w:rPr>
              <w:t>Sotsiaalhoolekande seadus</w:t>
            </w:r>
            <w:r w:rsidRPr="009A1C72">
              <w:rPr>
                <w:rFonts w:ascii="Verdana" w:hAnsi="Verdana"/>
              </w:rPr>
              <w:t>) § 16.</w:t>
            </w:r>
            <w:r w:rsidRPr="009A1C72">
              <w:rPr>
                <w:rFonts w:ascii="Verdana" w:hAnsi="Verdana"/>
                <w:vertAlign w:val="superscript"/>
              </w:rPr>
              <w:footnoteReference w:id="67"/>
            </w:r>
            <w:r w:rsidRPr="009A1C72">
              <w:rPr>
                <w:rFonts w:ascii="Verdana" w:hAnsi="Verdana"/>
              </w:rPr>
              <w:t xml:space="preserve"> </w:t>
            </w:r>
          </w:p>
        </w:tc>
        <w:tc>
          <w:tcPr>
            <w:tcW w:w="1039" w:type="pct"/>
          </w:tcPr>
          <w:p w14:paraId="450E3919"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Local governments decide on the scope of the service and the involvement of disabled people in the decision-making regarding the service.</w:t>
            </w:r>
          </w:p>
        </w:tc>
        <w:tc>
          <w:tcPr>
            <w:tcW w:w="660" w:type="pct"/>
          </w:tcPr>
          <w:p w14:paraId="4DB15138"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There is no data available about the number of day care centres for disabled people.</w:t>
            </w:r>
          </w:p>
        </w:tc>
      </w:tr>
      <w:tr w:rsidR="009A1C72" w:rsidRPr="009A1C72" w14:paraId="62CED6FF" w14:textId="77777777" w:rsidTr="009A1C72">
        <w:trPr>
          <w:trHeight w:val="497"/>
        </w:trPr>
        <w:tc>
          <w:tcPr>
            <w:tcW w:w="913" w:type="pct"/>
          </w:tcPr>
          <w:p w14:paraId="6FC02A5B" w14:textId="77777777" w:rsidR="009A1C72" w:rsidRPr="009A1C72" w:rsidRDefault="009A1C72" w:rsidP="009A1C72">
            <w:pPr>
              <w:spacing w:after="160" w:line="259" w:lineRule="auto"/>
              <w:rPr>
                <w:rFonts w:ascii="Verdana" w:hAnsi="Verdana"/>
                <w:b/>
              </w:rPr>
            </w:pPr>
            <w:r w:rsidRPr="009A1C72">
              <w:rPr>
                <w:rFonts w:ascii="Verdana" w:hAnsi="Verdana"/>
                <w:b/>
              </w:rPr>
              <w:t>Family support / Respite care:</w:t>
            </w:r>
          </w:p>
          <w:p w14:paraId="3A25EA22" w14:textId="77777777" w:rsidR="009A1C72" w:rsidRPr="009A1C72" w:rsidRDefault="009A1C72" w:rsidP="009A1C72">
            <w:pPr>
              <w:spacing w:after="160" w:line="259" w:lineRule="auto"/>
              <w:rPr>
                <w:rFonts w:ascii="Verdana" w:hAnsi="Verdana"/>
                <w:i/>
              </w:rPr>
            </w:pPr>
            <w:r w:rsidRPr="009A1C72">
              <w:rPr>
                <w:rFonts w:ascii="Verdana" w:hAnsi="Verdana"/>
                <w:b/>
              </w:rPr>
              <w:t xml:space="preserve">Lapsehoiuteenus </w:t>
            </w:r>
            <w:r w:rsidRPr="009A1C72">
              <w:rPr>
                <w:rFonts w:ascii="Verdana" w:hAnsi="Verdana"/>
                <w:i/>
              </w:rPr>
              <w:t>(Childcare service)</w:t>
            </w:r>
          </w:p>
          <w:p w14:paraId="5B93E49B" w14:textId="77777777" w:rsidR="009A1C72" w:rsidRPr="009A1C72" w:rsidDel="002266FA" w:rsidRDefault="009A1C72" w:rsidP="009A1C72">
            <w:pPr>
              <w:spacing w:after="160" w:line="259" w:lineRule="auto"/>
              <w:rPr>
                <w:rFonts w:ascii="Verdana" w:hAnsi="Verdana"/>
                <w:b/>
                <w:lang w:bidi="en-US"/>
              </w:rPr>
            </w:pPr>
          </w:p>
        </w:tc>
        <w:tc>
          <w:tcPr>
            <w:tcW w:w="371" w:type="pct"/>
          </w:tcPr>
          <w:p w14:paraId="53B5E85F"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04A06B18" w14:textId="77777777" w:rsidR="009A1C72" w:rsidRPr="009A1C72" w:rsidRDefault="009A1C72" w:rsidP="009A1C72">
            <w:pPr>
              <w:spacing w:after="160" w:line="259" w:lineRule="auto"/>
              <w:rPr>
                <w:rFonts w:ascii="Verdana" w:hAnsi="Verdana"/>
                <w:lang w:bidi="en-US"/>
              </w:rPr>
            </w:pPr>
            <w:r w:rsidRPr="009A1C72">
              <w:rPr>
                <w:rFonts w:ascii="Verdana" w:hAnsi="Verdana"/>
              </w:rPr>
              <w:t>Legal representative of a child with a severe or profound disability</w:t>
            </w:r>
          </w:p>
        </w:tc>
        <w:tc>
          <w:tcPr>
            <w:tcW w:w="1270" w:type="pct"/>
          </w:tcPr>
          <w:p w14:paraId="19391E62" w14:textId="77777777" w:rsidR="009A1C72" w:rsidRPr="009A1C72" w:rsidRDefault="009A1C72" w:rsidP="009A1C72">
            <w:pPr>
              <w:spacing w:after="160" w:line="259" w:lineRule="auto"/>
              <w:rPr>
                <w:rFonts w:ascii="Verdana" w:hAnsi="Verdana"/>
              </w:rPr>
            </w:pPr>
            <w:r w:rsidRPr="009A1C72">
              <w:rPr>
                <w:rFonts w:ascii="Verdana" w:hAnsi="Verdana"/>
              </w:rPr>
              <w:t>The provisjon of the childcre service is regulated by the Social Welfare Act (</w:t>
            </w:r>
            <w:r w:rsidRPr="009A1C72">
              <w:rPr>
                <w:rFonts w:ascii="Verdana" w:hAnsi="Verdana"/>
                <w:i/>
              </w:rPr>
              <w:t>Sotsiaalhoolekande seadus</w:t>
            </w:r>
            <w:r w:rsidRPr="009A1C72">
              <w:rPr>
                <w:rFonts w:ascii="Verdana" w:hAnsi="Verdana"/>
              </w:rPr>
              <w:t>). The rates of support are established by the regulation of the Government of Estonia. State-funded childcare service in the amount of 402€ per year.</w:t>
            </w:r>
            <w:r w:rsidRPr="009A1C72">
              <w:rPr>
                <w:rFonts w:ascii="Verdana" w:hAnsi="Verdana"/>
                <w:vertAlign w:val="superscript"/>
              </w:rPr>
              <w:footnoteReference w:id="68"/>
            </w:r>
            <w:r w:rsidRPr="009A1C72">
              <w:rPr>
                <w:rFonts w:ascii="Verdana" w:hAnsi="Verdana"/>
              </w:rPr>
              <w:t xml:space="preserve"> Childcare service means a service supporting the ability of the caregiver to cope or work during the provision of which the care, development and safety of a child is guaranteed by a provider of childcare service. </w:t>
            </w:r>
          </w:p>
          <w:p w14:paraId="3F4F64F3" w14:textId="77777777" w:rsidR="009A1C72" w:rsidRPr="009A1C72" w:rsidRDefault="009A1C72" w:rsidP="009A1C72">
            <w:pPr>
              <w:spacing w:after="160" w:line="259" w:lineRule="auto"/>
              <w:rPr>
                <w:rFonts w:ascii="Verdana" w:hAnsi="Verdana"/>
              </w:rPr>
            </w:pPr>
            <w:r w:rsidRPr="009A1C72">
              <w:rPr>
                <w:rFonts w:ascii="Verdana" w:hAnsi="Verdana"/>
              </w:rPr>
              <w:t>Service is provided to a legal representative of a child with a severe or profound disability until the child is 18 years of age.</w:t>
            </w:r>
            <w:r w:rsidRPr="009A1C72">
              <w:rPr>
                <w:rFonts w:ascii="Verdana" w:hAnsi="Verdana"/>
                <w:vertAlign w:val="superscript"/>
              </w:rPr>
              <w:footnoteReference w:id="69"/>
            </w:r>
          </w:p>
          <w:p w14:paraId="63E0A5D4" w14:textId="77777777" w:rsidR="009A1C72" w:rsidRPr="009A1C72" w:rsidRDefault="009A1C72" w:rsidP="009A1C72">
            <w:pPr>
              <w:spacing w:after="160" w:line="259" w:lineRule="auto"/>
              <w:rPr>
                <w:rFonts w:ascii="Verdana" w:hAnsi="Verdana"/>
                <w:lang w:bidi="en-US"/>
              </w:rPr>
            </w:pPr>
            <w:r w:rsidRPr="009A1C72">
              <w:rPr>
                <w:rFonts w:ascii="Verdana" w:hAnsi="Verdana"/>
              </w:rPr>
              <w:t>The service is funded from state budget funds allocated to the local municipality.</w:t>
            </w:r>
            <w:r w:rsidRPr="009A1C72">
              <w:rPr>
                <w:rFonts w:ascii="Verdana" w:hAnsi="Verdana"/>
                <w:vertAlign w:val="superscript"/>
              </w:rPr>
              <w:footnoteReference w:id="70"/>
            </w:r>
          </w:p>
        </w:tc>
        <w:tc>
          <w:tcPr>
            <w:tcW w:w="1039" w:type="pct"/>
          </w:tcPr>
          <w:p w14:paraId="3C4690E7"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Service user has the right to choose the service provider. Social Welfare Act (</w:t>
            </w:r>
            <w:r w:rsidRPr="009A1C72">
              <w:rPr>
                <w:rFonts w:ascii="Verdana" w:hAnsi="Verdana"/>
                <w:i/>
                <w:lang w:bidi="en-US"/>
              </w:rPr>
              <w:t>Sotsiaalhoolekande seadus</w:t>
            </w:r>
            <w:r w:rsidRPr="009A1C72">
              <w:rPr>
                <w:rFonts w:ascii="Verdana" w:hAnsi="Verdana"/>
                <w:lang w:bidi="en-US"/>
              </w:rPr>
              <w:t>) regulates the requirements for the childcare and a child carer as a profession.</w:t>
            </w:r>
            <w:r w:rsidRPr="009A1C72">
              <w:rPr>
                <w:rFonts w:ascii="Verdana" w:hAnsi="Verdana"/>
                <w:vertAlign w:val="superscript"/>
                <w:lang w:bidi="en-US"/>
              </w:rPr>
              <w:footnoteReference w:id="71"/>
            </w:r>
          </w:p>
        </w:tc>
        <w:tc>
          <w:tcPr>
            <w:tcW w:w="660" w:type="pct"/>
          </w:tcPr>
          <w:p w14:paraId="7A31D46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The number of families that received the state-funded childcare services for disabled children were as follows: </w:t>
            </w:r>
          </w:p>
          <w:p w14:paraId="64AEF94A"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2014: 857</w:t>
            </w:r>
          </w:p>
          <w:p w14:paraId="279E85C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2013: 697</w:t>
            </w:r>
          </w:p>
          <w:p w14:paraId="077F8488"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2012: 653</w:t>
            </w:r>
          </w:p>
          <w:p w14:paraId="420C0955"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2011: 587</w:t>
            </w:r>
            <w:r w:rsidRPr="009A1C72">
              <w:rPr>
                <w:rFonts w:ascii="Verdana" w:hAnsi="Verdana"/>
                <w:vertAlign w:val="superscript"/>
                <w:lang w:bidi="en-US"/>
              </w:rPr>
              <w:footnoteReference w:id="72"/>
            </w:r>
          </w:p>
        </w:tc>
      </w:tr>
      <w:tr w:rsidR="009A1C72" w:rsidRPr="009A1C72" w14:paraId="206903E3" w14:textId="77777777" w:rsidTr="009A1C72">
        <w:trPr>
          <w:trHeight w:val="497"/>
        </w:trPr>
        <w:tc>
          <w:tcPr>
            <w:tcW w:w="913" w:type="pct"/>
          </w:tcPr>
          <w:p w14:paraId="341ADBAA" w14:textId="77777777" w:rsidR="009A1C72" w:rsidRPr="009A1C72" w:rsidRDefault="009A1C72" w:rsidP="009A1C72">
            <w:pPr>
              <w:spacing w:after="160" w:line="259" w:lineRule="auto"/>
              <w:rPr>
                <w:rFonts w:ascii="Verdana" w:hAnsi="Verdana"/>
                <w:i/>
              </w:rPr>
            </w:pPr>
            <w:r w:rsidRPr="009A1C72">
              <w:rPr>
                <w:rFonts w:ascii="Verdana" w:hAnsi="Verdana"/>
                <w:b/>
              </w:rPr>
              <w:t>Hooldamine perekonnas (</w:t>
            </w:r>
            <w:r w:rsidRPr="009A1C72">
              <w:rPr>
                <w:rFonts w:ascii="Verdana" w:hAnsi="Verdana"/>
                <w:i/>
              </w:rPr>
              <w:t>Foster care</w:t>
            </w:r>
            <w:r w:rsidRPr="009A1C72">
              <w:rPr>
                <w:rFonts w:ascii="Verdana" w:hAnsi="Verdana"/>
                <w:b/>
              </w:rPr>
              <w:t xml:space="preserve"> </w:t>
            </w:r>
            <w:r w:rsidRPr="009A1C72">
              <w:rPr>
                <w:rFonts w:ascii="Verdana" w:hAnsi="Verdana"/>
                <w:i/>
              </w:rPr>
              <w:t>for children)</w:t>
            </w:r>
          </w:p>
          <w:p w14:paraId="0569D93C" w14:textId="77777777" w:rsidR="009A1C72" w:rsidRPr="009A1C72" w:rsidDel="002266FA" w:rsidRDefault="009A1C72" w:rsidP="009A1C72">
            <w:pPr>
              <w:spacing w:after="160" w:line="259" w:lineRule="auto"/>
              <w:rPr>
                <w:rFonts w:ascii="Verdana" w:hAnsi="Verdana"/>
                <w:b/>
                <w:lang w:bidi="en-US"/>
              </w:rPr>
            </w:pPr>
          </w:p>
        </w:tc>
        <w:tc>
          <w:tcPr>
            <w:tcW w:w="371" w:type="pct"/>
          </w:tcPr>
          <w:p w14:paraId="48BF896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7707B7A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Foster care is provided for all orphans and children left without parental care irrespective of whether they have or have not disability.</w:t>
            </w:r>
          </w:p>
        </w:tc>
        <w:tc>
          <w:tcPr>
            <w:tcW w:w="1270" w:type="pct"/>
          </w:tcPr>
          <w:p w14:paraId="7E1E073D" w14:textId="77777777" w:rsidR="009A1C72" w:rsidRPr="009A1C72" w:rsidRDefault="009A1C72" w:rsidP="009A1C72">
            <w:pPr>
              <w:spacing w:after="160" w:line="259" w:lineRule="auto"/>
              <w:rPr>
                <w:rFonts w:ascii="Verdana" w:hAnsi="Verdana"/>
              </w:rPr>
            </w:pPr>
            <w:r w:rsidRPr="009A1C72">
              <w:rPr>
                <w:rFonts w:ascii="Verdana" w:hAnsi="Verdana"/>
                <w:lang w:bidi="en-US"/>
              </w:rPr>
              <w:t xml:space="preserve">Foster care service is regulated </w:t>
            </w:r>
            <w:r w:rsidRPr="009A1C72">
              <w:rPr>
                <w:rFonts w:ascii="Verdana" w:hAnsi="Verdana"/>
              </w:rPr>
              <w:t>Social Welfare Act (</w:t>
            </w:r>
            <w:r w:rsidRPr="009A1C72">
              <w:rPr>
                <w:rFonts w:ascii="Verdana" w:hAnsi="Verdana"/>
                <w:i/>
              </w:rPr>
              <w:t>Sotsiaalhoolekande seadus</w:t>
            </w:r>
            <w:r w:rsidRPr="009A1C72">
              <w:rPr>
                <w:rFonts w:ascii="Verdana" w:hAnsi="Verdana"/>
              </w:rPr>
              <w:t xml:space="preserve">) § </w:t>
            </w:r>
            <w:r w:rsidRPr="009A1C72">
              <w:rPr>
                <w:rFonts w:ascii="Verdana" w:hAnsi="Verdana"/>
                <w:bCs/>
              </w:rPr>
              <w:t>25</w:t>
            </w:r>
            <w:r w:rsidRPr="009A1C72">
              <w:rPr>
                <w:rFonts w:ascii="Verdana" w:hAnsi="Verdana"/>
                <w:bCs/>
                <w:vertAlign w:val="superscript"/>
              </w:rPr>
              <w:t>1</w:t>
            </w:r>
            <w:r w:rsidRPr="009A1C72">
              <w:rPr>
                <w:rFonts w:ascii="Verdana" w:hAnsi="Verdana"/>
              </w:rPr>
              <w:t xml:space="preserve">- </w:t>
            </w:r>
            <w:r w:rsidRPr="009A1C72">
              <w:rPr>
                <w:rFonts w:ascii="Verdana" w:hAnsi="Verdana"/>
                <w:bCs/>
              </w:rPr>
              <w:t>25</w:t>
            </w:r>
            <w:r w:rsidRPr="009A1C72">
              <w:rPr>
                <w:rFonts w:ascii="Verdana" w:hAnsi="Verdana"/>
                <w:bCs/>
                <w:vertAlign w:val="superscript"/>
              </w:rPr>
              <w:t>3</w:t>
            </w:r>
            <w:r w:rsidRPr="009A1C72">
              <w:rPr>
                <w:rFonts w:ascii="Verdana" w:hAnsi="Verdana"/>
              </w:rPr>
              <w:t>.</w:t>
            </w:r>
            <w:r w:rsidRPr="009A1C72">
              <w:rPr>
                <w:rFonts w:ascii="Verdana" w:hAnsi="Verdana"/>
                <w:vertAlign w:val="superscript"/>
              </w:rPr>
              <w:footnoteReference w:id="73"/>
            </w:r>
          </w:p>
          <w:p w14:paraId="6108B38F"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 xml:space="preserve">Foster care is traditionally 24 hours care where the child lives with the foster family </w:t>
            </w:r>
          </w:p>
          <w:p w14:paraId="25DD4D4B"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It is available all over country</w:t>
            </w:r>
          </w:p>
          <w:p w14:paraId="35EAEFA4"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rPr>
              <w:t xml:space="preserve">Orphans and a children left without parental care </w:t>
            </w:r>
            <w:r w:rsidRPr="009A1C72">
              <w:rPr>
                <w:rFonts w:ascii="Verdana" w:hAnsi="Verdana"/>
                <w:lang w:bidi="en-US"/>
              </w:rPr>
              <w:t>are eligible</w:t>
            </w:r>
          </w:p>
          <w:p w14:paraId="10F845AA"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 xml:space="preserve">Typical service provider is either a sole proprietor or a legal person (NGO). </w:t>
            </w:r>
          </w:p>
        </w:tc>
        <w:tc>
          <w:tcPr>
            <w:tcW w:w="1039" w:type="pct"/>
          </w:tcPr>
          <w:p w14:paraId="1F95517E" w14:textId="77777777" w:rsidR="009A1C72" w:rsidRPr="009A1C72" w:rsidRDefault="009A1C72" w:rsidP="009A1C72">
            <w:pPr>
              <w:spacing w:after="160" w:line="259" w:lineRule="auto"/>
              <w:rPr>
                <w:rFonts w:ascii="Verdana" w:hAnsi="Verdana"/>
              </w:rPr>
            </w:pPr>
            <w:r w:rsidRPr="009A1C72">
              <w:rPr>
                <w:rFonts w:ascii="Verdana" w:hAnsi="Verdana"/>
              </w:rPr>
              <w:t>In decision regarding the placement of the child into foster care, the wishes of the child must be taken into consideration. Social Welfare Act (</w:t>
            </w:r>
            <w:r w:rsidRPr="009A1C72">
              <w:rPr>
                <w:rFonts w:ascii="Verdana" w:hAnsi="Verdana"/>
                <w:i/>
              </w:rPr>
              <w:t>Sotsiaalhoolekande seadus</w:t>
            </w:r>
            <w:r w:rsidRPr="009A1C72">
              <w:rPr>
                <w:rFonts w:ascii="Verdana" w:hAnsi="Verdana"/>
              </w:rPr>
              <w:t xml:space="preserve">) </w:t>
            </w:r>
            <w:r w:rsidRPr="009A1C72">
              <w:rPr>
                <w:rFonts w:ascii="Verdana" w:hAnsi="Verdana"/>
                <w:b/>
                <w:bCs/>
              </w:rPr>
              <w:t xml:space="preserve">§ </w:t>
            </w:r>
            <w:r w:rsidRPr="009A1C72">
              <w:rPr>
                <w:rFonts w:ascii="Verdana" w:hAnsi="Verdana"/>
                <w:bCs/>
              </w:rPr>
              <w:t>25</w:t>
            </w:r>
            <w:r w:rsidRPr="009A1C72">
              <w:rPr>
                <w:rFonts w:ascii="Verdana" w:hAnsi="Verdana"/>
                <w:bCs/>
                <w:vertAlign w:val="superscript"/>
              </w:rPr>
              <w:t>1</w:t>
            </w:r>
            <w:r w:rsidRPr="009A1C72">
              <w:rPr>
                <w:rFonts w:ascii="Verdana" w:hAnsi="Verdana"/>
              </w:rPr>
              <w:t xml:space="preserve"> states that if a child is subject to foster care the wishes of a child who is at least 10 years of age must be taken into account. The wishes of a child younger than 10 years of age must also be considered if the development level of the child so permits. Before granting consent, the child has the right to get acquainted with the person who wishes to become a caregiver, his or her family members and a home.</w:t>
            </w:r>
            <w:r w:rsidRPr="009A1C72">
              <w:rPr>
                <w:rFonts w:ascii="Verdana" w:hAnsi="Verdana"/>
                <w:vertAlign w:val="superscript"/>
              </w:rPr>
              <w:footnoteReference w:id="74"/>
            </w:r>
            <w:r w:rsidRPr="009A1C72">
              <w:rPr>
                <w:rFonts w:ascii="Verdana" w:hAnsi="Verdana"/>
              </w:rPr>
              <w:t xml:space="preserve"> However, there is no information on how in practice the wishes of a child are taken into account. </w:t>
            </w:r>
          </w:p>
        </w:tc>
        <w:tc>
          <w:tcPr>
            <w:tcW w:w="660" w:type="pct"/>
          </w:tcPr>
          <w:p w14:paraId="3E64143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There is no data about children with disabilities put into foster care. There is data about the total number of children in foster care.</w:t>
            </w:r>
          </w:p>
        </w:tc>
      </w:tr>
      <w:tr w:rsidR="009A1C72" w:rsidRPr="009A1C72" w14:paraId="33B1C06E" w14:textId="77777777" w:rsidTr="009A1C72">
        <w:trPr>
          <w:trHeight w:val="497"/>
        </w:trPr>
        <w:tc>
          <w:tcPr>
            <w:tcW w:w="913" w:type="pct"/>
          </w:tcPr>
          <w:p w14:paraId="77C6D6E1" w14:textId="77777777" w:rsidR="009A1C72" w:rsidRPr="009A1C72" w:rsidRDefault="009A1C72" w:rsidP="009A1C72">
            <w:pPr>
              <w:spacing w:after="160" w:line="259" w:lineRule="auto"/>
              <w:rPr>
                <w:rFonts w:ascii="Verdana" w:hAnsi="Verdana"/>
                <w:b/>
              </w:rPr>
            </w:pPr>
            <w:r w:rsidRPr="009A1C72">
              <w:rPr>
                <w:rFonts w:ascii="Verdana" w:hAnsi="Verdana"/>
                <w:b/>
              </w:rPr>
              <w:t>Informal support</w:t>
            </w:r>
          </w:p>
          <w:p w14:paraId="222E7784" w14:textId="77777777" w:rsidR="009A1C72" w:rsidRPr="009A1C72" w:rsidRDefault="009A1C72" w:rsidP="009A1C72">
            <w:pPr>
              <w:spacing w:after="160" w:line="259" w:lineRule="auto"/>
              <w:rPr>
                <w:rFonts w:ascii="Verdana" w:hAnsi="Verdana"/>
                <w:lang w:bidi="en-US"/>
              </w:rPr>
            </w:pPr>
            <w:r w:rsidRPr="009A1C72">
              <w:rPr>
                <w:rFonts w:ascii="Verdana" w:hAnsi="Verdana"/>
              </w:rPr>
              <w:t>(help provided by another person close to the user - family members, relatives and friends - without any official forms of support)</w:t>
            </w:r>
          </w:p>
        </w:tc>
        <w:tc>
          <w:tcPr>
            <w:tcW w:w="371" w:type="pct"/>
          </w:tcPr>
          <w:p w14:paraId="6BABCD81"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No</w:t>
            </w:r>
          </w:p>
        </w:tc>
        <w:tc>
          <w:tcPr>
            <w:tcW w:w="747" w:type="pct"/>
          </w:tcPr>
          <w:p w14:paraId="38F7C3CD" w14:textId="77777777" w:rsidR="009A1C72" w:rsidRPr="009A1C72" w:rsidRDefault="009A1C72" w:rsidP="009A1C72">
            <w:pPr>
              <w:spacing w:after="160" w:line="259" w:lineRule="auto"/>
              <w:rPr>
                <w:rFonts w:ascii="Verdana" w:hAnsi="Verdana"/>
                <w:lang w:bidi="en-US"/>
              </w:rPr>
            </w:pPr>
          </w:p>
        </w:tc>
        <w:tc>
          <w:tcPr>
            <w:tcW w:w="1270" w:type="pct"/>
          </w:tcPr>
          <w:p w14:paraId="141F65B8" w14:textId="77777777" w:rsidR="009A1C72" w:rsidRPr="009A1C72" w:rsidRDefault="009A1C72" w:rsidP="009A1C72">
            <w:pPr>
              <w:spacing w:after="160" w:line="259" w:lineRule="auto"/>
              <w:rPr>
                <w:rFonts w:ascii="Verdana" w:hAnsi="Verdana"/>
                <w:lang w:bidi="en-US"/>
              </w:rPr>
            </w:pPr>
          </w:p>
        </w:tc>
        <w:tc>
          <w:tcPr>
            <w:tcW w:w="1039" w:type="pct"/>
          </w:tcPr>
          <w:p w14:paraId="138DF9F2" w14:textId="77777777" w:rsidR="009A1C72" w:rsidRPr="009A1C72" w:rsidRDefault="009A1C72" w:rsidP="009A1C72">
            <w:pPr>
              <w:spacing w:after="160" w:line="259" w:lineRule="auto"/>
              <w:rPr>
                <w:rFonts w:ascii="Verdana" w:hAnsi="Verdana"/>
                <w:lang w:bidi="en-US"/>
              </w:rPr>
            </w:pPr>
          </w:p>
        </w:tc>
        <w:tc>
          <w:tcPr>
            <w:tcW w:w="660" w:type="pct"/>
          </w:tcPr>
          <w:p w14:paraId="48BA71EF" w14:textId="77777777" w:rsidR="009A1C72" w:rsidRPr="009A1C72" w:rsidRDefault="009A1C72" w:rsidP="009A1C72">
            <w:pPr>
              <w:spacing w:after="160" w:line="259" w:lineRule="auto"/>
              <w:rPr>
                <w:rFonts w:ascii="Verdana" w:hAnsi="Verdana"/>
                <w:lang w:bidi="en-US"/>
              </w:rPr>
            </w:pPr>
          </w:p>
        </w:tc>
      </w:tr>
      <w:tr w:rsidR="009A1C72" w:rsidRPr="009A1C72" w14:paraId="4C5BBC5B" w14:textId="77777777" w:rsidTr="009A1C72">
        <w:trPr>
          <w:trHeight w:val="497"/>
        </w:trPr>
        <w:tc>
          <w:tcPr>
            <w:tcW w:w="913" w:type="pct"/>
          </w:tcPr>
          <w:p w14:paraId="4530174C" w14:textId="77777777" w:rsidR="009A1C72" w:rsidRPr="009A1C72" w:rsidRDefault="009A1C72" w:rsidP="009A1C72">
            <w:pPr>
              <w:spacing w:after="160" w:line="259" w:lineRule="auto"/>
              <w:rPr>
                <w:rFonts w:ascii="Verdana" w:hAnsi="Verdana"/>
                <w:b/>
                <w:lang w:bidi="en-US"/>
              </w:rPr>
            </w:pPr>
            <w:r w:rsidRPr="009A1C72">
              <w:rPr>
                <w:rFonts w:ascii="Verdana" w:hAnsi="Verdana"/>
                <w:b/>
              </w:rPr>
              <w:t>Peer support/counselling</w:t>
            </w:r>
            <w:r w:rsidRPr="009A1C72">
              <w:rPr>
                <w:rFonts w:ascii="Verdana" w:hAnsi="Verdana"/>
              </w:rPr>
              <w:t xml:space="preserve"> (provided by non-professionals with the counsellor and the client having equal status, and sharing experience and assistance in gaining independence and self-confidence)</w:t>
            </w:r>
          </w:p>
        </w:tc>
        <w:tc>
          <w:tcPr>
            <w:tcW w:w="371" w:type="pct"/>
          </w:tcPr>
          <w:p w14:paraId="60FAA88E"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No </w:t>
            </w:r>
          </w:p>
        </w:tc>
        <w:tc>
          <w:tcPr>
            <w:tcW w:w="747" w:type="pct"/>
          </w:tcPr>
          <w:p w14:paraId="0B2149A6" w14:textId="77777777" w:rsidR="009A1C72" w:rsidRPr="009A1C72" w:rsidRDefault="009A1C72" w:rsidP="009A1C72">
            <w:pPr>
              <w:spacing w:after="160" w:line="259" w:lineRule="auto"/>
              <w:rPr>
                <w:rFonts w:ascii="Verdana" w:hAnsi="Verdana"/>
                <w:lang w:bidi="en-US"/>
              </w:rPr>
            </w:pPr>
          </w:p>
        </w:tc>
        <w:tc>
          <w:tcPr>
            <w:tcW w:w="1270" w:type="pct"/>
          </w:tcPr>
          <w:p w14:paraId="171314AA" w14:textId="77777777" w:rsidR="009A1C72" w:rsidRPr="009A1C72" w:rsidRDefault="009A1C72" w:rsidP="009A1C72">
            <w:pPr>
              <w:spacing w:after="160" w:line="259" w:lineRule="auto"/>
              <w:rPr>
                <w:rFonts w:ascii="Verdana" w:hAnsi="Verdana"/>
                <w:lang w:bidi="en-US"/>
              </w:rPr>
            </w:pPr>
          </w:p>
        </w:tc>
        <w:tc>
          <w:tcPr>
            <w:tcW w:w="1039" w:type="pct"/>
          </w:tcPr>
          <w:p w14:paraId="520C6971" w14:textId="77777777" w:rsidR="009A1C72" w:rsidRPr="009A1C72" w:rsidRDefault="009A1C72" w:rsidP="009A1C72">
            <w:pPr>
              <w:spacing w:after="160" w:line="259" w:lineRule="auto"/>
              <w:rPr>
                <w:rFonts w:ascii="Verdana" w:hAnsi="Verdana"/>
                <w:lang w:bidi="en-US"/>
              </w:rPr>
            </w:pPr>
          </w:p>
        </w:tc>
        <w:tc>
          <w:tcPr>
            <w:tcW w:w="660" w:type="pct"/>
          </w:tcPr>
          <w:p w14:paraId="4135E9EB" w14:textId="77777777" w:rsidR="009A1C72" w:rsidRPr="009A1C72" w:rsidRDefault="009A1C72" w:rsidP="009A1C72">
            <w:pPr>
              <w:spacing w:after="160" w:line="259" w:lineRule="auto"/>
              <w:rPr>
                <w:rFonts w:ascii="Verdana" w:hAnsi="Verdana"/>
                <w:lang w:bidi="en-US"/>
              </w:rPr>
            </w:pPr>
          </w:p>
        </w:tc>
      </w:tr>
      <w:tr w:rsidR="009A1C72" w:rsidRPr="009A1C72" w14:paraId="3CAA349B" w14:textId="77777777" w:rsidTr="009A1C72">
        <w:trPr>
          <w:trHeight w:val="497"/>
        </w:trPr>
        <w:tc>
          <w:tcPr>
            <w:tcW w:w="913" w:type="pct"/>
          </w:tcPr>
          <w:p w14:paraId="7655BCAE" w14:textId="77777777" w:rsidR="009A1C72" w:rsidRPr="009A1C72" w:rsidRDefault="009A1C72" w:rsidP="009A1C72">
            <w:pPr>
              <w:spacing w:after="160" w:line="259" w:lineRule="auto"/>
              <w:rPr>
                <w:rFonts w:ascii="Verdana" w:hAnsi="Verdana"/>
                <w:b/>
              </w:rPr>
            </w:pPr>
            <w:r w:rsidRPr="009A1C72">
              <w:rPr>
                <w:rFonts w:ascii="Verdana" w:hAnsi="Verdana"/>
                <w:b/>
              </w:rPr>
              <w:t>Circles of support:</w:t>
            </w:r>
          </w:p>
          <w:p w14:paraId="5234664E" w14:textId="77777777" w:rsidR="009A1C72" w:rsidRPr="009A1C72" w:rsidRDefault="009A1C72" w:rsidP="009A1C72">
            <w:pPr>
              <w:spacing w:after="160" w:line="259" w:lineRule="auto"/>
              <w:rPr>
                <w:rFonts w:ascii="Verdana" w:hAnsi="Verdana"/>
                <w:b/>
              </w:rPr>
            </w:pPr>
            <w:r w:rsidRPr="009A1C72">
              <w:rPr>
                <w:rFonts w:ascii="Verdana" w:hAnsi="Verdana"/>
                <w:b/>
              </w:rPr>
              <w:t xml:space="preserve">Tugirühmad </w:t>
            </w:r>
            <w:r w:rsidRPr="009A1C72">
              <w:rPr>
                <w:rFonts w:ascii="Verdana" w:hAnsi="Verdana"/>
                <w:i/>
              </w:rPr>
              <w:t>(support groups)</w:t>
            </w:r>
          </w:p>
        </w:tc>
        <w:tc>
          <w:tcPr>
            <w:tcW w:w="371" w:type="pct"/>
          </w:tcPr>
          <w:p w14:paraId="3F45AB5B"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6ECBA6E9"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For various disabilities, mainly for children with disabilities or behavioural difficulties</w:t>
            </w:r>
          </w:p>
        </w:tc>
        <w:tc>
          <w:tcPr>
            <w:tcW w:w="1270" w:type="pct"/>
          </w:tcPr>
          <w:p w14:paraId="15CF2538"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Service is not regulated by the law. Services are provided on voluntary basis or with private funding by various NGOs (associations of people with disabilities). As an example, the support group for parents of children with disabibilities has been operated by Tallinn City’s Board of Disabled People.</w:t>
            </w:r>
            <w:r w:rsidRPr="009A1C72">
              <w:rPr>
                <w:rFonts w:ascii="Verdana" w:hAnsi="Verdana"/>
                <w:vertAlign w:val="superscript"/>
                <w:lang w:bidi="en-US"/>
              </w:rPr>
              <w:footnoteReference w:id="75"/>
            </w:r>
            <w:r w:rsidRPr="009A1C72">
              <w:rPr>
                <w:rFonts w:ascii="Verdana" w:hAnsi="Verdana"/>
                <w:lang w:bidi="en-US"/>
              </w:rPr>
              <w:t xml:space="preserve"> There is no coherent one-stop information about the type of the service, typical provider etc. and the information would need to be gathered from different projects.</w:t>
            </w:r>
          </w:p>
        </w:tc>
        <w:tc>
          <w:tcPr>
            <w:tcW w:w="1039" w:type="pct"/>
          </w:tcPr>
          <w:p w14:paraId="46D39076"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No specific information available</w:t>
            </w:r>
          </w:p>
        </w:tc>
        <w:tc>
          <w:tcPr>
            <w:tcW w:w="660" w:type="pct"/>
          </w:tcPr>
          <w:p w14:paraId="3D59E4C5"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No information available</w:t>
            </w:r>
          </w:p>
        </w:tc>
      </w:tr>
      <w:tr w:rsidR="009A1C72" w:rsidRPr="009A1C72" w14:paraId="1DC6A5F9" w14:textId="77777777" w:rsidTr="009A1C72">
        <w:trPr>
          <w:trHeight w:val="497"/>
        </w:trPr>
        <w:tc>
          <w:tcPr>
            <w:tcW w:w="913" w:type="pct"/>
          </w:tcPr>
          <w:p w14:paraId="68B0EC62"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Crisis intervention and emergency services:</w:t>
            </w:r>
          </w:p>
          <w:p w14:paraId="66694FC7" w14:textId="77777777" w:rsidR="009A1C72" w:rsidRPr="009A1C72" w:rsidRDefault="009A1C72" w:rsidP="009A1C72">
            <w:pPr>
              <w:spacing w:after="160" w:line="259" w:lineRule="auto"/>
              <w:rPr>
                <w:rFonts w:ascii="Verdana" w:hAnsi="Verdana"/>
                <w:lang w:bidi="en-US"/>
              </w:rPr>
            </w:pPr>
            <w:r w:rsidRPr="009A1C72">
              <w:rPr>
                <w:rFonts w:ascii="Verdana" w:hAnsi="Verdana"/>
                <w:b/>
                <w:lang w:bidi="en-US"/>
              </w:rPr>
              <w:t xml:space="preserve">Kriisinõustamine </w:t>
            </w:r>
            <w:r w:rsidRPr="009A1C72">
              <w:rPr>
                <w:rFonts w:ascii="Verdana" w:hAnsi="Verdana"/>
                <w:lang w:bidi="en-US"/>
              </w:rPr>
              <w:t>(</w:t>
            </w:r>
            <w:r w:rsidRPr="009A1C72">
              <w:rPr>
                <w:rFonts w:ascii="Verdana" w:hAnsi="Verdana"/>
                <w:i/>
                <w:lang w:bidi="en-US"/>
              </w:rPr>
              <w:t>crisis counselling</w:t>
            </w:r>
            <w:r w:rsidRPr="009A1C72">
              <w:rPr>
                <w:rFonts w:ascii="Verdana" w:hAnsi="Verdana"/>
                <w:lang w:bidi="en-US"/>
              </w:rPr>
              <w:t>)</w:t>
            </w:r>
          </w:p>
          <w:p w14:paraId="71267FDF" w14:textId="77777777" w:rsidR="009A1C72" w:rsidRPr="009A1C72" w:rsidRDefault="009A1C72" w:rsidP="009A1C72">
            <w:pPr>
              <w:spacing w:after="160" w:line="259" w:lineRule="auto"/>
              <w:rPr>
                <w:rFonts w:ascii="Verdana" w:hAnsi="Verdana"/>
                <w:b/>
                <w:lang w:bidi="en-US"/>
              </w:rPr>
            </w:pPr>
          </w:p>
        </w:tc>
        <w:tc>
          <w:tcPr>
            <w:tcW w:w="371" w:type="pct"/>
          </w:tcPr>
          <w:p w14:paraId="6D049481"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Yes</w:t>
            </w:r>
          </w:p>
        </w:tc>
        <w:tc>
          <w:tcPr>
            <w:tcW w:w="747" w:type="pct"/>
          </w:tcPr>
          <w:p w14:paraId="63C21ADD"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All residents of specific municipality</w:t>
            </w:r>
          </w:p>
        </w:tc>
        <w:tc>
          <w:tcPr>
            <w:tcW w:w="1270" w:type="pct"/>
          </w:tcPr>
          <w:p w14:paraId="288D6FD2" w14:textId="77777777" w:rsidR="009A1C72" w:rsidRPr="009A1C72" w:rsidRDefault="009A1C72" w:rsidP="009A1C72">
            <w:pPr>
              <w:numPr>
                <w:ilvl w:val="0"/>
                <w:numId w:val="17"/>
              </w:numPr>
              <w:spacing w:after="160" w:line="259" w:lineRule="auto"/>
              <w:ind w:left="179" w:hanging="179"/>
              <w:contextualSpacing/>
              <w:rPr>
                <w:rFonts w:ascii="Verdana" w:hAnsi="Verdana"/>
                <w:lang w:bidi="en-US"/>
              </w:rPr>
            </w:pPr>
            <w:r w:rsidRPr="009A1C72">
              <w:rPr>
                <w:rFonts w:ascii="Verdana" w:hAnsi="Verdana"/>
                <w:lang w:bidi="en-US"/>
              </w:rPr>
              <w:t xml:space="preserve">Daytime psychological crisis counselling service privatised by local governments </w:t>
            </w:r>
          </w:p>
          <w:p w14:paraId="55079578"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There is no data whether the service is available in all local municipalities as it is the decision of each municipality to provide the service</w:t>
            </w:r>
          </w:p>
          <w:p w14:paraId="1EFDEFB1"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All residents are eligible for the service</w:t>
            </w:r>
          </w:p>
          <w:p w14:paraId="0EE11DA4" w14:textId="77777777" w:rsidR="009A1C72" w:rsidRPr="009A1C72" w:rsidRDefault="009A1C72" w:rsidP="009A1C72">
            <w:pPr>
              <w:numPr>
                <w:ilvl w:val="0"/>
                <w:numId w:val="13"/>
              </w:numPr>
              <w:spacing w:after="160" w:line="259" w:lineRule="auto"/>
              <w:ind w:left="210" w:hanging="210"/>
              <w:contextualSpacing/>
              <w:rPr>
                <w:rFonts w:ascii="Verdana" w:hAnsi="Verdana"/>
                <w:lang w:bidi="en-US"/>
              </w:rPr>
            </w:pPr>
            <w:r w:rsidRPr="009A1C72">
              <w:rPr>
                <w:rFonts w:ascii="Verdana" w:hAnsi="Verdana"/>
                <w:lang w:bidi="en-US"/>
              </w:rPr>
              <w:t>The service is aimed to provide psychological crisis counselling for people who need help in regaining the psychological balance and cope with everyday life. The service also may include counselling on additional services and support available in each specific case.</w:t>
            </w:r>
          </w:p>
          <w:p w14:paraId="6D3AC2DD"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Typical service providers are sole proprietors or NGOs.</w:t>
            </w:r>
          </w:p>
          <w:p w14:paraId="02529186" w14:textId="77777777" w:rsidR="009A1C72" w:rsidRPr="009A1C72" w:rsidRDefault="009A1C72" w:rsidP="009A1C72">
            <w:pPr>
              <w:numPr>
                <w:ilvl w:val="0"/>
                <w:numId w:val="13"/>
              </w:numPr>
              <w:spacing w:after="160" w:line="259" w:lineRule="auto"/>
              <w:ind w:left="210" w:hanging="210"/>
              <w:contextualSpacing/>
              <w:rPr>
                <w:rFonts w:ascii="Verdana" w:hAnsi="Verdana"/>
                <w:i/>
                <w:lang w:bidi="en-US"/>
              </w:rPr>
            </w:pPr>
            <w:r w:rsidRPr="009A1C72">
              <w:rPr>
                <w:rFonts w:ascii="Verdana" w:hAnsi="Verdana"/>
                <w:lang w:bidi="en-US"/>
              </w:rPr>
              <w:t>The law does not regulate the service specifically. The Social Welfare Act (</w:t>
            </w:r>
            <w:r w:rsidRPr="009A1C72">
              <w:rPr>
                <w:rFonts w:ascii="Verdana" w:hAnsi="Verdana"/>
                <w:i/>
                <w:lang w:bidi="en-US"/>
              </w:rPr>
              <w:t>Sotsiaalhoolekande seadus</w:t>
            </w:r>
            <w:r w:rsidRPr="009A1C72">
              <w:rPr>
                <w:rFonts w:ascii="Verdana" w:hAnsi="Verdana"/>
                <w:lang w:bidi="en-US"/>
              </w:rPr>
              <w:t>) regulates the social councelling service, that may also include crisis councelling service.</w:t>
            </w:r>
            <w:r w:rsidRPr="009A1C72">
              <w:rPr>
                <w:rFonts w:ascii="Verdana" w:hAnsi="Verdana"/>
                <w:vertAlign w:val="superscript"/>
                <w:lang w:bidi="en-US"/>
              </w:rPr>
              <w:footnoteReference w:id="76"/>
            </w:r>
          </w:p>
        </w:tc>
        <w:tc>
          <w:tcPr>
            <w:tcW w:w="1039" w:type="pct"/>
          </w:tcPr>
          <w:p w14:paraId="34A57143"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The service is free of charge. </w:t>
            </w:r>
          </w:p>
        </w:tc>
        <w:tc>
          <w:tcPr>
            <w:tcW w:w="660" w:type="pct"/>
          </w:tcPr>
          <w:p w14:paraId="49F6D7EE"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 xml:space="preserve">No data available as it is the service provided by local governments on free of charge bases. </w:t>
            </w:r>
          </w:p>
        </w:tc>
      </w:tr>
      <w:tr w:rsidR="009A1C72" w:rsidRPr="009A1C72" w14:paraId="59B539BF" w14:textId="77777777" w:rsidTr="009A1C72">
        <w:trPr>
          <w:trHeight w:val="497"/>
        </w:trPr>
        <w:tc>
          <w:tcPr>
            <w:tcW w:w="913" w:type="pct"/>
          </w:tcPr>
          <w:p w14:paraId="68D9F322" w14:textId="77777777" w:rsidR="009A1C72" w:rsidRPr="009A1C72" w:rsidRDefault="009A1C72" w:rsidP="009A1C72">
            <w:pPr>
              <w:spacing w:after="160" w:line="259" w:lineRule="auto"/>
              <w:rPr>
                <w:rFonts w:ascii="Verdana" w:hAnsi="Verdana"/>
                <w:b/>
                <w:lang w:bidi="en-US"/>
              </w:rPr>
            </w:pPr>
            <w:r w:rsidRPr="009A1C72">
              <w:rPr>
                <w:rFonts w:ascii="Verdana" w:hAnsi="Verdana"/>
                <w:b/>
                <w:lang w:bidi="en-US"/>
              </w:rPr>
              <w:t xml:space="preserve">Befriending </w:t>
            </w:r>
          </w:p>
          <w:p w14:paraId="0C51499A" w14:textId="77777777" w:rsidR="009A1C72" w:rsidRPr="009A1C72" w:rsidRDefault="009A1C72" w:rsidP="009A1C72">
            <w:pPr>
              <w:spacing w:after="160" w:line="259" w:lineRule="auto"/>
              <w:rPr>
                <w:rFonts w:ascii="Verdana" w:hAnsi="Verdana"/>
                <w:b/>
                <w:lang w:bidi="en-US"/>
              </w:rPr>
            </w:pPr>
            <w:r w:rsidRPr="009A1C72">
              <w:rPr>
                <w:rFonts w:ascii="Verdana" w:hAnsi="Verdana"/>
                <w:lang w:bidi="en-US"/>
              </w:rPr>
              <w:t>(</w:t>
            </w:r>
            <w:r w:rsidRPr="009A1C72">
              <w:rPr>
                <w:rFonts w:ascii="Verdana" w:hAnsi="Verdana"/>
              </w:rPr>
              <w:t>service provided by trained volunteers to help overcome isolation and enable full involvement in the community and social life)</w:t>
            </w:r>
          </w:p>
        </w:tc>
        <w:tc>
          <w:tcPr>
            <w:tcW w:w="371" w:type="pct"/>
          </w:tcPr>
          <w:p w14:paraId="25816227" w14:textId="77777777" w:rsidR="009A1C72" w:rsidRPr="009A1C72" w:rsidRDefault="009A1C72" w:rsidP="009A1C72">
            <w:pPr>
              <w:spacing w:after="160" w:line="259" w:lineRule="auto"/>
              <w:rPr>
                <w:rFonts w:ascii="Verdana" w:hAnsi="Verdana"/>
                <w:lang w:bidi="en-US"/>
              </w:rPr>
            </w:pPr>
            <w:r w:rsidRPr="009A1C72">
              <w:rPr>
                <w:rFonts w:ascii="Verdana" w:hAnsi="Verdana"/>
                <w:lang w:bidi="en-US"/>
              </w:rPr>
              <w:t>No</w:t>
            </w:r>
          </w:p>
        </w:tc>
        <w:tc>
          <w:tcPr>
            <w:tcW w:w="747" w:type="pct"/>
          </w:tcPr>
          <w:p w14:paraId="6F9F3766" w14:textId="77777777" w:rsidR="009A1C72" w:rsidRPr="009A1C72" w:rsidRDefault="009A1C72" w:rsidP="009A1C72">
            <w:pPr>
              <w:spacing w:after="160" w:line="259" w:lineRule="auto"/>
              <w:rPr>
                <w:rFonts w:ascii="Verdana" w:hAnsi="Verdana"/>
                <w:lang w:bidi="en-US"/>
              </w:rPr>
            </w:pPr>
          </w:p>
        </w:tc>
        <w:tc>
          <w:tcPr>
            <w:tcW w:w="1270" w:type="pct"/>
          </w:tcPr>
          <w:p w14:paraId="4A1D3DF6" w14:textId="77777777" w:rsidR="009A1C72" w:rsidRPr="009A1C72" w:rsidRDefault="009A1C72" w:rsidP="009A1C72">
            <w:pPr>
              <w:spacing w:after="160" w:line="259" w:lineRule="auto"/>
              <w:rPr>
                <w:rFonts w:ascii="Verdana" w:hAnsi="Verdana"/>
                <w:lang w:bidi="en-US"/>
              </w:rPr>
            </w:pPr>
          </w:p>
        </w:tc>
        <w:tc>
          <w:tcPr>
            <w:tcW w:w="1039" w:type="pct"/>
          </w:tcPr>
          <w:p w14:paraId="5EDEF496" w14:textId="77777777" w:rsidR="009A1C72" w:rsidRPr="009A1C72" w:rsidRDefault="009A1C72" w:rsidP="009A1C72">
            <w:pPr>
              <w:spacing w:after="160" w:line="259" w:lineRule="auto"/>
              <w:rPr>
                <w:rFonts w:ascii="Verdana" w:hAnsi="Verdana"/>
                <w:lang w:bidi="en-US"/>
              </w:rPr>
            </w:pPr>
          </w:p>
        </w:tc>
        <w:tc>
          <w:tcPr>
            <w:tcW w:w="660" w:type="pct"/>
          </w:tcPr>
          <w:p w14:paraId="2A59FFC0" w14:textId="77777777" w:rsidR="009A1C72" w:rsidRPr="009A1C72" w:rsidRDefault="009A1C72" w:rsidP="009A1C72">
            <w:pPr>
              <w:spacing w:after="160" w:line="259" w:lineRule="auto"/>
              <w:rPr>
                <w:rFonts w:ascii="Verdana" w:hAnsi="Verdana"/>
                <w:lang w:bidi="en-US"/>
              </w:rPr>
            </w:pPr>
          </w:p>
        </w:tc>
      </w:tr>
    </w:tbl>
    <w:p w14:paraId="38FB5B23" w14:textId="77777777" w:rsidR="009A1C72" w:rsidRPr="009A1C72" w:rsidRDefault="009A1C72" w:rsidP="006A6A4C">
      <w:pPr>
        <w:rPr>
          <w:rFonts w:ascii="Verdana" w:hAnsi="Verdana"/>
          <w:lang w:val="en-GB"/>
        </w:rPr>
      </w:pPr>
    </w:p>
    <w:sectPr w:rsidR="009A1C72" w:rsidRPr="009A1C72" w:rsidSect="001937A1">
      <w:pgSz w:w="16840"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3B1D" w14:textId="77777777" w:rsidR="00D64A97" w:rsidRDefault="00D64A97" w:rsidP="00D71BCF">
      <w:pPr>
        <w:spacing w:after="0" w:line="240" w:lineRule="auto"/>
      </w:pPr>
      <w:r>
        <w:separator/>
      </w:r>
    </w:p>
  </w:endnote>
  <w:endnote w:type="continuationSeparator" w:id="0">
    <w:p w14:paraId="4C365D93" w14:textId="77777777" w:rsidR="00D64A97" w:rsidRDefault="00D64A97"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A08E" w14:textId="77777777" w:rsidR="009A1C72" w:rsidRDefault="009A1C72">
    <w:pPr>
      <w:pStyle w:val="Footer"/>
      <w:ind w:left="1080"/>
      <w:jc w:val="right"/>
    </w:pPr>
    <w:r>
      <w:fldChar w:fldCharType="begin"/>
    </w:r>
    <w:r>
      <w:instrText xml:space="preserve"> PAGE   \* MERGEFORMAT </w:instrText>
    </w:r>
    <w:r>
      <w:fldChar w:fldCharType="separate"/>
    </w:r>
    <w:r w:rsidR="003B63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62E1" w14:textId="77777777" w:rsidR="00D64A97" w:rsidRDefault="00D64A97" w:rsidP="00D71BCF">
      <w:pPr>
        <w:spacing w:after="0" w:line="240" w:lineRule="auto"/>
      </w:pPr>
      <w:r>
        <w:separator/>
      </w:r>
    </w:p>
  </w:footnote>
  <w:footnote w:type="continuationSeparator" w:id="0">
    <w:p w14:paraId="38F1D978" w14:textId="77777777" w:rsidR="00D64A97" w:rsidRDefault="00D64A97" w:rsidP="00D71BCF">
      <w:pPr>
        <w:spacing w:after="0" w:line="240" w:lineRule="auto"/>
      </w:pPr>
      <w:r>
        <w:continuationSeparator/>
      </w:r>
    </w:p>
  </w:footnote>
  <w:footnote w:id="1">
    <w:p w14:paraId="115BA08F" w14:textId="151257C2" w:rsidR="009A1C72" w:rsidRPr="003568C7" w:rsidRDefault="009A1C72" w:rsidP="003568C7">
      <w:pPr>
        <w:spacing w:after="0" w:line="240" w:lineRule="auto"/>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Social Welfare Act (</w:t>
      </w:r>
      <w:r w:rsidRPr="003568C7">
        <w:rPr>
          <w:rFonts w:ascii="Verdana" w:hAnsi="Verdana"/>
          <w:i/>
          <w:sz w:val="16"/>
          <w:szCs w:val="16"/>
        </w:rPr>
        <w:t>Sotsiaalhoolekande seadus</w:t>
      </w:r>
      <w:r w:rsidRPr="003568C7">
        <w:rPr>
          <w:rFonts w:ascii="Verdana" w:hAnsi="Verdana"/>
          <w:sz w:val="16"/>
          <w:szCs w:val="16"/>
        </w:rPr>
        <w:t xml:space="preserve">), </w:t>
      </w:r>
      <w:r w:rsidRPr="003568C7">
        <w:rPr>
          <w:rStyle w:val="Strong"/>
          <w:rFonts w:ascii="Verdana" w:hAnsi="Verdana"/>
          <w:b w:val="0"/>
          <w:sz w:val="16"/>
          <w:szCs w:val="16"/>
        </w:rPr>
        <w:t>§ 11</w:t>
      </w:r>
      <w:r w:rsidRPr="003568C7">
        <w:rPr>
          <w:rStyle w:val="Strong"/>
          <w:rFonts w:ascii="Verdana" w:hAnsi="Verdana"/>
          <w:b w:val="0"/>
          <w:sz w:val="16"/>
          <w:szCs w:val="16"/>
          <w:vertAlign w:val="superscript"/>
        </w:rPr>
        <w:t>42</w:t>
      </w:r>
      <w:r w:rsidRPr="003568C7">
        <w:rPr>
          <w:rStyle w:val="Strong"/>
          <w:rFonts w:ascii="Verdana" w:hAnsi="Verdana"/>
          <w:b w:val="0"/>
          <w:sz w:val="16"/>
          <w:szCs w:val="16"/>
        </w:rPr>
        <w:t xml:space="preserve"> - § 11</w:t>
      </w:r>
      <w:r w:rsidRPr="003568C7">
        <w:rPr>
          <w:rStyle w:val="Strong"/>
          <w:rFonts w:ascii="Verdana" w:hAnsi="Verdana"/>
          <w:b w:val="0"/>
          <w:sz w:val="16"/>
          <w:szCs w:val="16"/>
          <w:vertAlign w:val="superscript"/>
        </w:rPr>
        <w:t>45</w:t>
      </w:r>
      <w:r w:rsidRPr="003568C7">
        <w:rPr>
          <w:rStyle w:val="Strong"/>
          <w:rFonts w:ascii="Verdana" w:hAnsi="Verdana"/>
          <w:b w:val="0"/>
          <w:sz w:val="16"/>
          <w:szCs w:val="16"/>
        </w:rPr>
        <w:t xml:space="preserve">, </w:t>
      </w:r>
      <w:r w:rsidRPr="003568C7">
        <w:rPr>
          <w:rFonts w:ascii="Verdana" w:hAnsi="Verdana"/>
          <w:sz w:val="16"/>
          <w:szCs w:val="16"/>
        </w:rPr>
        <w:t xml:space="preserve">RT I 1995, 21, 323. Available at: </w:t>
      </w:r>
      <w:hyperlink r:id="rId1" w:history="1">
        <w:r w:rsidRPr="003568C7">
          <w:rPr>
            <w:rStyle w:val="Hyperlink"/>
            <w:rFonts w:ascii="Verdana" w:hAnsi="Verdana"/>
            <w:bCs/>
            <w:sz w:val="16"/>
            <w:szCs w:val="16"/>
          </w:rPr>
          <w:t>https://www.riigiteataja.ee/en/eli/ee/509072014019/consolide/current</w:t>
        </w:r>
      </w:hyperlink>
      <w:r w:rsidRPr="003568C7">
        <w:rPr>
          <w:rFonts w:ascii="Verdana" w:hAnsi="Verdana"/>
          <w:sz w:val="16"/>
          <w:szCs w:val="16"/>
        </w:rPr>
        <w:t xml:space="preserve">. </w:t>
      </w:r>
      <w:r w:rsidRPr="003568C7">
        <w:rPr>
          <w:rStyle w:val="Strong"/>
          <w:rFonts w:ascii="Verdana" w:hAnsi="Verdana"/>
          <w:b w:val="0"/>
          <w:sz w:val="16"/>
          <w:szCs w:val="16"/>
        </w:rPr>
        <w:t xml:space="preserve"> </w:t>
      </w:r>
      <w:r>
        <w:rPr>
          <w:rStyle w:val="Strong"/>
          <w:rFonts w:ascii="Verdana" w:hAnsi="Verdana"/>
          <w:b w:val="0"/>
          <w:sz w:val="16"/>
          <w:szCs w:val="16"/>
        </w:rPr>
        <w:t>All hyperlinks were accessed in August and September 2014.</w:t>
      </w:r>
    </w:p>
  </w:footnote>
  <w:footnote w:id="2">
    <w:p w14:paraId="115BA090" w14:textId="77777777" w:rsidR="009A1C72" w:rsidRPr="003568C7" w:rsidRDefault="009A1C72" w:rsidP="003568C7">
      <w:pPr>
        <w:pStyle w:val="CommentText"/>
        <w:spacing w:after="0"/>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Each patient that is admitted to the institution has to have rehabilitation plan that is written for 5 years and the practice is that the plan is extended unlimited amuont of times.</w:t>
      </w:r>
    </w:p>
  </w:footnote>
  <w:footnote w:id="3">
    <w:p w14:paraId="115BA091" w14:textId="77777777" w:rsidR="009A1C72" w:rsidRPr="003568C7" w:rsidRDefault="009A1C72" w:rsidP="003568C7">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Ministry of Social Affairs, telephone conversation with Ms. Bärbel Vapper, chief specialist, Department of Social Care, Ministry of Social Affairs, 6 August 2014. </w:t>
      </w:r>
    </w:p>
  </w:footnote>
  <w:footnote w:id="4">
    <w:p w14:paraId="115BA092" w14:textId="77777777" w:rsidR="009A1C72" w:rsidRPr="003568C7" w:rsidRDefault="009A1C72" w:rsidP="003568C7">
      <w:pPr>
        <w:spacing w:after="0" w:line="240" w:lineRule="auto"/>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Social Welfare Act (</w:t>
      </w:r>
      <w:r w:rsidRPr="003568C7">
        <w:rPr>
          <w:rFonts w:ascii="Verdana" w:hAnsi="Verdana"/>
          <w:i/>
          <w:sz w:val="16"/>
          <w:szCs w:val="16"/>
        </w:rPr>
        <w:t>Sotsiaalhoolekande seadus</w:t>
      </w:r>
      <w:r w:rsidRPr="003568C7">
        <w:rPr>
          <w:rFonts w:ascii="Verdana" w:hAnsi="Verdana"/>
          <w:sz w:val="16"/>
          <w:szCs w:val="16"/>
        </w:rPr>
        <w:t xml:space="preserve">), </w:t>
      </w:r>
      <w:r w:rsidRPr="003568C7">
        <w:rPr>
          <w:rStyle w:val="Strong"/>
          <w:rFonts w:ascii="Verdana" w:hAnsi="Verdana"/>
          <w:b w:val="0"/>
          <w:sz w:val="16"/>
          <w:szCs w:val="16"/>
        </w:rPr>
        <w:t>§ 11</w:t>
      </w:r>
      <w:r w:rsidRPr="003568C7">
        <w:rPr>
          <w:rStyle w:val="Strong"/>
          <w:rFonts w:ascii="Verdana" w:hAnsi="Verdana"/>
          <w:b w:val="0"/>
          <w:sz w:val="16"/>
          <w:szCs w:val="16"/>
          <w:vertAlign w:val="superscript"/>
        </w:rPr>
        <w:t xml:space="preserve">46 </w:t>
      </w:r>
      <w:r w:rsidRPr="003568C7">
        <w:rPr>
          <w:rStyle w:val="Strong"/>
          <w:rFonts w:ascii="Verdana" w:hAnsi="Verdana"/>
          <w:b w:val="0"/>
          <w:sz w:val="16"/>
          <w:szCs w:val="16"/>
        </w:rPr>
        <w:t>- § 11</w:t>
      </w:r>
      <w:r w:rsidRPr="003568C7">
        <w:rPr>
          <w:rStyle w:val="Strong"/>
          <w:rFonts w:ascii="Verdana" w:hAnsi="Verdana"/>
          <w:b w:val="0"/>
          <w:sz w:val="16"/>
          <w:szCs w:val="16"/>
          <w:vertAlign w:val="superscript"/>
        </w:rPr>
        <w:t>48</w:t>
      </w:r>
      <w:r w:rsidRPr="003568C7">
        <w:rPr>
          <w:rStyle w:val="Strong"/>
          <w:rFonts w:ascii="Verdana" w:hAnsi="Verdana"/>
          <w:b w:val="0"/>
          <w:sz w:val="16"/>
          <w:szCs w:val="16"/>
        </w:rPr>
        <w:t xml:space="preserve">, </w:t>
      </w:r>
      <w:r w:rsidRPr="003568C7">
        <w:rPr>
          <w:rFonts w:ascii="Verdana" w:hAnsi="Verdana"/>
          <w:sz w:val="16"/>
          <w:szCs w:val="16"/>
        </w:rPr>
        <w:t xml:space="preserve">RT I 1995, 21, 323. Available at: </w:t>
      </w:r>
      <w:hyperlink r:id="rId2" w:history="1">
        <w:r w:rsidRPr="003568C7">
          <w:rPr>
            <w:rStyle w:val="Hyperlink"/>
            <w:rFonts w:ascii="Verdana" w:hAnsi="Verdana"/>
            <w:bCs/>
            <w:sz w:val="16"/>
            <w:szCs w:val="16"/>
          </w:rPr>
          <w:t>https://www.riigiteataja.ee/en/eli/ee/509072014019/consolide/current</w:t>
        </w:r>
      </w:hyperlink>
      <w:r w:rsidRPr="003568C7">
        <w:rPr>
          <w:rFonts w:ascii="Verdana" w:hAnsi="Verdana"/>
          <w:sz w:val="16"/>
          <w:szCs w:val="16"/>
        </w:rPr>
        <w:t>.</w:t>
      </w:r>
    </w:p>
  </w:footnote>
  <w:footnote w:id="5">
    <w:p w14:paraId="115BA093" w14:textId="24475D22"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For concrete numbers of state-financed places in each service providing institution see: Estonia, Social Insurance Board (</w:t>
      </w:r>
      <w:r w:rsidRPr="003568C7">
        <w:rPr>
          <w:rFonts w:ascii="Verdana" w:hAnsi="Verdana"/>
          <w:i/>
          <w:sz w:val="16"/>
          <w:szCs w:val="16"/>
        </w:rPr>
        <w:t>Sotsiaalkindlustusamet</w:t>
      </w:r>
      <w:r w:rsidRPr="003568C7">
        <w:rPr>
          <w:rFonts w:ascii="Verdana" w:hAnsi="Verdana"/>
          <w:sz w:val="16"/>
          <w:szCs w:val="16"/>
        </w:rPr>
        <w:t>) Special Care Service Providers as of 1 August 2014 (</w:t>
      </w:r>
      <w:r w:rsidRPr="003568C7">
        <w:rPr>
          <w:rFonts w:ascii="Verdana" w:hAnsi="Verdana"/>
          <w:i/>
          <w:sz w:val="16"/>
          <w:szCs w:val="16"/>
        </w:rPr>
        <w:t>Erihoolekandeteenuse osutajad 01082014</w:t>
      </w:r>
      <w:r w:rsidRPr="003568C7">
        <w:rPr>
          <w:rFonts w:ascii="Verdana" w:hAnsi="Verdana"/>
          <w:sz w:val="16"/>
          <w:szCs w:val="16"/>
        </w:rPr>
        <w:t xml:space="preserve">). Available at: </w:t>
      </w:r>
      <w:hyperlink r:id="rId3" w:history="1">
        <w:r w:rsidRPr="003568C7">
          <w:rPr>
            <w:rStyle w:val="Hyperlink"/>
            <w:rFonts w:ascii="Verdana" w:hAnsi="Verdana"/>
            <w:sz w:val="16"/>
            <w:szCs w:val="16"/>
          </w:rPr>
          <w:t>http://www.sotsiaalkindlustusamet.ee/public/erihoolekanne/Erihoolekandeteenuste_osutajad_01082014.pdf</w:t>
        </w:r>
      </w:hyperlink>
      <w:r w:rsidRPr="003568C7">
        <w:rPr>
          <w:rFonts w:ascii="Verdana" w:hAnsi="Verdana"/>
          <w:sz w:val="16"/>
          <w:szCs w:val="16"/>
        </w:rPr>
        <w:t xml:space="preserve">. Size categorisation is very restrictive because for example for the community living service there are institutions with only 2 places and institutions with 88 places. </w:t>
      </w:r>
    </w:p>
  </w:footnote>
  <w:footnote w:id="6">
    <w:p w14:paraId="115BA094" w14:textId="77777777" w:rsidR="009A1C72" w:rsidRPr="003568C7" w:rsidRDefault="009A1C72" w:rsidP="008155F1">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Ministry of Social Affairs, telephone conversation with Ms. Bärbel Vapper, chief specialist, Department of Social Care, Ministry of Social Affairs, 6 August 2014. </w:t>
      </w:r>
    </w:p>
  </w:footnote>
  <w:footnote w:id="7">
    <w:p w14:paraId="115BA095" w14:textId="77777777" w:rsidR="009A1C72" w:rsidRPr="003568C7" w:rsidRDefault="009A1C72" w:rsidP="00DA7407">
      <w:pPr>
        <w:spacing w:after="0"/>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Social Welfare Act (</w:t>
      </w:r>
      <w:r w:rsidRPr="003568C7">
        <w:rPr>
          <w:rFonts w:ascii="Verdana" w:hAnsi="Verdana"/>
          <w:i/>
          <w:sz w:val="16"/>
          <w:szCs w:val="16"/>
        </w:rPr>
        <w:t>Sotsiaalhoolekande seadus</w:t>
      </w:r>
      <w:r w:rsidRPr="003568C7">
        <w:rPr>
          <w:rFonts w:ascii="Verdana" w:hAnsi="Verdana"/>
          <w:sz w:val="16"/>
          <w:szCs w:val="16"/>
        </w:rPr>
        <w:t xml:space="preserve">), </w:t>
      </w:r>
      <w:r w:rsidRPr="003568C7">
        <w:rPr>
          <w:rStyle w:val="Strong"/>
          <w:rFonts w:ascii="Verdana" w:hAnsi="Verdana"/>
          <w:b w:val="0"/>
          <w:sz w:val="16"/>
          <w:szCs w:val="16"/>
        </w:rPr>
        <w:t>§ 11</w:t>
      </w:r>
      <w:r w:rsidRPr="003568C7">
        <w:rPr>
          <w:rStyle w:val="Strong"/>
          <w:rFonts w:ascii="Verdana" w:hAnsi="Verdana"/>
          <w:b w:val="0"/>
          <w:sz w:val="16"/>
          <w:szCs w:val="16"/>
          <w:vertAlign w:val="superscript"/>
        </w:rPr>
        <w:t xml:space="preserve">49 </w:t>
      </w:r>
      <w:r w:rsidRPr="003568C7">
        <w:rPr>
          <w:rStyle w:val="Strong"/>
          <w:rFonts w:ascii="Verdana" w:hAnsi="Verdana"/>
          <w:b w:val="0"/>
          <w:sz w:val="16"/>
          <w:szCs w:val="16"/>
        </w:rPr>
        <w:t>- § 11</w:t>
      </w:r>
      <w:r w:rsidRPr="003568C7">
        <w:rPr>
          <w:rStyle w:val="Strong"/>
          <w:rFonts w:ascii="Verdana" w:hAnsi="Verdana"/>
          <w:b w:val="0"/>
          <w:sz w:val="16"/>
          <w:szCs w:val="16"/>
          <w:vertAlign w:val="superscript"/>
        </w:rPr>
        <w:t>53</w:t>
      </w:r>
      <w:r w:rsidRPr="003568C7">
        <w:rPr>
          <w:rStyle w:val="Strong"/>
          <w:rFonts w:ascii="Verdana" w:hAnsi="Verdana"/>
          <w:b w:val="0"/>
          <w:sz w:val="16"/>
          <w:szCs w:val="16"/>
        </w:rPr>
        <w:t xml:space="preserve">, </w:t>
      </w:r>
      <w:r w:rsidRPr="003568C7">
        <w:rPr>
          <w:rFonts w:ascii="Verdana" w:hAnsi="Verdana"/>
          <w:sz w:val="16"/>
          <w:szCs w:val="16"/>
        </w:rPr>
        <w:t xml:space="preserve">RT I 1995, 21, 323. Available at: </w:t>
      </w:r>
      <w:hyperlink r:id="rId4" w:history="1">
        <w:r w:rsidRPr="003568C7">
          <w:rPr>
            <w:rStyle w:val="Hyperlink"/>
            <w:rFonts w:ascii="Verdana" w:hAnsi="Verdana"/>
            <w:bCs/>
            <w:sz w:val="16"/>
            <w:szCs w:val="16"/>
          </w:rPr>
          <w:t>https://www.riigiteataja.ee/en/eli/ee/509072014019/consolide/current</w:t>
        </w:r>
      </w:hyperlink>
      <w:r w:rsidRPr="003568C7">
        <w:rPr>
          <w:rFonts w:ascii="Verdana" w:hAnsi="Verdana"/>
          <w:sz w:val="16"/>
          <w:szCs w:val="16"/>
        </w:rPr>
        <w:t>.</w:t>
      </w:r>
    </w:p>
  </w:footnote>
  <w:footnote w:id="8">
    <w:p w14:paraId="115BA096" w14:textId="28A37F12"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This is estimate, not a concrete statistical data as the service is provided in institutions that have between 2-150 people. For concrete numbers of state-financed places in each service providing institution see: Estonia, Social Insurance Board (</w:t>
      </w:r>
      <w:r w:rsidRPr="003568C7">
        <w:rPr>
          <w:rFonts w:ascii="Verdana" w:hAnsi="Verdana"/>
          <w:i/>
          <w:sz w:val="16"/>
          <w:szCs w:val="16"/>
        </w:rPr>
        <w:t>Sotsiaalkindlustusamet</w:t>
      </w:r>
      <w:r w:rsidRPr="003568C7">
        <w:rPr>
          <w:rFonts w:ascii="Verdana" w:hAnsi="Verdana"/>
          <w:sz w:val="16"/>
          <w:szCs w:val="16"/>
        </w:rPr>
        <w:t>) Special Care Service Providers as of 1 August 2014 (</w:t>
      </w:r>
      <w:r w:rsidRPr="003568C7">
        <w:rPr>
          <w:rFonts w:ascii="Verdana" w:hAnsi="Verdana"/>
          <w:i/>
          <w:sz w:val="16"/>
          <w:szCs w:val="16"/>
        </w:rPr>
        <w:t>Erihoolekandeteenuse osutajad 01082014</w:t>
      </w:r>
      <w:r w:rsidRPr="003568C7">
        <w:rPr>
          <w:rFonts w:ascii="Verdana" w:hAnsi="Verdana"/>
          <w:sz w:val="16"/>
          <w:szCs w:val="16"/>
        </w:rPr>
        <w:t xml:space="preserve">). Available at: </w:t>
      </w:r>
      <w:hyperlink r:id="rId5" w:history="1">
        <w:r w:rsidRPr="003568C7">
          <w:rPr>
            <w:rStyle w:val="Hyperlink"/>
            <w:rFonts w:ascii="Verdana" w:hAnsi="Verdana"/>
            <w:sz w:val="16"/>
            <w:szCs w:val="16"/>
          </w:rPr>
          <w:t>http://www.sotsiaalkindlustusamet.ee/public/erihoolekanne/Erihoolekandeteenuste_osutajad_01082014.pdf</w:t>
        </w:r>
      </w:hyperlink>
      <w:r>
        <w:rPr>
          <w:rFonts w:ascii="Verdana" w:hAnsi="Verdana"/>
          <w:sz w:val="16"/>
          <w:szCs w:val="16"/>
        </w:rPr>
        <w:t>.</w:t>
      </w:r>
    </w:p>
  </w:footnote>
  <w:footnote w:id="9">
    <w:p w14:paraId="115BA097" w14:textId="77777777" w:rsidR="009A1C72" w:rsidRPr="003568C7" w:rsidRDefault="009A1C72" w:rsidP="008155F1">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Ministry of Social Affairs (</w:t>
      </w:r>
      <w:r w:rsidRPr="003568C7">
        <w:rPr>
          <w:rFonts w:ascii="Verdana" w:hAnsi="Verdana"/>
          <w:i/>
          <w:sz w:val="16"/>
          <w:szCs w:val="16"/>
        </w:rPr>
        <w:t>Sotsiaalministeerium</w:t>
      </w:r>
      <w:r w:rsidRPr="003568C7">
        <w:rPr>
          <w:rFonts w:ascii="Verdana" w:hAnsi="Verdana"/>
          <w:sz w:val="16"/>
          <w:szCs w:val="16"/>
        </w:rPr>
        <w:t xml:space="preserve">), telephone conversation with Ms. Bärbel Vapper, chief specialist, Department of Social Care, Ministry of Social Affairs, 6 August 2014. </w:t>
      </w:r>
    </w:p>
  </w:footnote>
  <w:footnote w:id="10">
    <w:p w14:paraId="115BA098" w14:textId="77777777" w:rsidR="009A1C72" w:rsidRPr="000A4CB6"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Estonia, Social Welfare Act (</w:t>
      </w:r>
      <w:r w:rsidRPr="000A4CB6">
        <w:rPr>
          <w:rFonts w:ascii="Verdana" w:hAnsi="Verdana"/>
          <w:i/>
          <w:sz w:val="16"/>
          <w:szCs w:val="16"/>
        </w:rPr>
        <w:t>Sotsiaalhoolekande seadus</w:t>
      </w:r>
      <w:r w:rsidRPr="000A4CB6">
        <w:rPr>
          <w:rFonts w:ascii="Verdana" w:hAnsi="Verdana"/>
          <w:sz w:val="16"/>
          <w:szCs w:val="16"/>
        </w:rPr>
        <w:t xml:space="preserve">), </w:t>
      </w:r>
      <w:r w:rsidRPr="000A4CB6">
        <w:rPr>
          <w:rStyle w:val="Strong"/>
          <w:rFonts w:ascii="Verdana" w:hAnsi="Verdana"/>
          <w:b w:val="0"/>
          <w:sz w:val="16"/>
          <w:szCs w:val="16"/>
        </w:rPr>
        <w:t xml:space="preserve">§ 16 &amp; § 18, </w:t>
      </w:r>
      <w:r w:rsidRPr="000A4CB6">
        <w:rPr>
          <w:rFonts w:ascii="Verdana" w:hAnsi="Verdana"/>
          <w:sz w:val="16"/>
          <w:szCs w:val="16"/>
        </w:rPr>
        <w:t xml:space="preserve">RT I 1995, 21, 323. Available at: </w:t>
      </w:r>
      <w:hyperlink r:id="rId6" w:history="1">
        <w:r w:rsidRPr="000A4CB6">
          <w:rPr>
            <w:rStyle w:val="Hyperlink"/>
            <w:rFonts w:ascii="Verdana" w:hAnsi="Verdana"/>
            <w:bCs/>
            <w:sz w:val="16"/>
            <w:szCs w:val="16"/>
          </w:rPr>
          <w:t>https://www.riigiteataja.ee/en/eli/ee/509072014019/consolide/current</w:t>
        </w:r>
      </w:hyperlink>
      <w:r w:rsidRPr="000A4CB6">
        <w:rPr>
          <w:rFonts w:ascii="Verdana" w:hAnsi="Verdana"/>
          <w:sz w:val="16"/>
          <w:szCs w:val="16"/>
        </w:rPr>
        <w:t>.</w:t>
      </w:r>
    </w:p>
  </w:footnote>
  <w:footnote w:id="11">
    <w:p w14:paraId="115BA099" w14:textId="77777777" w:rsidR="009A1C72" w:rsidRPr="000A4CB6" w:rsidRDefault="009A1C72" w:rsidP="008155F1">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Estonia, Ministry of Social Affairs (</w:t>
      </w:r>
      <w:r w:rsidRPr="000A4CB6">
        <w:rPr>
          <w:rFonts w:ascii="Verdana" w:hAnsi="Verdana"/>
          <w:i/>
          <w:sz w:val="16"/>
          <w:szCs w:val="16"/>
        </w:rPr>
        <w:t>Sotsiaalministeerium</w:t>
      </w:r>
      <w:r w:rsidRPr="000A4CB6">
        <w:rPr>
          <w:rFonts w:ascii="Verdana" w:hAnsi="Verdana"/>
          <w:sz w:val="16"/>
          <w:szCs w:val="16"/>
        </w:rPr>
        <w:t xml:space="preserve">), telephone conversation with Ms. Bärbel Vapper, chief specialist, Department of Social Care, Ministry of Social Affairs, 6 August 2014. </w:t>
      </w:r>
    </w:p>
  </w:footnote>
  <w:footnote w:id="12">
    <w:p w14:paraId="115BA09A" w14:textId="60C87569" w:rsidR="009A1C72" w:rsidRPr="000A4CB6"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Estonia, Minister of Social Affairs (</w:t>
      </w:r>
      <w:r w:rsidRPr="000A4CB6">
        <w:rPr>
          <w:rFonts w:ascii="Verdana" w:hAnsi="Verdana"/>
          <w:i/>
          <w:sz w:val="16"/>
          <w:szCs w:val="16"/>
        </w:rPr>
        <w:t>Sotsiaalminister</w:t>
      </w:r>
      <w:r w:rsidRPr="000A4CB6">
        <w:rPr>
          <w:rFonts w:ascii="Verdana" w:hAnsi="Verdana"/>
          <w:sz w:val="16"/>
          <w:szCs w:val="16"/>
        </w:rPr>
        <w:t>), Requirements for types of hospitals (</w:t>
      </w:r>
      <w:r w:rsidRPr="000A4CB6">
        <w:rPr>
          <w:rFonts w:ascii="Verdana" w:hAnsi="Verdana"/>
          <w:i/>
          <w:sz w:val="16"/>
          <w:szCs w:val="16"/>
        </w:rPr>
        <w:t>Haigla liikide nõuded</w:t>
      </w:r>
      <w:r w:rsidRPr="000A4CB6">
        <w:rPr>
          <w:rFonts w:ascii="Verdana" w:hAnsi="Verdana"/>
          <w:sz w:val="16"/>
          <w:szCs w:val="16"/>
        </w:rPr>
        <w:t xml:space="preserve">), regulation No 103 adopted on 19.08.2004, RTL 2004, 116, 1816. Available at: </w:t>
      </w:r>
      <w:hyperlink r:id="rId7" w:history="1">
        <w:r w:rsidRPr="000A4CB6">
          <w:rPr>
            <w:rStyle w:val="Hyperlink"/>
            <w:rFonts w:ascii="Verdana" w:hAnsi="Verdana"/>
            <w:sz w:val="16"/>
            <w:szCs w:val="16"/>
          </w:rPr>
          <w:t>https://www.riigiteataja.ee/akt/13252715</w:t>
        </w:r>
      </w:hyperlink>
      <w:r w:rsidRPr="000A4CB6">
        <w:rPr>
          <w:rFonts w:ascii="Verdana" w:hAnsi="Verdana"/>
          <w:sz w:val="16"/>
          <w:szCs w:val="16"/>
        </w:rPr>
        <w:t>.</w:t>
      </w:r>
    </w:p>
  </w:footnote>
  <w:footnote w:id="13">
    <w:p w14:paraId="115BA09B" w14:textId="058060A6" w:rsidR="009A1C72" w:rsidRPr="000A4CB6"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w:t>
      </w:r>
      <w:r w:rsidRPr="000A4CB6">
        <w:rPr>
          <w:rFonts w:ascii="Verdana" w:hAnsi="Verdana"/>
          <w:sz w:val="16"/>
          <w:szCs w:val="16"/>
          <w:lang w:val="en-GB"/>
        </w:rPr>
        <w:t>Estonia, National Institute for Health Development (</w:t>
      </w:r>
      <w:r w:rsidRPr="000A4CB6">
        <w:rPr>
          <w:rFonts w:ascii="Verdana" w:hAnsi="Verdana"/>
          <w:i/>
          <w:sz w:val="16"/>
          <w:szCs w:val="16"/>
          <w:lang w:val="en-GB"/>
        </w:rPr>
        <w:t>Tervisearengu Instituut</w:t>
      </w:r>
      <w:r w:rsidRPr="000A4CB6">
        <w:rPr>
          <w:rFonts w:ascii="Verdana" w:hAnsi="Verdana"/>
          <w:sz w:val="16"/>
          <w:szCs w:val="16"/>
          <w:lang w:val="en-GB"/>
        </w:rPr>
        <w:t xml:space="preserve">), statistics database. Available at: </w:t>
      </w:r>
      <w:hyperlink r:id="rId8" w:history="1">
        <w:r w:rsidRPr="000A4CB6">
          <w:rPr>
            <w:rStyle w:val="Hyperlink"/>
            <w:rFonts w:ascii="Verdana" w:hAnsi="Verdana"/>
            <w:sz w:val="16"/>
            <w:szCs w:val="16"/>
            <w:lang w:val="en-GB"/>
          </w:rPr>
          <w:t>http://pxweb.tai.ee/esf/pxweb2008/Database/Tervishoiuteenused/databasetree.asp</w:t>
        </w:r>
      </w:hyperlink>
      <w:r w:rsidRPr="000A4CB6">
        <w:rPr>
          <w:rFonts w:ascii="Verdana" w:hAnsi="Verdana"/>
          <w:sz w:val="16"/>
          <w:szCs w:val="16"/>
          <w:lang w:val="en-GB"/>
        </w:rPr>
        <w:t>.</w:t>
      </w:r>
    </w:p>
  </w:footnote>
  <w:footnote w:id="14">
    <w:p w14:paraId="115BA09C" w14:textId="59B60C38" w:rsidR="009A1C72" w:rsidRPr="000A4CB6" w:rsidRDefault="009A1C72" w:rsidP="008155F1">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Estonia, Ministry of Social Affairs (</w:t>
      </w:r>
      <w:r w:rsidRPr="000A4CB6">
        <w:rPr>
          <w:rFonts w:ascii="Verdana" w:hAnsi="Verdana"/>
          <w:i/>
          <w:sz w:val="16"/>
          <w:szCs w:val="16"/>
        </w:rPr>
        <w:t>Sotsiaalministeerium</w:t>
      </w:r>
      <w:r w:rsidRPr="000A4CB6">
        <w:rPr>
          <w:rFonts w:ascii="Verdana" w:hAnsi="Verdana"/>
          <w:sz w:val="16"/>
          <w:szCs w:val="16"/>
        </w:rPr>
        <w:t xml:space="preserve">), telephone conversation with a specialist from the Department of Social Care, Ministry of Social Affairs, 6 August 2014. </w:t>
      </w:r>
    </w:p>
  </w:footnote>
  <w:footnote w:id="15">
    <w:p w14:paraId="115BA09D" w14:textId="0889DA89" w:rsidR="009A1C72" w:rsidRPr="000A4CB6"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There are no separate psychiatric clinics in Estonia, the psychiatric health services are provided in psychiatric wards of large hospitals (in 10 hospitals all over the country). However, there is one exception, Wismar Hospital, that provies only psychiatric health services.</w:t>
      </w:r>
    </w:p>
  </w:footnote>
  <w:footnote w:id="16">
    <w:p w14:paraId="115BA09E" w14:textId="37FFA978" w:rsidR="009A1C72" w:rsidRPr="000A4CB6"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Estonia, Minister of Social Affairs (</w:t>
      </w:r>
      <w:r w:rsidRPr="000A4CB6">
        <w:rPr>
          <w:rFonts w:ascii="Verdana" w:hAnsi="Verdana"/>
          <w:i/>
          <w:sz w:val="16"/>
          <w:szCs w:val="16"/>
        </w:rPr>
        <w:t>Sotsiaalminister</w:t>
      </w:r>
      <w:r w:rsidRPr="000A4CB6">
        <w:rPr>
          <w:rFonts w:ascii="Verdana" w:hAnsi="Verdana"/>
          <w:sz w:val="16"/>
          <w:szCs w:val="16"/>
        </w:rPr>
        <w:t>), Requirements for types of hospitals (</w:t>
      </w:r>
      <w:r w:rsidRPr="000A4CB6">
        <w:rPr>
          <w:rFonts w:ascii="Verdana" w:hAnsi="Verdana"/>
          <w:i/>
          <w:sz w:val="16"/>
          <w:szCs w:val="16"/>
        </w:rPr>
        <w:t>Haigla liikide nõuded</w:t>
      </w:r>
      <w:r w:rsidRPr="000A4CB6">
        <w:rPr>
          <w:rFonts w:ascii="Verdana" w:hAnsi="Verdana"/>
          <w:sz w:val="16"/>
          <w:szCs w:val="16"/>
        </w:rPr>
        <w:t xml:space="preserve">), regulation No 103 adopted on 19.08.2004, RTL 2004, 116, 1816. Available at: </w:t>
      </w:r>
      <w:hyperlink r:id="rId9" w:history="1">
        <w:r w:rsidRPr="000A4CB6">
          <w:rPr>
            <w:rStyle w:val="Hyperlink"/>
            <w:rFonts w:ascii="Verdana" w:hAnsi="Verdana"/>
            <w:sz w:val="16"/>
            <w:szCs w:val="16"/>
          </w:rPr>
          <w:t>https://www.riigiteataja.ee/akt/13252715</w:t>
        </w:r>
      </w:hyperlink>
      <w:r w:rsidRPr="000A4CB6">
        <w:rPr>
          <w:rFonts w:ascii="Verdana" w:hAnsi="Verdana"/>
          <w:sz w:val="16"/>
          <w:szCs w:val="16"/>
        </w:rPr>
        <w:t>.</w:t>
      </w:r>
    </w:p>
  </w:footnote>
  <w:footnote w:id="17">
    <w:p w14:paraId="115BA09F" w14:textId="77777777" w:rsidR="009A1C72" w:rsidRPr="000A4CB6"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Estonia, Ministry of Social Affairs (</w:t>
      </w:r>
      <w:r w:rsidRPr="000A4CB6">
        <w:rPr>
          <w:rFonts w:ascii="Verdana" w:hAnsi="Verdana"/>
          <w:i/>
          <w:sz w:val="16"/>
          <w:szCs w:val="16"/>
        </w:rPr>
        <w:t>Sotsiaalministeerium</w:t>
      </w:r>
      <w:r w:rsidRPr="000A4CB6">
        <w:rPr>
          <w:rFonts w:ascii="Verdana" w:hAnsi="Verdana"/>
          <w:sz w:val="16"/>
          <w:szCs w:val="16"/>
        </w:rPr>
        <w:t>), E-mail correspondence with Ms. Inna Vabamäe, chief specialist, Department of Healthcare, Ministry of Social Affairs, 2 September 2014.</w:t>
      </w:r>
    </w:p>
  </w:footnote>
  <w:footnote w:id="18">
    <w:p w14:paraId="115BA0A0" w14:textId="77777777" w:rsidR="009A1C72" w:rsidRPr="003568C7" w:rsidRDefault="009A1C72">
      <w:pPr>
        <w:pStyle w:val="FootnoteText"/>
        <w:rPr>
          <w:rFonts w:ascii="Verdana" w:hAnsi="Verdana"/>
          <w:sz w:val="16"/>
          <w:szCs w:val="16"/>
        </w:rPr>
      </w:pPr>
      <w:r w:rsidRPr="000A4CB6">
        <w:rPr>
          <w:rStyle w:val="FootnoteReference"/>
          <w:rFonts w:ascii="Verdana" w:hAnsi="Verdana"/>
          <w:sz w:val="16"/>
          <w:szCs w:val="16"/>
        </w:rPr>
        <w:footnoteRef/>
      </w:r>
      <w:r w:rsidRPr="000A4CB6">
        <w:rPr>
          <w:rFonts w:ascii="Verdana" w:hAnsi="Verdana"/>
          <w:sz w:val="16"/>
          <w:szCs w:val="16"/>
        </w:rPr>
        <w:t xml:space="preserve"> It is important to comment here that services are provided by Estonian hospitals that are run as foundations (sihtasutus).</w:t>
      </w:r>
      <w:r w:rsidRPr="003568C7">
        <w:rPr>
          <w:rFonts w:ascii="Verdana" w:hAnsi="Verdana"/>
          <w:sz w:val="16"/>
          <w:szCs w:val="16"/>
        </w:rPr>
        <w:t xml:space="preserve"> </w:t>
      </w:r>
    </w:p>
  </w:footnote>
  <w:footnote w:id="19">
    <w:p w14:paraId="115BA0A1" w14:textId="5D052427" w:rsidR="009A1C72" w:rsidRPr="006F44A4" w:rsidRDefault="009A1C72">
      <w:pPr>
        <w:pStyle w:val="FootnoteText"/>
        <w:rPr>
          <w:rFonts w:ascii="Times New Roman" w:hAnsi="Times New Roman"/>
        </w:rPr>
      </w:pPr>
      <w:r w:rsidRPr="003568C7">
        <w:rPr>
          <w:rStyle w:val="FootnoteReference"/>
          <w:rFonts w:ascii="Verdana" w:hAnsi="Verdana"/>
          <w:sz w:val="16"/>
          <w:szCs w:val="16"/>
        </w:rPr>
        <w:footnoteRef/>
      </w:r>
      <w:r w:rsidRPr="003568C7">
        <w:rPr>
          <w:rFonts w:ascii="Verdana" w:hAnsi="Verdana"/>
          <w:sz w:val="16"/>
          <w:szCs w:val="16"/>
        </w:rPr>
        <w:t xml:space="preserve"> </w:t>
      </w:r>
      <w:r w:rsidRPr="003568C7">
        <w:rPr>
          <w:rFonts w:ascii="Verdana" w:hAnsi="Verdana"/>
          <w:sz w:val="16"/>
          <w:szCs w:val="16"/>
          <w:lang w:val="en-GB"/>
        </w:rPr>
        <w:t>Estonia, National Institute for Health Development (</w:t>
      </w:r>
      <w:r w:rsidRPr="003568C7">
        <w:rPr>
          <w:rFonts w:ascii="Verdana" w:hAnsi="Verdana"/>
          <w:i/>
          <w:sz w:val="16"/>
          <w:szCs w:val="16"/>
          <w:lang w:val="en-GB"/>
        </w:rPr>
        <w:t>Tervisearengu Instituut</w:t>
      </w:r>
      <w:r w:rsidRPr="003568C7">
        <w:rPr>
          <w:rFonts w:ascii="Verdana" w:hAnsi="Verdana"/>
          <w:sz w:val="16"/>
          <w:szCs w:val="16"/>
          <w:lang w:val="en-GB"/>
        </w:rPr>
        <w:t xml:space="preserve">), statistics database. Available at: </w:t>
      </w:r>
      <w:hyperlink r:id="rId10" w:history="1">
        <w:r w:rsidRPr="00025CD2">
          <w:rPr>
            <w:rStyle w:val="Hyperlink"/>
            <w:rFonts w:ascii="Verdana" w:hAnsi="Verdana"/>
            <w:sz w:val="16"/>
            <w:szCs w:val="16"/>
            <w:lang w:val="en-GB"/>
          </w:rPr>
          <w:t>http://pxweb.tai.ee/esf/pxweb2008/Database/Tervishoiuteenused/databasetree.asp</w:t>
        </w:r>
      </w:hyperlink>
      <w:r w:rsidRPr="003568C7">
        <w:rPr>
          <w:rFonts w:ascii="Verdana" w:hAnsi="Verdana"/>
          <w:sz w:val="16"/>
          <w:szCs w:val="16"/>
          <w:lang w:val="en-GB"/>
        </w:rPr>
        <w:t>.</w:t>
      </w:r>
    </w:p>
  </w:footnote>
  <w:footnote w:id="20">
    <w:p w14:paraId="115BA0A2" w14:textId="7CD05D17"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w:t>
      </w:r>
      <w:r w:rsidRPr="003568C7">
        <w:rPr>
          <w:rFonts w:ascii="Verdana" w:hAnsi="Verdana" w:cs="Arial Narrow"/>
          <w:sz w:val="16"/>
          <w:szCs w:val="16"/>
        </w:rPr>
        <w:t>Basic Schools and Upper Secondary Schools Act (</w:t>
      </w:r>
      <w:r w:rsidRPr="003568C7">
        <w:rPr>
          <w:rFonts w:ascii="Verdana" w:hAnsi="Verdana" w:cs="Arial Narrow"/>
          <w:i/>
          <w:sz w:val="16"/>
          <w:szCs w:val="16"/>
        </w:rPr>
        <w:t>Põhikooli ja gümnaasiumi seadus)</w:t>
      </w:r>
      <w:r w:rsidRPr="003568C7">
        <w:rPr>
          <w:rFonts w:ascii="Verdana" w:hAnsi="Verdana" w:cs="Arial Narrow"/>
          <w:sz w:val="16"/>
          <w:szCs w:val="16"/>
        </w:rPr>
        <w:t xml:space="preserve">, § 51, </w:t>
      </w:r>
      <w:r w:rsidRPr="003568C7">
        <w:rPr>
          <w:rFonts w:ascii="Verdana" w:hAnsi="Verdana"/>
          <w:sz w:val="16"/>
          <w:szCs w:val="16"/>
        </w:rPr>
        <w:t xml:space="preserve">RT I 2010, 41, 240. Available at: </w:t>
      </w:r>
      <w:hyperlink r:id="rId11" w:history="1">
        <w:r w:rsidRPr="003568C7">
          <w:rPr>
            <w:rStyle w:val="Hyperlink"/>
            <w:rFonts w:ascii="Verdana" w:hAnsi="Verdana"/>
            <w:sz w:val="16"/>
            <w:szCs w:val="16"/>
          </w:rPr>
          <w:t>https://www.riigiteataja.ee/en/eli/ee/513012014002/consolide/current</w:t>
        </w:r>
      </w:hyperlink>
      <w:r w:rsidRPr="003568C7">
        <w:rPr>
          <w:rFonts w:ascii="Verdana" w:hAnsi="Verdana"/>
          <w:sz w:val="16"/>
          <w:szCs w:val="16"/>
        </w:rPr>
        <w:t>.</w:t>
      </w:r>
    </w:p>
  </w:footnote>
  <w:footnote w:id="21">
    <w:p w14:paraId="115BA0A3" w14:textId="77777777"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Size of the class is regulated by the Basic School and Upper Secondary Schools Act (Põhikooli ja gümnaasiumi seadus) </w:t>
      </w:r>
      <w:r w:rsidRPr="003568C7">
        <w:rPr>
          <w:rFonts w:ascii="Verdana" w:hAnsi="Verdana" w:cs="Arial Narrow"/>
          <w:sz w:val="16"/>
          <w:szCs w:val="16"/>
        </w:rPr>
        <w:t xml:space="preserve">§ 51. The size depends on the disability, but on average it is between 6 – 12 pupils in the class. </w:t>
      </w:r>
    </w:p>
  </w:footnote>
  <w:footnote w:id="22">
    <w:p w14:paraId="115BA0A4" w14:textId="77777777"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Nearly all schools for students with special needs have also boarding schools (</w:t>
      </w:r>
      <w:r w:rsidRPr="003568C7">
        <w:rPr>
          <w:rFonts w:ascii="Verdana" w:hAnsi="Verdana"/>
          <w:i/>
          <w:sz w:val="16"/>
          <w:szCs w:val="16"/>
        </w:rPr>
        <w:t>õpilaskodu</w:t>
      </w:r>
      <w:r w:rsidRPr="003568C7">
        <w:rPr>
          <w:rFonts w:ascii="Verdana" w:hAnsi="Verdana"/>
          <w:sz w:val="16"/>
          <w:szCs w:val="16"/>
        </w:rPr>
        <w:t xml:space="preserve">) where 24-hour support is provided. </w:t>
      </w:r>
    </w:p>
  </w:footnote>
  <w:footnote w:id="23">
    <w:p w14:paraId="115BA0A5" w14:textId="77777777"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Ministry of Education and Science (</w:t>
      </w:r>
      <w:r w:rsidRPr="003568C7">
        <w:rPr>
          <w:rFonts w:ascii="Verdana" w:hAnsi="Verdana"/>
          <w:i/>
          <w:sz w:val="16"/>
          <w:szCs w:val="16"/>
        </w:rPr>
        <w:t>Haridus- ja Teadusministeerium</w:t>
      </w:r>
      <w:r w:rsidRPr="003568C7">
        <w:rPr>
          <w:rFonts w:ascii="Verdana" w:hAnsi="Verdana"/>
          <w:sz w:val="16"/>
          <w:szCs w:val="16"/>
        </w:rPr>
        <w:t xml:space="preserve">), telephone conversation with Mr. Raivo Trummal, head of Department for School Network, Ministry of Education and Science, 6 August 2014. </w:t>
      </w:r>
    </w:p>
  </w:footnote>
  <w:footnote w:id="24">
    <w:p w14:paraId="115BA0A6" w14:textId="77777777"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Boarding shcools do not exist as a separate institutions, they are services that are provided next to the schools or schools for students with special needs. </w:t>
      </w:r>
    </w:p>
  </w:footnote>
  <w:footnote w:id="25">
    <w:p w14:paraId="115BA0A7" w14:textId="19971FB2"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w:t>
      </w:r>
      <w:r w:rsidRPr="003568C7">
        <w:rPr>
          <w:rFonts w:ascii="Verdana" w:hAnsi="Verdana" w:cs="Arial Narrow"/>
          <w:sz w:val="16"/>
          <w:szCs w:val="16"/>
        </w:rPr>
        <w:t>Basic Schools and Upper Secondary Schools Act (</w:t>
      </w:r>
      <w:r w:rsidRPr="003568C7">
        <w:rPr>
          <w:rFonts w:ascii="Verdana" w:hAnsi="Verdana" w:cs="Arial Narrow"/>
          <w:i/>
          <w:sz w:val="16"/>
          <w:szCs w:val="16"/>
        </w:rPr>
        <w:t>Põhikooli ja gümnaasiumi seadus)</w:t>
      </w:r>
      <w:r w:rsidRPr="003568C7">
        <w:rPr>
          <w:rFonts w:ascii="Verdana" w:hAnsi="Verdana" w:cs="Arial Narrow"/>
          <w:sz w:val="16"/>
          <w:szCs w:val="16"/>
        </w:rPr>
        <w:t xml:space="preserve">, § 39, </w:t>
      </w:r>
      <w:r w:rsidRPr="003568C7">
        <w:rPr>
          <w:rFonts w:ascii="Verdana" w:hAnsi="Verdana"/>
          <w:sz w:val="16"/>
          <w:szCs w:val="16"/>
        </w:rPr>
        <w:t xml:space="preserve">RT I 2010, 41, 240. Available at: </w:t>
      </w:r>
      <w:hyperlink r:id="rId12" w:history="1">
        <w:r w:rsidRPr="003568C7">
          <w:rPr>
            <w:rStyle w:val="Hyperlink"/>
            <w:rFonts w:ascii="Verdana" w:hAnsi="Verdana"/>
            <w:sz w:val="16"/>
            <w:szCs w:val="16"/>
          </w:rPr>
          <w:t>https://www.riigiteataja.ee/en/eli/ee/513012014002/consolide/current</w:t>
        </w:r>
      </w:hyperlink>
      <w:r w:rsidRPr="003568C7">
        <w:rPr>
          <w:rFonts w:ascii="Verdana" w:hAnsi="Verdana"/>
          <w:sz w:val="16"/>
          <w:szCs w:val="16"/>
        </w:rPr>
        <w:t>; Estonia, Minister of Education and Science (</w:t>
      </w:r>
      <w:r w:rsidRPr="003568C7">
        <w:rPr>
          <w:rFonts w:ascii="Verdana" w:hAnsi="Verdana"/>
          <w:i/>
          <w:sz w:val="16"/>
          <w:szCs w:val="16"/>
        </w:rPr>
        <w:t>Haridus- ja teadusminister</w:t>
      </w:r>
      <w:r w:rsidRPr="003568C7">
        <w:rPr>
          <w:rFonts w:ascii="Verdana" w:hAnsi="Verdana"/>
          <w:sz w:val="16"/>
          <w:szCs w:val="16"/>
        </w:rPr>
        <w:t>), Regulations and conditions for the operation of boarding schools (</w:t>
      </w:r>
      <w:r w:rsidRPr="003568C7">
        <w:rPr>
          <w:rFonts w:ascii="Verdana" w:hAnsi="Verdana"/>
          <w:i/>
          <w:sz w:val="16"/>
          <w:szCs w:val="16"/>
        </w:rPr>
        <w:t>Õpilaskodu tegutsemise tingimused ja kord</w:t>
      </w:r>
      <w:r w:rsidRPr="003568C7">
        <w:rPr>
          <w:rFonts w:ascii="Verdana" w:hAnsi="Verdana"/>
          <w:sz w:val="16"/>
          <w:szCs w:val="16"/>
        </w:rPr>
        <w:t xml:space="preserve">), Regulation No 39 adopted on 11.08.2010, </w:t>
      </w:r>
      <w:hyperlink r:id="rId13" w:history="1">
        <w:r w:rsidRPr="003568C7">
          <w:rPr>
            <w:rStyle w:val="Hyperlink"/>
            <w:rFonts w:ascii="Verdana" w:hAnsi="Verdana"/>
            <w:sz w:val="16"/>
            <w:szCs w:val="16"/>
          </w:rPr>
          <w:t>RT I 2010, 56, 366</w:t>
        </w:r>
      </w:hyperlink>
      <w:r w:rsidRPr="003568C7">
        <w:rPr>
          <w:rFonts w:ascii="Verdana" w:hAnsi="Verdana"/>
          <w:sz w:val="16"/>
          <w:szCs w:val="16"/>
        </w:rPr>
        <w:t xml:space="preserve">. Available at: </w:t>
      </w:r>
      <w:hyperlink r:id="rId14" w:history="1">
        <w:r w:rsidRPr="003568C7">
          <w:rPr>
            <w:rStyle w:val="Hyperlink"/>
            <w:rFonts w:ascii="Verdana" w:hAnsi="Verdana"/>
            <w:sz w:val="16"/>
            <w:szCs w:val="16"/>
          </w:rPr>
          <w:t>https://www.riigiteataja.ee/akt/13349116</w:t>
        </w:r>
      </w:hyperlink>
      <w:r w:rsidRPr="003568C7">
        <w:rPr>
          <w:rFonts w:ascii="Verdana" w:hAnsi="Verdana"/>
          <w:sz w:val="16"/>
          <w:szCs w:val="16"/>
        </w:rPr>
        <w:t xml:space="preserve">.  </w:t>
      </w:r>
    </w:p>
  </w:footnote>
  <w:footnote w:id="26">
    <w:p w14:paraId="115BA0A8" w14:textId="55A7BE56"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The size of the living group of children with special needs is regulated by the law and cannot constitute more than 12 pupils. Estonia, Minister of Education (</w:t>
      </w:r>
      <w:r w:rsidRPr="003568C7">
        <w:rPr>
          <w:rFonts w:ascii="Verdana" w:hAnsi="Verdana"/>
          <w:i/>
          <w:sz w:val="16"/>
          <w:szCs w:val="16"/>
        </w:rPr>
        <w:t>Haridusminister</w:t>
      </w:r>
      <w:r w:rsidRPr="003568C7">
        <w:rPr>
          <w:rFonts w:ascii="Verdana" w:hAnsi="Verdana"/>
          <w:sz w:val="16"/>
          <w:szCs w:val="16"/>
        </w:rPr>
        <w:t>), Regulation of Working Rules of Boarding School (</w:t>
      </w:r>
      <w:r w:rsidRPr="003568C7">
        <w:rPr>
          <w:rFonts w:ascii="Verdana" w:hAnsi="Verdana"/>
          <w:i/>
          <w:sz w:val="16"/>
          <w:szCs w:val="16"/>
        </w:rPr>
        <w:t>Õpilaskodu töökorralduse alused</w:t>
      </w:r>
      <w:r w:rsidRPr="003568C7">
        <w:rPr>
          <w:rFonts w:ascii="Verdana" w:hAnsi="Verdana"/>
          <w:sz w:val="16"/>
          <w:szCs w:val="16"/>
        </w:rPr>
        <w:t xml:space="preserve">), Regulation No 79 adopted at 14.11.2002, </w:t>
      </w:r>
      <w:hyperlink r:id="rId15" w:history="1">
        <w:r w:rsidRPr="003568C7">
          <w:rPr>
            <w:rStyle w:val="Hyperlink"/>
            <w:rFonts w:ascii="Verdana" w:hAnsi="Verdana"/>
            <w:sz w:val="16"/>
            <w:szCs w:val="16"/>
          </w:rPr>
          <w:t>RTL 2002, 129, 1874</w:t>
        </w:r>
      </w:hyperlink>
      <w:r w:rsidRPr="003568C7">
        <w:rPr>
          <w:rFonts w:ascii="Verdana" w:hAnsi="Verdana"/>
          <w:sz w:val="16"/>
          <w:szCs w:val="16"/>
        </w:rPr>
        <w:t xml:space="preserve">. Available at: </w:t>
      </w:r>
      <w:hyperlink r:id="rId16" w:history="1">
        <w:r w:rsidRPr="003568C7">
          <w:rPr>
            <w:rStyle w:val="Hyperlink"/>
            <w:rFonts w:ascii="Verdana" w:hAnsi="Verdana"/>
            <w:sz w:val="16"/>
            <w:szCs w:val="16"/>
          </w:rPr>
          <w:t>https://www.riigiteataja.ee/akt/237884</w:t>
        </w:r>
      </w:hyperlink>
      <w:r w:rsidRPr="003568C7">
        <w:rPr>
          <w:rFonts w:ascii="Verdana" w:hAnsi="Verdana"/>
          <w:sz w:val="16"/>
          <w:szCs w:val="16"/>
        </w:rPr>
        <w:t>.</w:t>
      </w:r>
    </w:p>
  </w:footnote>
  <w:footnote w:id="27">
    <w:p w14:paraId="115BA0A9" w14:textId="4DC944E8" w:rsidR="009A1C72" w:rsidRPr="008155F1" w:rsidRDefault="009A1C72" w:rsidP="008155F1">
      <w:pPr>
        <w:pStyle w:val="FootnoteText"/>
        <w:rPr>
          <w:rFonts w:ascii="Times New Roman" w:hAnsi="Times New Roman"/>
        </w:rPr>
      </w:pPr>
      <w:r w:rsidRPr="003568C7">
        <w:rPr>
          <w:rStyle w:val="FootnoteReference"/>
          <w:rFonts w:ascii="Verdana" w:hAnsi="Verdana"/>
          <w:sz w:val="16"/>
          <w:szCs w:val="16"/>
        </w:rPr>
        <w:footnoteRef/>
      </w:r>
      <w:r w:rsidRPr="003568C7">
        <w:rPr>
          <w:rFonts w:ascii="Verdana" w:hAnsi="Verdana"/>
          <w:sz w:val="16"/>
          <w:szCs w:val="16"/>
        </w:rPr>
        <w:t xml:space="preserve"> Estonia, Ministry of Education and Science (</w:t>
      </w:r>
      <w:r w:rsidRPr="003568C7">
        <w:rPr>
          <w:rFonts w:ascii="Verdana" w:hAnsi="Verdana"/>
          <w:i/>
          <w:sz w:val="16"/>
          <w:szCs w:val="16"/>
        </w:rPr>
        <w:t>Haridus- ja Teadusministeerium</w:t>
      </w:r>
      <w:r w:rsidRPr="003568C7">
        <w:rPr>
          <w:rFonts w:ascii="Verdana" w:hAnsi="Verdana"/>
          <w:sz w:val="16"/>
          <w:szCs w:val="16"/>
        </w:rPr>
        <w:t>), telephone conversat</w:t>
      </w:r>
      <w:r>
        <w:rPr>
          <w:rFonts w:ascii="Verdana" w:hAnsi="Verdana"/>
          <w:sz w:val="16"/>
          <w:szCs w:val="16"/>
        </w:rPr>
        <w:t>ion with a staff member</w:t>
      </w:r>
      <w:r w:rsidRPr="003568C7">
        <w:rPr>
          <w:rFonts w:ascii="Verdana" w:hAnsi="Verdana"/>
          <w:sz w:val="16"/>
          <w:szCs w:val="16"/>
        </w:rPr>
        <w:t xml:space="preserve"> of </w:t>
      </w:r>
      <w:r>
        <w:rPr>
          <w:rFonts w:ascii="Verdana" w:hAnsi="Verdana"/>
          <w:sz w:val="16"/>
          <w:szCs w:val="16"/>
        </w:rPr>
        <w:t xml:space="preserve">the </w:t>
      </w:r>
      <w:r w:rsidRPr="003568C7">
        <w:rPr>
          <w:rFonts w:ascii="Verdana" w:hAnsi="Verdana"/>
          <w:sz w:val="16"/>
          <w:szCs w:val="16"/>
        </w:rPr>
        <w:t>Department for School Network, Ministry of Education and Science, 6 August 2014.</w:t>
      </w:r>
      <w:r>
        <w:rPr>
          <w:rFonts w:ascii="Times New Roman" w:hAnsi="Times New Roman"/>
        </w:rPr>
        <w:t xml:space="preserve"> </w:t>
      </w:r>
    </w:p>
  </w:footnote>
  <w:footnote w:id="28">
    <w:p w14:paraId="115BA0AA" w14:textId="77777777" w:rsidR="009A1C72" w:rsidRPr="003568C7" w:rsidRDefault="009A1C72" w:rsidP="00325FD7">
      <w:pPr>
        <w:spacing w:after="0"/>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Social Welfare Act (</w:t>
      </w:r>
      <w:r w:rsidRPr="003568C7">
        <w:rPr>
          <w:rFonts w:ascii="Verdana" w:hAnsi="Verdana"/>
          <w:i/>
          <w:sz w:val="16"/>
          <w:szCs w:val="16"/>
        </w:rPr>
        <w:t>Sotsiaalhoolekande seadus</w:t>
      </w:r>
      <w:r w:rsidRPr="003568C7">
        <w:rPr>
          <w:rFonts w:ascii="Verdana" w:hAnsi="Verdana"/>
          <w:sz w:val="16"/>
          <w:szCs w:val="16"/>
        </w:rPr>
        <w:t xml:space="preserve">), </w:t>
      </w:r>
      <w:r w:rsidRPr="003568C7">
        <w:rPr>
          <w:rStyle w:val="Strong"/>
          <w:rFonts w:ascii="Verdana" w:hAnsi="Verdana"/>
          <w:b w:val="0"/>
          <w:sz w:val="16"/>
          <w:szCs w:val="16"/>
        </w:rPr>
        <w:t>§ 15</w:t>
      </w:r>
      <w:r w:rsidRPr="003568C7">
        <w:rPr>
          <w:rStyle w:val="Strong"/>
          <w:rFonts w:ascii="Verdana" w:hAnsi="Verdana"/>
          <w:b w:val="0"/>
          <w:sz w:val="16"/>
          <w:szCs w:val="16"/>
          <w:vertAlign w:val="superscript"/>
        </w:rPr>
        <w:t xml:space="preserve">1 </w:t>
      </w:r>
      <w:r w:rsidRPr="003568C7">
        <w:rPr>
          <w:rFonts w:ascii="Verdana" w:hAnsi="Verdana"/>
          <w:sz w:val="16"/>
          <w:szCs w:val="16"/>
        </w:rPr>
        <w:t xml:space="preserve">- </w:t>
      </w:r>
      <w:r w:rsidRPr="003568C7">
        <w:rPr>
          <w:rStyle w:val="Strong"/>
          <w:rFonts w:ascii="Verdana" w:hAnsi="Verdana"/>
          <w:b w:val="0"/>
          <w:sz w:val="16"/>
          <w:szCs w:val="16"/>
        </w:rPr>
        <w:t>§ 15</w:t>
      </w:r>
      <w:r w:rsidRPr="003568C7">
        <w:rPr>
          <w:rStyle w:val="Strong"/>
          <w:rFonts w:ascii="Verdana" w:hAnsi="Verdana"/>
          <w:b w:val="0"/>
          <w:sz w:val="16"/>
          <w:szCs w:val="16"/>
          <w:vertAlign w:val="superscript"/>
        </w:rPr>
        <w:t>10</w:t>
      </w:r>
      <w:r w:rsidRPr="003568C7">
        <w:rPr>
          <w:rStyle w:val="Strong"/>
          <w:rFonts w:ascii="Verdana" w:hAnsi="Verdana"/>
          <w:b w:val="0"/>
          <w:sz w:val="16"/>
          <w:szCs w:val="16"/>
        </w:rPr>
        <w:t xml:space="preserve">, </w:t>
      </w:r>
      <w:r w:rsidRPr="003568C7">
        <w:rPr>
          <w:rFonts w:ascii="Verdana" w:hAnsi="Verdana"/>
          <w:sz w:val="16"/>
          <w:szCs w:val="16"/>
        </w:rPr>
        <w:t xml:space="preserve">RT I 1995, 21, 323. Available at: </w:t>
      </w:r>
      <w:hyperlink r:id="rId17" w:history="1">
        <w:r w:rsidRPr="003568C7">
          <w:rPr>
            <w:rStyle w:val="Hyperlink"/>
            <w:rFonts w:ascii="Verdana" w:hAnsi="Verdana"/>
            <w:bCs/>
            <w:sz w:val="16"/>
            <w:szCs w:val="16"/>
          </w:rPr>
          <w:t>https://www.riigiteataja.ee/en/eli/ee/509072014019/consolide/current</w:t>
        </w:r>
      </w:hyperlink>
      <w:r w:rsidRPr="003568C7">
        <w:rPr>
          <w:rFonts w:ascii="Verdana" w:hAnsi="Verdana"/>
          <w:sz w:val="16"/>
          <w:szCs w:val="16"/>
        </w:rPr>
        <w:t>.</w:t>
      </w:r>
    </w:p>
  </w:footnote>
  <w:footnote w:id="29">
    <w:p w14:paraId="115BA0AB" w14:textId="77777777" w:rsidR="009A1C72" w:rsidRPr="00411E28" w:rsidRDefault="009A1C72">
      <w:pPr>
        <w:pStyle w:val="FootnoteText"/>
        <w:rPr>
          <w:rFonts w:ascii="Times New Roman" w:hAnsi="Times New Roman"/>
        </w:rPr>
      </w:pPr>
      <w:r w:rsidRPr="003568C7">
        <w:rPr>
          <w:rStyle w:val="FootnoteReference"/>
          <w:rFonts w:ascii="Verdana" w:hAnsi="Verdana"/>
          <w:sz w:val="16"/>
          <w:szCs w:val="16"/>
        </w:rPr>
        <w:footnoteRef/>
      </w:r>
      <w:r w:rsidRPr="003568C7">
        <w:rPr>
          <w:rFonts w:ascii="Verdana" w:hAnsi="Verdana"/>
          <w:sz w:val="16"/>
          <w:szCs w:val="16"/>
        </w:rPr>
        <w:t xml:space="preserve"> Social Welfare Act (</w:t>
      </w:r>
      <w:r w:rsidRPr="003568C7">
        <w:rPr>
          <w:rFonts w:ascii="Verdana" w:hAnsi="Verdana"/>
          <w:i/>
          <w:sz w:val="16"/>
          <w:szCs w:val="16"/>
        </w:rPr>
        <w:t>Sotsiaalhoolekande seadus</w:t>
      </w:r>
      <w:r w:rsidRPr="003568C7">
        <w:rPr>
          <w:rFonts w:ascii="Verdana" w:hAnsi="Verdana"/>
          <w:sz w:val="16"/>
          <w:szCs w:val="16"/>
        </w:rPr>
        <w:t>) § 48 (16) regulates that one family group of the subsititute home cannot consist of more than 8 children</w:t>
      </w:r>
      <w:r>
        <w:rPr>
          <w:rFonts w:ascii="Times New Roman" w:hAnsi="Times New Roman"/>
        </w:rPr>
        <w:t xml:space="preserve">.  </w:t>
      </w:r>
    </w:p>
  </w:footnote>
  <w:footnote w:id="30">
    <w:p w14:paraId="115BA0AC" w14:textId="322D1032" w:rsidR="009A1C72" w:rsidRPr="00047D00" w:rsidRDefault="009A1C72" w:rsidP="00A025BC">
      <w:pPr>
        <w:spacing w:after="0"/>
        <w:rPr>
          <w:rFonts w:ascii="Verdana" w:hAnsi="Verdana"/>
          <w:sz w:val="16"/>
          <w:szCs w:val="16"/>
        </w:rPr>
      </w:pPr>
      <w:r w:rsidRPr="00047D00">
        <w:rPr>
          <w:rStyle w:val="FootnoteReference"/>
          <w:rFonts w:ascii="Verdana" w:hAnsi="Verdana"/>
          <w:sz w:val="16"/>
          <w:szCs w:val="16"/>
        </w:rPr>
        <w:footnoteRef/>
      </w:r>
      <w:r w:rsidRPr="00047D00">
        <w:rPr>
          <w:rFonts w:ascii="Verdana" w:hAnsi="Verdana"/>
          <w:sz w:val="16"/>
          <w:szCs w:val="16"/>
        </w:rPr>
        <w:t xml:space="preserve"> Estonia, Statistics Estonia (</w:t>
      </w:r>
      <w:r w:rsidRPr="00047D00">
        <w:rPr>
          <w:rFonts w:ascii="Verdana" w:hAnsi="Verdana"/>
          <w:i/>
          <w:sz w:val="16"/>
          <w:szCs w:val="16"/>
        </w:rPr>
        <w:t>Statistikaamet</w:t>
      </w:r>
      <w:r w:rsidRPr="00047D00">
        <w:rPr>
          <w:rFonts w:ascii="Verdana" w:hAnsi="Verdana"/>
          <w:sz w:val="16"/>
          <w:szCs w:val="16"/>
        </w:rPr>
        <w:t>), database on Care (</w:t>
      </w:r>
      <w:r w:rsidRPr="00047D00">
        <w:rPr>
          <w:rFonts w:ascii="Verdana" w:hAnsi="Verdana"/>
          <w:i/>
          <w:sz w:val="16"/>
          <w:szCs w:val="16"/>
        </w:rPr>
        <w:t>Hoolekanne</w:t>
      </w:r>
      <w:r w:rsidRPr="00047D00">
        <w:rPr>
          <w:rFonts w:ascii="Verdana" w:hAnsi="Verdana"/>
          <w:sz w:val="16"/>
          <w:szCs w:val="16"/>
        </w:rPr>
        <w:t xml:space="preserve">), Available at: </w:t>
      </w:r>
      <w:hyperlink r:id="rId18" w:history="1">
        <w:r w:rsidRPr="00047D00">
          <w:rPr>
            <w:rStyle w:val="Hyperlink"/>
            <w:rFonts w:ascii="Verdana" w:hAnsi="Verdana"/>
            <w:sz w:val="16"/>
            <w:szCs w:val="16"/>
          </w:rPr>
          <w:t>http://pub.stat.ee/px-web.2001/Database/Sotsiaalelu/11Sotsiaalne_kaitse/02Sotsiaalabi/02Hoolekanne/02Hoolekanne.asp</w:t>
        </w:r>
      </w:hyperlink>
      <w:r w:rsidRPr="00047D00">
        <w:rPr>
          <w:rStyle w:val="Hyperlink"/>
          <w:rFonts w:ascii="Verdana" w:hAnsi="Verdana"/>
          <w:sz w:val="16"/>
          <w:szCs w:val="16"/>
        </w:rPr>
        <w:t>.</w:t>
      </w:r>
    </w:p>
  </w:footnote>
  <w:footnote w:id="31">
    <w:p w14:paraId="115BA0AD" w14:textId="67F53161"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w:t>
      </w:r>
      <w:r w:rsidRPr="003568C7">
        <w:rPr>
          <w:rFonts w:ascii="Verdana" w:hAnsi="Verdana"/>
          <w:sz w:val="16"/>
          <w:szCs w:val="16"/>
          <w:lang w:val="en-GB"/>
        </w:rPr>
        <w:t>Estonia, National Institute for Health Development (</w:t>
      </w:r>
      <w:r w:rsidRPr="003568C7">
        <w:rPr>
          <w:rFonts w:ascii="Verdana" w:hAnsi="Verdana"/>
          <w:i/>
          <w:sz w:val="16"/>
          <w:szCs w:val="16"/>
          <w:lang w:val="en-GB"/>
        </w:rPr>
        <w:t>Tervisearengu Instituut</w:t>
      </w:r>
      <w:r w:rsidRPr="003568C7">
        <w:rPr>
          <w:rFonts w:ascii="Verdana" w:hAnsi="Verdana"/>
          <w:sz w:val="16"/>
          <w:szCs w:val="16"/>
          <w:lang w:val="en-GB"/>
        </w:rPr>
        <w:t xml:space="preserve">), statistics database. Available at: </w:t>
      </w:r>
      <w:hyperlink r:id="rId19" w:history="1">
        <w:r w:rsidRPr="00025CD2">
          <w:rPr>
            <w:rStyle w:val="Hyperlink"/>
            <w:rFonts w:ascii="Verdana" w:hAnsi="Verdana"/>
            <w:sz w:val="16"/>
            <w:szCs w:val="16"/>
            <w:lang w:val="en-GB"/>
          </w:rPr>
          <w:t>http://pxweb.tai.ee/esf/pxweb2008/Database/Tervishoiuteenused/databasetree.asp</w:t>
        </w:r>
      </w:hyperlink>
      <w:r w:rsidRPr="003568C7">
        <w:rPr>
          <w:rFonts w:ascii="Verdana" w:hAnsi="Verdana"/>
          <w:sz w:val="16"/>
          <w:szCs w:val="16"/>
          <w:lang w:val="en-GB"/>
        </w:rPr>
        <w:t>.</w:t>
      </w:r>
    </w:p>
  </w:footnote>
  <w:footnote w:id="32">
    <w:p w14:paraId="115BA0AE" w14:textId="44743A6B"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Ministry of Education and Science (</w:t>
      </w:r>
      <w:r w:rsidRPr="003568C7">
        <w:rPr>
          <w:rFonts w:ascii="Verdana" w:hAnsi="Verdana"/>
          <w:i/>
          <w:sz w:val="16"/>
          <w:szCs w:val="16"/>
        </w:rPr>
        <w:t>Haridus- ja teadusministeerium</w:t>
      </w:r>
      <w:r w:rsidRPr="003568C7">
        <w:rPr>
          <w:rFonts w:ascii="Verdana" w:hAnsi="Verdana"/>
          <w:sz w:val="16"/>
          <w:szCs w:val="16"/>
        </w:rPr>
        <w:t>), Estonian Education Information System (</w:t>
      </w:r>
      <w:r w:rsidRPr="003568C7">
        <w:rPr>
          <w:rFonts w:ascii="Verdana" w:hAnsi="Verdana"/>
          <w:i/>
          <w:sz w:val="16"/>
          <w:szCs w:val="16"/>
        </w:rPr>
        <w:t>Eesti Hariduse Infosüsteem, EHIS</w:t>
      </w:r>
      <w:r w:rsidRPr="003568C7">
        <w:rPr>
          <w:rFonts w:ascii="Verdana" w:hAnsi="Verdana"/>
          <w:sz w:val="16"/>
          <w:szCs w:val="16"/>
        </w:rPr>
        <w:t xml:space="preserve">). Available at: </w:t>
      </w:r>
      <w:hyperlink r:id="rId20" w:history="1">
        <w:r w:rsidRPr="003568C7">
          <w:rPr>
            <w:rStyle w:val="Hyperlink"/>
            <w:rFonts w:ascii="Verdana" w:hAnsi="Verdana"/>
            <w:sz w:val="16"/>
            <w:szCs w:val="16"/>
          </w:rPr>
          <w:t>www.ehis.ee</w:t>
        </w:r>
      </w:hyperlink>
      <w:r w:rsidRPr="003568C7">
        <w:rPr>
          <w:rFonts w:ascii="Verdana" w:hAnsi="Verdana"/>
          <w:sz w:val="16"/>
          <w:szCs w:val="16"/>
        </w:rPr>
        <w:t xml:space="preserve"> </w:t>
      </w:r>
      <w:r>
        <w:rPr>
          <w:rFonts w:ascii="Verdana" w:hAnsi="Verdana"/>
          <w:sz w:val="16"/>
          <w:szCs w:val="16"/>
        </w:rPr>
        <w:t>.</w:t>
      </w:r>
    </w:p>
  </w:footnote>
  <w:footnote w:id="33">
    <w:p w14:paraId="115BA0AF" w14:textId="77777777" w:rsidR="009A1C72" w:rsidRPr="003568C7" w:rsidRDefault="009A1C72">
      <w:pPr>
        <w:pStyle w:val="FootnoteText"/>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There is no last data insertion as it is administrative data that is updated daily by schools and other users. For statistics purposes the last data collection point is 10 November 2013.</w:t>
      </w:r>
    </w:p>
  </w:footnote>
  <w:footnote w:id="34">
    <w:p w14:paraId="115BA0B0" w14:textId="77777777" w:rsidR="009A1C72" w:rsidRPr="00AA42E3" w:rsidRDefault="009A1C72" w:rsidP="00AA42E3">
      <w:pPr>
        <w:spacing w:after="0"/>
        <w:rPr>
          <w:rFonts w:ascii="Times New Roman" w:hAnsi="Times New Roman"/>
          <w:sz w:val="20"/>
        </w:rPr>
      </w:pPr>
      <w:r w:rsidRPr="003568C7">
        <w:rPr>
          <w:rStyle w:val="FootnoteReference"/>
          <w:rFonts w:ascii="Verdana" w:hAnsi="Verdana"/>
          <w:sz w:val="16"/>
          <w:szCs w:val="16"/>
        </w:rPr>
        <w:footnoteRef/>
      </w:r>
      <w:r w:rsidRPr="003568C7">
        <w:rPr>
          <w:rFonts w:ascii="Verdana" w:hAnsi="Verdana"/>
          <w:sz w:val="16"/>
          <w:szCs w:val="16"/>
        </w:rPr>
        <w:t xml:space="preserve"> Estonia, Social Insurance Board (</w:t>
      </w:r>
      <w:r w:rsidRPr="003568C7">
        <w:rPr>
          <w:rFonts w:ascii="Verdana" w:hAnsi="Verdana"/>
          <w:i/>
          <w:sz w:val="16"/>
          <w:szCs w:val="16"/>
        </w:rPr>
        <w:t>Sotsiaalkindlustusamet</w:t>
      </w:r>
      <w:r w:rsidRPr="003568C7">
        <w:rPr>
          <w:rFonts w:ascii="Verdana" w:hAnsi="Verdana"/>
          <w:sz w:val="16"/>
          <w:szCs w:val="16"/>
        </w:rPr>
        <w:t xml:space="preserve">), Providers of Special Care Services as of 01.08.2014 (Erihooolekandeteenuse osutajad 01.08.2014), available at: </w:t>
      </w:r>
      <w:hyperlink r:id="rId21" w:history="1">
        <w:r w:rsidRPr="003568C7">
          <w:rPr>
            <w:rStyle w:val="Hyperlink"/>
            <w:rFonts w:ascii="Verdana" w:hAnsi="Verdana"/>
            <w:sz w:val="16"/>
            <w:szCs w:val="16"/>
          </w:rPr>
          <w:t>http://www.sotsiaalkindlustusamet.ee/public/erihoolekanne/Erihoolekandeteenuste_osutajad_01082014.pdf</w:t>
        </w:r>
      </w:hyperlink>
      <w:r w:rsidRPr="003568C7">
        <w:rPr>
          <w:rFonts w:ascii="Verdana" w:hAnsi="Verdana"/>
          <w:sz w:val="16"/>
          <w:szCs w:val="16"/>
        </w:rPr>
        <w:t>.</w:t>
      </w:r>
      <w:r w:rsidRPr="00AA42E3">
        <w:rPr>
          <w:rFonts w:ascii="Times New Roman" w:hAnsi="Times New Roman"/>
          <w:sz w:val="20"/>
        </w:rPr>
        <w:t xml:space="preserve"> </w:t>
      </w:r>
    </w:p>
  </w:footnote>
  <w:footnote w:id="35">
    <w:p w14:paraId="115BA0B1" w14:textId="18EE4B22" w:rsidR="009A1C72" w:rsidRPr="003568C7" w:rsidRDefault="009A1C72" w:rsidP="00DB7BD1">
      <w:pPr>
        <w:spacing w:after="0"/>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National Audit Office of Estonia (</w:t>
      </w:r>
      <w:r w:rsidRPr="003568C7">
        <w:rPr>
          <w:rFonts w:ascii="Verdana" w:hAnsi="Verdana"/>
          <w:i/>
          <w:sz w:val="16"/>
          <w:szCs w:val="16"/>
        </w:rPr>
        <w:t>Riigikontroll</w:t>
      </w:r>
      <w:r w:rsidRPr="003568C7">
        <w:rPr>
          <w:rFonts w:ascii="Verdana" w:hAnsi="Verdana"/>
          <w:sz w:val="16"/>
          <w:szCs w:val="16"/>
        </w:rPr>
        <w:t>) (2014), Organisation of elderly care in elderly care houses in local governments (</w:t>
      </w:r>
      <w:r w:rsidRPr="003568C7">
        <w:rPr>
          <w:rFonts w:ascii="Verdana" w:hAnsi="Verdana"/>
          <w:i/>
          <w:sz w:val="16"/>
          <w:szCs w:val="16"/>
        </w:rPr>
        <w:t>Eakate hoolekande korraldus omavalitsuse hooldekodudes</w:t>
      </w:r>
      <w:r w:rsidRPr="003568C7">
        <w:rPr>
          <w:rFonts w:ascii="Verdana" w:hAnsi="Verdana"/>
          <w:sz w:val="16"/>
          <w:szCs w:val="16"/>
        </w:rPr>
        <w:t xml:space="preserve">), audit report. Available at: </w:t>
      </w:r>
      <w:hyperlink r:id="rId22" w:history="1">
        <w:r w:rsidRPr="003568C7">
          <w:rPr>
            <w:rStyle w:val="Hyperlink"/>
            <w:rFonts w:ascii="Verdana" w:hAnsi="Verdana"/>
            <w:sz w:val="16"/>
            <w:szCs w:val="16"/>
          </w:rPr>
          <w:t>http://www.riigikontroll.ee/tabid/206/Audit/2316/Area/21/language/et-EE/Default.aspx</w:t>
        </w:r>
      </w:hyperlink>
      <w:r w:rsidRPr="003568C7">
        <w:rPr>
          <w:rFonts w:ascii="Verdana" w:hAnsi="Verdana"/>
          <w:sz w:val="16"/>
          <w:szCs w:val="16"/>
        </w:rPr>
        <w:t>.</w:t>
      </w:r>
    </w:p>
  </w:footnote>
  <w:footnote w:id="36">
    <w:p w14:paraId="115BA0B2" w14:textId="742F74CA" w:rsidR="009A1C72" w:rsidRPr="003568C7" w:rsidRDefault="009A1C72" w:rsidP="00D45917">
      <w:pPr>
        <w:spacing w:after="0"/>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National Audit Office of Estonia (</w:t>
      </w:r>
      <w:r w:rsidRPr="003568C7">
        <w:rPr>
          <w:rFonts w:ascii="Verdana" w:hAnsi="Verdana"/>
          <w:i/>
          <w:sz w:val="16"/>
          <w:szCs w:val="16"/>
        </w:rPr>
        <w:t>Riigikontroll</w:t>
      </w:r>
      <w:r w:rsidRPr="003568C7">
        <w:rPr>
          <w:rFonts w:ascii="Verdana" w:hAnsi="Verdana"/>
          <w:sz w:val="16"/>
          <w:szCs w:val="16"/>
        </w:rPr>
        <w:t>) (2010), The state’s activities in supporting disabled people and persons receiving pension for incapacity for work (</w:t>
      </w:r>
      <w:r w:rsidRPr="003568C7">
        <w:rPr>
          <w:rFonts w:ascii="Verdana" w:hAnsi="Verdana"/>
          <w:i/>
          <w:sz w:val="16"/>
          <w:szCs w:val="16"/>
        </w:rPr>
        <w:t>Riigi tegevus puuetega inimeste ja töövõimetuspensionäride toetamisel</w:t>
      </w:r>
      <w:r w:rsidRPr="003568C7">
        <w:rPr>
          <w:rFonts w:ascii="Verdana" w:hAnsi="Verdana"/>
          <w:sz w:val="16"/>
          <w:szCs w:val="16"/>
        </w:rPr>
        <w:t xml:space="preserve">), audit report. Available at: </w:t>
      </w:r>
      <w:hyperlink r:id="rId23" w:history="1">
        <w:r w:rsidRPr="003568C7">
          <w:rPr>
            <w:rStyle w:val="Hyperlink"/>
            <w:rFonts w:ascii="Verdana" w:hAnsi="Verdana"/>
            <w:sz w:val="16"/>
            <w:szCs w:val="16"/>
          </w:rPr>
          <w:t>http://www.riigikontroll.ee/tabid/206/Audit/2159/Area/21/language/et-EE/Default.aspx</w:t>
        </w:r>
      </w:hyperlink>
      <w:r w:rsidRPr="003568C7">
        <w:rPr>
          <w:rFonts w:ascii="Verdana" w:hAnsi="Verdana"/>
          <w:sz w:val="16"/>
          <w:szCs w:val="16"/>
        </w:rPr>
        <w:t xml:space="preserve">. </w:t>
      </w:r>
    </w:p>
  </w:footnote>
  <w:footnote w:id="37">
    <w:p w14:paraId="115BA0B3" w14:textId="76380C76" w:rsidR="009A1C72" w:rsidRPr="003568C7" w:rsidRDefault="009A1C72" w:rsidP="00442E6E">
      <w:pPr>
        <w:spacing w:after="0"/>
        <w:rPr>
          <w:rFonts w:ascii="Verdana" w:hAnsi="Verdana"/>
          <w:sz w:val="16"/>
          <w:szCs w:val="16"/>
        </w:rPr>
      </w:pPr>
      <w:r w:rsidRPr="003568C7">
        <w:rPr>
          <w:rStyle w:val="FootnoteReference"/>
          <w:rFonts w:ascii="Verdana" w:hAnsi="Verdana"/>
          <w:sz w:val="16"/>
          <w:szCs w:val="16"/>
        </w:rPr>
        <w:footnoteRef/>
      </w:r>
      <w:r w:rsidRPr="003568C7">
        <w:rPr>
          <w:rFonts w:ascii="Verdana" w:hAnsi="Verdana"/>
          <w:sz w:val="16"/>
          <w:szCs w:val="16"/>
        </w:rPr>
        <w:t xml:space="preserve"> Estonia, National Audit Office of Estonia (</w:t>
      </w:r>
      <w:r w:rsidRPr="003568C7">
        <w:rPr>
          <w:rFonts w:ascii="Verdana" w:hAnsi="Verdana"/>
          <w:i/>
          <w:sz w:val="16"/>
          <w:szCs w:val="16"/>
        </w:rPr>
        <w:t>Riigikontroll</w:t>
      </w:r>
      <w:r w:rsidRPr="003568C7">
        <w:rPr>
          <w:rFonts w:ascii="Verdana" w:hAnsi="Verdana"/>
          <w:sz w:val="16"/>
          <w:szCs w:val="16"/>
        </w:rPr>
        <w:t>) (2008), Activities of the state in organising state welfare services for individuals with special psychological needs (</w:t>
      </w:r>
      <w:r w:rsidRPr="003568C7">
        <w:rPr>
          <w:rFonts w:ascii="Verdana" w:hAnsi="Verdana"/>
          <w:i/>
          <w:sz w:val="16"/>
          <w:szCs w:val="16"/>
        </w:rPr>
        <w:t>Riigi tegevus psüühiliste erivajadustega isikute riikliku hoolekande korraldamisel</w:t>
      </w:r>
      <w:r w:rsidRPr="003568C7">
        <w:rPr>
          <w:rFonts w:ascii="Verdana" w:hAnsi="Verdana"/>
          <w:sz w:val="16"/>
          <w:szCs w:val="16"/>
        </w:rPr>
        <w:t xml:space="preserve">), audit report. Available at: </w:t>
      </w:r>
      <w:hyperlink r:id="rId24" w:history="1">
        <w:r w:rsidRPr="003568C7">
          <w:rPr>
            <w:rStyle w:val="Hyperlink"/>
            <w:rFonts w:ascii="Verdana" w:hAnsi="Verdana"/>
            <w:sz w:val="16"/>
            <w:szCs w:val="16"/>
          </w:rPr>
          <w:t>http://www.riigikontroll.ee/tabid/206/Audit/2025/Area/21/language/et-EE/Default.aspx</w:t>
        </w:r>
      </w:hyperlink>
      <w:r w:rsidRPr="003568C7">
        <w:rPr>
          <w:rFonts w:ascii="Verdana" w:hAnsi="Verdana"/>
          <w:sz w:val="16"/>
          <w:szCs w:val="16"/>
        </w:rPr>
        <w:t>.</w:t>
      </w:r>
    </w:p>
  </w:footnote>
  <w:footnote w:id="38">
    <w:p w14:paraId="115BA0B4" w14:textId="6AC8298A" w:rsidR="009A1C72" w:rsidRPr="009A1C72" w:rsidRDefault="009A1C72" w:rsidP="00EE2FE0">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National Audit Office of Estonia (</w:t>
      </w:r>
      <w:r w:rsidRPr="009A1C72">
        <w:rPr>
          <w:rFonts w:ascii="Verdana" w:hAnsi="Verdana"/>
          <w:i/>
          <w:sz w:val="16"/>
          <w:szCs w:val="16"/>
        </w:rPr>
        <w:t>Riigikontroll</w:t>
      </w:r>
      <w:r w:rsidRPr="009A1C72">
        <w:rPr>
          <w:rFonts w:ascii="Verdana" w:hAnsi="Verdana"/>
          <w:sz w:val="16"/>
          <w:szCs w:val="16"/>
        </w:rPr>
        <w:t>) (2006), Education opportunities for children with special needs (</w:t>
      </w:r>
      <w:r w:rsidRPr="009A1C72">
        <w:rPr>
          <w:rFonts w:ascii="Verdana" w:hAnsi="Verdana"/>
          <w:i/>
          <w:sz w:val="16"/>
          <w:szCs w:val="16"/>
        </w:rPr>
        <w:t>Erivajadustega laste õppimisvõimalused</w:t>
      </w:r>
      <w:r w:rsidRPr="009A1C72">
        <w:rPr>
          <w:rFonts w:ascii="Verdana" w:hAnsi="Verdana"/>
          <w:sz w:val="16"/>
          <w:szCs w:val="16"/>
        </w:rPr>
        <w:t xml:space="preserve">), audit report. Available at: </w:t>
      </w:r>
      <w:hyperlink r:id="rId25" w:history="1">
        <w:r w:rsidRPr="009A1C72">
          <w:rPr>
            <w:rStyle w:val="Hyperlink"/>
            <w:rFonts w:ascii="Verdana" w:hAnsi="Verdana"/>
            <w:sz w:val="16"/>
            <w:szCs w:val="16"/>
          </w:rPr>
          <w:t>http://www.riigikontroll.ee/tabid/206/Audit/1959/Area/21/language/et-EE/Default.aspx</w:t>
        </w:r>
      </w:hyperlink>
      <w:r w:rsidRPr="009A1C72">
        <w:rPr>
          <w:rFonts w:ascii="Verdana" w:hAnsi="Verdana"/>
          <w:sz w:val="16"/>
          <w:szCs w:val="16"/>
        </w:rPr>
        <w:t xml:space="preserve">. </w:t>
      </w:r>
    </w:p>
  </w:footnote>
  <w:footnote w:id="39">
    <w:p w14:paraId="115BA0B5" w14:textId="6C8894D4" w:rsidR="009A1C72" w:rsidRPr="009A1C72" w:rsidRDefault="009A1C72" w:rsidP="003163D6">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Estonian Patient Advocacy Association (</w:t>
      </w:r>
      <w:r w:rsidRPr="009A1C72">
        <w:rPr>
          <w:rFonts w:ascii="Verdana" w:hAnsi="Verdana"/>
          <w:i/>
          <w:sz w:val="16"/>
          <w:szCs w:val="16"/>
        </w:rPr>
        <w:t>Eesti Patsientide Esindusühing</w:t>
      </w:r>
      <w:r w:rsidRPr="009A1C72">
        <w:rPr>
          <w:rFonts w:ascii="Verdana" w:hAnsi="Verdana"/>
          <w:sz w:val="16"/>
          <w:szCs w:val="16"/>
        </w:rPr>
        <w:t>) (2014), Providing social and special care services for people with disabilities and special needs in Estonian local governments (</w:t>
      </w:r>
      <w:r w:rsidRPr="009A1C72">
        <w:rPr>
          <w:rFonts w:ascii="Verdana" w:hAnsi="Verdana"/>
          <w:i/>
          <w:sz w:val="16"/>
          <w:szCs w:val="16"/>
        </w:rPr>
        <w:t>Sotsiaal- ja hoolekandeteenuste osutamine puuetega ja erivajadustega inimestele Eesti omavalitsustes</w:t>
      </w:r>
      <w:r w:rsidRPr="009A1C72">
        <w:rPr>
          <w:rFonts w:ascii="Verdana" w:hAnsi="Verdana"/>
          <w:sz w:val="16"/>
          <w:szCs w:val="16"/>
        </w:rPr>
        <w:t xml:space="preserve">), research report. Available at: </w:t>
      </w:r>
      <w:hyperlink r:id="rId26" w:history="1">
        <w:r w:rsidRPr="009A1C72">
          <w:rPr>
            <w:rStyle w:val="Hyperlink"/>
            <w:rFonts w:ascii="Verdana" w:hAnsi="Verdana"/>
            <w:sz w:val="16"/>
            <w:szCs w:val="16"/>
          </w:rPr>
          <w:t>http://www.epikoda.ee/wp-content/uploads/2012/04/KOV_uuring_EPE.pdf</w:t>
        </w:r>
      </w:hyperlink>
      <w:r w:rsidRPr="009A1C72">
        <w:rPr>
          <w:rFonts w:ascii="Verdana" w:hAnsi="Verdana"/>
          <w:sz w:val="16"/>
          <w:szCs w:val="16"/>
        </w:rPr>
        <w:t>.</w:t>
      </w:r>
    </w:p>
  </w:footnote>
  <w:footnote w:id="40">
    <w:p w14:paraId="115BA0B6" w14:textId="489EC374" w:rsidR="009A1C72" w:rsidRPr="00CE5199" w:rsidRDefault="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Estonian Human Rights Centre (</w:t>
      </w:r>
      <w:r w:rsidRPr="009A1C72">
        <w:rPr>
          <w:rFonts w:ascii="Verdana" w:hAnsi="Verdana"/>
          <w:i/>
          <w:sz w:val="16"/>
          <w:szCs w:val="16"/>
        </w:rPr>
        <w:t>Eesti Inimõiguste Keskus</w:t>
      </w:r>
      <w:r w:rsidRPr="009A1C72">
        <w:rPr>
          <w:rFonts w:ascii="Verdana" w:hAnsi="Verdana"/>
          <w:sz w:val="16"/>
          <w:szCs w:val="16"/>
        </w:rPr>
        <w:t>) (2011). Human Rights in Estonia 2011 (</w:t>
      </w:r>
      <w:r w:rsidRPr="009A1C72">
        <w:rPr>
          <w:rFonts w:ascii="Verdana" w:hAnsi="Verdana"/>
          <w:i/>
          <w:sz w:val="16"/>
          <w:szCs w:val="16"/>
        </w:rPr>
        <w:t>Inimõigused Eestis 2011</w:t>
      </w:r>
      <w:r w:rsidRPr="009A1C72">
        <w:rPr>
          <w:rFonts w:ascii="Verdana" w:hAnsi="Verdana"/>
          <w:sz w:val="16"/>
          <w:szCs w:val="16"/>
        </w:rPr>
        <w:t xml:space="preserve">), annual report. Available at: </w:t>
      </w:r>
      <w:hyperlink r:id="rId27" w:history="1">
        <w:r w:rsidRPr="00025CD2">
          <w:rPr>
            <w:rStyle w:val="Hyperlink"/>
            <w:rFonts w:ascii="Verdana" w:hAnsi="Verdana"/>
            <w:sz w:val="16"/>
            <w:szCs w:val="16"/>
          </w:rPr>
          <w:t>http://humanrights.ee/en/annual-human-rights-report/human-rights-in-estonia-2011/</w:t>
        </w:r>
      </w:hyperlink>
      <w:r w:rsidRPr="009A1C72">
        <w:rPr>
          <w:rFonts w:ascii="Verdana" w:hAnsi="Verdana"/>
          <w:sz w:val="16"/>
          <w:szCs w:val="16"/>
        </w:rPr>
        <w:t>.</w:t>
      </w:r>
      <w:r>
        <w:rPr>
          <w:rFonts w:ascii="Times New Roman" w:hAnsi="Times New Roman"/>
        </w:rPr>
        <w:t xml:space="preserve"> </w:t>
      </w:r>
    </w:p>
  </w:footnote>
  <w:footnote w:id="41">
    <w:p w14:paraId="115BA0B7" w14:textId="10FE7C48" w:rsidR="009A1C72" w:rsidRPr="009A1C72" w:rsidRDefault="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Estonian Human Rights Centre (</w:t>
      </w:r>
      <w:r w:rsidRPr="009A1C72">
        <w:rPr>
          <w:rFonts w:ascii="Verdana" w:hAnsi="Verdana"/>
          <w:i/>
          <w:sz w:val="16"/>
          <w:szCs w:val="16"/>
        </w:rPr>
        <w:t>Eesti Inimõiguste Keskus</w:t>
      </w:r>
      <w:r w:rsidRPr="009A1C72">
        <w:rPr>
          <w:rFonts w:ascii="Verdana" w:hAnsi="Verdana"/>
          <w:sz w:val="16"/>
          <w:szCs w:val="16"/>
        </w:rPr>
        <w:t>) (2012). Human Rights in Estonia 2012 (</w:t>
      </w:r>
      <w:r w:rsidRPr="009A1C72">
        <w:rPr>
          <w:rFonts w:ascii="Verdana" w:hAnsi="Verdana"/>
          <w:i/>
          <w:sz w:val="16"/>
          <w:szCs w:val="16"/>
        </w:rPr>
        <w:t>Inimõigused Eestis 2012</w:t>
      </w:r>
      <w:r w:rsidRPr="009A1C72">
        <w:rPr>
          <w:rFonts w:ascii="Verdana" w:hAnsi="Verdana"/>
          <w:sz w:val="16"/>
          <w:szCs w:val="16"/>
        </w:rPr>
        <w:t xml:space="preserve">), annual report. Available at: </w:t>
      </w:r>
      <w:hyperlink r:id="rId28" w:history="1">
        <w:r w:rsidRPr="00025CD2">
          <w:rPr>
            <w:rStyle w:val="Hyperlink"/>
            <w:rFonts w:ascii="Verdana" w:hAnsi="Verdana"/>
            <w:sz w:val="16"/>
            <w:szCs w:val="16"/>
          </w:rPr>
          <w:t>http://humanrights.ee/en/annual-human-rights-report/5030-2/</w:t>
        </w:r>
      </w:hyperlink>
      <w:r w:rsidRPr="009A1C72">
        <w:rPr>
          <w:rFonts w:ascii="Verdana" w:hAnsi="Verdana"/>
          <w:sz w:val="16"/>
          <w:szCs w:val="16"/>
        </w:rPr>
        <w:t>.</w:t>
      </w:r>
    </w:p>
  </w:footnote>
  <w:footnote w:id="42">
    <w:p w14:paraId="115BA0B8" w14:textId="4CD153FB" w:rsidR="009A1C72" w:rsidRPr="00C873B7" w:rsidRDefault="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Estonian Human Rights Centre (</w:t>
      </w:r>
      <w:r w:rsidRPr="009A1C72">
        <w:rPr>
          <w:rFonts w:ascii="Verdana" w:hAnsi="Verdana"/>
          <w:i/>
          <w:sz w:val="16"/>
          <w:szCs w:val="16"/>
        </w:rPr>
        <w:t>Eesti Inimõiguste Keskus</w:t>
      </w:r>
      <w:r w:rsidRPr="009A1C72">
        <w:rPr>
          <w:rFonts w:ascii="Verdana" w:hAnsi="Verdana"/>
          <w:sz w:val="16"/>
          <w:szCs w:val="16"/>
        </w:rPr>
        <w:t>) (2013). Human Rights in Estonia 2013 (</w:t>
      </w:r>
      <w:r w:rsidRPr="009A1C72">
        <w:rPr>
          <w:rFonts w:ascii="Verdana" w:hAnsi="Verdana"/>
          <w:i/>
          <w:sz w:val="16"/>
          <w:szCs w:val="16"/>
        </w:rPr>
        <w:t>Inimõigused Eestis 2013</w:t>
      </w:r>
      <w:r w:rsidRPr="009A1C72">
        <w:rPr>
          <w:rFonts w:ascii="Verdana" w:hAnsi="Verdana"/>
          <w:sz w:val="16"/>
          <w:szCs w:val="16"/>
        </w:rPr>
        <w:t xml:space="preserve">), annual report. Available at: </w:t>
      </w:r>
      <w:hyperlink r:id="rId29" w:history="1">
        <w:r w:rsidRPr="00025CD2">
          <w:rPr>
            <w:rStyle w:val="Hyperlink"/>
            <w:rFonts w:ascii="Verdana" w:hAnsi="Verdana"/>
            <w:sz w:val="16"/>
            <w:szCs w:val="16"/>
          </w:rPr>
          <w:t>http://humanrights.ee/en/annual-human-rights-report/human-rights-in-estonia-2013/</w:t>
        </w:r>
      </w:hyperlink>
      <w:r w:rsidRPr="009A1C72">
        <w:rPr>
          <w:rFonts w:ascii="Verdana" w:hAnsi="Verdana"/>
          <w:sz w:val="16"/>
          <w:szCs w:val="16"/>
        </w:rPr>
        <w:t>.</w:t>
      </w:r>
    </w:p>
  </w:footnote>
  <w:footnote w:id="43">
    <w:p w14:paraId="115BA0B9" w14:textId="07E97FB3" w:rsidR="009A1C72" w:rsidRPr="009A1C72" w:rsidRDefault="009A1C72" w:rsidP="00DB223B">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(2006). Analysis of the needs and conditions for people with disabilities (</w:t>
      </w:r>
      <w:r w:rsidRPr="009A1C72">
        <w:rPr>
          <w:rFonts w:ascii="Verdana" w:hAnsi="Verdana"/>
          <w:i/>
          <w:sz w:val="16"/>
          <w:szCs w:val="16"/>
        </w:rPr>
        <w:t>Puuetega inimeste toimetuleku ja vajaduste uuring</w:t>
      </w:r>
      <w:r w:rsidRPr="009A1C72">
        <w:rPr>
          <w:rFonts w:ascii="Verdana" w:hAnsi="Verdana"/>
          <w:sz w:val="16"/>
          <w:szCs w:val="16"/>
        </w:rPr>
        <w:t xml:space="preserve">), research report. Available at: </w:t>
      </w:r>
      <w:hyperlink r:id="rId30" w:history="1">
        <w:r w:rsidRPr="009A1C72">
          <w:rPr>
            <w:rStyle w:val="Hyperlink"/>
            <w:rFonts w:ascii="Verdana" w:hAnsi="Verdana"/>
            <w:sz w:val="16"/>
            <w:szCs w:val="16"/>
          </w:rPr>
          <w:t>http://raulpage.org/koolitus/puudega_raport.pdf</w:t>
        </w:r>
      </w:hyperlink>
      <w:r w:rsidRPr="009A1C72">
        <w:rPr>
          <w:rFonts w:ascii="Verdana" w:hAnsi="Verdana"/>
          <w:sz w:val="16"/>
          <w:szCs w:val="16"/>
        </w:rPr>
        <w:t>.</w:t>
      </w:r>
    </w:p>
  </w:footnote>
  <w:footnote w:id="44">
    <w:p w14:paraId="115BA0BA" w14:textId="23D4A785" w:rsidR="009A1C72" w:rsidRPr="00C52020" w:rsidRDefault="009A1C72" w:rsidP="00C52020">
      <w:pPr>
        <w:spacing w:after="0"/>
        <w:rPr>
          <w:rFonts w:ascii="Times New Roman" w:hAnsi="Times New Roman"/>
          <w:sz w:val="20"/>
        </w:rPr>
      </w:pPr>
      <w:r w:rsidRPr="009A1C72">
        <w:rPr>
          <w:rStyle w:val="FootnoteReference"/>
          <w:rFonts w:ascii="Verdana" w:hAnsi="Verdana"/>
          <w:sz w:val="16"/>
          <w:szCs w:val="16"/>
        </w:rPr>
        <w:footnoteRef/>
      </w:r>
      <w:r w:rsidRPr="009A1C72">
        <w:rPr>
          <w:rFonts w:ascii="Verdana" w:hAnsi="Verdana"/>
          <w:sz w:val="16"/>
          <w:szCs w:val="16"/>
        </w:rPr>
        <w:t xml:space="preserve"> Estonia, Mutso, I. (2012). Access to vocational education for students with special educational needs (</w:t>
      </w:r>
      <w:r w:rsidRPr="009A1C72">
        <w:rPr>
          <w:rFonts w:ascii="Verdana" w:hAnsi="Verdana"/>
          <w:i/>
          <w:sz w:val="16"/>
          <w:szCs w:val="16"/>
        </w:rPr>
        <w:t>Hariduslike erivajadustega õpilaste õppimisvõimalused kutseõppeasutustes</w:t>
      </w:r>
      <w:r w:rsidRPr="009A1C72">
        <w:rPr>
          <w:rFonts w:ascii="Verdana" w:hAnsi="Verdana"/>
          <w:sz w:val="16"/>
          <w:szCs w:val="16"/>
        </w:rPr>
        <w:t xml:space="preserve">), research with parents. Available at: </w:t>
      </w:r>
      <w:hyperlink r:id="rId31" w:history="1">
        <w:r w:rsidRPr="009A1C72">
          <w:rPr>
            <w:rStyle w:val="Hyperlink"/>
            <w:rFonts w:ascii="Verdana" w:hAnsi="Verdana"/>
            <w:sz w:val="16"/>
            <w:szCs w:val="16"/>
          </w:rPr>
          <w:t>http://www.ekk.edu.ee/vvfiles/0/lapsevanemate_kysitluse_raport.pdf</w:t>
        </w:r>
      </w:hyperlink>
      <w:r w:rsidRPr="009A1C72">
        <w:rPr>
          <w:rFonts w:ascii="Verdana" w:hAnsi="Verdana"/>
          <w:sz w:val="16"/>
          <w:szCs w:val="16"/>
        </w:rPr>
        <w:t>.</w:t>
      </w:r>
    </w:p>
  </w:footnote>
  <w:footnote w:id="45">
    <w:p w14:paraId="18753BCA" w14:textId="4D2C8580"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Social Benefits for Disabled People Act (</w:t>
      </w:r>
      <w:r w:rsidRPr="009A1C72">
        <w:rPr>
          <w:rFonts w:ascii="Verdana" w:hAnsi="Verdana"/>
          <w:i/>
          <w:sz w:val="16"/>
          <w:szCs w:val="16"/>
        </w:rPr>
        <w:t>Puuetega inimeste sotsiaaltoetuste seadus</w:t>
      </w:r>
      <w:r w:rsidRPr="009A1C72">
        <w:rPr>
          <w:rFonts w:ascii="Verdana" w:hAnsi="Verdana"/>
          <w:sz w:val="16"/>
          <w:szCs w:val="16"/>
        </w:rPr>
        <w:t xml:space="preserve">), § 6, RT I, 02.07.2013, 20. Available at: </w:t>
      </w:r>
      <w:hyperlink r:id="rId32" w:history="1">
        <w:r w:rsidRPr="009A1C72">
          <w:rPr>
            <w:rStyle w:val="Hyperlink"/>
            <w:rFonts w:ascii="Verdana" w:hAnsi="Verdana"/>
            <w:sz w:val="16"/>
            <w:szCs w:val="16"/>
          </w:rPr>
          <w:t>https://www.riigiteataja.ee/akt/13114771?leiaKehtiv</w:t>
        </w:r>
      </w:hyperlink>
      <w:r w:rsidRPr="009A1C72">
        <w:rPr>
          <w:rFonts w:ascii="Verdana" w:hAnsi="Verdana"/>
          <w:sz w:val="16"/>
          <w:szCs w:val="16"/>
        </w:rPr>
        <w:t xml:space="preserve"> </w:t>
      </w:r>
      <w:r>
        <w:rPr>
          <w:rFonts w:ascii="Verdana" w:hAnsi="Verdana"/>
          <w:sz w:val="16"/>
          <w:szCs w:val="16"/>
        </w:rPr>
        <w:t>.</w:t>
      </w:r>
    </w:p>
  </w:footnote>
  <w:footnote w:id="46">
    <w:p w14:paraId="64838155" w14:textId="1BCD4C84"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Social Benefits for Disabled People Act (</w:t>
      </w:r>
      <w:r w:rsidRPr="009A1C72">
        <w:rPr>
          <w:rFonts w:ascii="Verdana" w:hAnsi="Verdana"/>
          <w:i/>
          <w:sz w:val="16"/>
          <w:szCs w:val="16"/>
        </w:rPr>
        <w:t>Puuetega inimeste sotsiaaltoetuste seadus</w:t>
      </w:r>
      <w:r w:rsidRPr="009A1C72">
        <w:rPr>
          <w:rFonts w:ascii="Verdana" w:hAnsi="Verdana"/>
          <w:sz w:val="16"/>
          <w:szCs w:val="16"/>
        </w:rPr>
        <w:t xml:space="preserve">), § 7, RT I, 02.07.2013, 20. Available at: </w:t>
      </w:r>
      <w:hyperlink r:id="rId33" w:history="1">
        <w:r w:rsidRPr="009A1C72">
          <w:rPr>
            <w:rStyle w:val="Hyperlink"/>
            <w:rFonts w:ascii="Verdana" w:hAnsi="Verdana"/>
            <w:sz w:val="16"/>
            <w:szCs w:val="16"/>
          </w:rPr>
          <w:t>https://www.riigiteataja.ee/akt/13114771?leiaKehtiv</w:t>
        </w:r>
      </w:hyperlink>
      <w:r>
        <w:rPr>
          <w:rStyle w:val="Hyperlink"/>
          <w:rFonts w:ascii="Verdana" w:hAnsi="Verdana"/>
          <w:sz w:val="16"/>
          <w:szCs w:val="16"/>
        </w:rPr>
        <w:t>.</w:t>
      </w:r>
    </w:p>
  </w:footnote>
  <w:footnote w:id="47">
    <w:p w14:paraId="240588A0" w14:textId="2DFD3088" w:rsidR="009A1C72" w:rsidRPr="009A1C72" w:rsidRDefault="009A1C72" w:rsidP="009A1C72">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Social Benefits for Disabled People Act (</w:t>
      </w:r>
      <w:r w:rsidRPr="009A1C72">
        <w:rPr>
          <w:rFonts w:ascii="Verdana" w:hAnsi="Verdana"/>
          <w:i/>
          <w:sz w:val="16"/>
          <w:szCs w:val="16"/>
        </w:rPr>
        <w:t>Puuetega inimeste sotsiaaltoetuste seadus</w:t>
      </w:r>
      <w:r w:rsidRPr="009A1C72">
        <w:rPr>
          <w:rFonts w:ascii="Verdana" w:hAnsi="Verdana"/>
          <w:sz w:val="16"/>
          <w:szCs w:val="16"/>
        </w:rPr>
        <w:t xml:space="preserve">), § </w:t>
      </w:r>
      <w:r w:rsidRPr="009A1C72">
        <w:rPr>
          <w:rStyle w:val="Strong"/>
          <w:rFonts w:ascii="Verdana" w:hAnsi="Verdana"/>
          <w:sz w:val="16"/>
          <w:szCs w:val="16"/>
        </w:rPr>
        <w:t>7</w:t>
      </w:r>
      <w:r w:rsidRPr="009A1C72">
        <w:rPr>
          <w:rStyle w:val="Strong"/>
          <w:rFonts w:ascii="Verdana" w:hAnsi="Verdana"/>
          <w:sz w:val="16"/>
          <w:szCs w:val="16"/>
          <w:vertAlign w:val="superscript"/>
        </w:rPr>
        <w:t>1</w:t>
      </w:r>
      <w:r w:rsidRPr="009A1C72">
        <w:rPr>
          <w:rFonts w:ascii="Verdana" w:hAnsi="Verdana"/>
          <w:sz w:val="16"/>
          <w:szCs w:val="16"/>
        </w:rPr>
        <w:t xml:space="preserve">, RT I, 02.07.2013, 20. Available at: </w:t>
      </w:r>
      <w:hyperlink r:id="rId34" w:history="1">
        <w:r w:rsidRPr="009A1C72">
          <w:rPr>
            <w:rStyle w:val="Hyperlink"/>
            <w:rFonts w:ascii="Verdana" w:hAnsi="Verdana"/>
            <w:sz w:val="16"/>
            <w:szCs w:val="16"/>
          </w:rPr>
          <w:t>https://www.riigiteataja.ee/akt/13114771?leiaKehtiv</w:t>
        </w:r>
      </w:hyperlink>
      <w:r>
        <w:rPr>
          <w:rStyle w:val="Hyperlink"/>
          <w:rFonts w:ascii="Verdana" w:hAnsi="Verdana"/>
          <w:sz w:val="16"/>
          <w:szCs w:val="16"/>
        </w:rPr>
        <w:t>.</w:t>
      </w:r>
    </w:p>
  </w:footnote>
  <w:footnote w:id="48">
    <w:p w14:paraId="03572770" w14:textId="653B9D4F"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Social Insurance board (</w:t>
      </w:r>
      <w:r w:rsidRPr="009A1C72">
        <w:rPr>
          <w:rFonts w:ascii="Verdana" w:hAnsi="Verdana"/>
          <w:i/>
          <w:sz w:val="16"/>
          <w:szCs w:val="16"/>
        </w:rPr>
        <w:t>Sotsiaalindlustusamet</w:t>
      </w:r>
      <w:r w:rsidRPr="009A1C72">
        <w:rPr>
          <w:rFonts w:ascii="Verdana" w:hAnsi="Verdana"/>
          <w:sz w:val="16"/>
          <w:szCs w:val="16"/>
        </w:rPr>
        <w:t>), National Social Insurance 2014. Annexes to the report (</w:t>
      </w:r>
      <w:r w:rsidRPr="009A1C72">
        <w:rPr>
          <w:rFonts w:ascii="Verdana" w:hAnsi="Verdana"/>
          <w:i/>
          <w:sz w:val="16"/>
          <w:szCs w:val="16"/>
        </w:rPr>
        <w:t>Riiklik sotsiaalkindlustus 2014. Lisad aruandele</w:t>
      </w:r>
      <w:r w:rsidRPr="009A1C72">
        <w:rPr>
          <w:rFonts w:ascii="Verdana" w:hAnsi="Verdana"/>
          <w:sz w:val="16"/>
          <w:szCs w:val="16"/>
        </w:rPr>
        <w:t xml:space="preserve">). Available at: </w:t>
      </w:r>
      <w:hyperlink r:id="rId35" w:history="1">
        <w:r w:rsidRPr="009A1C72">
          <w:rPr>
            <w:rStyle w:val="Hyperlink"/>
            <w:rFonts w:ascii="Verdana" w:hAnsi="Verdana"/>
            <w:sz w:val="16"/>
            <w:szCs w:val="16"/>
          </w:rPr>
          <w:t>http://www.sotsiaalkindlustusamet.ee/2014a-sots/</w:t>
        </w:r>
      </w:hyperlink>
      <w:r w:rsidRPr="009A1C72">
        <w:rPr>
          <w:rFonts w:ascii="Verdana" w:hAnsi="Verdana"/>
          <w:sz w:val="16"/>
          <w:szCs w:val="16"/>
        </w:rPr>
        <w:t xml:space="preserve"> </w:t>
      </w:r>
      <w:r>
        <w:rPr>
          <w:rFonts w:ascii="Verdana" w:hAnsi="Verdana"/>
          <w:sz w:val="16"/>
          <w:szCs w:val="16"/>
        </w:rPr>
        <w:t>.</w:t>
      </w:r>
    </w:p>
  </w:footnote>
  <w:footnote w:id="49">
    <w:p w14:paraId="4190A7D6" w14:textId="3B0EB99D" w:rsidR="009A1C72" w:rsidRPr="002E113A" w:rsidRDefault="009A1C72" w:rsidP="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26 (1)</w:t>
      </w:r>
      <w:r w:rsidRPr="009A1C72">
        <w:rPr>
          <w:rFonts w:ascii="Verdana" w:hAnsi="Verdana"/>
          <w:sz w:val="16"/>
          <w:szCs w:val="16"/>
          <w:lang w:bidi="en-US"/>
        </w:rPr>
        <w:t xml:space="preserve">. RT I 1995, 21, 323. Available at: </w:t>
      </w:r>
      <w:hyperlink r:id="rId36"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0">
    <w:p w14:paraId="6583A6C4" w14:textId="1B2A4E70"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510B1A">
        <w:rPr>
          <w:rFonts w:ascii="Verdana" w:hAnsi="Verdana"/>
          <w:b/>
          <w:sz w:val="16"/>
          <w:szCs w:val="16"/>
          <w:lang w:bidi="en-US"/>
        </w:rPr>
        <w:t xml:space="preserve">§ </w:t>
      </w:r>
      <w:r w:rsidRPr="00510B1A">
        <w:rPr>
          <w:rStyle w:val="Strong"/>
          <w:rFonts w:ascii="Verdana" w:hAnsi="Verdana"/>
          <w:b w:val="0"/>
          <w:sz w:val="16"/>
          <w:szCs w:val="16"/>
        </w:rPr>
        <w:t>45</w:t>
      </w:r>
      <w:r w:rsidRPr="009A1C72">
        <w:rPr>
          <w:rFonts w:ascii="Verdana" w:hAnsi="Verdana"/>
          <w:sz w:val="16"/>
          <w:szCs w:val="16"/>
          <w:lang w:bidi="en-US"/>
        </w:rPr>
        <w:t xml:space="preserve">. RT I 1995, 21, 323. Available at: </w:t>
      </w:r>
      <w:hyperlink r:id="rId37"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1">
    <w:p w14:paraId="06A187DF" w14:textId="410FDE14" w:rsidR="009A1C72" w:rsidRDefault="009A1C72" w:rsidP="009A1C72">
      <w:pPr>
        <w:pStyle w:val="FootnoteText"/>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510B1A">
        <w:rPr>
          <w:rStyle w:val="Strong"/>
          <w:rFonts w:ascii="Verdana" w:hAnsi="Verdana"/>
          <w:b w:val="0"/>
          <w:sz w:val="16"/>
          <w:szCs w:val="16"/>
        </w:rPr>
        <w:t>45 (1)</w:t>
      </w:r>
      <w:r w:rsidRPr="00510B1A">
        <w:rPr>
          <w:rFonts w:ascii="Verdana" w:hAnsi="Verdana"/>
          <w:b/>
          <w:sz w:val="16"/>
          <w:szCs w:val="16"/>
          <w:lang w:bidi="en-US"/>
        </w:rPr>
        <w:t>.</w:t>
      </w:r>
      <w:r w:rsidRPr="009A1C72">
        <w:rPr>
          <w:rFonts w:ascii="Verdana" w:hAnsi="Verdana"/>
          <w:sz w:val="16"/>
          <w:szCs w:val="16"/>
          <w:lang w:bidi="en-US"/>
        </w:rPr>
        <w:t xml:space="preserve"> RT I 1995, 21, 323. Available at: </w:t>
      </w:r>
      <w:hyperlink r:id="rId38"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2">
    <w:p w14:paraId="7DE6213E" w14:textId="76EC887B"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26 (1)</w:t>
      </w:r>
      <w:r w:rsidRPr="009A1C72">
        <w:rPr>
          <w:rFonts w:ascii="Verdana" w:hAnsi="Verdana"/>
          <w:sz w:val="16"/>
          <w:szCs w:val="16"/>
          <w:lang w:bidi="en-US"/>
        </w:rPr>
        <w:t xml:space="preserve">. RT I 1995, 21, 323. Available at: </w:t>
      </w:r>
      <w:hyperlink r:id="rId39"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3">
    <w:p w14:paraId="00964050" w14:textId="17347D2C"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45</w:t>
      </w:r>
      <w:r w:rsidRPr="009A1C72">
        <w:rPr>
          <w:rFonts w:ascii="Verdana" w:hAnsi="Verdana"/>
          <w:sz w:val="16"/>
          <w:szCs w:val="16"/>
          <w:lang w:bidi="en-US"/>
        </w:rPr>
        <w:t xml:space="preserve">. RT I 1995, 21, 323. Available at: </w:t>
      </w:r>
      <w:hyperlink r:id="rId40"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4">
    <w:p w14:paraId="1F2DE90C" w14:textId="6FDD4888"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45 (1)</w:t>
      </w:r>
      <w:r w:rsidRPr="009A1C72">
        <w:rPr>
          <w:rFonts w:ascii="Verdana" w:hAnsi="Verdana"/>
          <w:sz w:val="16"/>
          <w:szCs w:val="16"/>
          <w:lang w:bidi="en-US"/>
        </w:rPr>
        <w:t xml:space="preserve">. RT I 1995, 21, 323. Available at: </w:t>
      </w:r>
      <w:hyperlink r:id="rId41"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5">
    <w:p w14:paraId="3F523CBD" w14:textId="53B2CCE3" w:rsidR="009A1C72" w:rsidRPr="002E113A" w:rsidRDefault="009A1C72" w:rsidP="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subdivision 5. RT I 1995, 21, 323. Available at: </w:t>
      </w:r>
      <w:hyperlink r:id="rId42"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6">
    <w:p w14:paraId="50F0F9A9" w14:textId="1D14A63E" w:rsidR="009A1C72" w:rsidRPr="009A1C72" w:rsidRDefault="009A1C72" w:rsidP="009A1C72">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11</w:t>
      </w:r>
      <w:r w:rsidRPr="009A1C72">
        <w:rPr>
          <w:rStyle w:val="Strong"/>
          <w:rFonts w:ascii="Verdana" w:hAnsi="Verdana"/>
          <w:sz w:val="16"/>
          <w:szCs w:val="16"/>
          <w:vertAlign w:val="superscript"/>
        </w:rPr>
        <w:t>15</w:t>
      </w:r>
      <w:r w:rsidRPr="009A1C72">
        <w:rPr>
          <w:rFonts w:ascii="Verdana" w:hAnsi="Verdana"/>
          <w:sz w:val="16"/>
          <w:szCs w:val="16"/>
          <w:lang w:bidi="en-US"/>
        </w:rPr>
        <w:t xml:space="preserve">, RT I 1995, 21, 323. Available at: </w:t>
      </w:r>
      <w:hyperlink r:id="rId43"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57">
    <w:p w14:paraId="47A6A634" w14:textId="67297A09"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w:t>
      </w:r>
      <w:r>
        <w:rPr>
          <w:rFonts w:ascii="Verdana" w:hAnsi="Verdana"/>
          <w:sz w:val="16"/>
          <w:szCs w:val="16"/>
        </w:rPr>
        <w:t xml:space="preserve">, </w:t>
      </w:r>
      <w:r w:rsidRPr="009A1C72">
        <w:rPr>
          <w:rFonts w:ascii="Verdana" w:hAnsi="Verdana"/>
          <w:sz w:val="16"/>
          <w:szCs w:val="16"/>
        </w:rPr>
        <w:t>E-mail correspondence</w:t>
      </w:r>
      <w:r>
        <w:rPr>
          <w:rFonts w:ascii="Verdana" w:hAnsi="Verdana"/>
          <w:sz w:val="16"/>
          <w:szCs w:val="16"/>
        </w:rPr>
        <w:t xml:space="preserve"> with a specialist from the</w:t>
      </w:r>
      <w:r w:rsidRPr="009A1C72">
        <w:rPr>
          <w:rFonts w:ascii="Verdana" w:hAnsi="Verdana"/>
          <w:sz w:val="16"/>
          <w:szCs w:val="16"/>
        </w:rPr>
        <w:t xml:space="preserve"> Department of Social Care, Ministry of Social Affairs, 22 May 2015.</w:t>
      </w:r>
    </w:p>
  </w:footnote>
  <w:footnote w:id="58">
    <w:p w14:paraId="5F43029D" w14:textId="24669D45" w:rsidR="009A1C72" w:rsidRDefault="009A1C72" w:rsidP="009A1C72">
      <w:pPr>
        <w:pStyle w:val="FootnoteText"/>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w:t>
      </w:r>
      <w:r>
        <w:rPr>
          <w:rFonts w:ascii="Verdana" w:hAnsi="Verdana"/>
          <w:sz w:val="16"/>
          <w:szCs w:val="16"/>
        </w:rPr>
        <w:t>nce with a specialist from the</w:t>
      </w:r>
      <w:r w:rsidRPr="009A1C72">
        <w:rPr>
          <w:rFonts w:ascii="Verdana" w:hAnsi="Verdana"/>
          <w:sz w:val="16"/>
          <w:szCs w:val="16"/>
        </w:rPr>
        <w:t xml:space="preserve"> Department of Social Care, Ministry of Social Affairs, 15 May 2015</w:t>
      </w:r>
      <w:r>
        <w:rPr>
          <w:rFonts w:ascii="Verdana" w:hAnsi="Verdana"/>
          <w:sz w:val="16"/>
          <w:szCs w:val="16"/>
        </w:rPr>
        <w:t>.</w:t>
      </w:r>
    </w:p>
  </w:footnote>
  <w:footnote w:id="59">
    <w:p w14:paraId="28C82631" w14:textId="70EA039C"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subdivision 4. RT I 1995, 21, 323. Available at: </w:t>
      </w:r>
      <w:hyperlink r:id="rId44"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60">
    <w:p w14:paraId="216DE185" w14:textId="6E901D6A" w:rsidR="009A1C72" w:rsidRPr="009A1C72" w:rsidRDefault="009A1C72" w:rsidP="009A1C72">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11</w:t>
      </w:r>
      <w:r w:rsidRPr="009A1C72">
        <w:rPr>
          <w:rStyle w:val="Strong"/>
          <w:rFonts w:ascii="Verdana" w:hAnsi="Verdana"/>
          <w:sz w:val="16"/>
          <w:szCs w:val="16"/>
          <w:vertAlign w:val="superscript"/>
        </w:rPr>
        <w:t>15</w:t>
      </w:r>
      <w:r w:rsidRPr="009A1C72">
        <w:rPr>
          <w:rFonts w:ascii="Verdana" w:hAnsi="Verdana"/>
          <w:sz w:val="16"/>
          <w:szCs w:val="16"/>
          <w:lang w:bidi="en-US"/>
        </w:rPr>
        <w:t xml:space="preserve">, RT I 1995, 21, 323. Available at: </w:t>
      </w:r>
      <w:hyperlink r:id="rId45"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61">
    <w:p w14:paraId="0F717C3E" w14:textId="42BE6AEF"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correspondence with a specialist from the Department of Social Care, Ministry of Social Affairs, 22 May 2015.</w:t>
      </w:r>
    </w:p>
  </w:footnote>
  <w:footnote w:id="62">
    <w:p w14:paraId="0FB81099" w14:textId="623F4FA2"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correspondence with a specialist from the Department of Social Care, Ministry of Social Affairs, 15 May 2015.</w:t>
      </w:r>
    </w:p>
  </w:footnote>
  <w:footnote w:id="63">
    <w:p w14:paraId="2361684B" w14:textId="29C56BC9" w:rsidR="009A1C72" w:rsidRPr="002E113A" w:rsidRDefault="009A1C72" w:rsidP="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subdivision 2. RT I 1995, 21, 323. Available at: </w:t>
      </w:r>
      <w:hyperlink r:id="rId46"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64">
    <w:p w14:paraId="6AEACD40" w14:textId="64948512"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w:t>
      </w:r>
      <w:r>
        <w:rPr>
          <w:rFonts w:ascii="Verdana" w:hAnsi="Verdana"/>
          <w:sz w:val="16"/>
          <w:szCs w:val="16"/>
        </w:rPr>
        <w:t>nce with a specialist from the</w:t>
      </w:r>
      <w:r w:rsidRPr="009A1C72">
        <w:rPr>
          <w:rFonts w:ascii="Verdana" w:hAnsi="Verdana"/>
          <w:sz w:val="16"/>
          <w:szCs w:val="16"/>
        </w:rPr>
        <w:t xml:space="preserve"> Department of Social Care, Ministry of Social Affairs, 22 May 2015.</w:t>
      </w:r>
    </w:p>
  </w:footnote>
  <w:footnote w:id="65">
    <w:p w14:paraId="4CD0FF71" w14:textId="5AD42FA3"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w:t>
      </w:r>
      <w:r>
        <w:rPr>
          <w:rFonts w:ascii="Verdana" w:hAnsi="Verdana"/>
          <w:sz w:val="16"/>
          <w:szCs w:val="16"/>
        </w:rPr>
        <w:t xml:space="preserve">nce with a specialist from the </w:t>
      </w:r>
      <w:r w:rsidRPr="009A1C72">
        <w:rPr>
          <w:rFonts w:ascii="Verdana" w:hAnsi="Verdana"/>
          <w:sz w:val="16"/>
          <w:szCs w:val="16"/>
        </w:rPr>
        <w:t>Department of Social Care, Ministry of Social Affairs, 15 May 2015.</w:t>
      </w:r>
    </w:p>
  </w:footnote>
  <w:footnote w:id="66">
    <w:p w14:paraId="08E4812C" w14:textId="2D79255C" w:rsidR="009A1C72" w:rsidRDefault="009A1C72" w:rsidP="009A1C72">
      <w:pPr>
        <w:pStyle w:val="FootnoteText"/>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w:t>
      </w:r>
      <w:r>
        <w:rPr>
          <w:rFonts w:ascii="Verdana" w:hAnsi="Verdana"/>
          <w:sz w:val="16"/>
          <w:szCs w:val="16"/>
        </w:rPr>
        <w:t xml:space="preserve">nce with a specialist from the </w:t>
      </w:r>
      <w:r w:rsidRPr="009A1C72">
        <w:rPr>
          <w:rFonts w:ascii="Verdana" w:hAnsi="Verdana"/>
          <w:sz w:val="16"/>
          <w:szCs w:val="16"/>
        </w:rPr>
        <w:t>Department of Social Care, Ministry of Social Affairs, 15 May 2015</w:t>
      </w:r>
      <w:r>
        <w:rPr>
          <w:rFonts w:ascii="Verdana" w:hAnsi="Verdana"/>
          <w:sz w:val="16"/>
          <w:szCs w:val="16"/>
        </w:rPr>
        <w:t>.</w:t>
      </w:r>
    </w:p>
  </w:footnote>
  <w:footnote w:id="67">
    <w:p w14:paraId="413C36C6" w14:textId="76B00188"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 16</w:t>
      </w:r>
      <w:r w:rsidRPr="009A1C72">
        <w:rPr>
          <w:rFonts w:ascii="Verdana" w:hAnsi="Verdana"/>
          <w:sz w:val="16"/>
          <w:szCs w:val="16"/>
          <w:lang w:bidi="en-US"/>
        </w:rPr>
        <w:t xml:space="preserve">. RT I 1995, 21, 323. Available at: </w:t>
      </w:r>
      <w:hyperlink r:id="rId47"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68">
    <w:p w14:paraId="3E0E0FD7" w14:textId="01404387" w:rsidR="009A1C72" w:rsidRPr="009A1C72" w:rsidRDefault="009A1C72" w:rsidP="009A1C72">
      <w:pPr>
        <w:spacing w:after="0"/>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Government of Estonia. Establishing the maksimum cost of the state financed childcare service and the maksimum cost of the substitute home service (</w:t>
      </w:r>
      <w:r w:rsidRPr="009A1C72">
        <w:rPr>
          <w:rFonts w:ascii="Verdana" w:hAnsi="Verdana"/>
          <w:i/>
          <w:sz w:val="16"/>
          <w:szCs w:val="16"/>
        </w:rPr>
        <w:t>Riigi rahastatava lapsehoiuteenuse maksimaalse maksumuse ning asenduskoduteenuse maksimaalse maksumuse ja hinna kehtestamine</w:t>
      </w:r>
      <w:r w:rsidRPr="009A1C72">
        <w:rPr>
          <w:rFonts w:ascii="Verdana" w:hAnsi="Verdana"/>
          <w:sz w:val="16"/>
          <w:szCs w:val="16"/>
        </w:rPr>
        <w:t xml:space="preserve">), </w:t>
      </w:r>
      <w:hyperlink r:id="rId48" w:history="1">
        <w:r w:rsidRPr="009A1C72">
          <w:rPr>
            <w:rStyle w:val="Hyperlink"/>
            <w:rFonts w:ascii="Verdana" w:hAnsi="Verdana"/>
            <w:sz w:val="16"/>
            <w:szCs w:val="16"/>
          </w:rPr>
          <w:t>RT I 2007, 14, 74</w:t>
        </w:r>
      </w:hyperlink>
      <w:r w:rsidRPr="009A1C72">
        <w:rPr>
          <w:rFonts w:ascii="Verdana" w:hAnsi="Verdana"/>
          <w:sz w:val="16"/>
          <w:szCs w:val="16"/>
        </w:rPr>
        <w:t xml:space="preserve">. Available at: </w:t>
      </w:r>
      <w:hyperlink r:id="rId49" w:history="1">
        <w:r w:rsidRPr="00025CD2">
          <w:rPr>
            <w:rStyle w:val="Hyperlink"/>
            <w:rFonts w:ascii="Verdana" w:hAnsi="Verdana"/>
            <w:sz w:val="16"/>
            <w:szCs w:val="16"/>
          </w:rPr>
          <w:t>https://www.riigiteataja.ee/akt/13353367?leiaKehtiv</w:t>
        </w:r>
      </w:hyperlink>
      <w:r>
        <w:rPr>
          <w:rFonts w:ascii="Verdana" w:hAnsi="Verdana"/>
          <w:sz w:val="16"/>
          <w:szCs w:val="16"/>
        </w:rPr>
        <w:t xml:space="preserve"> .</w:t>
      </w:r>
    </w:p>
  </w:footnote>
  <w:footnote w:id="69">
    <w:p w14:paraId="3C8270A4" w14:textId="196B4718" w:rsidR="009A1C72" w:rsidRPr="0046733B" w:rsidRDefault="009A1C72" w:rsidP="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12</w:t>
      </w:r>
      <w:r w:rsidRPr="009A1C72">
        <w:rPr>
          <w:rStyle w:val="Strong"/>
          <w:rFonts w:ascii="Verdana" w:hAnsi="Verdana"/>
          <w:sz w:val="16"/>
          <w:szCs w:val="16"/>
          <w:vertAlign w:val="superscript"/>
        </w:rPr>
        <w:t>2</w:t>
      </w:r>
      <w:r w:rsidRPr="009A1C72">
        <w:rPr>
          <w:rFonts w:ascii="Verdana" w:hAnsi="Verdana"/>
          <w:sz w:val="16"/>
          <w:szCs w:val="16"/>
          <w:lang w:bidi="en-US"/>
        </w:rPr>
        <w:t xml:space="preserve">. RT I 1995, 21, 323. Available at: </w:t>
      </w:r>
      <w:hyperlink r:id="rId50"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70">
    <w:p w14:paraId="73280CA1" w14:textId="1685BEBA"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12</w:t>
      </w:r>
      <w:r w:rsidRPr="009A1C72">
        <w:rPr>
          <w:rStyle w:val="Strong"/>
          <w:rFonts w:ascii="Verdana" w:hAnsi="Verdana"/>
          <w:sz w:val="16"/>
          <w:szCs w:val="16"/>
          <w:vertAlign w:val="superscript"/>
        </w:rPr>
        <w:t>6</w:t>
      </w:r>
      <w:r w:rsidRPr="009A1C72">
        <w:rPr>
          <w:rFonts w:ascii="Verdana" w:hAnsi="Verdana"/>
          <w:sz w:val="16"/>
          <w:szCs w:val="16"/>
          <w:lang w:bidi="en-US"/>
        </w:rPr>
        <w:t xml:space="preserve">. RT I 1995, 21, 323. Available at: </w:t>
      </w:r>
      <w:hyperlink r:id="rId51"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71">
    <w:p w14:paraId="62798083" w14:textId="63C53C41"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w:t>
      </w:r>
      <w:r w:rsidRPr="009A1C72">
        <w:rPr>
          <w:rFonts w:ascii="Verdana" w:hAnsi="Verdana"/>
          <w:sz w:val="16"/>
          <w:szCs w:val="16"/>
          <w:lang w:bidi="en-US"/>
        </w:rPr>
        <w:t xml:space="preserve">§ </w:t>
      </w:r>
      <w:r w:rsidRPr="009A1C72">
        <w:rPr>
          <w:rStyle w:val="Strong"/>
          <w:rFonts w:ascii="Verdana" w:hAnsi="Verdana"/>
          <w:sz w:val="16"/>
          <w:szCs w:val="16"/>
        </w:rPr>
        <w:t>12</w:t>
      </w:r>
      <w:r w:rsidRPr="009A1C72">
        <w:rPr>
          <w:rStyle w:val="Strong"/>
          <w:rFonts w:ascii="Verdana" w:hAnsi="Verdana"/>
          <w:sz w:val="16"/>
          <w:szCs w:val="16"/>
          <w:vertAlign w:val="superscript"/>
        </w:rPr>
        <w:t xml:space="preserve">7 </w:t>
      </w:r>
      <w:r w:rsidRPr="009A1C72">
        <w:rPr>
          <w:rStyle w:val="Strong"/>
          <w:rFonts w:ascii="Verdana" w:hAnsi="Verdana"/>
          <w:sz w:val="16"/>
          <w:szCs w:val="16"/>
        </w:rPr>
        <w:t>&amp; 12</w:t>
      </w:r>
      <w:r w:rsidRPr="009A1C72">
        <w:rPr>
          <w:rStyle w:val="Strong"/>
          <w:rFonts w:ascii="Verdana" w:hAnsi="Verdana"/>
          <w:sz w:val="16"/>
          <w:szCs w:val="16"/>
          <w:vertAlign w:val="superscript"/>
        </w:rPr>
        <w:t>8</w:t>
      </w:r>
      <w:r w:rsidRPr="009A1C72">
        <w:rPr>
          <w:rFonts w:ascii="Verdana" w:hAnsi="Verdana"/>
          <w:sz w:val="16"/>
          <w:szCs w:val="16"/>
          <w:lang w:bidi="en-US"/>
        </w:rPr>
        <w:t xml:space="preserve">. RT I 1995, 21, 323. Available at: </w:t>
      </w:r>
      <w:hyperlink r:id="rId52" w:history="1">
        <w:r w:rsidRPr="009A1C72">
          <w:rPr>
            <w:rStyle w:val="Hyperlink"/>
            <w:rFonts w:ascii="Verdana" w:hAnsi="Verdana"/>
            <w:sz w:val="16"/>
            <w:szCs w:val="16"/>
            <w:lang w:bidi="en-US"/>
          </w:rPr>
          <w:t>https://www.riigiteataja.ee/en/eli/ee/511052015003/consolide/current</w:t>
        </w:r>
      </w:hyperlink>
      <w:r>
        <w:rPr>
          <w:rStyle w:val="Hyperlink"/>
          <w:rFonts w:ascii="Verdana" w:hAnsi="Verdana"/>
          <w:sz w:val="16"/>
          <w:szCs w:val="16"/>
          <w:lang w:bidi="en-US"/>
        </w:rPr>
        <w:t>.</w:t>
      </w:r>
    </w:p>
  </w:footnote>
  <w:footnote w:id="72">
    <w:p w14:paraId="6A43FD86" w14:textId="35659EB1" w:rsidR="009A1C72" w:rsidRPr="009A1C72" w:rsidRDefault="009A1C72" w:rsidP="009A1C72">
      <w:pPr>
        <w:pStyle w:val="FootnoteText"/>
        <w:rPr>
          <w:rFonts w:ascii="Verdana" w:hAnsi="Verdana"/>
          <w:sz w:val="16"/>
          <w:szCs w:val="16"/>
        </w:rPr>
      </w:pPr>
      <w:r w:rsidRPr="009A1C72">
        <w:rPr>
          <w:rStyle w:val="FootnoteReference"/>
          <w:rFonts w:ascii="Verdana" w:hAnsi="Verdana"/>
          <w:sz w:val="16"/>
          <w:szCs w:val="16"/>
        </w:rPr>
        <w:footnoteRef/>
      </w:r>
      <w:r w:rsidRPr="009A1C72">
        <w:rPr>
          <w:rFonts w:ascii="Verdana" w:hAnsi="Verdana"/>
          <w:sz w:val="16"/>
          <w:szCs w:val="16"/>
        </w:rPr>
        <w:t xml:space="preserve"> Estonia, Ministry of Social Affairs (</w:t>
      </w:r>
      <w:r w:rsidRPr="009A1C72">
        <w:rPr>
          <w:rFonts w:ascii="Verdana" w:hAnsi="Verdana"/>
          <w:i/>
          <w:sz w:val="16"/>
          <w:szCs w:val="16"/>
        </w:rPr>
        <w:t>Sotsiaalministeerium</w:t>
      </w:r>
      <w:r w:rsidRPr="009A1C72">
        <w:rPr>
          <w:rFonts w:ascii="Verdana" w:hAnsi="Verdana"/>
          <w:sz w:val="16"/>
          <w:szCs w:val="16"/>
        </w:rPr>
        <w:t>), E-mail corresponden</w:t>
      </w:r>
      <w:r>
        <w:rPr>
          <w:rFonts w:ascii="Verdana" w:hAnsi="Verdana"/>
          <w:sz w:val="16"/>
          <w:szCs w:val="16"/>
        </w:rPr>
        <w:t>ce with a specialist from the</w:t>
      </w:r>
      <w:r w:rsidRPr="009A1C72">
        <w:rPr>
          <w:rFonts w:ascii="Verdana" w:hAnsi="Verdana"/>
          <w:sz w:val="16"/>
          <w:szCs w:val="16"/>
        </w:rPr>
        <w:t xml:space="preserve"> Department of Social Care, Ministry of Social Affairs, 22 May 2015.</w:t>
      </w:r>
    </w:p>
  </w:footnote>
  <w:footnote w:id="73">
    <w:p w14:paraId="4D61F903" w14:textId="02BF363C" w:rsidR="009A1C72" w:rsidRPr="0023469A" w:rsidRDefault="009A1C72" w:rsidP="009A1C72">
      <w:pPr>
        <w:pStyle w:val="FootnoteText"/>
        <w:rPr>
          <w:rFonts w:ascii="Times New Roman" w:hAnsi="Times New Roman"/>
        </w:rPr>
      </w:pPr>
      <w:r w:rsidRPr="009A1C72">
        <w:rPr>
          <w:rStyle w:val="FootnoteReference"/>
          <w:rFonts w:ascii="Verdana" w:hAnsi="Verdana"/>
          <w:sz w:val="16"/>
          <w:szCs w:val="16"/>
        </w:rPr>
        <w:footnoteRef/>
      </w:r>
      <w:r w:rsidRPr="009A1C72">
        <w:rPr>
          <w:rFonts w:ascii="Verdana" w:hAnsi="Verdana"/>
          <w:sz w:val="16"/>
          <w:szCs w:val="16"/>
        </w:rPr>
        <w:t xml:space="preserve"> Estonia, Estonia, Social Welfare Act (</w:t>
      </w:r>
      <w:r w:rsidRPr="009A1C72">
        <w:rPr>
          <w:rFonts w:ascii="Verdana" w:hAnsi="Verdana"/>
          <w:i/>
          <w:sz w:val="16"/>
          <w:szCs w:val="16"/>
        </w:rPr>
        <w:t>Sotsiaalhoolekande seadus</w:t>
      </w:r>
      <w:r w:rsidRPr="009A1C72">
        <w:rPr>
          <w:rFonts w:ascii="Verdana" w:hAnsi="Verdana"/>
          <w:sz w:val="16"/>
          <w:szCs w:val="16"/>
        </w:rPr>
        <w:t xml:space="preserve">) § </w:t>
      </w:r>
      <w:r w:rsidRPr="009A1C72">
        <w:rPr>
          <w:rStyle w:val="Strong"/>
          <w:rFonts w:ascii="Verdana" w:hAnsi="Verdana"/>
          <w:sz w:val="16"/>
          <w:szCs w:val="16"/>
        </w:rPr>
        <w:t>25</w:t>
      </w:r>
      <w:r w:rsidRPr="009A1C72">
        <w:rPr>
          <w:rStyle w:val="Strong"/>
          <w:rFonts w:ascii="Verdana" w:hAnsi="Verdana"/>
          <w:sz w:val="16"/>
          <w:szCs w:val="16"/>
          <w:vertAlign w:val="superscript"/>
        </w:rPr>
        <w:t>1</w:t>
      </w:r>
      <w:r w:rsidRPr="009A1C72">
        <w:rPr>
          <w:rFonts w:ascii="Verdana" w:hAnsi="Verdana"/>
          <w:sz w:val="16"/>
          <w:szCs w:val="16"/>
        </w:rPr>
        <w:t xml:space="preserve">- </w:t>
      </w:r>
      <w:r w:rsidRPr="009A1C72">
        <w:rPr>
          <w:rStyle w:val="Strong"/>
          <w:rFonts w:ascii="Verdana" w:hAnsi="Verdana"/>
          <w:sz w:val="16"/>
          <w:szCs w:val="16"/>
        </w:rPr>
        <w:t>25</w:t>
      </w:r>
      <w:r w:rsidRPr="009A1C72">
        <w:rPr>
          <w:rStyle w:val="Strong"/>
          <w:rFonts w:ascii="Verdana" w:hAnsi="Verdana"/>
          <w:sz w:val="16"/>
          <w:szCs w:val="16"/>
          <w:vertAlign w:val="superscript"/>
        </w:rPr>
        <w:t>3</w:t>
      </w:r>
      <w:r w:rsidRPr="009A1C72">
        <w:rPr>
          <w:rFonts w:ascii="Verdana" w:hAnsi="Verdana"/>
          <w:sz w:val="16"/>
          <w:szCs w:val="16"/>
          <w:lang w:bidi="en-US"/>
        </w:rPr>
        <w:t xml:space="preserve">. RT I 1995, 21, 323. Available at: </w:t>
      </w:r>
      <w:hyperlink r:id="rId53" w:history="1">
        <w:r w:rsidRPr="009A1C72">
          <w:rPr>
            <w:rStyle w:val="Hyperlink"/>
            <w:rFonts w:ascii="Verdana" w:hAnsi="Verdana"/>
            <w:sz w:val="16"/>
            <w:szCs w:val="16"/>
            <w:lang w:bidi="en-US"/>
          </w:rPr>
          <w:t>https://www.riigiteataja.ee/en/eli/ee/511052015003/consolide/current</w:t>
        </w:r>
      </w:hyperlink>
      <w:r w:rsidR="00F22BC6">
        <w:rPr>
          <w:rStyle w:val="Hyperlink"/>
          <w:rFonts w:ascii="Verdana" w:hAnsi="Verdana"/>
          <w:sz w:val="16"/>
          <w:szCs w:val="16"/>
          <w:lang w:bidi="en-US"/>
        </w:rPr>
        <w:t>.</w:t>
      </w:r>
    </w:p>
  </w:footnote>
  <w:footnote w:id="74">
    <w:p w14:paraId="429AC12E" w14:textId="0862DF84" w:rsidR="009A1C72" w:rsidRPr="00F22BC6" w:rsidRDefault="009A1C72" w:rsidP="009A1C72">
      <w:pPr>
        <w:pStyle w:val="FootnoteText"/>
        <w:rPr>
          <w:rFonts w:ascii="Verdana" w:hAnsi="Verdana"/>
          <w:bCs/>
          <w:sz w:val="16"/>
          <w:szCs w:val="16"/>
          <w:vertAlign w:val="superscript"/>
        </w:rPr>
      </w:pPr>
      <w:r w:rsidRPr="00F22BC6">
        <w:rPr>
          <w:rStyle w:val="FootnoteReference"/>
          <w:rFonts w:ascii="Verdana" w:hAnsi="Verdana"/>
          <w:sz w:val="16"/>
          <w:szCs w:val="16"/>
        </w:rPr>
        <w:footnoteRef/>
      </w:r>
      <w:r w:rsidRPr="00F22BC6">
        <w:rPr>
          <w:rFonts w:ascii="Verdana" w:hAnsi="Verdana"/>
          <w:sz w:val="16"/>
          <w:szCs w:val="16"/>
        </w:rPr>
        <w:t xml:space="preserve"> Estonia, Social Welfare Act (</w:t>
      </w:r>
      <w:r w:rsidRPr="00F22BC6">
        <w:rPr>
          <w:rFonts w:ascii="Verdana" w:hAnsi="Verdana"/>
          <w:i/>
          <w:sz w:val="16"/>
          <w:szCs w:val="16"/>
        </w:rPr>
        <w:t>Sotsiaalhoolekande seadus</w:t>
      </w:r>
      <w:r w:rsidRPr="00F22BC6">
        <w:rPr>
          <w:rFonts w:ascii="Verdana" w:hAnsi="Verdana"/>
          <w:sz w:val="16"/>
          <w:szCs w:val="16"/>
        </w:rPr>
        <w:t xml:space="preserve">), </w:t>
      </w:r>
      <w:r w:rsidRPr="00F22BC6">
        <w:rPr>
          <w:rStyle w:val="Strong"/>
          <w:rFonts w:ascii="Verdana" w:hAnsi="Verdana"/>
          <w:sz w:val="16"/>
          <w:szCs w:val="16"/>
        </w:rPr>
        <w:t>§ 25</w:t>
      </w:r>
      <w:r w:rsidRPr="00F22BC6">
        <w:rPr>
          <w:rStyle w:val="Strong"/>
          <w:rFonts w:ascii="Verdana" w:hAnsi="Verdana"/>
          <w:sz w:val="16"/>
          <w:szCs w:val="16"/>
          <w:vertAlign w:val="superscript"/>
        </w:rPr>
        <w:t xml:space="preserve">1 </w:t>
      </w:r>
      <w:r w:rsidRPr="00F22BC6">
        <w:rPr>
          <w:rFonts w:ascii="Verdana" w:hAnsi="Verdana"/>
          <w:sz w:val="16"/>
          <w:szCs w:val="16"/>
        </w:rPr>
        <w:t xml:space="preserve">RT I 1995, 21, 323. Available at: </w:t>
      </w:r>
      <w:hyperlink r:id="rId54" w:history="1">
        <w:r w:rsidRPr="00F22BC6">
          <w:rPr>
            <w:rStyle w:val="Hyperlink"/>
            <w:rFonts w:ascii="Verdana" w:hAnsi="Verdana"/>
            <w:sz w:val="16"/>
            <w:szCs w:val="16"/>
          </w:rPr>
          <w:t>https://www.riigiteataja.ee/en/eli/ee/Riigikogu/act/514012014004/consolide</w:t>
        </w:r>
      </w:hyperlink>
      <w:r w:rsidRPr="00F22BC6">
        <w:rPr>
          <w:rFonts w:ascii="Verdana" w:hAnsi="Verdana"/>
          <w:sz w:val="16"/>
          <w:szCs w:val="16"/>
        </w:rPr>
        <w:t xml:space="preserve"> </w:t>
      </w:r>
      <w:r w:rsidR="00F22BC6">
        <w:rPr>
          <w:rFonts w:ascii="Verdana" w:hAnsi="Verdana"/>
          <w:sz w:val="16"/>
          <w:szCs w:val="16"/>
        </w:rPr>
        <w:t>.</w:t>
      </w:r>
    </w:p>
  </w:footnote>
  <w:footnote w:id="75">
    <w:p w14:paraId="45F1DA6D" w14:textId="5C5C1C9A" w:rsidR="009A1C72" w:rsidRPr="00F22BC6" w:rsidRDefault="009A1C72" w:rsidP="009A1C72">
      <w:pPr>
        <w:pStyle w:val="FootnoteText"/>
        <w:rPr>
          <w:rFonts w:ascii="Verdana" w:hAnsi="Verdana"/>
          <w:sz w:val="16"/>
          <w:szCs w:val="16"/>
        </w:rPr>
      </w:pPr>
      <w:r w:rsidRPr="00F22BC6">
        <w:rPr>
          <w:rStyle w:val="FootnoteReference"/>
          <w:rFonts w:ascii="Verdana" w:hAnsi="Verdana"/>
          <w:sz w:val="16"/>
          <w:szCs w:val="16"/>
        </w:rPr>
        <w:footnoteRef/>
      </w:r>
      <w:r w:rsidRPr="00F22BC6">
        <w:rPr>
          <w:rFonts w:ascii="Verdana" w:hAnsi="Verdana"/>
          <w:sz w:val="16"/>
          <w:szCs w:val="16"/>
        </w:rPr>
        <w:t xml:space="preserve"> Estonia, Tallinn City’s Board for Disabled People (</w:t>
      </w:r>
      <w:r w:rsidRPr="00F22BC6">
        <w:rPr>
          <w:rFonts w:ascii="Verdana" w:hAnsi="Verdana"/>
          <w:i/>
          <w:sz w:val="16"/>
          <w:szCs w:val="16"/>
        </w:rPr>
        <w:t>Tallinna Puuetega Inimeste Koda</w:t>
      </w:r>
      <w:r w:rsidRPr="00F22BC6">
        <w:rPr>
          <w:rFonts w:ascii="Verdana" w:hAnsi="Verdana"/>
          <w:sz w:val="16"/>
          <w:szCs w:val="16"/>
        </w:rPr>
        <w:t xml:space="preserve">). Available: </w:t>
      </w:r>
      <w:hyperlink r:id="rId55" w:history="1">
        <w:r w:rsidRPr="00F22BC6">
          <w:rPr>
            <w:rStyle w:val="Hyperlink"/>
            <w:rFonts w:ascii="Verdana" w:hAnsi="Verdana"/>
            <w:sz w:val="16"/>
            <w:szCs w:val="16"/>
          </w:rPr>
          <w:t>http://www.tallinnakoda.ee/uudised/1102</w:t>
        </w:r>
      </w:hyperlink>
      <w:r w:rsidR="00F22BC6">
        <w:rPr>
          <w:rFonts w:ascii="Verdana" w:hAnsi="Verdana"/>
          <w:sz w:val="16"/>
          <w:szCs w:val="16"/>
        </w:rPr>
        <w:t>.</w:t>
      </w:r>
    </w:p>
  </w:footnote>
  <w:footnote w:id="76">
    <w:p w14:paraId="6A5563D5" w14:textId="1742B21D" w:rsidR="009A1C72" w:rsidRPr="00F22BC6" w:rsidRDefault="009A1C72" w:rsidP="009A1C72">
      <w:pPr>
        <w:pStyle w:val="FootnoteText"/>
        <w:rPr>
          <w:rFonts w:ascii="Verdana" w:hAnsi="Verdana"/>
          <w:sz w:val="16"/>
          <w:szCs w:val="16"/>
        </w:rPr>
      </w:pPr>
      <w:r w:rsidRPr="00F22BC6">
        <w:rPr>
          <w:rStyle w:val="FootnoteReference"/>
          <w:rFonts w:ascii="Verdana" w:hAnsi="Verdana"/>
          <w:sz w:val="16"/>
          <w:szCs w:val="16"/>
        </w:rPr>
        <w:footnoteRef/>
      </w:r>
      <w:r w:rsidRPr="00F22BC6">
        <w:rPr>
          <w:rFonts w:ascii="Verdana" w:hAnsi="Verdana"/>
          <w:sz w:val="16"/>
          <w:szCs w:val="16"/>
        </w:rPr>
        <w:t xml:space="preserve"> Estonia, Social Welfare Act (</w:t>
      </w:r>
      <w:r w:rsidRPr="00F22BC6">
        <w:rPr>
          <w:rFonts w:ascii="Verdana" w:hAnsi="Verdana"/>
          <w:i/>
          <w:sz w:val="16"/>
          <w:szCs w:val="16"/>
        </w:rPr>
        <w:t>Sotsiaalhoolekande seadus</w:t>
      </w:r>
      <w:r w:rsidRPr="00F22BC6">
        <w:rPr>
          <w:rFonts w:ascii="Verdana" w:hAnsi="Verdana"/>
          <w:sz w:val="16"/>
          <w:szCs w:val="16"/>
        </w:rPr>
        <w:t xml:space="preserve">) </w:t>
      </w:r>
      <w:r w:rsidRPr="00F22BC6">
        <w:rPr>
          <w:rStyle w:val="Strong"/>
          <w:rFonts w:ascii="Verdana" w:hAnsi="Verdana"/>
          <w:sz w:val="16"/>
          <w:szCs w:val="16"/>
        </w:rPr>
        <w:t>§ 11.</w:t>
      </w:r>
      <w:r w:rsidRPr="00F22BC6">
        <w:rPr>
          <w:rStyle w:val="Strong"/>
          <w:rFonts w:ascii="Verdana" w:hAnsi="Verdana"/>
          <w:sz w:val="16"/>
          <w:szCs w:val="16"/>
          <w:vertAlign w:val="superscript"/>
        </w:rPr>
        <w:t xml:space="preserve"> </w:t>
      </w:r>
      <w:r w:rsidRPr="00F22BC6">
        <w:rPr>
          <w:rFonts w:ascii="Verdana" w:hAnsi="Verdana"/>
          <w:sz w:val="16"/>
          <w:szCs w:val="16"/>
        </w:rPr>
        <w:t xml:space="preserve">RT I 1995, 21, 323. Available at: </w:t>
      </w:r>
      <w:hyperlink r:id="rId56" w:history="1">
        <w:r w:rsidRPr="00F22BC6">
          <w:rPr>
            <w:rStyle w:val="Hyperlink"/>
            <w:rFonts w:ascii="Verdana" w:hAnsi="Verdana"/>
            <w:sz w:val="16"/>
            <w:szCs w:val="16"/>
          </w:rPr>
          <w:t>https://www.riigiteataja.ee/en/eli/ee/Riigikogu/act/514012014004/consolide</w:t>
        </w:r>
      </w:hyperlink>
      <w:r w:rsidR="00F22BC6">
        <w:rPr>
          <w:rStyle w:val="Hyperlink"/>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710D" w14:textId="77777777" w:rsidR="009A1C72" w:rsidRPr="008513D6" w:rsidRDefault="009A1C72" w:rsidP="003568C7">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656CBE2F" w14:textId="45D492C5" w:rsidR="009A1C72" w:rsidRDefault="009A1C7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673"/>
    <w:multiLevelType w:val="hybridMultilevel"/>
    <w:tmpl w:val="8962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7627"/>
    <w:multiLevelType w:val="hybridMultilevel"/>
    <w:tmpl w:val="2876A484"/>
    <w:lvl w:ilvl="0" w:tplc="78CED71E">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6243DD"/>
    <w:multiLevelType w:val="hybridMultilevel"/>
    <w:tmpl w:val="BE36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4"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178B9"/>
    <w:multiLevelType w:val="hybridMultilevel"/>
    <w:tmpl w:val="3130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465E42"/>
    <w:multiLevelType w:val="hybridMultilevel"/>
    <w:tmpl w:val="A5C04892"/>
    <w:lvl w:ilvl="0" w:tplc="7FE873DE">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lvlOverride w:ilvl="0">
      <w:startOverride w:val="1"/>
    </w:lvlOverride>
  </w:num>
  <w:num w:numId="4">
    <w:abstractNumId w:val="7"/>
  </w:num>
  <w:num w:numId="5">
    <w:abstractNumId w:val="8"/>
  </w:num>
  <w:num w:numId="6">
    <w:abstractNumId w:val="8"/>
  </w:num>
  <w:num w:numId="7">
    <w:abstractNumId w:val="8"/>
  </w:num>
  <w:num w:numId="8">
    <w:abstractNumId w:val="8"/>
  </w:num>
  <w:num w:numId="9">
    <w:abstractNumId w:val="8"/>
    <w:lvlOverride w:ilvl="0">
      <w:startOverride w:val="1"/>
    </w:lvlOverride>
  </w:num>
  <w:num w:numId="10">
    <w:abstractNumId w:val="0"/>
  </w:num>
  <w:num w:numId="11">
    <w:abstractNumId w:val="1"/>
  </w:num>
  <w:num w:numId="12">
    <w:abstractNumId w:val="5"/>
  </w:num>
  <w:num w:numId="13">
    <w:abstractNumId w:val="4"/>
  </w:num>
  <w:num w:numId="14">
    <w:abstractNumId w:val="6"/>
  </w:num>
  <w:num w:numId="15">
    <w:abstractNumId w:val="10"/>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36C1"/>
    <w:rsid w:val="000039E7"/>
    <w:rsid w:val="0000607C"/>
    <w:rsid w:val="00006401"/>
    <w:rsid w:val="00007EFA"/>
    <w:rsid w:val="00015E75"/>
    <w:rsid w:val="0002178D"/>
    <w:rsid w:val="0003164D"/>
    <w:rsid w:val="00033108"/>
    <w:rsid w:val="0003597E"/>
    <w:rsid w:val="00042015"/>
    <w:rsid w:val="000459F9"/>
    <w:rsid w:val="00045E5D"/>
    <w:rsid w:val="000473F9"/>
    <w:rsid w:val="00047D00"/>
    <w:rsid w:val="00052437"/>
    <w:rsid w:val="00056E32"/>
    <w:rsid w:val="000632F1"/>
    <w:rsid w:val="00063F87"/>
    <w:rsid w:val="00065A00"/>
    <w:rsid w:val="0006649C"/>
    <w:rsid w:val="00072D5B"/>
    <w:rsid w:val="00077EFA"/>
    <w:rsid w:val="00084994"/>
    <w:rsid w:val="00092DA9"/>
    <w:rsid w:val="000A05E9"/>
    <w:rsid w:val="000A0A91"/>
    <w:rsid w:val="000A1B18"/>
    <w:rsid w:val="000A361A"/>
    <w:rsid w:val="000A437F"/>
    <w:rsid w:val="000A4433"/>
    <w:rsid w:val="000A4CB6"/>
    <w:rsid w:val="000A7D5A"/>
    <w:rsid w:val="000B0FC6"/>
    <w:rsid w:val="000B1180"/>
    <w:rsid w:val="000C268E"/>
    <w:rsid w:val="000C3B36"/>
    <w:rsid w:val="000C4756"/>
    <w:rsid w:val="000C705C"/>
    <w:rsid w:val="000C74D8"/>
    <w:rsid w:val="000C75F6"/>
    <w:rsid w:val="000D3D77"/>
    <w:rsid w:val="000D57B7"/>
    <w:rsid w:val="000D6DCB"/>
    <w:rsid w:val="000E2368"/>
    <w:rsid w:val="000E330D"/>
    <w:rsid w:val="000E3E76"/>
    <w:rsid w:val="000E4FFF"/>
    <w:rsid w:val="000E516E"/>
    <w:rsid w:val="000E6A02"/>
    <w:rsid w:val="000F02EA"/>
    <w:rsid w:val="000F354B"/>
    <w:rsid w:val="000F4B9A"/>
    <w:rsid w:val="000F6891"/>
    <w:rsid w:val="000F6FD9"/>
    <w:rsid w:val="001001C7"/>
    <w:rsid w:val="001009EA"/>
    <w:rsid w:val="0010196E"/>
    <w:rsid w:val="0010360E"/>
    <w:rsid w:val="00103915"/>
    <w:rsid w:val="0010567A"/>
    <w:rsid w:val="00105F94"/>
    <w:rsid w:val="00113959"/>
    <w:rsid w:val="00113E11"/>
    <w:rsid w:val="00114D4F"/>
    <w:rsid w:val="00115899"/>
    <w:rsid w:val="00123786"/>
    <w:rsid w:val="00123EA0"/>
    <w:rsid w:val="00123F24"/>
    <w:rsid w:val="00125011"/>
    <w:rsid w:val="00126DCA"/>
    <w:rsid w:val="00131C63"/>
    <w:rsid w:val="00140F77"/>
    <w:rsid w:val="00145776"/>
    <w:rsid w:val="00152888"/>
    <w:rsid w:val="001542F5"/>
    <w:rsid w:val="00166313"/>
    <w:rsid w:val="00170C45"/>
    <w:rsid w:val="001764A7"/>
    <w:rsid w:val="001770CF"/>
    <w:rsid w:val="00181631"/>
    <w:rsid w:val="00182261"/>
    <w:rsid w:val="001834CD"/>
    <w:rsid w:val="001937A1"/>
    <w:rsid w:val="001948F7"/>
    <w:rsid w:val="00196334"/>
    <w:rsid w:val="001A2652"/>
    <w:rsid w:val="001A3CB0"/>
    <w:rsid w:val="001A44FA"/>
    <w:rsid w:val="001A490F"/>
    <w:rsid w:val="001A6F76"/>
    <w:rsid w:val="001B0E30"/>
    <w:rsid w:val="001B5A8B"/>
    <w:rsid w:val="001B6253"/>
    <w:rsid w:val="001B634E"/>
    <w:rsid w:val="001B6C81"/>
    <w:rsid w:val="001B7BC8"/>
    <w:rsid w:val="001C0672"/>
    <w:rsid w:val="001C0F82"/>
    <w:rsid w:val="001C307B"/>
    <w:rsid w:val="001C5E4A"/>
    <w:rsid w:val="001E0815"/>
    <w:rsid w:val="001F15E4"/>
    <w:rsid w:val="001F5FB8"/>
    <w:rsid w:val="002008F6"/>
    <w:rsid w:val="00203BED"/>
    <w:rsid w:val="00207007"/>
    <w:rsid w:val="0020752E"/>
    <w:rsid w:val="00211182"/>
    <w:rsid w:val="0021537B"/>
    <w:rsid w:val="00222833"/>
    <w:rsid w:val="00224049"/>
    <w:rsid w:val="00224887"/>
    <w:rsid w:val="00224B04"/>
    <w:rsid w:val="002319FB"/>
    <w:rsid w:val="00234CDE"/>
    <w:rsid w:val="00240726"/>
    <w:rsid w:val="00245A2D"/>
    <w:rsid w:val="00245F60"/>
    <w:rsid w:val="00250D62"/>
    <w:rsid w:val="00251B97"/>
    <w:rsid w:val="002578BA"/>
    <w:rsid w:val="00263BC5"/>
    <w:rsid w:val="00267836"/>
    <w:rsid w:val="00272F45"/>
    <w:rsid w:val="002813F9"/>
    <w:rsid w:val="00284FE5"/>
    <w:rsid w:val="0028607B"/>
    <w:rsid w:val="002930E6"/>
    <w:rsid w:val="0029329C"/>
    <w:rsid w:val="00296BB1"/>
    <w:rsid w:val="00296CC1"/>
    <w:rsid w:val="0029724D"/>
    <w:rsid w:val="002A1A17"/>
    <w:rsid w:val="002A527A"/>
    <w:rsid w:val="002B32EB"/>
    <w:rsid w:val="002B3E92"/>
    <w:rsid w:val="002B4547"/>
    <w:rsid w:val="002B6411"/>
    <w:rsid w:val="002C2927"/>
    <w:rsid w:val="002C2CED"/>
    <w:rsid w:val="002C41B5"/>
    <w:rsid w:val="002C7DF7"/>
    <w:rsid w:val="002D20EC"/>
    <w:rsid w:val="002D26B1"/>
    <w:rsid w:val="002D74E6"/>
    <w:rsid w:val="002E7526"/>
    <w:rsid w:val="002F2969"/>
    <w:rsid w:val="002F7133"/>
    <w:rsid w:val="003019F0"/>
    <w:rsid w:val="0031145D"/>
    <w:rsid w:val="00311A5D"/>
    <w:rsid w:val="003163D6"/>
    <w:rsid w:val="00316533"/>
    <w:rsid w:val="00317EC3"/>
    <w:rsid w:val="00320A89"/>
    <w:rsid w:val="00325309"/>
    <w:rsid w:val="00325FD7"/>
    <w:rsid w:val="003267DC"/>
    <w:rsid w:val="00330F2F"/>
    <w:rsid w:val="00333FE0"/>
    <w:rsid w:val="00337FD1"/>
    <w:rsid w:val="00341FB2"/>
    <w:rsid w:val="00350B17"/>
    <w:rsid w:val="003515DD"/>
    <w:rsid w:val="003568C7"/>
    <w:rsid w:val="00361825"/>
    <w:rsid w:val="00365590"/>
    <w:rsid w:val="00366C53"/>
    <w:rsid w:val="00367738"/>
    <w:rsid w:val="00367C2B"/>
    <w:rsid w:val="00374CF7"/>
    <w:rsid w:val="003810B9"/>
    <w:rsid w:val="0038438F"/>
    <w:rsid w:val="00387C68"/>
    <w:rsid w:val="003949CC"/>
    <w:rsid w:val="003A713F"/>
    <w:rsid w:val="003A7D7E"/>
    <w:rsid w:val="003B3647"/>
    <w:rsid w:val="003B636B"/>
    <w:rsid w:val="003B69D1"/>
    <w:rsid w:val="003B6A72"/>
    <w:rsid w:val="003B6E27"/>
    <w:rsid w:val="003C1D9C"/>
    <w:rsid w:val="003C2AF7"/>
    <w:rsid w:val="003C506E"/>
    <w:rsid w:val="003C5A12"/>
    <w:rsid w:val="003C5C80"/>
    <w:rsid w:val="003C63A5"/>
    <w:rsid w:val="003D17B9"/>
    <w:rsid w:val="003D3075"/>
    <w:rsid w:val="003D4502"/>
    <w:rsid w:val="003E04BF"/>
    <w:rsid w:val="003E0D42"/>
    <w:rsid w:val="003F04E4"/>
    <w:rsid w:val="003F6726"/>
    <w:rsid w:val="003F7007"/>
    <w:rsid w:val="00400BB9"/>
    <w:rsid w:val="004015B8"/>
    <w:rsid w:val="004053C1"/>
    <w:rsid w:val="0040658F"/>
    <w:rsid w:val="004068A9"/>
    <w:rsid w:val="00411E28"/>
    <w:rsid w:val="00417BCE"/>
    <w:rsid w:val="004263BB"/>
    <w:rsid w:val="0043226B"/>
    <w:rsid w:val="0043768F"/>
    <w:rsid w:val="00441DAD"/>
    <w:rsid w:val="00442E6E"/>
    <w:rsid w:val="00447914"/>
    <w:rsid w:val="00452E6E"/>
    <w:rsid w:val="0046060A"/>
    <w:rsid w:val="00477BBA"/>
    <w:rsid w:val="00483C09"/>
    <w:rsid w:val="00493B26"/>
    <w:rsid w:val="00494C50"/>
    <w:rsid w:val="004A305B"/>
    <w:rsid w:val="004B22B2"/>
    <w:rsid w:val="004B63E8"/>
    <w:rsid w:val="004B7755"/>
    <w:rsid w:val="004C013E"/>
    <w:rsid w:val="004D0868"/>
    <w:rsid w:val="004E3B8E"/>
    <w:rsid w:val="004E655F"/>
    <w:rsid w:val="004E755D"/>
    <w:rsid w:val="004F0005"/>
    <w:rsid w:val="004F0123"/>
    <w:rsid w:val="004F11CD"/>
    <w:rsid w:val="004F5789"/>
    <w:rsid w:val="00500C83"/>
    <w:rsid w:val="00502211"/>
    <w:rsid w:val="00502984"/>
    <w:rsid w:val="00503B71"/>
    <w:rsid w:val="00510B1A"/>
    <w:rsid w:val="0051295B"/>
    <w:rsid w:val="005163B0"/>
    <w:rsid w:val="005172C1"/>
    <w:rsid w:val="00517CCE"/>
    <w:rsid w:val="005202F4"/>
    <w:rsid w:val="00523FDD"/>
    <w:rsid w:val="00527CE1"/>
    <w:rsid w:val="00530638"/>
    <w:rsid w:val="00531A28"/>
    <w:rsid w:val="00534CD3"/>
    <w:rsid w:val="00543F02"/>
    <w:rsid w:val="00544101"/>
    <w:rsid w:val="00546F7C"/>
    <w:rsid w:val="00547AE2"/>
    <w:rsid w:val="00566666"/>
    <w:rsid w:val="00567560"/>
    <w:rsid w:val="00574AA8"/>
    <w:rsid w:val="0057579B"/>
    <w:rsid w:val="00583A08"/>
    <w:rsid w:val="00585E82"/>
    <w:rsid w:val="00593AF4"/>
    <w:rsid w:val="00595343"/>
    <w:rsid w:val="00596779"/>
    <w:rsid w:val="005969D8"/>
    <w:rsid w:val="00597BFB"/>
    <w:rsid w:val="005A2AEF"/>
    <w:rsid w:val="005A4F75"/>
    <w:rsid w:val="005A5F60"/>
    <w:rsid w:val="005B128C"/>
    <w:rsid w:val="005B1F95"/>
    <w:rsid w:val="005C1229"/>
    <w:rsid w:val="005C164D"/>
    <w:rsid w:val="005C1EE6"/>
    <w:rsid w:val="005D2EF3"/>
    <w:rsid w:val="005E18A1"/>
    <w:rsid w:val="005E2ADD"/>
    <w:rsid w:val="005E73C0"/>
    <w:rsid w:val="005F1537"/>
    <w:rsid w:val="005F3F63"/>
    <w:rsid w:val="005F4736"/>
    <w:rsid w:val="005F6E21"/>
    <w:rsid w:val="005F7A4F"/>
    <w:rsid w:val="00606787"/>
    <w:rsid w:val="00607635"/>
    <w:rsid w:val="006117DE"/>
    <w:rsid w:val="00621C88"/>
    <w:rsid w:val="0062255F"/>
    <w:rsid w:val="00636E90"/>
    <w:rsid w:val="006372E5"/>
    <w:rsid w:val="00643753"/>
    <w:rsid w:val="0066397B"/>
    <w:rsid w:val="0066599E"/>
    <w:rsid w:val="00676D44"/>
    <w:rsid w:val="00677C14"/>
    <w:rsid w:val="00697AD2"/>
    <w:rsid w:val="006A425F"/>
    <w:rsid w:val="006A4665"/>
    <w:rsid w:val="006A6A4C"/>
    <w:rsid w:val="006A78B2"/>
    <w:rsid w:val="006B3A42"/>
    <w:rsid w:val="006B40A6"/>
    <w:rsid w:val="006B5CB9"/>
    <w:rsid w:val="006B73CC"/>
    <w:rsid w:val="006B775A"/>
    <w:rsid w:val="006C57A7"/>
    <w:rsid w:val="006D2880"/>
    <w:rsid w:val="006D3ED4"/>
    <w:rsid w:val="006E3B38"/>
    <w:rsid w:val="006F2C6C"/>
    <w:rsid w:val="006F44A4"/>
    <w:rsid w:val="006F7B51"/>
    <w:rsid w:val="00701500"/>
    <w:rsid w:val="00703779"/>
    <w:rsid w:val="00703F84"/>
    <w:rsid w:val="0070468E"/>
    <w:rsid w:val="007107F8"/>
    <w:rsid w:val="007118AA"/>
    <w:rsid w:val="00713F59"/>
    <w:rsid w:val="00714534"/>
    <w:rsid w:val="007212A7"/>
    <w:rsid w:val="00737B17"/>
    <w:rsid w:val="00747909"/>
    <w:rsid w:val="00750CC4"/>
    <w:rsid w:val="00751372"/>
    <w:rsid w:val="0075146F"/>
    <w:rsid w:val="00755143"/>
    <w:rsid w:val="00757897"/>
    <w:rsid w:val="007819B5"/>
    <w:rsid w:val="0078248B"/>
    <w:rsid w:val="007827A4"/>
    <w:rsid w:val="0078484A"/>
    <w:rsid w:val="00796BFC"/>
    <w:rsid w:val="00797335"/>
    <w:rsid w:val="007A2E8D"/>
    <w:rsid w:val="007A5558"/>
    <w:rsid w:val="007A77F7"/>
    <w:rsid w:val="007A7D33"/>
    <w:rsid w:val="007B0B97"/>
    <w:rsid w:val="007B1B84"/>
    <w:rsid w:val="007B75DB"/>
    <w:rsid w:val="007C261B"/>
    <w:rsid w:val="007C6892"/>
    <w:rsid w:val="007C7776"/>
    <w:rsid w:val="007D054B"/>
    <w:rsid w:val="007E188A"/>
    <w:rsid w:val="007E3541"/>
    <w:rsid w:val="007F50D3"/>
    <w:rsid w:val="007F7142"/>
    <w:rsid w:val="00807269"/>
    <w:rsid w:val="008136E2"/>
    <w:rsid w:val="008155E0"/>
    <w:rsid w:val="008155F1"/>
    <w:rsid w:val="0081627D"/>
    <w:rsid w:val="00817E5C"/>
    <w:rsid w:val="00822A0B"/>
    <w:rsid w:val="00823752"/>
    <w:rsid w:val="008241B5"/>
    <w:rsid w:val="00826E82"/>
    <w:rsid w:val="00827C22"/>
    <w:rsid w:val="00831221"/>
    <w:rsid w:val="00837D9E"/>
    <w:rsid w:val="00841B68"/>
    <w:rsid w:val="00852875"/>
    <w:rsid w:val="00852B62"/>
    <w:rsid w:val="008543B3"/>
    <w:rsid w:val="00854B4A"/>
    <w:rsid w:val="008558FC"/>
    <w:rsid w:val="008616C6"/>
    <w:rsid w:val="008642C5"/>
    <w:rsid w:val="00872138"/>
    <w:rsid w:val="00884EE7"/>
    <w:rsid w:val="00890239"/>
    <w:rsid w:val="00895538"/>
    <w:rsid w:val="0089559F"/>
    <w:rsid w:val="008A2D49"/>
    <w:rsid w:val="008A33D6"/>
    <w:rsid w:val="008A4998"/>
    <w:rsid w:val="008A6410"/>
    <w:rsid w:val="008A749C"/>
    <w:rsid w:val="008B5D0B"/>
    <w:rsid w:val="008B76FE"/>
    <w:rsid w:val="008C0EC6"/>
    <w:rsid w:val="008C2B51"/>
    <w:rsid w:val="008C7211"/>
    <w:rsid w:val="008F0BA0"/>
    <w:rsid w:val="008F1CB9"/>
    <w:rsid w:val="00902959"/>
    <w:rsid w:val="0090373E"/>
    <w:rsid w:val="009054BC"/>
    <w:rsid w:val="009071D2"/>
    <w:rsid w:val="00921758"/>
    <w:rsid w:val="00921857"/>
    <w:rsid w:val="00922AAB"/>
    <w:rsid w:val="009235D4"/>
    <w:rsid w:val="00936132"/>
    <w:rsid w:val="009373ED"/>
    <w:rsid w:val="009422BA"/>
    <w:rsid w:val="00946851"/>
    <w:rsid w:val="00947791"/>
    <w:rsid w:val="00947E5D"/>
    <w:rsid w:val="00950473"/>
    <w:rsid w:val="00952EE8"/>
    <w:rsid w:val="00952F82"/>
    <w:rsid w:val="009542FC"/>
    <w:rsid w:val="00955F36"/>
    <w:rsid w:val="009575ED"/>
    <w:rsid w:val="0095792B"/>
    <w:rsid w:val="00964AA6"/>
    <w:rsid w:val="0096571B"/>
    <w:rsid w:val="00965B45"/>
    <w:rsid w:val="0096791A"/>
    <w:rsid w:val="009729EA"/>
    <w:rsid w:val="00974E59"/>
    <w:rsid w:val="0097757B"/>
    <w:rsid w:val="00985A61"/>
    <w:rsid w:val="00990EA0"/>
    <w:rsid w:val="009951ED"/>
    <w:rsid w:val="00996E81"/>
    <w:rsid w:val="009A1C72"/>
    <w:rsid w:val="009A41C8"/>
    <w:rsid w:val="009B590F"/>
    <w:rsid w:val="009C4484"/>
    <w:rsid w:val="009C557B"/>
    <w:rsid w:val="009C6C67"/>
    <w:rsid w:val="009D14DD"/>
    <w:rsid w:val="009D69F1"/>
    <w:rsid w:val="009E1B27"/>
    <w:rsid w:val="009E36FF"/>
    <w:rsid w:val="009F0631"/>
    <w:rsid w:val="009F456A"/>
    <w:rsid w:val="009F706D"/>
    <w:rsid w:val="00A025BC"/>
    <w:rsid w:val="00A033AF"/>
    <w:rsid w:val="00A04CF8"/>
    <w:rsid w:val="00A06A64"/>
    <w:rsid w:val="00A10BFB"/>
    <w:rsid w:val="00A11CDF"/>
    <w:rsid w:val="00A12311"/>
    <w:rsid w:val="00A151A7"/>
    <w:rsid w:val="00A27D15"/>
    <w:rsid w:val="00A31BBC"/>
    <w:rsid w:val="00A3346D"/>
    <w:rsid w:val="00A369F5"/>
    <w:rsid w:val="00A428A6"/>
    <w:rsid w:val="00A4299D"/>
    <w:rsid w:val="00A45475"/>
    <w:rsid w:val="00A46AFE"/>
    <w:rsid w:val="00A47983"/>
    <w:rsid w:val="00A513F6"/>
    <w:rsid w:val="00A52C6F"/>
    <w:rsid w:val="00A53450"/>
    <w:rsid w:val="00A53B33"/>
    <w:rsid w:val="00A54651"/>
    <w:rsid w:val="00A70AF3"/>
    <w:rsid w:val="00A71275"/>
    <w:rsid w:val="00A81955"/>
    <w:rsid w:val="00A837F3"/>
    <w:rsid w:val="00A83FD2"/>
    <w:rsid w:val="00A87F42"/>
    <w:rsid w:val="00A90A1B"/>
    <w:rsid w:val="00A97FBF"/>
    <w:rsid w:val="00AA08BC"/>
    <w:rsid w:val="00AA1AA1"/>
    <w:rsid w:val="00AA42E3"/>
    <w:rsid w:val="00AA4E8E"/>
    <w:rsid w:val="00AA5E5F"/>
    <w:rsid w:val="00AB16B0"/>
    <w:rsid w:val="00AB20A9"/>
    <w:rsid w:val="00AB31C2"/>
    <w:rsid w:val="00AB53E0"/>
    <w:rsid w:val="00AC0115"/>
    <w:rsid w:val="00AC5ED9"/>
    <w:rsid w:val="00AC62F0"/>
    <w:rsid w:val="00AC71A6"/>
    <w:rsid w:val="00AE2E78"/>
    <w:rsid w:val="00AE6242"/>
    <w:rsid w:val="00AF3FCF"/>
    <w:rsid w:val="00AF5238"/>
    <w:rsid w:val="00AF7F9E"/>
    <w:rsid w:val="00B00069"/>
    <w:rsid w:val="00B01A44"/>
    <w:rsid w:val="00B06007"/>
    <w:rsid w:val="00B104E8"/>
    <w:rsid w:val="00B12E7E"/>
    <w:rsid w:val="00B146F8"/>
    <w:rsid w:val="00B163A3"/>
    <w:rsid w:val="00B17438"/>
    <w:rsid w:val="00B20496"/>
    <w:rsid w:val="00B20651"/>
    <w:rsid w:val="00B22020"/>
    <w:rsid w:val="00B24164"/>
    <w:rsid w:val="00B24D52"/>
    <w:rsid w:val="00B305E8"/>
    <w:rsid w:val="00B32CF3"/>
    <w:rsid w:val="00B32F0F"/>
    <w:rsid w:val="00B35FBD"/>
    <w:rsid w:val="00B40380"/>
    <w:rsid w:val="00B4086A"/>
    <w:rsid w:val="00B411FB"/>
    <w:rsid w:val="00B4413A"/>
    <w:rsid w:val="00B512DA"/>
    <w:rsid w:val="00B531F1"/>
    <w:rsid w:val="00B56159"/>
    <w:rsid w:val="00B61B95"/>
    <w:rsid w:val="00B65181"/>
    <w:rsid w:val="00B72703"/>
    <w:rsid w:val="00B745DE"/>
    <w:rsid w:val="00B76E53"/>
    <w:rsid w:val="00B812D1"/>
    <w:rsid w:val="00B853F5"/>
    <w:rsid w:val="00B868C7"/>
    <w:rsid w:val="00B86D45"/>
    <w:rsid w:val="00B90F70"/>
    <w:rsid w:val="00B92CC4"/>
    <w:rsid w:val="00B95DDE"/>
    <w:rsid w:val="00BA215B"/>
    <w:rsid w:val="00BA4C74"/>
    <w:rsid w:val="00BA513E"/>
    <w:rsid w:val="00BB3AB8"/>
    <w:rsid w:val="00BB72A0"/>
    <w:rsid w:val="00BC0CDB"/>
    <w:rsid w:val="00BC1B79"/>
    <w:rsid w:val="00BC3C89"/>
    <w:rsid w:val="00BC462E"/>
    <w:rsid w:val="00BC4C29"/>
    <w:rsid w:val="00BC62E4"/>
    <w:rsid w:val="00BD1291"/>
    <w:rsid w:val="00BD54CD"/>
    <w:rsid w:val="00BE7EB0"/>
    <w:rsid w:val="00BF4B68"/>
    <w:rsid w:val="00C014FD"/>
    <w:rsid w:val="00C04A42"/>
    <w:rsid w:val="00C0683E"/>
    <w:rsid w:val="00C077F0"/>
    <w:rsid w:val="00C23C63"/>
    <w:rsid w:val="00C27EC5"/>
    <w:rsid w:val="00C325CF"/>
    <w:rsid w:val="00C34FDF"/>
    <w:rsid w:val="00C40C0E"/>
    <w:rsid w:val="00C4624B"/>
    <w:rsid w:val="00C52020"/>
    <w:rsid w:val="00C534FE"/>
    <w:rsid w:val="00C56B0D"/>
    <w:rsid w:val="00C7113A"/>
    <w:rsid w:val="00C75CC3"/>
    <w:rsid w:val="00C819B7"/>
    <w:rsid w:val="00C824C4"/>
    <w:rsid w:val="00C86B2F"/>
    <w:rsid w:val="00C873B7"/>
    <w:rsid w:val="00C8751A"/>
    <w:rsid w:val="00C92427"/>
    <w:rsid w:val="00C96FCA"/>
    <w:rsid w:val="00CA2D15"/>
    <w:rsid w:val="00CB4D1E"/>
    <w:rsid w:val="00CC17ED"/>
    <w:rsid w:val="00CC304A"/>
    <w:rsid w:val="00CD58D4"/>
    <w:rsid w:val="00CD67EA"/>
    <w:rsid w:val="00CE0DDC"/>
    <w:rsid w:val="00CE364D"/>
    <w:rsid w:val="00CE5199"/>
    <w:rsid w:val="00CE7FBF"/>
    <w:rsid w:val="00CF3483"/>
    <w:rsid w:val="00CF5D90"/>
    <w:rsid w:val="00D000D0"/>
    <w:rsid w:val="00D02C5A"/>
    <w:rsid w:val="00D05018"/>
    <w:rsid w:val="00D1308F"/>
    <w:rsid w:val="00D1550C"/>
    <w:rsid w:val="00D17B5B"/>
    <w:rsid w:val="00D20149"/>
    <w:rsid w:val="00D22ACD"/>
    <w:rsid w:val="00D22ED4"/>
    <w:rsid w:val="00D259D4"/>
    <w:rsid w:val="00D31C5B"/>
    <w:rsid w:val="00D33FF8"/>
    <w:rsid w:val="00D36B44"/>
    <w:rsid w:val="00D37B3E"/>
    <w:rsid w:val="00D41F05"/>
    <w:rsid w:val="00D44D47"/>
    <w:rsid w:val="00D45917"/>
    <w:rsid w:val="00D45FA5"/>
    <w:rsid w:val="00D51CC4"/>
    <w:rsid w:val="00D57F5C"/>
    <w:rsid w:val="00D64A97"/>
    <w:rsid w:val="00D71BCF"/>
    <w:rsid w:val="00D722DA"/>
    <w:rsid w:val="00D77CBA"/>
    <w:rsid w:val="00D847A9"/>
    <w:rsid w:val="00D866C2"/>
    <w:rsid w:val="00D91EB3"/>
    <w:rsid w:val="00D9277E"/>
    <w:rsid w:val="00D95F99"/>
    <w:rsid w:val="00D973E5"/>
    <w:rsid w:val="00DA6ABC"/>
    <w:rsid w:val="00DA7407"/>
    <w:rsid w:val="00DB00A7"/>
    <w:rsid w:val="00DB014E"/>
    <w:rsid w:val="00DB223B"/>
    <w:rsid w:val="00DB3132"/>
    <w:rsid w:val="00DB4E4F"/>
    <w:rsid w:val="00DB5B36"/>
    <w:rsid w:val="00DB5B8C"/>
    <w:rsid w:val="00DB5E2A"/>
    <w:rsid w:val="00DB61BC"/>
    <w:rsid w:val="00DB718D"/>
    <w:rsid w:val="00DB7BD1"/>
    <w:rsid w:val="00DC1C13"/>
    <w:rsid w:val="00DC4C2E"/>
    <w:rsid w:val="00DC5186"/>
    <w:rsid w:val="00DC551A"/>
    <w:rsid w:val="00DC7D6B"/>
    <w:rsid w:val="00DD2796"/>
    <w:rsid w:val="00DD2BDD"/>
    <w:rsid w:val="00DD7D8A"/>
    <w:rsid w:val="00DE6DA7"/>
    <w:rsid w:val="00DF6818"/>
    <w:rsid w:val="00DF6A0F"/>
    <w:rsid w:val="00E00C8F"/>
    <w:rsid w:val="00E1494E"/>
    <w:rsid w:val="00E20538"/>
    <w:rsid w:val="00E23BA2"/>
    <w:rsid w:val="00E25A89"/>
    <w:rsid w:val="00E31EC3"/>
    <w:rsid w:val="00E321BE"/>
    <w:rsid w:val="00E329EF"/>
    <w:rsid w:val="00E32FD1"/>
    <w:rsid w:val="00E41CC1"/>
    <w:rsid w:val="00E44F28"/>
    <w:rsid w:val="00E45264"/>
    <w:rsid w:val="00E515BC"/>
    <w:rsid w:val="00E63900"/>
    <w:rsid w:val="00E648D4"/>
    <w:rsid w:val="00E6687F"/>
    <w:rsid w:val="00E705E2"/>
    <w:rsid w:val="00E711B3"/>
    <w:rsid w:val="00E729A4"/>
    <w:rsid w:val="00E74EB3"/>
    <w:rsid w:val="00E768A1"/>
    <w:rsid w:val="00E847C5"/>
    <w:rsid w:val="00E9198D"/>
    <w:rsid w:val="00E92E5B"/>
    <w:rsid w:val="00E93E95"/>
    <w:rsid w:val="00E941B2"/>
    <w:rsid w:val="00EB10D2"/>
    <w:rsid w:val="00EB5F8C"/>
    <w:rsid w:val="00EC1F1E"/>
    <w:rsid w:val="00EC2E17"/>
    <w:rsid w:val="00EC6294"/>
    <w:rsid w:val="00EC64E3"/>
    <w:rsid w:val="00ED3368"/>
    <w:rsid w:val="00ED6106"/>
    <w:rsid w:val="00EE2FE0"/>
    <w:rsid w:val="00EF685D"/>
    <w:rsid w:val="00F06FA6"/>
    <w:rsid w:val="00F0772B"/>
    <w:rsid w:val="00F117A0"/>
    <w:rsid w:val="00F1224C"/>
    <w:rsid w:val="00F165FB"/>
    <w:rsid w:val="00F20A65"/>
    <w:rsid w:val="00F20A6F"/>
    <w:rsid w:val="00F22BC6"/>
    <w:rsid w:val="00F34F57"/>
    <w:rsid w:val="00F405C2"/>
    <w:rsid w:val="00F435EB"/>
    <w:rsid w:val="00F44528"/>
    <w:rsid w:val="00F45012"/>
    <w:rsid w:val="00F4523A"/>
    <w:rsid w:val="00F456E7"/>
    <w:rsid w:val="00F51E3F"/>
    <w:rsid w:val="00F6158B"/>
    <w:rsid w:val="00F63C0C"/>
    <w:rsid w:val="00F65BFC"/>
    <w:rsid w:val="00F6618E"/>
    <w:rsid w:val="00F66E24"/>
    <w:rsid w:val="00F676E5"/>
    <w:rsid w:val="00F74B28"/>
    <w:rsid w:val="00F74E8C"/>
    <w:rsid w:val="00F754DE"/>
    <w:rsid w:val="00F76D91"/>
    <w:rsid w:val="00F816AB"/>
    <w:rsid w:val="00F90176"/>
    <w:rsid w:val="00F9291D"/>
    <w:rsid w:val="00F93B28"/>
    <w:rsid w:val="00F95E66"/>
    <w:rsid w:val="00FA5845"/>
    <w:rsid w:val="00FA5B2F"/>
    <w:rsid w:val="00FA6562"/>
    <w:rsid w:val="00FA7BA2"/>
    <w:rsid w:val="00FB7316"/>
    <w:rsid w:val="00FC2981"/>
    <w:rsid w:val="00FC7027"/>
    <w:rsid w:val="00FD788E"/>
    <w:rsid w:val="00FE0A6D"/>
    <w:rsid w:val="00FF045C"/>
    <w:rsid w:val="00FF1388"/>
    <w:rsid w:val="00FF26B8"/>
    <w:rsid w:val="00FF633E"/>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9F7F"/>
  <w15:docId w15:val="{588BA950-665C-4872-9433-4D70049D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4D"/>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basedOn w:val="DefaultParagraphFont"/>
    <w:link w:val="FootnoteText"/>
    <w:uiPriority w:val="99"/>
    <w:rsid w:val="00D71BCF"/>
    <w:rPr>
      <w:sz w:val="20"/>
      <w:szCs w:val="20"/>
    </w:rPr>
  </w:style>
  <w:style w:type="character" w:styleId="FootnoteReference">
    <w:name w:val="footnote reference"/>
    <w:aliases w:val="Footnote Refernece"/>
    <w:basedOn w:val="DefaultParagraphFont"/>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077F0"/>
    <w:pPr>
      <w:widowControl w:val="0"/>
      <w:autoSpaceDE w:val="0"/>
      <w:autoSpaceDN w:val="0"/>
      <w:adjustRightInd w:val="0"/>
      <w:spacing w:after="0" w:line="240" w:lineRule="auto"/>
    </w:pPr>
    <w:rPr>
      <w:rFonts w:ascii="Verdana" w:hAnsi="Verdana" w:cs="Verdana"/>
      <w:color w:val="000000"/>
      <w:sz w:val="24"/>
      <w:szCs w:val="24"/>
      <w:lang w:val="en-US"/>
    </w:rPr>
  </w:style>
  <w:style w:type="character" w:customStyle="1" w:styleId="Heading3Char">
    <w:name w:val="Heading 3 Char"/>
    <w:basedOn w:val="DefaultParagraphFont"/>
    <w:link w:val="Heading3"/>
    <w:uiPriority w:val="9"/>
    <w:rsid w:val="00B2065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5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C7"/>
  </w:style>
  <w:style w:type="table" w:customStyle="1" w:styleId="TableGrid5">
    <w:name w:val="Table Grid5"/>
    <w:basedOn w:val="TableNormal"/>
    <w:next w:val="TableGrid"/>
    <w:uiPriority w:val="59"/>
    <w:rsid w:val="009A1C7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1315">
      <w:bodyDiv w:val="1"/>
      <w:marLeft w:val="0"/>
      <w:marRight w:val="0"/>
      <w:marTop w:val="0"/>
      <w:marBottom w:val="0"/>
      <w:divBdr>
        <w:top w:val="none" w:sz="0" w:space="0" w:color="auto"/>
        <w:left w:val="none" w:sz="0" w:space="0" w:color="auto"/>
        <w:bottom w:val="none" w:sz="0" w:space="0" w:color="auto"/>
        <w:right w:val="none" w:sz="0" w:space="0" w:color="auto"/>
      </w:divBdr>
    </w:div>
    <w:div w:id="453790968">
      <w:bodyDiv w:val="1"/>
      <w:marLeft w:val="0"/>
      <w:marRight w:val="0"/>
      <w:marTop w:val="0"/>
      <w:marBottom w:val="0"/>
      <w:divBdr>
        <w:top w:val="none" w:sz="0" w:space="0" w:color="auto"/>
        <w:left w:val="none" w:sz="0" w:space="0" w:color="auto"/>
        <w:bottom w:val="none" w:sz="0" w:space="0" w:color="auto"/>
        <w:right w:val="none" w:sz="0" w:space="0" w:color="auto"/>
      </w:divBdr>
    </w:div>
    <w:div w:id="571431972">
      <w:bodyDiv w:val="1"/>
      <w:marLeft w:val="0"/>
      <w:marRight w:val="0"/>
      <w:marTop w:val="0"/>
      <w:marBottom w:val="0"/>
      <w:divBdr>
        <w:top w:val="none" w:sz="0" w:space="0" w:color="auto"/>
        <w:left w:val="none" w:sz="0" w:space="0" w:color="auto"/>
        <w:bottom w:val="none" w:sz="0" w:space="0" w:color="auto"/>
        <w:right w:val="none" w:sz="0" w:space="0" w:color="auto"/>
      </w:divBdr>
    </w:div>
    <w:div w:id="723988941">
      <w:bodyDiv w:val="1"/>
      <w:marLeft w:val="0"/>
      <w:marRight w:val="0"/>
      <w:marTop w:val="0"/>
      <w:marBottom w:val="0"/>
      <w:divBdr>
        <w:top w:val="none" w:sz="0" w:space="0" w:color="auto"/>
        <w:left w:val="none" w:sz="0" w:space="0" w:color="auto"/>
        <w:bottom w:val="none" w:sz="0" w:space="0" w:color="auto"/>
        <w:right w:val="none" w:sz="0" w:space="0" w:color="auto"/>
      </w:divBdr>
    </w:div>
    <w:div w:id="893393162">
      <w:bodyDiv w:val="1"/>
      <w:marLeft w:val="0"/>
      <w:marRight w:val="0"/>
      <w:marTop w:val="0"/>
      <w:marBottom w:val="0"/>
      <w:divBdr>
        <w:top w:val="none" w:sz="0" w:space="0" w:color="auto"/>
        <w:left w:val="none" w:sz="0" w:space="0" w:color="auto"/>
        <w:bottom w:val="none" w:sz="0" w:space="0" w:color="auto"/>
        <w:right w:val="none" w:sz="0" w:space="0" w:color="auto"/>
      </w:divBdr>
    </w:div>
    <w:div w:id="918487425">
      <w:bodyDiv w:val="1"/>
      <w:marLeft w:val="0"/>
      <w:marRight w:val="0"/>
      <w:marTop w:val="0"/>
      <w:marBottom w:val="0"/>
      <w:divBdr>
        <w:top w:val="none" w:sz="0" w:space="0" w:color="auto"/>
        <w:left w:val="none" w:sz="0" w:space="0" w:color="auto"/>
        <w:bottom w:val="none" w:sz="0" w:space="0" w:color="auto"/>
        <w:right w:val="none" w:sz="0" w:space="0" w:color="auto"/>
      </w:divBdr>
    </w:div>
    <w:div w:id="1645740239">
      <w:bodyDiv w:val="1"/>
      <w:marLeft w:val="0"/>
      <w:marRight w:val="0"/>
      <w:marTop w:val="0"/>
      <w:marBottom w:val="0"/>
      <w:divBdr>
        <w:top w:val="none" w:sz="0" w:space="0" w:color="auto"/>
        <w:left w:val="none" w:sz="0" w:space="0" w:color="auto"/>
        <w:bottom w:val="none" w:sz="0" w:space="0" w:color="auto"/>
        <w:right w:val="none" w:sz="0" w:space="0" w:color="auto"/>
      </w:divBdr>
    </w:div>
    <w:div w:id="18935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ra.europa.eu/en/project/2014/rights-persons-disabilities-right-independent-living"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riigiteataja.ee/akt/13349116" TargetMode="External"/><Relationship Id="rId18" Type="http://schemas.openxmlformats.org/officeDocument/2006/relationships/hyperlink" Target="http://pub.stat.ee/px-web.2001/Database/Sotsiaalelu/11Sotsiaalne_kaitse/02Sotsiaalabi/02Hoolekanne/02Hoolekanne.asp" TargetMode="External"/><Relationship Id="rId26" Type="http://schemas.openxmlformats.org/officeDocument/2006/relationships/hyperlink" Target="http://www.epikoda.ee/wp-content/uploads/2012/04/KOV_uuring_EPE.pdf" TargetMode="External"/><Relationship Id="rId39" Type="http://schemas.openxmlformats.org/officeDocument/2006/relationships/hyperlink" Target="https://www.riigiteataja.ee/en/eli/ee/511052015003/consolide/current" TargetMode="External"/><Relationship Id="rId21" Type="http://schemas.openxmlformats.org/officeDocument/2006/relationships/hyperlink" Target="http://www.sotsiaalkindlustusamet.ee/public/erihoolekanne/Erihoolekandeteenuste_osutajad_01082014.pdf" TargetMode="External"/><Relationship Id="rId34" Type="http://schemas.openxmlformats.org/officeDocument/2006/relationships/hyperlink" Target="https://www.riigiteataja.ee/akt/13114771?leiaKehtiv" TargetMode="External"/><Relationship Id="rId42" Type="http://schemas.openxmlformats.org/officeDocument/2006/relationships/hyperlink" Target="https://www.riigiteataja.ee/en/eli/ee/511052015003/consolide/current" TargetMode="External"/><Relationship Id="rId47" Type="http://schemas.openxmlformats.org/officeDocument/2006/relationships/hyperlink" Target="https://www.riigiteataja.ee/en/eli/ee/511052015003/consolide/current" TargetMode="External"/><Relationship Id="rId50" Type="http://schemas.openxmlformats.org/officeDocument/2006/relationships/hyperlink" Target="https://www.riigiteataja.ee/en/eli/ee/511052015003/consolide/current" TargetMode="External"/><Relationship Id="rId55" Type="http://schemas.openxmlformats.org/officeDocument/2006/relationships/hyperlink" Target="http://www.tallinnakoda.ee/uudised/1102" TargetMode="External"/><Relationship Id="rId7" Type="http://schemas.openxmlformats.org/officeDocument/2006/relationships/hyperlink" Target="https://www.riigiteataja.ee/akt/13252715" TargetMode="External"/><Relationship Id="rId2" Type="http://schemas.openxmlformats.org/officeDocument/2006/relationships/hyperlink" Target="https://www.riigiteataja.ee/en/eli/ee/509072014019/consolide/current" TargetMode="External"/><Relationship Id="rId16" Type="http://schemas.openxmlformats.org/officeDocument/2006/relationships/hyperlink" Target="https://www.riigiteataja.ee/akt/237884" TargetMode="External"/><Relationship Id="rId29" Type="http://schemas.openxmlformats.org/officeDocument/2006/relationships/hyperlink" Target="http://humanrights.ee/en/annual-human-rights-report/human-rights-in-estonia-2013/" TargetMode="External"/><Relationship Id="rId11" Type="http://schemas.openxmlformats.org/officeDocument/2006/relationships/hyperlink" Target="https://www.riigiteataja.ee/en/eli/ee/513012014002/consolide/current" TargetMode="External"/><Relationship Id="rId24" Type="http://schemas.openxmlformats.org/officeDocument/2006/relationships/hyperlink" Target="http://www.riigikontroll.ee/tabid/206/Audit/2025/Area/21/language/et-EE/Default.aspx" TargetMode="External"/><Relationship Id="rId32" Type="http://schemas.openxmlformats.org/officeDocument/2006/relationships/hyperlink" Target="https://www.riigiteataja.ee/akt/13114771?leiaKehtiv" TargetMode="External"/><Relationship Id="rId37" Type="http://schemas.openxmlformats.org/officeDocument/2006/relationships/hyperlink" Target="https://www.riigiteataja.ee/en/eli/ee/511052015003/consolide/current" TargetMode="External"/><Relationship Id="rId40" Type="http://schemas.openxmlformats.org/officeDocument/2006/relationships/hyperlink" Target="https://www.riigiteataja.ee/en/eli/ee/511052015003/consolide/current" TargetMode="External"/><Relationship Id="rId45" Type="http://schemas.openxmlformats.org/officeDocument/2006/relationships/hyperlink" Target="https://www.riigiteataja.ee/en/eli/ee/511052015003/consolide/current" TargetMode="External"/><Relationship Id="rId53" Type="http://schemas.openxmlformats.org/officeDocument/2006/relationships/hyperlink" Target="https://www.riigiteataja.ee/en/eli/ee/511052015003/consolide/current" TargetMode="External"/><Relationship Id="rId5" Type="http://schemas.openxmlformats.org/officeDocument/2006/relationships/hyperlink" Target="http://www.sotsiaalkindlustusamet.ee/public/erihoolekanne/Erihoolekandeteenuste_osutajad_01082014.pdf" TargetMode="External"/><Relationship Id="rId10" Type="http://schemas.openxmlformats.org/officeDocument/2006/relationships/hyperlink" Target="http://pxweb.tai.ee/esf/pxweb2008/Database/Tervishoiuteenused/databasetree.asp" TargetMode="External"/><Relationship Id="rId19" Type="http://schemas.openxmlformats.org/officeDocument/2006/relationships/hyperlink" Target="http://pxweb.tai.ee/esf/pxweb2008/Database/Tervishoiuteenused/databasetree.asp" TargetMode="External"/><Relationship Id="rId31" Type="http://schemas.openxmlformats.org/officeDocument/2006/relationships/hyperlink" Target="http://www.ekk.edu.ee/vvfiles/0/lapsevanemate_kysitluse_raport.pdf" TargetMode="External"/><Relationship Id="rId44" Type="http://schemas.openxmlformats.org/officeDocument/2006/relationships/hyperlink" Target="https://www.riigiteataja.ee/en/eli/ee/511052015003/consolide/current" TargetMode="External"/><Relationship Id="rId52" Type="http://schemas.openxmlformats.org/officeDocument/2006/relationships/hyperlink" Target="https://www.riigiteataja.ee/en/eli/ee/511052015003/consolide/current" TargetMode="External"/><Relationship Id="rId4" Type="http://schemas.openxmlformats.org/officeDocument/2006/relationships/hyperlink" Target="https://www.riigiteataja.ee/en/eli/ee/509072014019/consolide/current" TargetMode="External"/><Relationship Id="rId9" Type="http://schemas.openxmlformats.org/officeDocument/2006/relationships/hyperlink" Target="https://www.riigiteataja.ee/akt/13252715" TargetMode="External"/><Relationship Id="rId14" Type="http://schemas.openxmlformats.org/officeDocument/2006/relationships/hyperlink" Target="https://www.riigiteataja.ee/akt/13349116" TargetMode="External"/><Relationship Id="rId22" Type="http://schemas.openxmlformats.org/officeDocument/2006/relationships/hyperlink" Target="http://www.riigikontroll.ee/tabid/206/Audit/2316/Area/21/language/et-EE/Default.aspx" TargetMode="External"/><Relationship Id="rId27" Type="http://schemas.openxmlformats.org/officeDocument/2006/relationships/hyperlink" Target="http://humanrights.ee/en/annual-human-rights-report/human-rights-in-estonia-2011/" TargetMode="External"/><Relationship Id="rId30" Type="http://schemas.openxmlformats.org/officeDocument/2006/relationships/hyperlink" Target="http://raulpage.org/koolitus/puudega_raport.pdf" TargetMode="External"/><Relationship Id="rId35" Type="http://schemas.openxmlformats.org/officeDocument/2006/relationships/hyperlink" Target="http://www.sotsiaalkindlustusamet.ee/2014a-sots/" TargetMode="External"/><Relationship Id="rId43" Type="http://schemas.openxmlformats.org/officeDocument/2006/relationships/hyperlink" Target="https://www.riigiteataja.ee/en/eli/ee/511052015003/consolide/current" TargetMode="External"/><Relationship Id="rId48" Type="http://schemas.openxmlformats.org/officeDocument/2006/relationships/hyperlink" Target="https://www.riigiteataja.ee/akt/12791944" TargetMode="External"/><Relationship Id="rId56" Type="http://schemas.openxmlformats.org/officeDocument/2006/relationships/hyperlink" Target="https://www.riigiteataja.ee/en/eli/ee/Riigikogu/act/514012014004/consolide" TargetMode="External"/><Relationship Id="rId8" Type="http://schemas.openxmlformats.org/officeDocument/2006/relationships/hyperlink" Target="http://pxweb.tai.ee/esf/pxweb2008/Database/Tervishoiuteenused/databasetree.asp" TargetMode="External"/><Relationship Id="rId51" Type="http://schemas.openxmlformats.org/officeDocument/2006/relationships/hyperlink" Target="https://www.riigiteataja.ee/en/eli/ee/511052015003/consolide/current" TargetMode="External"/><Relationship Id="rId3" Type="http://schemas.openxmlformats.org/officeDocument/2006/relationships/hyperlink" Target="http://www.sotsiaalkindlustusamet.ee/public/erihoolekanne/Erihoolekandeteenuste_osutajad_01082014.pdf" TargetMode="External"/><Relationship Id="rId12" Type="http://schemas.openxmlformats.org/officeDocument/2006/relationships/hyperlink" Target="https://www.riigiteataja.ee/en/eli/ee/513012014002/consolide/current" TargetMode="External"/><Relationship Id="rId17" Type="http://schemas.openxmlformats.org/officeDocument/2006/relationships/hyperlink" Target="https://www.riigiteataja.ee/en/eli/ee/509072014019/consolide/current" TargetMode="External"/><Relationship Id="rId25" Type="http://schemas.openxmlformats.org/officeDocument/2006/relationships/hyperlink" Target="http://www.riigikontroll.ee/tabid/206/Audit/1959/Area/21/language/et-EE/Default.aspx" TargetMode="External"/><Relationship Id="rId33" Type="http://schemas.openxmlformats.org/officeDocument/2006/relationships/hyperlink" Target="https://www.riigiteataja.ee/akt/13114771?leiaKehtiv" TargetMode="External"/><Relationship Id="rId38" Type="http://schemas.openxmlformats.org/officeDocument/2006/relationships/hyperlink" Target="https://www.riigiteataja.ee/en/eli/ee/511052015003/consolide/current" TargetMode="External"/><Relationship Id="rId46" Type="http://schemas.openxmlformats.org/officeDocument/2006/relationships/hyperlink" Target="https://www.riigiteataja.ee/en/eli/ee/511052015003/consolide/current" TargetMode="External"/><Relationship Id="rId20" Type="http://schemas.openxmlformats.org/officeDocument/2006/relationships/hyperlink" Target="http://www.ehis.ee" TargetMode="External"/><Relationship Id="rId41" Type="http://schemas.openxmlformats.org/officeDocument/2006/relationships/hyperlink" Target="https://www.riigiteataja.ee/en/eli/ee/511052015003/consolide/current" TargetMode="External"/><Relationship Id="rId54" Type="http://schemas.openxmlformats.org/officeDocument/2006/relationships/hyperlink" Target="https://www.riigiteataja.ee/en/eli/ee/Riigikogu/act/514012014004/consolide" TargetMode="External"/><Relationship Id="rId1" Type="http://schemas.openxmlformats.org/officeDocument/2006/relationships/hyperlink" Target="https://www.riigiteataja.ee/en/eli/ee/509072014019/consolide/current" TargetMode="External"/><Relationship Id="rId6" Type="http://schemas.openxmlformats.org/officeDocument/2006/relationships/hyperlink" Target="https://www.riigiteataja.ee/en/eli/ee/509072014019/consolide/current" TargetMode="External"/><Relationship Id="rId15" Type="http://schemas.openxmlformats.org/officeDocument/2006/relationships/hyperlink" Target="https://www.riigiteataja.ee/akt/218992" TargetMode="External"/><Relationship Id="rId23" Type="http://schemas.openxmlformats.org/officeDocument/2006/relationships/hyperlink" Target="http://www.riigikontroll.ee/tabid/206/Audit/2159/Area/21/language/et-EE/Default.aspx" TargetMode="External"/><Relationship Id="rId28" Type="http://schemas.openxmlformats.org/officeDocument/2006/relationships/hyperlink" Target="http://humanrights.ee/en/annual-human-rights-report/5030-2/" TargetMode="External"/><Relationship Id="rId36" Type="http://schemas.openxmlformats.org/officeDocument/2006/relationships/hyperlink" Target="https://www.riigiteataja.ee/en/eli/ee/511052015003/consolide/current" TargetMode="External"/><Relationship Id="rId49" Type="http://schemas.openxmlformats.org/officeDocument/2006/relationships/hyperlink" Target="https://www.riigiteataja.ee/akt/13353367?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D-2014-43824</_dlc_DocId>
    <_dlc_DocIdUrl xmlns="16097700-bd0a-4b4b-83d5-90842b5175e0">
      <Url>http://migration-dms/research/indepliving/_layouts/DocIdRedir.aspx?ID=D-2014-43824</Url>
      <Description>D-2014-43824</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mso-contentType ?>
<ContentTypeConfiguration xmlns:i="http://www.w3.org/2001/XMLSchema-instance" xmlns="http://schemas.com/sharepoint/v4/contenttype/eworx">
  <VirtualGroup>Research</VirtualGroup>
</ContentTypeConfiguration>
</file>

<file path=customXml/item5.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6.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0351-DD48-4BF7-A0C4-084206B98C69}">
  <ds:schemaRefs>
    <ds:schemaRef ds:uri="http://schemas.microsoft.com/sharepoint/events"/>
  </ds:schemaRefs>
</ds:datastoreItem>
</file>

<file path=customXml/itemProps2.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3.xml><?xml version="1.0" encoding="utf-8"?>
<ds:datastoreItem xmlns:ds="http://schemas.openxmlformats.org/officeDocument/2006/customXml" ds:itemID="{1EDC2548-72C6-45EA-8356-C0FB1F763536}">
  <ds:schemaRefs>
    <ds:schemaRef ds:uri="http://purl.org/dc/terms/"/>
    <ds:schemaRef ds:uri="http://purl.org/dc/dcmitype/"/>
    <ds:schemaRef ds:uri="16097700-bd0a-4b4b-83d5-90842b5175e0"/>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00fed6a-fac6-4054-bdd4-71a44c395734"/>
  </ds:schemaRefs>
</ds:datastoreItem>
</file>

<file path=customXml/itemProps4.xml><?xml version="1.0" encoding="utf-8"?>
<ds:datastoreItem xmlns:ds="http://schemas.openxmlformats.org/officeDocument/2006/customXml" ds:itemID="{12A846AD-FC61-4D7D-9F1B-00BE0291CFAB}">
  <ds:schemaRefs>
    <ds:schemaRef ds:uri="http://schemas.com/sharepoint/v4/contenttype/eworx"/>
  </ds:schemaRefs>
</ds:datastoreItem>
</file>

<file path=customXml/itemProps5.xml><?xml version="1.0" encoding="utf-8"?>
<ds:datastoreItem xmlns:ds="http://schemas.openxmlformats.org/officeDocument/2006/customXml" ds:itemID="{8225A559-86DE-4A66-80A8-072942674C01}">
  <ds:schemaRefs>
    <ds:schemaRef ds:uri="Microsoft.SharePoint.Taxonomy.ContentTypeSync"/>
  </ds:schemaRefs>
</ds:datastoreItem>
</file>

<file path=customXml/itemProps6.xml><?xml version="1.0" encoding="utf-8"?>
<ds:datastoreItem xmlns:ds="http://schemas.openxmlformats.org/officeDocument/2006/customXml" ds:itemID="{732B076B-6507-4596-8C03-5A0099C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2E3E6E-70EB-4415-AB50-DCECCFA7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4519</Words>
  <Characters>25764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Summary overview of types and characteristics of institutions and community-based services for persons with disabilities available across the EU</vt:lpstr>
    </vt:vector>
  </TitlesOfParts>
  <Company>European Union Fundamental Rights Agency</Company>
  <LinksUpToDate>false</LinksUpToDate>
  <CharactersWithSpaces>30223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institutions,community-based services,mapping</cp:keywords>
  <cp:lastModifiedBy>TAYLDER Alison (FRA)</cp:lastModifiedBy>
  <cp:revision>2</cp:revision>
  <cp:lastPrinted>2014-08-14T10:02:00Z</cp:lastPrinted>
  <dcterms:created xsi:type="dcterms:W3CDTF">2018-01-31T16:41:00Z</dcterms:created>
  <dcterms:modified xsi:type="dcterms:W3CDTF">2018-01-31T16:41:00Z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3bfb8aee-602d-46b9-853d-ffa3394aa4c5</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