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68D36" w14:textId="77777777" w:rsidR="00945FA3" w:rsidRDefault="00945FA3" w:rsidP="00081211">
      <w:pPr>
        <w:spacing w:line="480" w:lineRule="auto"/>
        <w:jc w:val="right"/>
        <w:rPr>
          <w:b/>
          <w:sz w:val="48"/>
          <w:szCs w:val="48"/>
          <w:lang w:val="en-GB"/>
        </w:rPr>
      </w:pPr>
    </w:p>
    <w:p w14:paraId="5E9C680D" w14:textId="5EA8EB45" w:rsidR="00B045E9" w:rsidRPr="008A5820" w:rsidRDefault="00B045E9" w:rsidP="00081211">
      <w:pPr>
        <w:spacing w:line="480" w:lineRule="auto"/>
        <w:jc w:val="right"/>
        <w:rPr>
          <w:sz w:val="44"/>
          <w:szCs w:val="44"/>
          <w:lang w:val="en-GB"/>
        </w:rPr>
      </w:pPr>
      <w:r w:rsidRPr="008A5820">
        <w:rPr>
          <w:b/>
          <w:sz w:val="44"/>
          <w:szCs w:val="44"/>
          <w:lang w:val="en-GB"/>
        </w:rPr>
        <w:t>THE RIGHT TO POLITICAL PARTICIPATION OF PERSONS WITH DISABILITIES AHEAD OF THE 2024 EUROPEAN PARLIAMENT ELECTIONS</w:t>
      </w:r>
    </w:p>
    <w:p w14:paraId="3150B681" w14:textId="77777777" w:rsidR="00B045E9" w:rsidRPr="00AB36DF" w:rsidRDefault="00081211" w:rsidP="00B045E9">
      <w:pPr>
        <w:spacing w:line="480" w:lineRule="auto"/>
        <w:jc w:val="center"/>
        <w:rPr>
          <w:sz w:val="32"/>
          <w:szCs w:val="32"/>
          <w:lang w:val="en-GB"/>
        </w:rPr>
      </w:pPr>
      <w:r w:rsidRPr="00AB36DF">
        <w:rPr>
          <w:sz w:val="32"/>
          <w:szCs w:val="32"/>
          <w:lang w:val="en-GB"/>
        </w:rPr>
        <w:tab/>
      </w:r>
    </w:p>
    <w:p w14:paraId="00764F67" w14:textId="77777777" w:rsidR="00081211" w:rsidRPr="0002710E" w:rsidRDefault="00081211" w:rsidP="00081211">
      <w:pPr>
        <w:spacing w:line="480" w:lineRule="auto"/>
        <w:jc w:val="right"/>
        <w:rPr>
          <w:sz w:val="32"/>
          <w:szCs w:val="32"/>
          <w:lang w:val="fr-FR"/>
        </w:rPr>
      </w:pPr>
      <w:r w:rsidRPr="0002710E">
        <w:rPr>
          <w:sz w:val="32"/>
          <w:szCs w:val="32"/>
          <w:lang w:val="fr-FR"/>
        </w:rPr>
        <w:t>FRANCE</w:t>
      </w:r>
    </w:p>
    <w:p w14:paraId="55D0E268" w14:textId="77777777" w:rsidR="00081211" w:rsidRPr="0002710E" w:rsidRDefault="00081211" w:rsidP="00081211">
      <w:pPr>
        <w:spacing w:line="480" w:lineRule="auto"/>
        <w:jc w:val="right"/>
        <w:rPr>
          <w:sz w:val="32"/>
          <w:szCs w:val="32"/>
          <w:lang w:val="fr-FR"/>
        </w:rPr>
      </w:pPr>
      <w:r w:rsidRPr="0002710E">
        <w:rPr>
          <w:sz w:val="32"/>
          <w:szCs w:val="32"/>
          <w:lang w:val="fr-FR"/>
        </w:rPr>
        <w:t>January 2024</w:t>
      </w:r>
    </w:p>
    <w:p w14:paraId="498A8E44" w14:textId="77777777" w:rsidR="00081211" w:rsidRPr="0002710E" w:rsidRDefault="0061656F" w:rsidP="00081211">
      <w:pPr>
        <w:spacing w:before="0"/>
        <w:jc w:val="right"/>
        <w:rPr>
          <w:sz w:val="36"/>
          <w:szCs w:val="36"/>
          <w:lang w:val="fr-FR"/>
        </w:rPr>
      </w:pPr>
      <w:r w:rsidRPr="0002710E">
        <w:rPr>
          <w:sz w:val="36"/>
          <w:szCs w:val="36"/>
          <w:lang w:val="fr-FR"/>
        </w:rPr>
        <w:t>IFDL – Institut Français des Droits et Libertés</w:t>
      </w:r>
    </w:p>
    <w:p w14:paraId="6380ADE1" w14:textId="77777777" w:rsidR="00B045E9" w:rsidRPr="00AB36DF" w:rsidRDefault="00081211" w:rsidP="00081211">
      <w:pPr>
        <w:spacing w:before="0"/>
        <w:jc w:val="right"/>
        <w:rPr>
          <w:sz w:val="36"/>
          <w:szCs w:val="36"/>
          <w:lang w:val="en-GB"/>
        </w:rPr>
      </w:pPr>
      <w:r w:rsidRPr="00AB36DF">
        <w:rPr>
          <w:sz w:val="36"/>
          <w:szCs w:val="36"/>
          <w:lang w:val="en-GB"/>
        </w:rPr>
        <w:t>Damien GLAD</w:t>
      </w:r>
      <w:r w:rsidR="00B045E9" w:rsidRPr="00AB36DF">
        <w:rPr>
          <w:b/>
          <w:lang w:val="en-GB"/>
        </w:rPr>
        <w:br w:type="page"/>
      </w:r>
    </w:p>
    <w:p w14:paraId="5A9B6F26" w14:textId="77777777" w:rsidR="00B045E9" w:rsidRPr="00AB36DF" w:rsidRDefault="00B045E9" w:rsidP="00B045E9">
      <w:pPr>
        <w:pStyle w:val="FRAHeading1"/>
        <w:numPr>
          <w:ilvl w:val="0"/>
          <w:numId w:val="8"/>
        </w:numPr>
      </w:pPr>
      <w:r w:rsidRPr="00AB36DF">
        <w:lastRenderedPageBreak/>
        <w:t>Data on persons with disabilities exercising their right to political participation</w:t>
      </w:r>
    </w:p>
    <w:p w14:paraId="1803D98D" w14:textId="77777777" w:rsidR="00B045E9" w:rsidRPr="00AB36DF" w:rsidRDefault="00B045E9" w:rsidP="00B045E9">
      <w:pPr>
        <w:pStyle w:val="FRABodyText"/>
      </w:pPr>
    </w:p>
    <w:p w14:paraId="66BDBA68" w14:textId="77777777" w:rsidR="00B045E9" w:rsidRPr="00AB36DF" w:rsidRDefault="00B045E9" w:rsidP="00B045E9">
      <w:pPr>
        <w:pStyle w:val="FRABodyText"/>
      </w:pPr>
    </w:p>
    <w:tbl>
      <w:tblPr>
        <w:tblStyle w:val="TableGrid"/>
        <w:tblW w:w="10491" w:type="dxa"/>
        <w:tblInd w:w="-998" w:type="dxa"/>
        <w:tblLook w:val="04A0" w:firstRow="1" w:lastRow="0" w:firstColumn="1" w:lastColumn="0" w:noHBand="0" w:noVBand="1"/>
      </w:tblPr>
      <w:tblGrid>
        <w:gridCol w:w="3195"/>
        <w:gridCol w:w="3135"/>
        <w:gridCol w:w="50"/>
        <w:gridCol w:w="4111"/>
      </w:tblGrid>
      <w:tr w:rsidR="00B045E9" w:rsidRPr="00AB36DF" w14:paraId="534C6D3E" w14:textId="77777777" w:rsidTr="46DD8FB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1" w:themeFillTint="33"/>
          </w:tcPr>
          <w:p w14:paraId="17A50CDD" w14:textId="77777777" w:rsidR="00B045E9" w:rsidRPr="00AB36DF" w:rsidRDefault="00B045E9" w:rsidP="006B744A">
            <w:pPr>
              <w:pStyle w:val="FRABodyText"/>
              <w:jc w:val="center"/>
            </w:pPr>
            <w:r w:rsidRPr="00AB36DF">
              <w:t>Indicator</w:t>
            </w:r>
          </w:p>
          <w:p w14:paraId="31EB2F09" w14:textId="77777777" w:rsidR="00B045E9" w:rsidRPr="00AB36DF" w:rsidRDefault="00B045E9" w:rsidP="006B744A">
            <w:pPr>
              <w:pStyle w:val="FRABodyText"/>
              <w:jc w:val="center"/>
              <w:rPr>
                <w:b w:val="0"/>
                <w:bCs/>
              </w:rPr>
            </w:pP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1" w:themeFillTint="33"/>
          </w:tcPr>
          <w:p w14:paraId="26784151" w14:textId="77777777" w:rsidR="00B045E9" w:rsidRPr="00AB36DF" w:rsidRDefault="00B045E9" w:rsidP="006B744A">
            <w:pPr>
              <w:pStyle w:val="FRABodyText"/>
              <w:jc w:val="center"/>
              <w:cnfStyle w:val="100000000000" w:firstRow="1" w:lastRow="0" w:firstColumn="0" w:lastColumn="0" w:oddVBand="0" w:evenVBand="0" w:oddHBand="0" w:evenHBand="0" w:firstRowFirstColumn="0" w:firstRowLastColumn="0" w:lastRowFirstColumn="0" w:lastRowLastColumn="0"/>
              <w:rPr>
                <w:b w:val="0"/>
              </w:rPr>
            </w:pPr>
            <w:r w:rsidRPr="00AB36DF">
              <w:t>Answer</w:t>
            </w:r>
          </w:p>
          <w:p w14:paraId="6E6E7A1E" w14:textId="77777777" w:rsidR="00B045E9" w:rsidRPr="00AB36DF" w:rsidRDefault="00B045E9" w:rsidP="006B744A">
            <w:pPr>
              <w:pStyle w:val="FRABodyText"/>
              <w:jc w:val="center"/>
              <w:cnfStyle w:val="100000000000" w:firstRow="1" w:lastRow="0" w:firstColumn="0" w:lastColumn="0" w:oddVBand="0" w:evenVBand="0" w:oddHBand="0" w:evenHBand="0" w:firstRowFirstColumn="0" w:firstRowLastColumn="0" w:lastRowFirstColumn="0" w:lastRowLastColumn="0"/>
            </w:pPr>
            <w:r w:rsidRPr="00AB36DF">
              <w:t>(Choose one of the answers provided below)</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1" w:themeFillTint="33"/>
          </w:tcPr>
          <w:p w14:paraId="1F4FCBDC" w14:textId="77777777" w:rsidR="00B045E9" w:rsidRPr="00AB36DF" w:rsidRDefault="00B045E9" w:rsidP="006B744A">
            <w:pPr>
              <w:pStyle w:val="FRABodyText"/>
              <w:jc w:val="center"/>
              <w:cnfStyle w:val="100000000000" w:firstRow="1" w:lastRow="0" w:firstColumn="0" w:lastColumn="0" w:oddVBand="0" w:evenVBand="0" w:oddHBand="0" w:evenHBand="0" w:firstRowFirstColumn="0" w:firstRowLastColumn="0" w:lastRowFirstColumn="0" w:lastRowLastColumn="0"/>
            </w:pPr>
            <w:r w:rsidRPr="00AB36DF">
              <w:t xml:space="preserve">Source and brief description/assessment </w:t>
            </w:r>
          </w:p>
        </w:tc>
      </w:tr>
      <w:tr w:rsidR="00B045E9" w:rsidRPr="00AB36DF" w14:paraId="0FBF4BE2"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607D7D0" w14:textId="77777777" w:rsidR="00B045E9" w:rsidRPr="00AB36DF" w:rsidRDefault="00B045E9" w:rsidP="006B744A">
            <w:pPr>
              <w:pStyle w:val="FRABodyText"/>
              <w:spacing w:before="0"/>
              <w:ind w:left="0"/>
              <w:rPr>
                <w:b w:val="0"/>
              </w:rPr>
            </w:pPr>
            <w:r w:rsidRPr="00AB36DF">
              <w:rPr>
                <w:b w:val="0"/>
              </w:rPr>
              <w:t>Do national disability strategies include political participation?</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EF1CCE" w14:textId="77777777" w:rsidR="006818E1" w:rsidRPr="00AB36DF" w:rsidRDefault="00B045E9" w:rsidP="006818E1">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 xml:space="preserve">National disability strategies specifically address political participation </w:t>
            </w:r>
          </w:p>
          <w:p w14:paraId="2130E74D"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262DFE" w14:textId="6E6F3ADC" w:rsidR="00B045E9" w:rsidRPr="00AB36DF" w:rsidRDefault="006818E1" w:rsidP="006F26B4">
            <w:pPr>
              <w:pStyle w:val="FRABodyText"/>
              <w:cnfStyle w:val="000000100000" w:firstRow="0" w:lastRow="0" w:firstColumn="0" w:lastColumn="0" w:oddVBand="0" w:evenVBand="0" w:oddHBand="1" w:evenHBand="0" w:firstRowFirstColumn="0" w:firstRowLastColumn="0" w:lastRowFirstColumn="0" w:lastRowLastColumn="0"/>
            </w:pPr>
            <w:r w:rsidRPr="00AB36DF">
              <w:t xml:space="preserve">The </w:t>
            </w:r>
            <w:hyperlink r:id="rId8" w:history="1">
              <w:r w:rsidRPr="001C660B">
                <w:rPr>
                  <w:rStyle w:val="Hyperlink"/>
                  <w:b/>
                </w:rPr>
                <w:t xml:space="preserve">Law </w:t>
              </w:r>
              <w:r w:rsidR="0078174F" w:rsidRPr="001C660B">
                <w:rPr>
                  <w:rStyle w:val="Hyperlink"/>
                  <w:b/>
                </w:rPr>
                <w:t xml:space="preserve">No. </w:t>
              </w:r>
              <w:r w:rsidRPr="001C660B">
                <w:rPr>
                  <w:rStyle w:val="Hyperlink"/>
                  <w:b/>
                </w:rPr>
                <w:t>2005-102 of 11 February 2005 on equal rights and equal opportunities, and the participation and citizenship of persons with disabilities</w:t>
              </w:r>
            </w:hyperlink>
            <w:r w:rsidR="0020583D" w:rsidRPr="00AB36DF">
              <w:t xml:space="preserve"> </w:t>
            </w:r>
            <w:r w:rsidRPr="00AB36DF">
              <w:t xml:space="preserve">specifically address political participation. See, in particular, </w:t>
            </w:r>
            <w:r w:rsidR="00CC6F15" w:rsidRPr="00AB36DF">
              <w:t>Article</w:t>
            </w:r>
            <w:r w:rsidRPr="00AB36DF">
              <w:t xml:space="preserve">s </w:t>
            </w:r>
            <w:hyperlink r:id="rId9" w:history="1">
              <w:r w:rsidRPr="00395D4B">
                <w:rPr>
                  <w:rStyle w:val="Hyperlink"/>
                </w:rPr>
                <w:t>72</w:t>
              </w:r>
            </w:hyperlink>
            <w:r w:rsidRPr="00AB36DF">
              <w:t xml:space="preserve"> and </w:t>
            </w:r>
            <w:hyperlink r:id="rId10" w:history="1">
              <w:r w:rsidRPr="00395D4B">
                <w:rPr>
                  <w:rStyle w:val="Hyperlink"/>
                </w:rPr>
                <w:t>73</w:t>
              </w:r>
            </w:hyperlink>
            <w:r w:rsidRPr="00AB36DF">
              <w:t xml:space="preserve"> </w:t>
            </w:r>
            <w:r w:rsidR="00273616" w:rsidRPr="00AB36DF">
              <w:t xml:space="preserve">on exercises of the right to vote. </w:t>
            </w:r>
          </w:p>
        </w:tc>
      </w:tr>
      <w:tr w:rsidR="00B045E9" w:rsidRPr="00AB36DF" w14:paraId="2F4CFA11"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CED214" w14:textId="77777777" w:rsidR="00B045E9" w:rsidRPr="00AB36DF" w:rsidRDefault="00B045E9" w:rsidP="006B744A">
            <w:pPr>
              <w:pStyle w:val="FRABodyText"/>
              <w:ind w:left="0"/>
              <w:rPr>
                <w:b w:val="0"/>
              </w:rPr>
            </w:pPr>
            <w:r>
              <w:rPr>
                <w:b w:val="0"/>
              </w:rPr>
              <w:t>Can persons deprived of legal capacity vote?</w:t>
            </w:r>
          </w:p>
          <w:p w14:paraId="715E0CD9" w14:textId="77777777" w:rsidR="00B045E9" w:rsidRPr="00AB36DF" w:rsidRDefault="00B045E9" w:rsidP="006B744A">
            <w:pPr>
              <w:pStyle w:val="FRABodyText"/>
              <w:rPr>
                <w:b w:val="0"/>
              </w:rPr>
            </w:pP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1FDAE4" w14:textId="77777777" w:rsidR="00AA1667" w:rsidRPr="00AB36DF" w:rsidRDefault="00B045E9" w:rsidP="00AA1667">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46DD8FBB">
              <w:rPr>
                <w:color w:val="5B9BD5" w:themeColor="accent1"/>
              </w:rPr>
              <w:t xml:space="preserve">Full Participation </w:t>
            </w:r>
          </w:p>
          <w:p w14:paraId="211D32A0"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82BD6C6" w14:textId="52072624" w:rsidR="00AA1667" w:rsidRPr="00AB36DF" w:rsidRDefault="00680E98" w:rsidP="00AA1667">
            <w:pPr>
              <w:pStyle w:val="FRABodyText"/>
              <w:cnfStyle w:val="000000010000" w:firstRow="0" w:lastRow="0" w:firstColumn="0" w:lastColumn="0" w:oddVBand="0" w:evenVBand="0" w:oddHBand="0" w:evenHBand="1" w:firstRowFirstColumn="0" w:firstRowLastColumn="0" w:lastRowFirstColumn="0" w:lastRowLastColumn="0"/>
            </w:pPr>
            <w:hyperlink r:id="rId11">
              <w:r w:rsidR="00AA1667" w:rsidRPr="46DD8FBB">
                <w:rPr>
                  <w:rStyle w:val="Hyperlink"/>
                </w:rPr>
                <w:t xml:space="preserve">Article 11 of </w:t>
              </w:r>
              <w:r w:rsidR="00AA1667" w:rsidRPr="46DD8FBB">
                <w:rPr>
                  <w:rStyle w:val="Hyperlink"/>
                  <w:b/>
                  <w:bCs/>
                </w:rPr>
                <w:t xml:space="preserve">Law </w:t>
              </w:r>
              <w:r w:rsidR="0078174F" w:rsidRPr="46DD8FBB">
                <w:rPr>
                  <w:rStyle w:val="Hyperlink"/>
                  <w:b/>
                  <w:bCs/>
                </w:rPr>
                <w:t xml:space="preserve">No. </w:t>
              </w:r>
              <w:r w:rsidR="00AA1667" w:rsidRPr="46DD8FBB">
                <w:rPr>
                  <w:rStyle w:val="Hyperlink"/>
                  <w:b/>
                  <w:bCs/>
                </w:rPr>
                <w:t>2019-222 of 23 March 2019 on programming 2018-2022 and reform for the justice system</w:t>
              </w:r>
            </w:hyperlink>
            <w:r w:rsidR="00AA1667">
              <w:t xml:space="preserve"> repealed </w:t>
            </w:r>
            <w:r w:rsidR="00CC6F15">
              <w:t>Article</w:t>
            </w:r>
            <w:r w:rsidR="00AA1667">
              <w:t xml:space="preserve"> L. 5 of the Electoral Code.</w:t>
            </w:r>
          </w:p>
          <w:p w14:paraId="79D61D52" w14:textId="02930249" w:rsidR="00B967E7" w:rsidRDefault="00AA1667" w:rsidP="00AA1667">
            <w:pPr>
              <w:pStyle w:val="FRABodyText"/>
              <w:ind w:left="0"/>
              <w:cnfStyle w:val="000000010000" w:firstRow="0" w:lastRow="0" w:firstColumn="0" w:lastColumn="0" w:oddVBand="0" w:evenVBand="0" w:oddHBand="0" w:evenHBand="1" w:firstRowFirstColumn="0" w:firstRowLastColumn="0" w:lastRowFirstColumn="0" w:lastRowLastColumn="0"/>
            </w:pPr>
            <w:r>
              <w:t xml:space="preserve">As a result, adults under guardianship who were deprived of their right to vote by a court decision have regained this right. In order to vote, they must apply to be entered on the electoral roll of their local </w:t>
            </w:r>
            <w:r w:rsidR="0020583D">
              <w:t>authority:</w:t>
            </w:r>
            <w:r>
              <w:t xml:space="preserve"> the procedure is the same as other voters.</w:t>
            </w:r>
          </w:p>
          <w:p w14:paraId="44DB620A" w14:textId="6CFB6BC8" w:rsidR="00B967E7" w:rsidRPr="00AB36DF" w:rsidRDefault="00B967E7" w:rsidP="00B967E7">
            <w:pPr>
              <w:pStyle w:val="FRABodyText"/>
              <w:ind w:left="0"/>
              <w:cnfStyle w:val="000000010000" w:firstRow="0" w:lastRow="0" w:firstColumn="0" w:lastColumn="0" w:oddVBand="0" w:evenVBand="0" w:oddHBand="0" w:evenHBand="1" w:firstRowFirstColumn="0" w:firstRowLastColumn="0" w:lastRowFirstColumn="0" w:lastRowLastColumn="0"/>
            </w:pPr>
            <w:r>
              <w:t xml:space="preserve">However, </w:t>
            </w:r>
            <w:hyperlink r:id="rId12">
              <w:r w:rsidRPr="46DD8FBB">
                <w:rPr>
                  <w:rStyle w:val="Hyperlink"/>
                </w:rPr>
                <w:t>Article 459</w:t>
              </w:r>
            </w:hyperlink>
            <w:r>
              <w:t xml:space="preserve"> of the </w:t>
            </w:r>
            <w:r w:rsidR="00C23684">
              <w:t xml:space="preserve">French </w:t>
            </w:r>
            <w:r>
              <w:t>Civil Code, which does not recognise legal personality under equal conditions, since it provides for the possibility of forfeiture of legal capacity, thus allow</w:t>
            </w:r>
            <w:r w:rsidR="00C23684">
              <w:t>s</w:t>
            </w:r>
            <w:r>
              <w:t xml:space="preserve"> a third party to take substitute decisions. </w:t>
            </w:r>
            <w:r w:rsidR="00C23684">
              <w:t>While t</w:t>
            </w:r>
            <w:r>
              <w:t xml:space="preserve">he matter is only referred to the judge in the event of disagreement, the person under guardianship or curatorship must be able to express their disagreement. It is specified that: "when the condition of the protected person does not allow </w:t>
            </w:r>
            <w:r w:rsidR="00C949E0">
              <w:t xml:space="preserve">them </w:t>
            </w:r>
            <w:r>
              <w:t xml:space="preserve">to make an informed personal decision on </w:t>
            </w:r>
            <w:r w:rsidR="00C949E0">
              <w:t>their</w:t>
            </w:r>
            <w:r>
              <w:t xml:space="preserve"> own, the judge or the family council, if it has been constituted, may provide that </w:t>
            </w:r>
            <w:r w:rsidR="00C949E0">
              <w:t xml:space="preserve">the said protected person </w:t>
            </w:r>
            <w:r>
              <w:t xml:space="preserve">will benefit from the assistance of the person responsible for </w:t>
            </w:r>
            <w:r w:rsidR="00C949E0">
              <w:t xml:space="preserve">their </w:t>
            </w:r>
            <w:r>
              <w:t xml:space="preserve">protection, for all acts relating to </w:t>
            </w:r>
            <w:r w:rsidR="00C949E0">
              <w:t>their</w:t>
            </w:r>
            <w:r>
              <w:t xml:space="preserve"> person or those that the judge lists"</w:t>
            </w:r>
            <w:r w:rsidR="00395D4B">
              <w:t>.</w:t>
            </w:r>
          </w:p>
        </w:tc>
      </w:tr>
      <w:tr w:rsidR="00B045E9" w:rsidRPr="00AB36DF" w14:paraId="09282CCF"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222F40" w14:textId="77777777" w:rsidR="00B045E9" w:rsidRPr="00AB36DF" w:rsidRDefault="00B045E9" w:rsidP="006B744A">
            <w:pPr>
              <w:pStyle w:val="FRABodyText"/>
              <w:rPr>
                <w:b w:val="0"/>
              </w:rPr>
            </w:pPr>
            <w:r>
              <w:rPr>
                <w:b w:val="0"/>
              </w:rPr>
              <w:t>Is there a requirement under law to register to vote?</w:t>
            </w:r>
          </w:p>
          <w:p w14:paraId="357B7242" w14:textId="77777777" w:rsidR="00B045E9" w:rsidRPr="00AB36DF" w:rsidRDefault="00B045E9" w:rsidP="006B744A">
            <w:pPr>
              <w:pStyle w:val="FRABodyText"/>
              <w:rPr>
                <w:b w:val="0"/>
              </w:rPr>
            </w:pP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DB16CE" w14:textId="77777777" w:rsidR="00AA1667" w:rsidRPr="00AB36DF" w:rsidRDefault="00B045E9" w:rsidP="00AA1667">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46DD8FBB">
              <w:rPr>
                <w:color w:val="5B9BD5" w:themeColor="accent1"/>
              </w:rPr>
              <w:t xml:space="preserve">Yes for all voters </w:t>
            </w:r>
          </w:p>
          <w:p w14:paraId="7F06CBF3"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2CB37CB" w14:textId="70F54B42" w:rsidR="00B045E9" w:rsidRPr="00AB36DF" w:rsidRDefault="00680E98" w:rsidP="006B744A">
            <w:pPr>
              <w:pStyle w:val="FRABodyText"/>
              <w:cnfStyle w:val="000000100000" w:firstRow="0" w:lastRow="0" w:firstColumn="0" w:lastColumn="0" w:oddVBand="0" w:evenVBand="0" w:oddHBand="1" w:evenHBand="0" w:firstRowFirstColumn="0" w:firstRowLastColumn="0" w:lastRowFirstColumn="0" w:lastRowLastColumn="0"/>
            </w:pPr>
            <w:hyperlink r:id="rId13">
              <w:r w:rsidR="00AA1667" w:rsidRPr="46DD8FBB">
                <w:rPr>
                  <w:rStyle w:val="Hyperlink"/>
                </w:rPr>
                <w:t xml:space="preserve">Electoral code, </w:t>
              </w:r>
              <w:r w:rsidR="00CC6F15" w:rsidRPr="46DD8FBB">
                <w:rPr>
                  <w:rStyle w:val="Hyperlink"/>
                </w:rPr>
                <w:t>Article</w:t>
              </w:r>
              <w:r w:rsidR="00AA1667" w:rsidRPr="46DD8FBB">
                <w:rPr>
                  <w:rStyle w:val="Hyperlink"/>
                </w:rPr>
                <w:t xml:space="preserve"> L</w:t>
              </w:r>
              <w:r w:rsidR="006E5E8C" w:rsidRPr="46DD8FBB">
                <w:rPr>
                  <w:rStyle w:val="Hyperlink"/>
                </w:rPr>
                <w:t>.</w:t>
              </w:r>
              <w:r w:rsidR="00AA1667" w:rsidRPr="46DD8FBB">
                <w:rPr>
                  <w:rStyle w:val="Hyperlink"/>
                </w:rPr>
                <w:t>9</w:t>
              </w:r>
            </w:hyperlink>
          </w:p>
        </w:tc>
      </w:tr>
      <w:tr w:rsidR="00B045E9" w:rsidRPr="00AB36DF" w14:paraId="2F66107C"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4BAE4E" w14:textId="77777777" w:rsidR="00B045E9" w:rsidRPr="00AB36DF" w:rsidRDefault="00B045E9" w:rsidP="006B744A">
            <w:pPr>
              <w:pStyle w:val="FRABodyText"/>
              <w:rPr>
                <w:b w:val="0"/>
                <w:bCs/>
              </w:rPr>
            </w:pPr>
            <w:r w:rsidRPr="00AB36DF">
              <w:rPr>
                <w:b w:val="0"/>
                <w:bCs/>
              </w:rPr>
              <w:t>Are alternative ways of voting available to persons with disabilities?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36ACD84" w14:textId="77777777" w:rsidR="00642F18" w:rsidRPr="00AB36DF" w:rsidRDefault="00B045E9" w:rsidP="00642F18">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Yes, d</w:t>
            </w:r>
            <w:r w:rsidR="00642F18" w:rsidRPr="00AB36DF">
              <w:rPr>
                <w:color w:val="5B9BD5" w:themeColor="accent1"/>
              </w:rPr>
              <w:t>isability-specific alternatives</w:t>
            </w:r>
          </w:p>
          <w:p w14:paraId="535AF900"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0F49BE" w14:textId="5854D95B" w:rsidR="00642F18" w:rsidRPr="00AB36DF" w:rsidRDefault="00680E98" w:rsidP="00642F18">
            <w:pPr>
              <w:pStyle w:val="FRABodyText"/>
              <w:cnfStyle w:val="000000010000" w:firstRow="0" w:lastRow="0" w:firstColumn="0" w:lastColumn="0" w:oddVBand="0" w:evenVBand="0" w:oddHBand="0" w:evenHBand="1" w:firstRowFirstColumn="0" w:firstRowLastColumn="0" w:lastRowFirstColumn="0" w:lastRowLastColumn="0"/>
            </w:pPr>
            <w:hyperlink r:id="rId14" w:history="1">
              <w:r w:rsidR="00642F18" w:rsidRPr="001C660B">
                <w:rPr>
                  <w:rStyle w:val="Hyperlink"/>
                </w:rPr>
                <w:t>Article L. 64 of the Electoral Code</w:t>
              </w:r>
            </w:hyperlink>
            <w:r w:rsidR="00642F18" w:rsidRPr="00AB36DF">
              <w:t xml:space="preserve"> allows people with a physical disability who are unable to insert their ballot paper into the envelope and place it in the ballot box to be assisted by a voter of their choice. This </w:t>
            </w:r>
            <w:r w:rsidR="00642F18" w:rsidRPr="00AB36DF">
              <w:lastRenderedPageBreak/>
              <w:t>assistant may enter the polling booth and insert the envelope into the ballot box. In the case of protected adults, this carer may not be a court-appointed representative or a person taking in or caring for the person in a social, medico-social or health establishment, or working in its service (</w:t>
            </w:r>
            <w:hyperlink r:id="rId15" w:history="1">
              <w:r w:rsidR="00D87628" w:rsidRPr="001C660B">
                <w:rPr>
                  <w:rStyle w:val="Hyperlink"/>
                </w:rPr>
                <w:t>Art. L. 64</w:t>
              </w:r>
            </w:hyperlink>
            <w:r w:rsidR="00D87628">
              <w:rPr>
                <w:rStyle w:val="Hyperlink"/>
              </w:rPr>
              <w:t>)</w:t>
            </w:r>
            <w:r w:rsidR="00642F18" w:rsidRPr="00AB36DF">
              <w:t>.</w:t>
            </w:r>
          </w:p>
          <w:p w14:paraId="398CE892" w14:textId="77777777" w:rsidR="00642F18" w:rsidRPr="00AB36DF" w:rsidRDefault="00642F18" w:rsidP="00642F18">
            <w:pPr>
              <w:pStyle w:val="FRABodyText"/>
              <w:cnfStyle w:val="000000010000" w:firstRow="0" w:lastRow="0" w:firstColumn="0" w:lastColumn="0" w:oddVBand="0" w:evenVBand="0" w:oddHBand="0" w:evenHBand="1" w:firstRowFirstColumn="0" w:firstRowLastColumn="0" w:lastRowFirstColumn="0" w:lastRowLastColumn="0"/>
            </w:pPr>
          </w:p>
          <w:p w14:paraId="6DC30E1D" w14:textId="1AF981EA" w:rsidR="00B045E9" w:rsidRPr="00AB36DF" w:rsidRDefault="00642F18" w:rsidP="00642F18">
            <w:pPr>
              <w:pStyle w:val="FRABodyText"/>
              <w:cnfStyle w:val="000000010000" w:firstRow="0" w:lastRow="0" w:firstColumn="0" w:lastColumn="0" w:oddVBand="0" w:evenVBand="0" w:oddHBand="0" w:evenHBand="1" w:firstRowFirstColumn="0" w:firstRowLastColumn="0" w:lastRowFirstColumn="0" w:lastRowLastColumn="0"/>
            </w:pPr>
            <w:r w:rsidRPr="00AB36DF">
              <w:t>If the person is unable to sign the voters' list themselves, the elector of their choice may sign in their place, with the handwritten note: "The elector is unable to sign himself". (</w:t>
            </w:r>
            <w:hyperlink r:id="rId16" w:history="1">
              <w:r w:rsidR="00AE5F42" w:rsidRPr="001C660B">
                <w:rPr>
                  <w:rStyle w:val="Hyperlink"/>
                </w:rPr>
                <w:t>Art.</w:t>
              </w:r>
              <w:r w:rsidRPr="001C660B">
                <w:rPr>
                  <w:rStyle w:val="Hyperlink"/>
                </w:rPr>
                <w:t xml:space="preserve"> L. 64</w:t>
              </w:r>
            </w:hyperlink>
            <w:r w:rsidRPr="00AB36DF">
              <w:t>)</w:t>
            </w:r>
            <w:r w:rsidR="001C660B">
              <w:t>.</w:t>
            </w:r>
          </w:p>
          <w:p w14:paraId="6F017002" w14:textId="77777777" w:rsidR="00642F18" w:rsidRPr="00AB36DF" w:rsidRDefault="00642F18" w:rsidP="00642F18">
            <w:pPr>
              <w:pStyle w:val="FRABodyText"/>
              <w:cnfStyle w:val="000000010000" w:firstRow="0" w:lastRow="0" w:firstColumn="0" w:lastColumn="0" w:oddVBand="0" w:evenVBand="0" w:oddHBand="0" w:evenHBand="1" w:firstRowFirstColumn="0" w:firstRowLastColumn="0" w:lastRowFirstColumn="0" w:lastRowLastColumn="0"/>
            </w:pPr>
          </w:p>
          <w:p w14:paraId="2532F823" w14:textId="0C624E25" w:rsidR="00642F18" w:rsidRPr="00AB36DF" w:rsidRDefault="00642F18" w:rsidP="00642F18">
            <w:pPr>
              <w:pStyle w:val="FRABodyText"/>
              <w:cnfStyle w:val="000000010000" w:firstRow="0" w:lastRow="0" w:firstColumn="0" w:lastColumn="0" w:oddVBand="0" w:evenVBand="0" w:oddHBand="0" w:evenHBand="1" w:firstRowFirstColumn="0" w:firstRowLastColumn="0" w:lastRowFirstColumn="0" w:lastRowLastColumn="0"/>
            </w:pPr>
            <w:r w:rsidRPr="00AB36DF">
              <w:t>Voting by proxy is open to all voters (</w:t>
            </w:r>
            <w:hyperlink r:id="rId17" w:history="1">
              <w:r w:rsidRPr="001C660B">
                <w:rPr>
                  <w:rStyle w:val="Hyperlink"/>
                </w:rPr>
                <w:t xml:space="preserve">Electoral code, </w:t>
              </w:r>
              <w:r w:rsidR="00AE5F42" w:rsidRPr="001C660B">
                <w:rPr>
                  <w:rStyle w:val="Hyperlink"/>
                </w:rPr>
                <w:t>Art.</w:t>
              </w:r>
              <w:r w:rsidRPr="001C660B">
                <w:rPr>
                  <w:rStyle w:val="Hyperlink"/>
                </w:rPr>
                <w:t xml:space="preserve"> L. 71</w:t>
              </w:r>
            </w:hyperlink>
            <w:r w:rsidRPr="00AB36DF">
              <w:t>).</w:t>
            </w:r>
          </w:p>
        </w:tc>
      </w:tr>
      <w:tr w:rsidR="00B045E9" w:rsidRPr="00AB36DF" w14:paraId="16BB2F3E"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93409B" w14:textId="77777777" w:rsidR="00B045E9" w:rsidRPr="00AB36DF" w:rsidRDefault="00B045E9" w:rsidP="006B744A">
            <w:pPr>
              <w:pStyle w:val="FRABodyText"/>
              <w:rPr>
                <w:b w:val="0"/>
                <w:bCs/>
              </w:rPr>
            </w:pPr>
            <w:r w:rsidRPr="00AB36DF">
              <w:rPr>
                <w:b w:val="0"/>
                <w:bCs/>
              </w:rPr>
              <w:lastRenderedPageBreak/>
              <w:t>Is there a legislation regulating how people living in long-term institutions may vote?</w:t>
            </w:r>
          </w:p>
          <w:p w14:paraId="2122792A" w14:textId="77777777" w:rsidR="00B045E9" w:rsidRPr="00AB36DF" w:rsidRDefault="00B045E9" w:rsidP="006B744A">
            <w:pPr>
              <w:pStyle w:val="FRABodyText"/>
              <w:rPr>
                <w:b w:val="0"/>
              </w:rPr>
            </w:pP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28F07AA"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 xml:space="preserve">No legislative provisions </w:t>
            </w:r>
          </w:p>
          <w:p w14:paraId="0425E292"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C71BE66" w14:textId="3104A9E0" w:rsidR="00B045E9" w:rsidRPr="00AB36DF" w:rsidRDefault="00C92D29" w:rsidP="006B744A">
            <w:pPr>
              <w:pStyle w:val="FRABodyText"/>
              <w:cnfStyle w:val="000000100000" w:firstRow="0" w:lastRow="0" w:firstColumn="0" w:lastColumn="0" w:oddVBand="0" w:evenVBand="0" w:oddHBand="1" w:evenHBand="0" w:firstRowFirstColumn="0" w:firstRowLastColumn="0" w:lastRowFirstColumn="0" w:lastRowLastColumn="0"/>
            </w:pPr>
            <w:r w:rsidRPr="00AB36DF">
              <w:t>The provisions of the Electoral Code (</w:t>
            </w:r>
            <w:hyperlink r:id="rId18" w:history="1">
              <w:r w:rsidR="00633B2F" w:rsidRPr="001C660B">
                <w:rPr>
                  <w:rStyle w:val="Hyperlink"/>
                </w:rPr>
                <w:t>Art. L. 64</w:t>
              </w:r>
            </w:hyperlink>
            <w:r w:rsidRPr="00AB36DF">
              <w:t>) apply to all people with disabilities, regardless of where they live.</w:t>
            </w:r>
          </w:p>
          <w:p w14:paraId="72A23435" w14:textId="77777777" w:rsidR="00FD4BD8" w:rsidRPr="00AB36DF" w:rsidRDefault="00FD4BD8" w:rsidP="006B744A">
            <w:pPr>
              <w:pStyle w:val="FRABodyText"/>
              <w:cnfStyle w:val="000000100000" w:firstRow="0" w:lastRow="0" w:firstColumn="0" w:lastColumn="0" w:oddVBand="0" w:evenVBand="0" w:oddHBand="1" w:evenHBand="0" w:firstRowFirstColumn="0" w:firstRowLastColumn="0" w:lastRowFirstColumn="0" w:lastRowLastColumn="0"/>
            </w:pPr>
          </w:p>
          <w:p w14:paraId="53B9B756" w14:textId="132DC1A1" w:rsidR="00FD4BD8" w:rsidRPr="00AB36DF" w:rsidRDefault="00FD4BD8" w:rsidP="006B744A">
            <w:pPr>
              <w:pStyle w:val="FRABodyText"/>
              <w:cnfStyle w:val="000000100000" w:firstRow="0" w:lastRow="0" w:firstColumn="0" w:lastColumn="0" w:oddVBand="0" w:evenVBand="0" w:oddHBand="1" w:evenHBand="0" w:firstRowFirstColumn="0" w:firstRowLastColumn="0" w:lastRowFirstColumn="0" w:lastRowLastColumn="0"/>
            </w:pPr>
            <w:r w:rsidRPr="00AB36DF">
              <w:t xml:space="preserve">Since the </w:t>
            </w:r>
            <w:r w:rsidRPr="00AB36DF">
              <w:rPr>
                <w:b/>
              </w:rPr>
              <w:t>law of the 27</w:t>
            </w:r>
            <w:r w:rsidRPr="00AB36DF">
              <w:rPr>
                <w:b/>
                <w:vertAlign w:val="superscript"/>
              </w:rPr>
              <w:t>th</w:t>
            </w:r>
            <w:r w:rsidRPr="00AB36DF">
              <w:rPr>
                <w:b/>
              </w:rPr>
              <w:t xml:space="preserve"> of June</w:t>
            </w:r>
            <w:r w:rsidR="006E5E8C" w:rsidRPr="00AB36DF">
              <w:rPr>
                <w:b/>
              </w:rPr>
              <w:t xml:space="preserve"> 1990 on the rights and the pro</w:t>
            </w:r>
            <w:r w:rsidRPr="00AB36DF">
              <w:rPr>
                <w:b/>
              </w:rPr>
              <w:t>tection of persons hospitalised for mental illness</w:t>
            </w:r>
            <w:r w:rsidRPr="00AB36DF">
              <w:t>, the Code of public health provides the right to vote for people suffering from mental illness in psychiatric institutions (</w:t>
            </w:r>
            <w:hyperlink r:id="rId19" w:anchor="LEGISCTA000024316521" w:history="1">
              <w:r w:rsidR="00AE5F42" w:rsidRPr="00486D56">
                <w:rPr>
                  <w:rStyle w:val="Hyperlink"/>
                </w:rPr>
                <w:t>Art.</w:t>
              </w:r>
              <w:r w:rsidRPr="00486D56">
                <w:rPr>
                  <w:rStyle w:val="Hyperlink"/>
                </w:rPr>
                <w:t xml:space="preserve"> L. 3211-3, 7</w:t>
              </w:r>
            </w:hyperlink>
            <w:r w:rsidRPr="00AB36DF">
              <w:t>).</w:t>
            </w:r>
          </w:p>
        </w:tc>
      </w:tr>
      <w:tr w:rsidR="00B045E9" w:rsidRPr="00AB36DF" w14:paraId="0098B55D"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01E90" w14:textId="77777777" w:rsidR="00B045E9" w:rsidRPr="00AB36DF" w:rsidRDefault="00B045E9" w:rsidP="006B744A">
            <w:pPr>
              <w:pStyle w:val="FRABodyText"/>
              <w:rPr>
                <w:b w:val="0"/>
                <w:bCs/>
              </w:rPr>
            </w:pPr>
            <w:r w:rsidRPr="00AB36DF">
              <w:rPr>
                <w:b w:val="0"/>
                <w:bCs/>
              </w:rPr>
              <w:t>Is there a legal duty to provide assistance in voting to persons with disabilities?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3714743" w14:textId="77777777" w:rsidR="00B41DFD" w:rsidRPr="00AB36DF" w:rsidRDefault="00B045E9" w:rsidP="00B41DFD">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Yes, for all persons with disabilities</w:t>
            </w:r>
          </w:p>
          <w:p w14:paraId="3BC7C416"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BA454C" w14:textId="5DF9DEA9" w:rsidR="00B41DFD" w:rsidRPr="00AB36DF" w:rsidRDefault="00B41DFD" w:rsidP="006B744A">
            <w:pPr>
              <w:pStyle w:val="FRABodyText"/>
              <w:cnfStyle w:val="000000010000" w:firstRow="0" w:lastRow="0" w:firstColumn="0" w:lastColumn="0" w:oddVBand="0" w:evenVBand="0" w:oddHBand="0" w:evenHBand="1" w:firstRowFirstColumn="0" w:firstRowLastColumn="0" w:lastRowFirstColumn="0" w:lastRowLastColumn="0"/>
            </w:pPr>
            <w:r w:rsidRPr="00AB36DF">
              <w:t xml:space="preserve">Both </w:t>
            </w:r>
            <w:hyperlink r:id="rId20" w:history="1">
              <w:r w:rsidRPr="00486D56">
                <w:rPr>
                  <w:rStyle w:val="Hyperlink"/>
                  <w:b/>
                </w:rPr>
                <w:t xml:space="preserve">Law </w:t>
              </w:r>
              <w:r w:rsidR="0078174F" w:rsidRPr="00486D56">
                <w:rPr>
                  <w:rStyle w:val="Hyperlink"/>
                  <w:b/>
                </w:rPr>
                <w:t xml:space="preserve">No. </w:t>
              </w:r>
              <w:r w:rsidRPr="00486D56">
                <w:rPr>
                  <w:rStyle w:val="Hyperlink"/>
                  <w:b/>
                </w:rPr>
                <w:t>2005-102 of 11 February for equal rights and equal opportunities, participation and citizenship of persons with disabilities</w:t>
              </w:r>
            </w:hyperlink>
            <w:r w:rsidRPr="00AB36DF">
              <w:t xml:space="preserve"> and </w:t>
            </w:r>
            <w:hyperlink r:id="rId21" w:history="1">
              <w:r w:rsidR="008370A1" w:rsidRPr="00486D56">
                <w:rPr>
                  <w:rStyle w:val="Hyperlink"/>
                  <w:b/>
                </w:rPr>
                <w:t>decree</w:t>
              </w:r>
              <w:r w:rsidRPr="00486D56">
                <w:rPr>
                  <w:rStyle w:val="Hyperlink"/>
                  <w:b/>
                </w:rPr>
                <w:t xml:space="preserve"> </w:t>
              </w:r>
              <w:r w:rsidR="0078174F" w:rsidRPr="00486D56">
                <w:rPr>
                  <w:rStyle w:val="Hyperlink"/>
                  <w:b/>
                </w:rPr>
                <w:t xml:space="preserve">No. </w:t>
              </w:r>
              <w:r w:rsidRPr="00486D56">
                <w:rPr>
                  <w:rStyle w:val="Hyperlink"/>
                  <w:b/>
                </w:rPr>
                <w:t>2006-1287 of 20 October 2006</w:t>
              </w:r>
            </w:hyperlink>
            <w:r w:rsidRPr="00AB36DF">
              <w:t xml:space="preserve"> on the Exercising of voting rights by persons with disabilities</w:t>
            </w:r>
            <w:r w:rsidR="00486D56">
              <w:t xml:space="preserve"> </w:t>
            </w:r>
            <w:r w:rsidRPr="00AB36DF">
              <w:t>establish that polling stations and voting means should be accessible.</w:t>
            </w:r>
          </w:p>
          <w:p w14:paraId="7A01757C" w14:textId="77777777" w:rsidR="00B41DFD" w:rsidRPr="00AB36DF" w:rsidRDefault="00B41DFD" w:rsidP="006B744A">
            <w:pPr>
              <w:pStyle w:val="FRABodyText"/>
              <w:cnfStyle w:val="000000010000" w:firstRow="0" w:lastRow="0" w:firstColumn="0" w:lastColumn="0" w:oddVBand="0" w:evenVBand="0" w:oddHBand="0" w:evenHBand="1" w:firstRowFirstColumn="0" w:firstRowLastColumn="0" w:lastRowFirstColumn="0" w:lastRowLastColumn="0"/>
            </w:pPr>
          </w:p>
          <w:p w14:paraId="25050013" w14:textId="3CDFF757" w:rsidR="00B045E9" w:rsidRPr="00AB36DF" w:rsidRDefault="00C92D29" w:rsidP="006B744A">
            <w:pPr>
              <w:pStyle w:val="FRABodyText"/>
              <w:cnfStyle w:val="000000010000" w:firstRow="0" w:lastRow="0" w:firstColumn="0" w:lastColumn="0" w:oddVBand="0" w:evenVBand="0" w:oddHBand="0" w:evenHBand="1" w:firstRowFirstColumn="0" w:firstRowLastColumn="0" w:lastRowFirstColumn="0" w:lastRowLastColumn="0"/>
            </w:pPr>
            <w:r w:rsidRPr="00AB36DF">
              <w:t>Electoral Code (</w:t>
            </w:r>
            <w:hyperlink r:id="rId22" w:history="1">
              <w:r w:rsidR="003B44CA" w:rsidRPr="001C660B">
                <w:rPr>
                  <w:rStyle w:val="Hyperlink"/>
                </w:rPr>
                <w:t>Art. L. 64</w:t>
              </w:r>
            </w:hyperlink>
            <w:r w:rsidRPr="00AB36DF">
              <w:t xml:space="preserve">) </w:t>
            </w:r>
            <w:r w:rsidR="00B41DFD" w:rsidRPr="00AB36DF">
              <w:t xml:space="preserve">also </w:t>
            </w:r>
            <w:r w:rsidRPr="00AB36DF">
              <w:t>provide for the support of people with disabilities, provided that they so request.</w:t>
            </w:r>
          </w:p>
          <w:p w14:paraId="4BE08D47" w14:textId="77777777" w:rsidR="00B41DFD" w:rsidRPr="00AB36DF" w:rsidRDefault="00B41DFD" w:rsidP="006B744A">
            <w:pPr>
              <w:pStyle w:val="FRABodyText"/>
              <w:cnfStyle w:val="000000010000" w:firstRow="0" w:lastRow="0" w:firstColumn="0" w:lastColumn="0" w:oddVBand="0" w:evenVBand="0" w:oddHBand="0" w:evenHBand="1" w:firstRowFirstColumn="0" w:firstRowLastColumn="0" w:lastRowFirstColumn="0" w:lastRowLastColumn="0"/>
            </w:pPr>
          </w:p>
        </w:tc>
      </w:tr>
      <w:tr w:rsidR="00B045E9" w:rsidRPr="00AB36DF" w14:paraId="18D1FABE"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D7258B8" w14:textId="77777777" w:rsidR="00B045E9" w:rsidRPr="00AB36DF" w:rsidRDefault="00B045E9" w:rsidP="006B744A">
            <w:pPr>
              <w:pStyle w:val="FRABodyText"/>
              <w:rPr>
                <w:b w:val="0"/>
              </w:rPr>
            </w:pPr>
            <w:r w:rsidRPr="00AB36DF">
              <w:rPr>
                <w:b w:val="0"/>
              </w:rPr>
              <w:t>Are all persons with disabilities legally able to access complaints mechanisms if they have not been able to exercise the right to political participation?</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C283EE" w14:textId="77777777" w:rsidR="00B045E9" w:rsidRPr="00AB36DF" w:rsidRDefault="00B045E9" w:rsidP="00F27A6A">
            <w:pPr>
              <w:pStyle w:val="FRABodyText"/>
              <w:ind w:left="0"/>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No, only persons with legal capacity</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4C14DC" w14:textId="44338C37" w:rsidR="00B045E9" w:rsidRPr="00AB36DF" w:rsidRDefault="00F27A6A" w:rsidP="006B744A">
            <w:pPr>
              <w:pStyle w:val="FRABodyText"/>
              <w:cnfStyle w:val="000000100000" w:firstRow="0" w:lastRow="0" w:firstColumn="0" w:lastColumn="0" w:oddVBand="0" w:evenVBand="0" w:oddHBand="1" w:evenHBand="0" w:firstRowFirstColumn="0" w:firstRowLastColumn="0" w:lastRowFirstColumn="0" w:lastRowLastColumn="0"/>
            </w:pPr>
            <w:r w:rsidRPr="00AB36DF">
              <w:t xml:space="preserve">According to the </w:t>
            </w:r>
            <w:hyperlink r:id="rId23" w:history="1">
              <w:r w:rsidR="00AE5F42" w:rsidRPr="00486D56">
                <w:rPr>
                  <w:rStyle w:val="Hyperlink"/>
                  <w:b/>
                </w:rPr>
                <w:t>Art.</w:t>
              </w:r>
              <w:r w:rsidR="00193640" w:rsidRPr="00486D56">
                <w:rPr>
                  <w:rStyle w:val="Hyperlink"/>
                  <w:b/>
                </w:rPr>
                <w:t xml:space="preserve"> </w:t>
              </w:r>
              <w:r w:rsidRPr="00486D56">
                <w:rPr>
                  <w:rStyle w:val="Hyperlink"/>
                  <w:b/>
                </w:rPr>
                <w:t>473 of the Civil Code</w:t>
              </w:r>
            </w:hyperlink>
            <w:r w:rsidRPr="00AB36DF">
              <w:t>, people de</w:t>
            </w:r>
            <w:r w:rsidR="00FC47E5" w:rsidRPr="00AB36DF">
              <w:t xml:space="preserve">prived of their legal capacity </w:t>
            </w:r>
            <w:r w:rsidRPr="00AB36DF">
              <w:t xml:space="preserve">are not allowed to make a complaint even if they are allowed to vote. </w:t>
            </w:r>
          </w:p>
          <w:p w14:paraId="74C8F5C3" w14:textId="77777777" w:rsidR="00F27A6A" w:rsidRPr="00AB36DF" w:rsidRDefault="00F27A6A" w:rsidP="006B744A">
            <w:pPr>
              <w:pStyle w:val="FRABodyText"/>
              <w:cnfStyle w:val="000000100000" w:firstRow="0" w:lastRow="0" w:firstColumn="0" w:lastColumn="0" w:oddVBand="0" w:evenVBand="0" w:oddHBand="1" w:evenHBand="0" w:firstRowFirstColumn="0" w:firstRowLastColumn="0" w:lastRowFirstColumn="0" w:lastRowLastColumn="0"/>
            </w:pPr>
          </w:p>
          <w:p w14:paraId="5C8942BB" w14:textId="67BE7D75" w:rsidR="00F27A6A" w:rsidRPr="00AB36DF" w:rsidRDefault="00F27A6A" w:rsidP="006B744A">
            <w:pPr>
              <w:pStyle w:val="FRABodyText"/>
              <w:cnfStyle w:val="000000100000" w:firstRow="0" w:lastRow="0" w:firstColumn="0" w:lastColumn="0" w:oddVBand="0" w:evenVBand="0" w:oddHBand="1" w:evenHBand="0" w:firstRowFirstColumn="0" w:firstRowLastColumn="0" w:lastRowFirstColumn="0" w:lastRowLastColumn="0"/>
            </w:pPr>
            <w:r w:rsidRPr="00AB36DF">
              <w:t xml:space="preserve">There is no specific complaint mechanism for persons with disabilities when they have not been able to </w:t>
            </w:r>
            <w:r w:rsidR="001365DE" w:rsidRPr="00AB36DF">
              <w:t>exercise</w:t>
            </w:r>
            <w:r w:rsidRPr="00AB36DF">
              <w:t xml:space="preserve"> their right to vote. </w:t>
            </w:r>
            <w:r w:rsidR="001365DE" w:rsidRPr="00AB36DF">
              <w:lastRenderedPageBreak/>
              <w:t>For municipal elections, as other voters, they may contest the regularity of the electoral process before the administrative Court, within five days after the results (</w:t>
            </w:r>
            <w:hyperlink r:id="rId24" w:history="1">
              <w:r w:rsidR="001365DE" w:rsidRPr="00486D56">
                <w:rPr>
                  <w:rStyle w:val="Hyperlink"/>
                </w:rPr>
                <w:t xml:space="preserve">Electoral Code, </w:t>
              </w:r>
              <w:r w:rsidR="00AE5F42" w:rsidRPr="00486D56">
                <w:rPr>
                  <w:rStyle w:val="Hyperlink"/>
                </w:rPr>
                <w:t>Art.</w:t>
              </w:r>
              <w:r w:rsidR="001365DE" w:rsidRPr="00486D56">
                <w:rPr>
                  <w:rStyle w:val="Hyperlink"/>
                </w:rPr>
                <w:t xml:space="preserve"> L.248</w:t>
              </w:r>
            </w:hyperlink>
            <w:r w:rsidR="001365DE" w:rsidRPr="00AB36DF">
              <w:t>).</w:t>
            </w:r>
          </w:p>
        </w:tc>
      </w:tr>
      <w:tr w:rsidR="00B045E9" w:rsidRPr="00AB36DF" w14:paraId="6277EDB4"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8D19B3" w14:textId="77777777" w:rsidR="00B045E9" w:rsidRPr="00AB36DF" w:rsidRDefault="00B045E9" w:rsidP="00081211">
            <w:pPr>
              <w:pStyle w:val="FRABodyText"/>
              <w:rPr>
                <w:b w:val="0"/>
              </w:rPr>
            </w:pPr>
            <w:r w:rsidRPr="00AB36DF">
              <w:rPr>
                <w:b w:val="0"/>
                <w:bCs/>
              </w:rPr>
              <w:lastRenderedPageBreak/>
              <w:t>Is information on complaints mechanisms regarding political</w:t>
            </w:r>
            <w:r w:rsidRPr="00AB36DF">
              <w:rPr>
                <w:b w:val="0"/>
              </w:rPr>
              <w:t xml:space="preserve"> participation accessible to persons with disabilities?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FB73B" w14:textId="77777777" w:rsidR="00B045E9" w:rsidRPr="00AB36DF" w:rsidRDefault="00FC47E5" w:rsidP="00FC47E5">
            <w:pPr>
              <w:pStyle w:val="FRABodyText"/>
              <w:ind w:left="0"/>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No</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5C505AF" w14:textId="680025F1" w:rsidR="00B045E9" w:rsidRPr="00AB36DF" w:rsidRDefault="00FC47E5" w:rsidP="00FC47E5">
            <w:pPr>
              <w:pStyle w:val="FRABodyText"/>
              <w:cnfStyle w:val="000000010000" w:firstRow="0" w:lastRow="0" w:firstColumn="0" w:lastColumn="0" w:oddVBand="0" w:evenVBand="0" w:oddHBand="0" w:evenHBand="1" w:firstRowFirstColumn="0" w:firstRowLastColumn="0" w:lastRowFirstColumn="0" w:lastRowLastColumn="0"/>
            </w:pPr>
            <w:r w:rsidRPr="00AB36DF">
              <w:t xml:space="preserve">There is no special information on complaints mechanisms. However, people with disabilities may contact the </w:t>
            </w:r>
            <w:r w:rsidR="00CF78D3">
              <w:t xml:space="preserve">Public </w:t>
            </w:r>
            <w:r w:rsidRPr="00AB36DF">
              <w:t>Defender of Rights to assert their rights</w:t>
            </w:r>
            <w:r w:rsidR="00486D56">
              <w:t>.</w:t>
            </w:r>
            <w:r w:rsidRPr="00AB36DF">
              <w:rPr>
                <w:rStyle w:val="FootnoteReference"/>
              </w:rPr>
              <w:footnoteReference w:id="2"/>
            </w:r>
          </w:p>
        </w:tc>
      </w:tr>
      <w:tr w:rsidR="00B045E9" w:rsidRPr="00AB36DF" w14:paraId="4DACAB89"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DE6F825" w14:textId="77777777" w:rsidR="00B045E9" w:rsidRPr="00AB36DF" w:rsidRDefault="00B045E9" w:rsidP="006B744A">
            <w:pPr>
              <w:pStyle w:val="FRABodyText"/>
              <w:rPr>
                <w:b w:val="0"/>
              </w:rPr>
            </w:pPr>
            <w:r w:rsidRPr="00AB36DF">
              <w:rPr>
                <w:b w:val="0"/>
              </w:rPr>
              <w:t>Have national courts considered cases related to the right to political participation of persons with disabilities?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0CA708C"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 xml:space="preserve">No, no cases identified </w:t>
            </w:r>
          </w:p>
          <w:p w14:paraId="414C5AD0"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44C0FE" w14:textId="77777777" w:rsidR="00B045E9" w:rsidRPr="00AB36DF" w:rsidRDefault="0020583D" w:rsidP="0020583D">
            <w:pPr>
              <w:pStyle w:val="FRABodyText"/>
              <w:cnfStyle w:val="000000100000" w:firstRow="0" w:lastRow="0" w:firstColumn="0" w:lastColumn="0" w:oddVBand="0" w:evenVBand="0" w:oddHBand="1" w:evenHBand="0" w:firstRowFirstColumn="0" w:firstRowLastColumn="0" w:lastRowFirstColumn="0" w:lastRowLastColumn="0"/>
            </w:pPr>
            <w:r w:rsidRPr="00AB36DF">
              <w:t>No complaints have been filed regarding political participation. The Ministry of Justice has been contacted, and we are awaiting confirmation that there have been no complaints in this area.</w:t>
            </w:r>
          </w:p>
        </w:tc>
      </w:tr>
      <w:tr w:rsidR="00B045E9" w:rsidRPr="00AB36DF" w14:paraId="0ACCD777"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3D89BF" w14:textId="77777777" w:rsidR="00B045E9" w:rsidRPr="00AB36DF" w:rsidRDefault="00B045E9" w:rsidP="006B744A">
            <w:pPr>
              <w:pStyle w:val="FRABodyText"/>
              <w:rPr>
                <w:b w:val="0"/>
              </w:rPr>
            </w:pPr>
            <w:r w:rsidRPr="00AB36DF">
              <w:rPr>
                <w:b w:val="0"/>
              </w:rPr>
              <w:t>Have non-judicial complaints mechanisms considered cases related to the right to political participation of persons with disabilities?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7DA6290"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bCs/>
                <w:color w:val="5B9BD5" w:themeColor="accent1"/>
              </w:rPr>
              <w:t xml:space="preserve">No, no cases identified </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0042A06" w14:textId="5ACC9625" w:rsidR="00B045E9" w:rsidRPr="00AB36DF" w:rsidRDefault="00D011D7" w:rsidP="00D011D7">
            <w:pPr>
              <w:pStyle w:val="FRABodyText"/>
              <w:cnfStyle w:val="000000010000" w:firstRow="0" w:lastRow="0" w:firstColumn="0" w:lastColumn="0" w:oddVBand="0" w:evenVBand="0" w:oddHBand="0" w:evenHBand="1" w:firstRowFirstColumn="0" w:firstRowLastColumn="0" w:lastRowFirstColumn="0" w:lastRowLastColumn="0"/>
              <w:rPr>
                <w:bCs/>
              </w:rPr>
            </w:pPr>
            <w:r w:rsidRPr="00AB36DF">
              <w:t xml:space="preserve">Discrimination on the grounds of disability is the leading cause of referral to the </w:t>
            </w:r>
            <w:r w:rsidR="00CF78D3">
              <w:t>Public</w:t>
            </w:r>
            <w:r w:rsidR="00CF78D3" w:rsidRPr="00AB36DF">
              <w:t xml:space="preserve"> </w:t>
            </w:r>
            <w:r w:rsidR="006E5E8C" w:rsidRPr="00AB36DF">
              <w:t>De</w:t>
            </w:r>
            <w:r w:rsidRPr="00AB36DF">
              <w:t>fender of Rights</w:t>
            </w:r>
            <w:r w:rsidR="00EB2E3A">
              <w:t xml:space="preserve"> (</w:t>
            </w:r>
            <w:r w:rsidR="00EB2E3A" w:rsidRPr="00EB2E3A">
              <w:rPr>
                <w:i/>
                <w:iCs/>
              </w:rPr>
              <w:t>Défenseur des Droits</w:t>
            </w:r>
            <w:r w:rsidRPr="00AB36DF">
              <w:t>)</w:t>
            </w:r>
            <w:r w:rsidR="00EB2E3A">
              <w:t>.</w:t>
            </w:r>
            <w:r w:rsidRPr="00AB36DF">
              <w:rPr>
                <w:rStyle w:val="FootnoteReference"/>
              </w:rPr>
              <w:footnoteReference w:id="3"/>
            </w:r>
            <w:r w:rsidRPr="00AB36DF">
              <w:t xml:space="preserve"> However, between 2020 and 2023, the </w:t>
            </w:r>
            <w:r w:rsidR="00CF78D3">
              <w:t>Public</w:t>
            </w:r>
            <w:r w:rsidR="00CF78D3" w:rsidRPr="00AB36DF">
              <w:t xml:space="preserve"> </w:t>
            </w:r>
            <w:r w:rsidRPr="00AB36DF">
              <w:t>Defender of Rights</w:t>
            </w:r>
            <w:r w:rsidR="006E5E8C" w:rsidRPr="00AB36DF">
              <w:rPr>
                <w:rStyle w:val="FootnoteReference"/>
              </w:rPr>
              <w:footnoteReference w:id="4"/>
            </w:r>
            <w:r w:rsidRPr="00AB36DF">
              <w:t xml:space="preserve"> did not receive any complaints on the subject of voting rights for people with disabilities. This does not mean that there were no cases of discrimination or lack of access to the law, but they were not the subject of a complaint.</w:t>
            </w:r>
          </w:p>
        </w:tc>
      </w:tr>
      <w:tr w:rsidR="00B045E9" w:rsidRPr="00AB36DF" w14:paraId="5A6A76AA"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94F1" w14:textId="77777777" w:rsidR="00B045E9" w:rsidRPr="00AB36DF" w:rsidRDefault="00B045E9" w:rsidP="00081211">
            <w:pPr>
              <w:pStyle w:val="FRABodyText"/>
              <w:rPr>
                <w:b w:val="0"/>
                <w:bCs/>
              </w:rPr>
            </w:pPr>
            <w:r w:rsidRPr="00AB36DF">
              <w:rPr>
                <w:b w:val="0"/>
                <w:bCs/>
              </w:rPr>
              <w:t>Are persons with disabilities members of the current national parliament?</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9C8E1E8" w14:textId="77777777" w:rsidR="00847197" w:rsidRPr="00AB36DF" w:rsidRDefault="00B045E9" w:rsidP="00847197">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 xml:space="preserve">Some MPs identify as having a disability (official data) </w:t>
            </w:r>
          </w:p>
          <w:p w14:paraId="4A8F3A9A"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C7FE0F" w14:textId="77777777" w:rsidR="00B045E9" w:rsidRPr="00AB36DF" w:rsidRDefault="002207A7" w:rsidP="00A90605">
            <w:pPr>
              <w:pStyle w:val="FRABodyText"/>
              <w:cnfStyle w:val="000000100000" w:firstRow="0" w:lastRow="0" w:firstColumn="0" w:lastColumn="0" w:oddVBand="0" w:evenVBand="0" w:oddHBand="1" w:evenHBand="0" w:firstRowFirstColumn="0" w:firstRowLastColumn="0" w:lastRowFirstColumn="0" w:lastRowLastColumn="0"/>
              <w:rPr>
                <w:bCs/>
              </w:rPr>
            </w:pPr>
            <w:r w:rsidRPr="00AB36DF">
              <w:rPr>
                <w:bCs/>
              </w:rPr>
              <w:t>P</w:t>
            </w:r>
            <w:r w:rsidR="00A5427B" w:rsidRPr="00AB36DF">
              <w:rPr>
                <w:bCs/>
              </w:rPr>
              <w:t xml:space="preserve">eople with disabilities are </w:t>
            </w:r>
            <w:r w:rsidRPr="00AB36DF">
              <w:rPr>
                <w:bCs/>
              </w:rPr>
              <w:t xml:space="preserve">elected to Parliament. </w:t>
            </w:r>
            <w:r w:rsidR="00A90605" w:rsidRPr="00AB36DF">
              <w:rPr>
                <w:bCs/>
              </w:rPr>
              <w:t>Both the Senate and t</w:t>
            </w:r>
            <w:r w:rsidRPr="00AB36DF">
              <w:rPr>
                <w:bCs/>
              </w:rPr>
              <w:t xml:space="preserve">he National Assembly has set up a “disability and inclusion” working group made up of abled and disabled </w:t>
            </w:r>
            <w:r w:rsidR="00A90605" w:rsidRPr="00AB36DF">
              <w:rPr>
                <w:bCs/>
              </w:rPr>
              <w:t>members</w:t>
            </w:r>
            <w:r w:rsidRPr="00AB36DF">
              <w:rPr>
                <w:bCs/>
              </w:rPr>
              <w:t>. Three MPs have a visibl</w:t>
            </w:r>
            <w:r w:rsidR="00A90605" w:rsidRPr="00AB36DF">
              <w:rPr>
                <w:bCs/>
              </w:rPr>
              <w:t xml:space="preserve">e </w:t>
            </w:r>
            <w:r w:rsidR="0020583D" w:rsidRPr="00AB36DF">
              <w:rPr>
                <w:bCs/>
              </w:rPr>
              <w:t>disability:</w:t>
            </w:r>
            <w:r w:rsidRPr="00AB36DF">
              <w:rPr>
                <w:bCs/>
              </w:rPr>
              <w:t xml:space="preserve"> motor or sensory.</w:t>
            </w:r>
            <w:r w:rsidR="007E678F" w:rsidRPr="00AB36DF">
              <w:rPr>
                <w:bCs/>
              </w:rPr>
              <w:t xml:space="preserve"> </w:t>
            </w:r>
            <w:r w:rsidR="006E5E8C" w:rsidRPr="00AB36DF">
              <w:rPr>
                <w:bCs/>
              </w:rPr>
              <w:t>Officially</w:t>
            </w:r>
            <w:r w:rsidR="007E678F" w:rsidRPr="00AB36DF">
              <w:rPr>
                <w:bCs/>
              </w:rPr>
              <w:t xml:space="preserve">, there </w:t>
            </w:r>
            <w:r w:rsidR="00A5427B" w:rsidRPr="00AB36DF">
              <w:rPr>
                <w:bCs/>
              </w:rPr>
              <w:t>are no statistics on the number of disabled MPs, as this would be considered discriminatory.</w:t>
            </w:r>
          </w:p>
        </w:tc>
      </w:tr>
      <w:tr w:rsidR="00B045E9" w:rsidRPr="00AB36DF" w14:paraId="5315AB71"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1574348" w14:textId="77777777" w:rsidR="00B045E9" w:rsidRPr="00AB36DF" w:rsidRDefault="00B045E9" w:rsidP="00081211">
            <w:pPr>
              <w:pStyle w:val="FRABodyText"/>
              <w:rPr>
                <w:b w:val="0"/>
              </w:rPr>
            </w:pPr>
            <w:r w:rsidRPr="00AB36DF">
              <w:rPr>
                <w:b w:val="0"/>
              </w:rPr>
              <w:t>Is data available on the number of members of municipal/regional governments who have a disability?</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BBCEDBC"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No data available</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F91133" w14:textId="77777777" w:rsidR="00B045E9" w:rsidRPr="00AB36DF" w:rsidRDefault="00A90605" w:rsidP="006B744A">
            <w:pPr>
              <w:pStyle w:val="FRABodyText"/>
              <w:cnfStyle w:val="000000010000" w:firstRow="0" w:lastRow="0" w:firstColumn="0" w:lastColumn="0" w:oddVBand="0" w:evenVBand="0" w:oddHBand="0" w:evenHBand="1" w:firstRowFirstColumn="0" w:firstRowLastColumn="0" w:lastRowFirstColumn="0" w:lastRowLastColumn="0"/>
            </w:pPr>
            <w:r w:rsidRPr="00AB36DF">
              <w:t xml:space="preserve">More and more regional and local elected representatives are disabled but </w:t>
            </w:r>
            <w:r w:rsidRPr="00AB36DF">
              <w:rPr>
                <w:bCs/>
              </w:rPr>
              <w:t>there are no statistics on them, as this would be considered discriminatory.</w:t>
            </w:r>
          </w:p>
        </w:tc>
      </w:tr>
      <w:tr w:rsidR="00B045E9" w:rsidRPr="00AB36DF" w14:paraId="1CEB0221"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EE6B2" w14:textId="77777777" w:rsidR="00B045E9" w:rsidRPr="00AB36DF" w:rsidRDefault="00B045E9" w:rsidP="006B744A">
            <w:pPr>
              <w:pStyle w:val="FRABodyText"/>
              <w:rPr>
                <w:b w:val="0"/>
              </w:rPr>
            </w:pPr>
            <w:r w:rsidRPr="00AB36DF">
              <w:rPr>
                <w:b w:val="0"/>
              </w:rPr>
              <w:t>Is training for election authorities and officials on non-discrimination on the grounds of disability, accessibility and accommodation required by law?</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0C4E992"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Training not required by law, but some relevant t</w:t>
            </w:r>
            <w:r w:rsidR="006D741B" w:rsidRPr="00AB36DF">
              <w:rPr>
                <w:color w:val="5B9BD5" w:themeColor="accent1"/>
              </w:rPr>
              <w:t xml:space="preserve">raining or guidance available </w:t>
            </w:r>
          </w:p>
          <w:p w14:paraId="0D4154A5"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58EB50" w14:textId="1F19CEAB" w:rsidR="00B045E9" w:rsidRPr="00AB36DF" w:rsidRDefault="00416419" w:rsidP="006B744A">
            <w:pPr>
              <w:pStyle w:val="FRABodyText"/>
              <w:cnfStyle w:val="000000100000" w:firstRow="0" w:lastRow="0" w:firstColumn="0" w:lastColumn="0" w:oddVBand="0" w:evenVBand="0" w:oddHBand="1" w:evenHBand="0" w:firstRowFirstColumn="0" w:firstRowLastColumn="0" w:lastRowFirstColumn="0" w:lastRowLastColumn="0"/>
            </w:pPr>
            <w:r w:rsidRPr="00AB36DF">
              <w:t xml:space="preserve">Training electoral authorities and </w:t>
            </w:r>
            <w:r w:rsidR="004B7106" w:rsidRPr="00AB36DF">
              <w:t xml:space="preserve">officials in non-discrimination </w:t>
            </w:r>
            <w:r w:rsidRPr="00AB36DF">
              <w:t>on the grounds of disability, accessibility and adaptation is not specifically required by law.</w:t>
            </w:r>
            <w:r w:rsidR="00E3073E" w:rsidRPr="00AB36DF">
              <w:t xml:space="preserve"> </w:t>
            </w:r>
            <w:r w:rsidR="00802D0A" w:rsidRPr="00AB36DF">
              <w:t xml:space="preserve">The </w:t>
            </w:r>
            <w:r w:rsidR="00B90C9D" w:rsidRPr="00AB36DF">
              <w:t>Ministry of the Interior</w:t>
            </w:r>
            <w:r w:rsidR="00E3073E" w:rsidRPr="00AB36DF">
              <w:t xml:space="preserve"> provides </w:t>
            </w:r>
            <w:hyperlink r:id="rId25" w:history="1">
              <w:r w:rsidR="00E3073E" w:rsidRPr="00EB2E3A">
                <w:rPr>
                  <w:rStyle w:val="Hyperlink"/>
                </w:rPr>
                <w:t>a practical guide</w:t>
              </w:r>
            </w:hyperlink>
            <w:r w:rsidR="00E3073E" w:rsidRPr="00AB36DF">
              <w:t xml:space="preserve"> for people who organise elections available on its website.</w:t>
            </w:r>
          </w:p>
          <w:p w14:paraId="54482215" w14:textId="77777777" w:rsidR="00416419" w:rsidRPr="00AB36DF" w:rsidRDefault="00416419" w:rsidP="006B744A">
            <w:pPr>
              <w:pStyle w:val="FRABodyText"/>
              <w:cnfStyle w:val="000000100000" w:firstRow="0" w:lastRow="0" w:firstColumn="0" w:lastColumn="0" w:oddVBand="0" w:evenVBand="0" w:oddHBand="1" w:evenHBand="0" w:firstRowFirstColumn="0" w:firstRowLastColumn="0" w:lastRowFirstColumn="0" w:lastRowLastColumn="0"/>
            </w:pPr>
          </w:p>
          <w:p w14:paraId="6E5062CB" w14:textId="78D7F34A" w:rsidR="00416419" w:rsidRPr="00AB36DF" w:rsidRDefault="00416419" w:rsidP="006B744A">
            <w:pPr>
              <w:pStyle w:val="FRABodyText"/>
              <w:cnfStyle w:val="000000100000" w:firstRow="0" w:lastRow="0" w:firstColumn="0" w:lastColumn="0" w:oddVBand="0" w:evenVBand="0" w:oddHBand="1" w:evenHBand="0" w:firstRowFirstColumn="0" w:firstRowLastColumn="0" w:lastRowFirstColumn="0" w:lastRowLastColumn="0"/>
            </w:pPr>
            <w:r w:rsidRPr="00AB36DF">
              <w:lastRenderedPageBreak/>
              <w:t>However, the Electoral Code requires that polling stations and voting techniques be accessible to disabled people, regardless of the type of disability (</w:t>
            </w:r>
            <w:hyperlink r:id="rId26" w:history="1">
              <w:r w:rsidR="00AE5F42" w:rsidRPr="00EB2E3A">
                <w:rPr>
                  <w:rStyle w:val="Hyperlink"/>
                </w:rPr>
                <w:t>Art.</w:t>
              </w:r>
              <w:r w:rsidRPr="00EB2E3A">
                <w:rPr>
                  <w:rStyle w:val="Hyperlink"/>
                </w:rPr>
                <w:t xml:space="preserve"> L.62-2</w:t>
              </w:r>
            </w:hyperlink>
            <w:r w:rsidRPr="00AB36DF">
              <w:t xml:space="preserve"> and </w:t>
            </w:r>
            <w:hyperlink r:id="rId27" w:history="1">
              <w:r w:rsidRPr="00EB2E3A">
                <w:rPr>
                  <w:rStyle w:val="Hyperlink"/>
                </w:rPr>
                <w:t>D. 56-1</w:t>
              </w:r>
              <w:r w:rsidR="004370A8" w:rsidRPr="00EB2E3A">
                <w:rPr>
                  <w:rStyle w:val="Hyperlink"/>
                </w:rPr>
                <w:t xml:space="preserve"> to D. 56-3</w:t>
              </w:r>
            </w:hyperlink>
            <w:r w:rsidR="004370A8" w:rsidRPr="00AB36DF">
              <w:t>). Polling stations must have at least one voting booth (</w:t>
            </w:r>
            <w:hyperlink r:id="rId28" w:history="1">
              <w:r w:rsidR="00AE5F42" w:rsidRPr="00C850C2">
                <w:rPr>
                  <w:rStyle w:val="Hyperlink"/>
                </w:rPr>
                <w:t>Art.</w:t>
              </w:r>
              <w:r w:rsidR="004370A8" w:rsidRPr="00C850C2">
                <w:rPr>
                  <w:rStyle w:val="Hyperlink"/>
                </w:rPr>
                <w:t xml:space="preserve"> D. 56-2</w:t>
              </w:r>
            </w:hyperlink>
            <w:r w:rsidR="004370A8" w:rsidRPr="00AB36DF">
              <w:t>) accessible to wheelchair users. The ballot box must also be accessible (</w:t>
            </w:r>
            <w:hyperlink r:id="rId29" w:history="1">
              <w:r w:rsidR="00AE5F42" w:rsidRPr="00C850C2">
                <w:rPr>
                  <w:rStyle w:val="Hyperlink"/>
                </w:rPr>
                <w:t>Art.</w:t>
              </w:r>
              <w:r w:rsidR="004370A8" w:rsidRPr="00C850C2">
                <w:rPr>
                  <w:rStyle w:val="Hyperlink"/>
                </w:rPr>
                <w:t xml:space="preserve"> D. 56-3</w:t>
              </w:r>
            </w:hyperlink>
            <w:r w:rsidR="004370A8" w:rsidRPr="00AB36DF">
              <w:t>). The president of the polling station must take all necessary measures to facilitate independent voting by disabled persons (</w:t>
            </w:r>
            <w:hyperlink r:id="rId30" w:history="1">
              <w:r w:rsidR="00AE5F42" w:rsidRPr="00C850C2">
                <w:rPr>
                  <w:rStyle w:val="Hyperlink"/>
                </w:rPr>
                <w:t>Art.</w:t>
              </w:r>
              <w:r w:rsidR="004370A8" w:rsidRPr="00C850C2">
                <w:rPr>
                  <w:rStyle w:val="Hyperlink"/>
                </w:rPr>
                <w:t xml:space="preserve"> D. 61-1</w:t>
              </w:r>
            </w:hyperlink>
            <w:r w:rsidR="004370A8" w:rsidRPr="00AB36DF">
              <w:t>).</w:t>
            </w:r>
          </w:p>
        </w:tc>
      </w:tr>
      <w:tr w:rsidR="00B045E9" w:rsidRPr="00AB36DF" w14:paraId="30516595"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BD738B" w14:textId="77777777" w:rsidR="00B045E9" w:rsidRPr="00AB36DF" w:rsidRDefault="00B045E9" w:rsidP="00081211">
            <w:pPr>
              <w:pStyle w:val="FRABodyText"/>
              <w:rPr>
                <w:b w:val="0"/>
              </w:rPr>
            </w:pPr>
            <w:r w:rsidRPr="00AB36DF">
              <w:rPr>
                <w:b w:val="0"/>
              </w:rPr>
              <w:lastRenderedPageBreak/>
              <w:t>Are there</w:t>
            </w:r>
            <w:r w:rsidRPr="00AB36DF" w:rsidDel="00906DEB">
              <w:rPr>
                <w:b w:val="0"/>
              </w:rPr>
              <w:t xml:space="preserve"> </w:t>
            </w:r>
            <w:r w:rsidRPr="00AB36DF">
              <w:rPr>
                <w:b w:val="0"/>
              </w:rPr>
              <w:t>mechanisms in place to ensure consultation and involvement of DPOs in the development of laws and policies which affect them?</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06873E"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 xml:space="preserve">Yes, </w:t>
            </w:r>
            <w:r w:rsidR="006D741B" w:rsidRPr="00AB36DF">
              <w:rPr>
                <w:color w:val="5B9BD5" w:themeColor="accent1"/>
              </w:rPr>
              <w:t xml:space="preserve">mechanisms established by law </w:t>
            </w:r>
          </w:p>
          <w:p w14:paraId="267F3728"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73C701" w14:textId="4CE03D5F" w:rsidR="00B045E9" w:rsidRPr="00AB36DF" w:rsidRDefault="00E3073E" w:rsidP="006B744A">
            <w:pPr>
              <w:pStyle w:val="FRABodyText"/>
              <w:cnfStyle w:val="000000010000" w:firstRow="0" w:lastRow="0" w:firstColumn="0" w:lastColumn="0" w:oddVBand="0" w:evenVBand="0" w:oddHBand="0" w:evenHBand="1" w:firstRowFirstColumn="0" w:firstRowLastColumn="0" w:lastRowFirstColumn="0" w:lastRowLastColumn="0"/>
            </w:pPr>
            <w:r w:rsidRPr="00AB36DF">
              <w:t>There is a National Consultative Committee for People with Disabilities (</w:t>
            </w:r>
            <w:r w:rsidRPr="00AB5000">
              <w:rPr>
                <w:i/>
                <w:iCs/>
              </w:rPr>
              <w:t>CNCPH</w:t>
            </w:r>
            <w:r w:rsidRPr="00AB36DF">
              <w:t>), founded by the</w:t>
            </w:r>
            <w:r w:rsidR="00F12235" w:rsidRPr="00AB36DF">
              <w:t xml:space="preserve"> </w:t>
            </w:r>
            <w:r w:rsidR="00F12235" w:rsidRPr="00AB36DF">
              <w:rPr>
                <w:b/>
              </w:rPr>
              <w:t>Orientation</w:t>
            </w:r>
            <w:r w:rsidR="004B7106" w:rsidRPr="00AB36DF">
              <w:rPr>
                <w:b/>
              </w:rPr>
              <w:t xml:space="preserve"> law of the 30</w:t>
            </w:r>
            <w:r w:rsidR="001E0BBF" w:rsidRPr="00AB36DF">
              <w:rPr>
                <w:b/>
                <w:vertAlign w:val="superscript"/>
              </w:rPr>
              <w:t>th</w:t>
            </w:r>
            <w:r w:rsidR="004B7106" w:rsidRPr="00AB36DF">
              <w:rPr>
                <w:b/>
              </w:rPr>
              <w:t xml:space="preserve"> J</w:t>
            </w:r>
            <w:r w:rsidRPr="00AB36DF">
              <w:rPr>
                <w:b/>
              </w:rPr>
              <w:t>une 1975</w:t>
            </w:r>
            <w:r w:rsidR="00F12235" w:rsidRPr="00AB36DF">
              <w:rPr>
                <w:b/>
              </w:rPr>
              <w:t xml:space="preserve"> o</w:t>
            </w:r>
            <w:r w:rsidR="001E0BBF" w:rsidRPr="00AB36DF">
              <w:rPr>
                <w:b/>
              </w:rPr>
              <w:t>n</w:t>
            </w:r>
            <w:r w:rsidR="00F12235" w:rsidRPr="00AB36DF">
              <w:rPr>
                <w:b/>
              </w:rPr>
              <w:t xml:space="preserve"> disabled people</w:t>
            </w:r>
            <w:r w:rsidR="00F12235" w:rsidRPr="00AB36DF">
              <w:t xml:space="preserve">. The provisions applicable to this body are codified in </w:t>
            </w:r>
            <w:hyperlink r:id="rId31" w:anchor="LEGISCTA000006157571" w:history="1">
              <w:r w:rsidR="00CC6F15" w:rsidRPr="00C850C2">
                <w:rPr>
                  <w:rStyle w:val="Hyperlink"/>
                </w:rPr>
                <w:t>Article</w:t>
              </w:r>
              <w:r w:rsidR="00F12235" w:rsidRPr="00C850C2">
                <w:rPr>
                  <w:rStyle w:val="Hyperlink"/>
                </w:rPr>
                <w:t>s L. 146-1 and D. 146-1 to D. 146-1261 of the Social Action and Family Code</w:t>
              </w:r>
            </w:hyperlink>
            <w:r w:rsidR="00F12235" w:rsidRPr="00AB36DF">
              <w:t xml:space="preserve"> (</w:t>
            </w:r>
            <w:r w:rsidR="00F12235" w:rsidRPr="00AB5000">
              <w:rPr>
                <w:i/>
                <w:iCs/>
              </w:rPr>
              <w:t>Casf</w:t>
            </w:r>
            <w:r w:rsidR="00F12235" w:rsidRPr="00AB36DF">
              <w:t>). It</w:t>
            </w:r>
            <w:r w:rsidR="00BC7758" w:rsidRPr="00AB36DF">
              <w:t xml:space="preserve"> is</w:t>
            </w:r>
            <w:r w:rsidR="00F12235" w:rsidRPr="00AB36DF">
              <w:t xml:space="preserve"> a public body, wh</w:t>
            </w:r>
            <w:r w:rsidR="00134A5D" w:rsidRPr="00AB36DF">
              <w:t>ich</w:t>
            </w:r>
            <w:r w:rsidR="00F12235" w:rsidRPr="00AB36DF">
              <w:t xml:space="preserve"> only formulates opinions about planned laws, composed partly of associations dealing with disabled people and of Parliament representatives, </w:t>
            </w:r>
            <w:r w:rsidR="00134A5D" w:rsidRPr="00AB36DF">
              <w:t xml:space="preserve">representatives of </w:t>
            </w:r>
            <w:r w:rsidR="00F12235" w:rsidRPr="00AB36DF">
              <w:t xml:space="preserve">specialised establishments </w:t>
            </w:r>
            <w:r w:rsidR="000A376C" w:rsidRPr="00AB36DF">
              <w:t xml:space="preserve">and qualified people. </w:t>
            </w:r>
          </w:p>
          <w:p w14:paraId="69A66A85" w14:textId="58C0F498" w:rsidR="000A376C" w:rsidRPr="00AB36DF" w:rsidRDefault="009F134B" w:rsidP="006B744A">
            <w:pPr>
              <w:pStyle w:val="FRABodyText"/>
              <w:cnfStyle w:val="000000010000" w:firstRow="0" w:lastRow="0" w:firstColumn="0" w:lastColumn="0" w:oddVBand="0" w:evenVBand="0" w:oddHBand="0" w:evenHBand="1" w:firstRowFirstColumn="0" w:firstRowLastColumn="0" w:lastRowFirstColumn="0" w:lastRowLastColumn="0"/>
            </w:pPr>
            <w:r w:rsidRPr="00AB36DF">
              <w:t>Reporting</w:t>
            </w:r>
            <w:r w:rsidR="000A376C" w:rsidRPr="00AB36DF">
              <w:t xml:space="preserve"> to the minister responsible for disability policy, the CNCPH must be consulted for any law relating to disability.</w:t>
            </w:r>
          </w:p>
        </w:tc>
      </w:tr>
      <w:tr w:rsidR="00B045E9" w:rsidRPr="00AB36DF" w14:paraId="212D3E70"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DB2C2DF" w14:textId="77777777" w:rsidR="00B045E9" w:rsidRPr="00AB36DF" w:rsidRDefault="00B045E9" w:rsidP="006B744A">
            <w:pPr>
              <w:pStyle w:val="FRABodyText"/>
              <w:rPr>
                <w:b w:val="0"/>
              </w:rPr>
            </w:pPr>
            <w:r w:rsidRPr="00AB36DF">
              <w:rPr>
                <w:b w:val="0"/>
              </w:rPr>
              <w:t>Do national authorities provide guidelines on how to make polling stations accessible?</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EAB244" w14:textId="77777777" w:rsidR="004B7106" w:rsidRPr="00AB36DF" w:rsidRDefault="00B045E9" w:rsidP="004B7106">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 xml:space="preserve">Yes, detailed guidance available </w:t>
            </w:r>
          </w:p>
          <w:p w14:paraId="7FC59897"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A7BDA68" w14:textId="0B82A30A" w:rsidR="00203722" w:rsidRPr="00AB36DF" w:rsidRDefault="0042573B" w:rsidP="00203722">
            <w:pPr>
              <w:pStyle w:val="FRABodyText"/>
              <w:cnfStyle w:val="000000100000" w:firstRow="0" w:lastRow="0" w:firstColumn="0" w:lastColumn="0" w:oddVBand="0" w:evenVBand="0" w:oddHBand="1" w:evenHBand="0" w:firstRowFirstColumn="0" w:firstRowLastColumn="0" w:lastRowFirstColumn="0" w:lastRowLastColumn="0"/>
            </w:pPr>
            <w:r w:rsidRPr="00AB36DF">
              <w:t xml:space="preserve">The </w:t>
            </w:r>
            <w:r w:rsidR="00B90C9D" w:rsidRPr="00AB36DF">
              <w:t>Ministry of the Interior</w:t>
            </w:r>
            <w:r w:rsidR="00203722" w:rsidRPr="00AB36DF">
              <w:t xml:space="preserve"> provides </w:t>
            </w:r>
            <w:hyperlink r:id="rId32" w:history="1">
              <w:r w:rsidR="00203722" w:rsidRPr="00C850C2">
                <w:rPr>
                  <w:rStyle w:val="Hyperlink"/>
                </w:rPr>
                <w:t>a practical guide</w:t>
              </w:r>
            </w:hyperlink>
            <w:r w:rsidR="00203722" w:rsidRPr="00AB36DF">
              <w:t xml:space="preserve"> for people who organise elections</w:t>
            </w:r>
            <w:r w:rsidR="00B90C9D" w:rsidRPr="00AB36DF">
              <w:t>,</w:t>
            </w:r>
            <w:r w:rsidR="00203722" w:rsidRPr="00AB36DF">
              <w:t xml:space="preserve"> available on its website.</w:t>
            </w:r>
          </w:p>
          <w:p w14:paraId="5C76A3DE" w14:textId="77777777" w:rsidR="00203722" w:rsidRPr="00AB36DF" w:rsidRDefault="00203722" w:rsidP="00203722">
            <w:pPr>
              <w:pStyle w:val="FRABodyText"/>
              <w:cnfStyle w:val="000000100000" w:firstRow="0" w:lastRow="0" w:firstColumn="0" w:lastColumn="0" w:oddVBand="0" w:evenVBand="0" w:oddHBand="1" w:evenHBand="0" w:firstRowFirstColumn="0" w:firstRowLastColumn="0" w:lastRowFirstColumn="0" w:lastRowLastColumn="0"/>
            </w:pPr>
          </w:p>
          <w:p w14:paraId="4E795E8E" w14:textId="00003D7D" w:rsidR="00B045E9" w:rsidRPr="00AB36DF" w:rsidRDefault="00203722" w:rsidP="00203722">
            <w:pPr>
              <w:pStyle w:val="FRABodyText"/>
              <w:cnfStyle w:val="000000100000" w:firstRow="0" w:lastRow="0" w:firstColumn="0" w:lastColumn="0" w:oddVBand="0" w:evenVBand="0" w:oddHBand="1" w:evenHBand="0" w:firstRowFirstColumn="0" w:firstRowLastColumn="0" w:lastRowFirstColumn="0" w:lastRowLastColumn="0"/>
              <w:rPr>
                <w:bCs/>
              </w:rPr>
            </w:pPr>
            <w:r w:rsidRPr="00AB36DF">
              <w:t>However, the Electoral Code requires that polling stations and voting techniques be accessible to disabled people, regardless of the type of disability (</w:t>
            </w:r>
            <w:hyperlink r:id="rId33" w:history="1">
              <w:r w:rsidR="00710998" w:rsidRPr="00EB2E3A">
                <w:rPr>
                  <w:rStyle w:val="Hyperlink"/>
                </w:rPr>
                <w:t>Art. L.62-2</w:t>
              </w:r>
            </w:hyperlink>
            <w:r w:rsidR="00710998" w:rsidRPr="00AB36DF">
              <w:t xml:space="preserve"> </w:t>
            </w:r>
            <w:r w:rsidRPr="00AB36DF">
              <w:t>and</w:t>
            </w:r>
            <w:r w:rsidR="00710998">
              <w:t xml:space="preserve"> </w:t>
            </w:r>
            <w:hyperlink r:id="rId34" w:history="1">
              <w:r w:rsidR="00710998" w:rsidRPr="00EB2E3A">
                <w:rPr>
                  <w:rStyle w:val="Hyperlink"/>
                </w:rPr>
                <w:t>D. 56-1 to D. 56-3</w:t>
              </w:r>
            </w:hyperlink>
            <w:r w:rsidRPr="00AB36DF">
              <w:t>). Polling stations must have at least one voting booth (</w:t>
            </w:r>
            <w:hyperlink r:id="rId35" w:history="1">
              <w:r w:rsidR="00710998" w:rsidRPr="00C850C2">
                <w:rPr>
                  <w:rStyle w:val="Hyperlink"/>
                </w:rPr>
                <w:t>Art. D. 56-2</w:t>
              </w:r>
            </w:hyperlink>
            <w:r w:rsidRPr="00AB36DF">
              <w:t>) accessible to wheelchair users. The ballot box must also be accessible (</w:t>
            </w:r>
            <w:hyperlink r:id="rId36" w:history="1">
              <w:r w:rsidR="00710998" w:rsidRPr="00C850C2">
                <w:rPr>
                  <w:rStyle w:val="Hyperlink"/>
                </w:rPr>
                <w:t>Art. D. 56-3</w:t>
              </w:r>
            </w:hyperlink>
            <w:r w:rsidRPr="00AB36DF">
              <w:t>). The president of the polling station must take all necessary measures to facilitate independent voting by disabled persons (</w:t>
            </w:r>
            <w:hyperlink r:id="rId37" w:history="1">
              <w:r w:rsidR="00710998" w:rsidRPr="00C850C2">
                <w:rPr>
                  <w:rStyle w:val="Hyperlink"/>
                </w:rPr>
                <w:t>Art. D. 61-1</w:t>
              </w:r>
            </w:hyperlink>
            <w:r w:rsidRPr="00AB36DF">
              <w:t>).</w:t>
            </w:r>
          </w:p>
        </w:tc>
      </w:tr>
      <w:tr w:rsidR="00B045E9" w:rsidRPr="00AB36DF" w14:paraId="5D0A13D9"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FC101C9" w14:textId="77777777" w:rsidR="00B045E9" w:rsidRPr="00AB36DF" w:rsidRDefault="00B045E9" w:rsidP="00081211">
            <w:pPr>
              <w:pStyle w:val="FRABodyText"/>
              <w:rPr>
                <w:b w:val="0"/>
                <w:bCs/>
              </w:rPr>
            </w:pPr>
            <w:r w:rsidRPr="00AB36DF">
              <w:rPr>
                <w:b w:val="0"/>
                <w:bCs/>
              </w:rPr>
              <w:t>Does the website which provides instructions for voting and information on candidates meet accessibility standards?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6E7794" w14:textId="77777777" w:rsidR="00AE6795" w:rsidRPr="00AB36DF" w:rsidRDefault="00B045E9" w:rsidP="00AE6795">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bCs/>
                <w:color w:val="5B9BD5" w:themeColor="accent1"/>
              </w:rPr>
              <w:t xml:space="preserve">Yes </w:t>
            </w:r>
            <w:r w:rsidRPr="00AB36DF">
              <w:rPr>
                <w:color w:val="5B9BD5" w:themeColor="accent1"/>
              </w:rPr>
              <w:t>- Website complies with the Web Accessibility Directive</w:t>
            </w:r>
            <w:r w:rsidR="00AE6795" w:rsidRPr="00AB36DF">
              <w:rPr>
                <w:bCs/>
                <w:color w:val="5B9BD5" w:themeColor="accent1"/>
              </w:rPr>
              <w:t xml:space="preserve"> </w:t>
            </w:r>
          </w:p>
          <w:p w14:paraId="4AEE3066"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EC38568" w14:textId="68881F25" w:rsidR="00B045E9" w:rsidRPr="00AB36DF" w:rsidRDefault="00680E98" w:rsidP="006B744A">
            <w:pPr>
              <w:pStyle w:val="FRABodyText"/>
              <w:cnfStyle w:val="000000010000" w:firstRow="0" w:lastRow="0" w:firstColumn="0" w:lastColumn="0" w:oddVBand="0" w:evenVBand="0" w:oddHBand="0" w:evenHBand="1" w:firstRowFirstColumn="0" w:firstRowLastColumn="0" w:lastRowFirstColumn="0" w:lastRowLastColumn="0"/>
              <w:rPr>
                <w:bCs/>
              </w:rPr>
            </w:pPr>
            <w:hyperlink r:id="rId38" w:history="1">
              <w:r w:rsidR="00AE6795" w:rsidRPr="00710998">
                <w:rPr>
                  <w:rStyle w:val="Hyperlink"/>
                  <w:b/>
                  <w:bCs/>
                </w:rPr>
                <w:t>Art.</w:t>
              </w:r>
              <w:r w:rsidR="00710998" w:rsidRPr="00710998">
                <w:rPr>
                  <w:rStyle w:val="Hyperlink"/>
                  <w:b/>
                  <w:bCs/>
                </w:rPr>
                <w:t xml:space="preserve"> </w:t>
              </w:r>
              <w:r w:rsidR="00AE6795" w:rsidRPr="00710998">
                <w:rPr>
                  <w:rStyle w:val="Hyperlink"/>
                  <w:b/>
                  <w:bCs/>
                </w:rPr>
                <w:t xml:space="preserve">47 of the Law </w:t>
              </w:r>
              <w:r w:rsidR="00C345CA" w:rsidRPr="00710998">
                <w:rPr>
                  <w:rStyle w:val="Hyperlink"/>
                  <w:b/>
                  <w:bCs/>
                </w:rPr>
                <w:t xml:space="preserve">No. </w:t>
              </w:r>
              <w:r w:rsidR="00AE6795" w:rsidRPr="00710998">
                <w:rPr>
                  <w:rStyle w:val="Hyperlink"/>
                  <w:b/>
                  <w:bCs/>
                </w:rPr>
                <w:t>2005-102 of 11 February 2005 on equal righ</w:t>
              </w:r>
              <w:r w:rsidR="00827175" w:rsidRPr="00710998">
                <w:rPr>
                  <w:rStyle w:val="Hyperlink"/>
                  <w:b/>
                  <w:bCs/>
                </w:rPr>
                <w:t>t</w:t>
              </w:r>
              <w:r w:rsidR="00AE6795" w:rsidRPr="00710998">
                <w:rPr>
                  <w:rStyle w:val="Hyperlink"/>
                  <w:b/>
                  <w:bCs/>
                </w:rPr>
                <w:t>s and equal opportunities, and the participation and citizenship of persons with disabilities</w:t>
              </w:r>
            </w:hyperlink>
            <w:r w:rsidR="00AE6795" w:rsidRPr="00AB36DF">
              <w:rPr>
                <w:bCs/>
              </w:rPr>
              <w:t xml:space="preserve">, </w:t>
            </w:r>
            <w:r w:rsidR="00AE6795" w:rsidRPr="00AB36DF">
              <w:rPr>
                <w:bCs/>
              </w:rPr>
              <w:lastRenderedPageBreak/>
              <w:t xml:space="preserve">requires accessibility for every online public communication service of the State, local governments and </w:t>
            </w:r>
            <w:r w:rsidR="00827175" w:rsidRPr="00AB36DF">
              <w:rPr>
                <w:bCs/>
              </w:rPr>
              <w:t>public institutions</w:t>
            </w:r>
            <w:r w:rsidR="00AE6795" w:rsidRPr="00AB36DF">
              <w:rPr>
                <w:bCs/>
              </w:rPr>
              <w:t>.</w:t>
            </w:r>
          </w:p>
          <w:p w14:paraId="1DE1C425" w14:textId="77777777" w:rsidR="00AE6795" w:rsidRPr="00AB36DF" w:rsidRDefault="00AE6795" w:rsidP="006B744A">
            <w:pPr>
              <w:pStyle w:val="FRABodyText"/>
              <w:cnfStyle w:val="000000010000" w:firstRow="0" w:lastRow="0" w:firstColumn="0" w:lastColumn="0" w:oddVBand="0" w:evenVBand="0" w:oddHBand="0" w:evenHBand="1" w:firstRowFirstColumn="0" w:firstRowLastColumn="0" w:lastRowFirstColumn="0" w:lastRowLastColumn="0"/>
              <w:rPr>
                <w:bCs/>
              </w:rPr>
            </w:pPr>
          </w:p>
          <w:p w14:paraId="792E7F5A" w14:textId="4CC41F0C" w:rsidR="00AE6795" w:rsidRPr="00AB36DF" w:rsidRDefault="00AE6795" w:rsidP="006B744A">
            <w:pPr>
              <w:pStyle w:val="FRABodyText"/>
              <w:cnfStyle w:val="000000010000" w:firstRow="0" w:lastRow="0" w:firstColumn="0" w:lastColumn="0" w:oddVBand="0" w:evenVBand="0" w:oddHBand="0" w:evenHBand="1" w:firstRowFirstColumn="0" w:firstRowLastColumn="0" w:lastRowFirstColumn="0" w:lastRowLastColumn="0"/>
              <w:rPr>
                <w:bCs/>
              </w:rPr>
            </w:pPr>
            <w:r w:rsidRPr="00AB36DF">
              <w:rPr>
                <w:bCs/>
              </w:rPr>
              <w:t xml:space="preserve">Information websites provided by the Ministry of the Interior and the </w:t>
            </w:r>
            <w:r w:rsidR="00827175" w:rsidRPr="00AB36DF">
              <w:rPr>
                <w:bCs/>
              </w:rPr>
              <w:t>Ministry for disabled people</w:t>
            </w:r>
            <w:r w:rsidRPr="00AB36DF">
              <w:rPr>
                <w:bCs/>
              </w:rPr>
              <w:t xml:space="preserve"> </w:t>
            </w:r>
            <w:r w:rsidR="00827175" w:rsidRPr="00AB36DF">
              <w:rPr>
                <w:bCs/>
              </w:rPr>
              <w:t>comply with</w:t>
            </w:r>
            <w:r w:rsidR="00FD0068" w:rsidRPr="00AB36DF">
              <w:rPr>
                <w:bCs/>
              </w:rPr>
              <w:t xml:space="preserve"> the accessibility standards for administrations (</w:t>
            </w:r>
            <w:r w:rsidR="007A568F" w:rsidRPr="007A568F">
              <w:rPr>
                <w:bCs/>
                <w:i/>
                <w:iCs/>
              </w:rPr>
              <w:t>Référentiel general d’amélioration de l’accessibilité</w:t>
            </w:r>
            <w:r w:rsidR="007A568F">
              <w:rPr>
                <w:bCs/>
                <w:i/>
                <w:iCs/>
              </w:rPr>
              <w:t xml:space="preserve">, </w:t>
            </w:r>
            <w:hyperlink r:id="rId39" w:history="1">
              <w:r w:rsidR="00FD0068" w:rsidRPr="00710998">
                <w:rPr>
                  <w:rStyle w:val="Hyperlink"/>
                  <w:bCs/>
                </w:rPr>
                <w:t>RGAA</w:t>
              </w:r>
            </w:hyperlink>
            <w:r w:rsidR="00FD0068" w:rsidRPr="00AB36DF">
              <w:rPr>
                <w:bCs/>
              </w:rPr>
              <w:t>). This national standard has been adjusted to international standards, in particular with respect to guidelines from WCAG 2.0.</w:t>
            </w:r>
          </w:p>
          <w:p w14:paraId="07D89D94" w14:textId="77777777" w:rsidR="00FD0068" w:rsidRPr="00AB36DF" w:rsidRDefault="00FD0068" w:rsidP="006B744A">
            <w:pPr>
              <w:pStyle w:val="FRABodyText"/>
              <w:cnfStyle w:val="000000010000" w:firstRow="0" w:lastRow="0" w:firstColumn="0" w:lastColumn="0" w:oddVBand="0" w:evenVBand="0" w:oddHBand="0" w:evenHBand="1" w:firstRowFirstColumn="0" w:firstRowLastColumn="0" w:lastRowFirstColumn="0" w:lastRowLastColumn="0"/>
              <w:rPr>
                <w:bCs/>
              </w:rPr>
            </w:pPr>
          </w:p>
          <w:p w14:paraId="1C21F03D" w14:textId="77777777" w:rsidR="00FD0068" w:rsidRPr="00AB36DF" w:rsidRDefault="00FD0068" w:rsidP="006B744A">
            <w:pPr>
              <w:pStyle w:val="FRABodyText"/>
              <w:cnfStyle w:val="000000010000" w:firstRow="0" w:lastRow="0" w:firstColumn="0" w:lastColumn="0" w:oddVBand="0" w:evenVBand="0" w:oddHBand="0" w:evenHBand="1" w:firstRowFirstColumn="0" w:firstRowLastColumn="0" w:lastRowFirstColumn="0" w:lastRowLastColumn="0"/>
              <w:rPr>
                <w:bCs/>
              </w:rPr>
            </w:pPr>
            <w:r w:rsidRPr="00AB36DF">
              <w:rPr>
                <w:bCs/>
              </w:rPr>
              <w:t>The RGAA applies to private providers.</w:t>
            </w:r>
          </w:p>
        </w:tc>
      </w:tr>
      <w:tr w:rsidR="00B045E9" w:rsidRPr="00AB36DF" w14:paraId="0A2754A9"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6A854CE" w14:textId="77777777" w:rsidR="00B045E9" w:rsidRPr="00AB36DF" w:rsidRDefault="00B045E9" w:rsidP="006B744A">
            <w:pPr>
              <w:pStyle w:val="FRABodyText"/>
              <w:rPr>
                <w:b w:val="0"/>
                <w:bCs/>
              </w:rPr>
            </w:pPr>
            <w:r w:rsidRPr="00AB36DF">
              <w:rPr>
                <w:b w:val="0"/>
                <w:bCs/>
              </w:rPr>
              <w:lastRenderedPageBreak/>
              <w:t>Are some television programmes providing instructions for voting and information on candidates subtitled?</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CA4F08"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Yes, som</w:t>
            </w:r>
            <w:r w:rsidR="004B7106" w:rsidRPr="00AB36DF">
              <w:rPr>
                <w:bCs/>
                <w:color w:val="5B9BD5" w:themeColor="accent1"/>
              </w:rPr>
              <w:t>e key programmes are subtitled</w:t>
            </w:r>
            <w:r w:rsidRPr="00AB36DF">
              <w:rPr>
                <w:bCs/>
                <w:color w:val="5B9BD5" w:themeColor="accent1"/>
              </w:rPr>
              <w:t xml:space="preserve"> </w:t>
            </w:r>
          </w:p>
          <w:p w14:paraId="0646CAD7"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E040EB" w14:textId="40C4ED71" w:rsidR="00B045E9" w:rsidRPr="00AB36DF" w:rsidRDefault="00680E98" w:rsidP="00B92074">
            <w:pPr>
              <w:pStyle w:val="FRABodyText"/>
              <w:cnfStyle w:val="000000100000" w:firstRow="0" w:lastRow="0" w:firstColumn="0" w:lastColumn="0" w:oddVBand="0" w:evenVBand="0" w:oddHBand="1" w:evenHBand="0" w:firstRowFirstColumn="0" w:firstRowLastColumn="0" w:lastRowFirstColumn="0" w:lastRowLastColumn="0"/>
              <w:rPr>
                <w:bCs/>
              </w:rPr>
            </w:pPr>
            <w:hyperlink r:id="rId40" w:history="1">
              <w:r w:rsidR="007350C7" w:rsidRPr="00821A1E">
                <w:rPr>
                  <w:rStyle w:val="Hyperlink"/>
                  <w:bCs/>
                </w:rPr>
                <w:t xml:space="preserve">Decree </w:t>
              </w:r>
              <w:r w:rsidR="0078174F" w:rsidRPr="00821A1E">
                <w:rPr>
                  <w:rStyle w:val="Hyperlink"/>
                  <w:bCs/>
                </w:rPr>
                <w:t xml:space="preserve">No. </w:t>
              </w:r>
              <w:r w:rsidR="007350C7" w:rsidRPr="00821A1E">
                <w:rPr>
                  <w:rStyle w:val="Hyperlink"/>
                  <w:bCs/>
                </w:rPr>
                <w:t>2021-972 of 22 July 2021</w:t>
              </w:r>
            </w:hyperlink>
            <w:r w:rsidR="007350C7" w:rsidRPr="00AB36DF">
              <w:rPr>
                <w:bCs/>
              </w:rPr>
              <w:t xml:space="preserve"> specifies the tasks of the Government Information Service (SIG</w:t>
            </w:r>
            <w:r w:rsidR="008F666E" w:rsidRPr="00AB36DF">
              <w:rPr>
                <w:bCs/>
              </w:rPr>
              <w:t>):</w:t>
            </w:r>
            <w:r w:rsidR="007350C7" w:rsidRPr="00AB36DF">
              <w:rPr>
                <w:bCs/>
              </w:rPr>
              <w:t xml:space="preserve"> "</w:t>
            </w:r>
            <w:r w:rsidR="007350C7" w:rsidRPr="00AB36DF">
              <w:rPr>
                <w:bCs/>
                <w:i/>
              </w:rPr>
              <w:t xml:space="preserve">As part of these missions, the Government Information Service ensures that the main actions and means of government communication are accessible to </w:t>
            </w:r>
            <w:r w:rsidR="0015383C" w:rsidRPr="00AB36DF">
              <w:rPr>
                <w:bCs/>
                <w:i/>
              </w:rPr>
              <w:t>disabled people</w:t>
            </w:r>
            <w:r w:rsidR="007350C7" w:rsidRPr="00AB36DF">
              <w:rPr>
                <w:bCs/>
              </w:rPr>
              <w:t xml:space="preserve">”. </w:t>
            </w:r>
            <w:r w:rsidR="004B7106" w:rsidRPr="00AB36DF">
              <w:rPr>
                <w:bCs/>
              </w:rPr>
              <w:t>All government communication</w:t>
            </w:r>
            <w:r w:rsidR="0042737A" w:rsidRPr="00AB36DF">
              <w:rPr>
                <w:bCs/>
              </w:rPr>
              <w:t xml:space="preserve"> </w:t>
            </w:r>
            <w:r w:rsidR="004B7106" w:rsidRPr="00AB36DF">
              <w:rPr>
                <w:bCs/>
              </w:rPr>
              <w:t>uses</w:t>
            </w:r>
            <w:r w:rsidR="0042737A" w:rsidRPr="00AB36DF">
              <w:rPr>
                <w:bCs/>
              </w:rPr>
              <w:t xml:space="preserve"> subtitling</w:t>
            </w:r>
            <w:r w:rsidR="00821A1E">
              <w:rPr>
                <w:bCs/>
              </w:rPr>
              <w:t>.</w:t>
            </w:r>
            <w:r w:rsidR="00A14175" w:rsidRPr="00AB36DF">
              <w:rPr>
                <w:rStyle w:val="FootnoteReference"/>
                <w:bCs/>
              </w:rPr>
              <w:footnoteReference w:id="5"/>
            </w:r>
            <w:r w:rsidR="0042737A" w:rsidRPr="00AB36DF">
              <w:rPr>
                <w:bCs/>
              </w:rPr>
              <w:t xml:space="preserve"> </w:t>
            </w:r>
            <w:r w:rsidR="00B92074" w:rsidRPr="00AB36DF">
              <w:rPr>
                <w:bCs/>
              </w:rPr>
              <w:t xml:space="preserve">The </w:t>
            </w:r>
            <w:hyperlink r:id="rId41" w:history="1">
              <w:r w:rsidR="00B92074" w:rsidRPr="00821A1E">
                <w:rPr>
                  <w:rStyle w:val="Hyperlink"/>
                  <w:bCs/>
                </w:rPr>
                <w:t xml:space="preserve">circular </w:t>
              </w:r>
              <w:r w:rsidR="0078174F" w:rsidRPr="00821A1E">
                <w:rPr>
                  <w:rStyle w:val="Hyperlink"/>
                  <w:bCs/>
                </w:rPr>
                <w:t xml:space="preserve">No. </w:t>
              </w:r>
              <w:r w:rsidR="00B92074" w:rsidRPr="00821A1E">
                <w:rPr>
                  <w:rStyle w:val="Hyperlink"/>
                  <w:bCs/>
                </w:rPr>
                <w:t xml:space="preserve">6375-SG of 6 </w:t>
              </w:r>
              <w:r w:rsidR="0015383C" w:rsidRPr="00821A1E">
                <w:rPr>
                  <w:rStyle w:val="Hyperlink"/>
                  <w:bCs/>
                </w:rPr>
                <w:t>October</w:t>
              </w:r>
              <w:r w:rsidR="00B92074" w:rsidRPr="00821A1E">
                <w:rPr>
                  <w:rStyle w:val="Hyperlink"/>
                  <w:bCs/>
                </w:rPr>
                <w:t xml:space="preserve"> 2022</w:t>
              </w:r>
            </w:hyperlink>
            <w:r w:rsidR="00B92074" w:rsidRPr="00AB36DF">
              <w:rPr>
                <w:bCs/>
              </w:rPr>
              <w:t xml:space="preserve"> reaffirms the requirement for accessible government communications. </w:t>
            </w:r>
            <w:r w:rsidR="0042737A" w:rsidRPr="00AB36DF">
              <w:rPr>
                <w:bCs/>
              </w:rPr>
              <w:t>There is no legal obligation for other types of programs.</w:t>
            </w:r>
            <w:r w:rsidR="00827D51" w:rsidRPr="00AB36DF">
              <w:rPr>
                <w:bCs/>
              </w:rPr>
              <w:t xml:space="preserve"> The main national channels must provide access (by subtitling or sign language) for the deaf or hard-of-hearing</w:t>
            </w:r>
            <w:r w:rsidR="00821A1E">
              <w:rPr>
                <w:bCs/>
              </w:rPr>
              <w:t>.</w:t>
            </w:r>
            <w:r w:rsidR="00CD63F1" w:rsidRPr="00AB36DF">
              <w:rPr>
                <w:rStyle w:val="FootnoteReference"/>
                <w:bCs/>
              </w:rPr>
              <w:footnoteReference w:id="6"/>
            </w:r>
            <w:r w:rsidR="00827D51" w:rsidRPr="00AB36DF">
              <w:rPr>
                <w:bCs/>
              </w:rPr>
              <w:t xml:space="preserve"> Other television broadcasters are required to provide deaf o</w:t>
            </w:r>
            <w:r w:rsidR="0015383C" w:rsidRPr="00AB36DF">
              <w:rPr>
                <w:bCs/>
              </w:rPr>
              <w:t>r</w:t>
            </w:r>
            <w:r w:rsidR="00827D51" w:rsidRPr="00AB36DF">
              <w:rPr>
                <w:bCs/>
              </w:rPr>
              <w:t xml:space="preserve"> hard-of-hearing viewers with subtitling</w:t>
            </w:r>
            <w:r w:rsidR="00CE73C2" w:rsidRPr="00AB36DF">
              <w:rPr>
                <w:bCs/>
              </w:rPr>
              <w:t xml:space="preserve"> or sign language access to the main election news programs at peak viewing times, and to provide access to candidate debates.</w:t>
            </w:r>
          </w:p>
        </w:tc>
      </w:tr>
      <w:tr w:rsidR="00B045E9" w:rsidRPr="00AB36DF" w14:paraId="0E79D1B2"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E79058" w14:textId="77777777" w:rsidR="00B045E9" w:rsidRPr="00AB36DF" w:rsidRDefault="00B045E9" w:rsidP="006B744A">
            <w:pPr>
              <w:pStyle w:val="FRABodyText"/>
              <w:rPr>
                <w:b w:val="0"/>
              </w:rPr>
            </w:pPr>
            <w:r w:rsidRPr="00AB36DF">
              <w:rPr>
                <w:b w:val="0"/>
              </w:rPr>
              <w:t>Do some television programmes providing instructions for voting and information on candidates have national sign language interpretation?</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B99353E"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bCs/>
                <w:color w:val="5B9BD5" w:themeColor="accent1"/>
              </w:rPr>
              <w:t>Yes, some key programmes hav</w:t>
            </w:r>
            <w:r w:rsidR="004B7106" w:rsidRPr="00AB36DF">
              <w:rPr>
                <w:bCs/>
                <w:color w:val="5B9BD5" w:themeColor="accent1"/>
              </w:rPr>
              <w:t xml:space="preserve">e sign language interpretation </w:t>
            </w:r>
            <w:r w:rsidRPr="00AB36DF">
              <w:rPr>
                <w:bCs/>
                <w:color w:val="5B9BD5" w:themeColor="accent1"/>
              </w:rPr>
              <w:t xml:space="preserve"> </w:t>
            </w:r>
          </w:p>
          <w:p w14:paraId="4F9C6AFB"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C108C2" w14:textId="44FC56F9" w:rsidR="00B045E9" w:rsidRPr="00AB36DF" w:rsidRDefault="004B7106" w:rsidP="004B7106">
            <w:pPr>
              <w:pStyle w:val="FRABodyText"/>
              <w:cnfStyle w:val="000000010000" w:firstRow="0" w:lastRow="0" w:firstColumn="0" w:lastColumn="0" w:oddVBand="0" w:evenVBand="0" w:oddHBand="0" w:evenHBand="1" w:firstRowFirstColumn="0" w:firstRowLastColumn="0" w:lastRowFirstColumn="0" w:lastRowLastColumn="0"/>
              <w:rPr>
                <w:bCs/>
              </w:rPr>
            </w:pPr>
            <w:r w:rsidRPr="00AB36DF">
              <w:rPr>
                <w:bCs/>
              </w:rPr>
              <w:t>All government communication</w:t>
            </w:r>
            <w:r w:rsidR="0042737A" w:rsidRPr="00AB36DF">
              <w:rPr>
                <w:bCs/>
              </w:rPr>
              <w:t xml:space="preserve"> </w:t>
            </w:r>
            <w:r w:rsidRPr="00AB36DF">
              <w:rPr>
                <w:bCs/>
              </w:rPr>
              <w:t>uses</w:t>
            </w:r>
            <w:r w:rsidR="0042737A" w:rsidRPr="00AB36DF">
              <w:rPr>
                <w:bCs/>
              </w:rPr>
              <w:t xml:space="preserve"> sign language facilities</w:t>
            </w:r>
            <w:r w:rsidR="00821A1E">
              <w:rPr>
                <w:bCs/>
              </w:rPr>
              <w:t>.</w:t>
            </w:r>
            <w:r w:rsidR="00A14175" w:rsidRPr="00AB36DF">
              <w:rPr>
                <w:rStyle w:val="FootnoteReference"/>
                <w:bCs/>
              </w:rPr>
              <w:footnoteReference w:id="7"/>
            </w:r>
            <w:r w:rsidR="0042737A" w:rsidRPr="00AB36DF">
              <w:rPr>
                <w:bCs/>
              </w:rPr>
              <w:t xml:space="preserve"> There is no legal obligation for other types of programs.</w:t>
            </w:r>
            <w:r w:rsidR="00CE73C2" w:rsidRPr="00AB36DF">
              <w:rPr>
                <w:bCs/>
              </w:rPr>
              <w:t xml:space="preserve"> The main national channels must provide access (by subtitling or sign language) for the deaf or hard-of-hearing</w:t>
            </w:r>
            <w:r w:rsidR="00821A1E">
              <w:rPr>
                <w:bCs/>
              </w:rPr>
              <w:t>.</w:t>
            </w:r>
            <w:r w:rsidR="00CD63F1" w:rsidRPr="00AB36DF">
              <w:rPr>
                <w:rStyle w:val="FootnoteReference"/>
                <w:bCs/>
              </w:rPr>
              <w:footnoteReference w:id="8"/>
            </w:r>
            <w:r w:rsidR="00CE73C2" w:rsidRPr="00AB36DF">
              <w:rPr>
                <w:bCs/>
              </w:rPr>
              <w:t xml:space="preserve"> Other television broadcasters are required to provide </w:t>
            </w:r>
            <w:r w:rsidR="000B1048" w:rsidRPr="00AB36DF">
              <w:rPr>
                <w:bCs/>
              </w:rPr>
              <w:t>deaf or hard</w:t>
            </w:r>
            <w:r w:rsidR="00CE73C2" w:rsidRPr="00AB36DF">
              <w:rPr>
                <w:bCs/>
              </w:rPr>
              <w:t xml:space="preserve">-of-hearing viewers with subtitling or sign language access to the main election </w:t>
            </w:r>
            <w:r w:rsidR="00CE73C2" w:rsidRPr="00AB36DF">
              <w:rPr>
                <w:bCs/>
              </w:rPr>
              <w:lastRenderedPageBreak/>
              <w:t>news programs at peak viewing times, and to provide access to candidate debates.</w:t>
            </w:r>
          </w:p>
        </w:tc>
      </w:tr>
      <w:tr w:rsidR="00B045E9" w:rsidRPr="00AB36DF" w14:paraId="12B0AE0D"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6E5D9F" w14:textId="77777777" w:rsidR="00B045E9" w:rsidRPr="00AB36DF" w:rsidRDefault="00B045E9" w:rsidP="006B744A">
            <w:pPr>
              <w:pStyle w:val="FRABodyText"/>
              <w:rPr>
                <w:b w:val="0"/>
              </w:rPr>
            </w:pPr>
            <w:r w:rsidRPr="00AB36DF">
              <w:rPr>
                <w:b w:val="0"/>
              </w:rPr>
              <w:lastRenderedPageBreak/>
              <w:t>Are some television programmes providing instructions for voting and information on candidates audio described?</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A934D" w14:textId="77777777" w:rsidR="00A14175" w:rsidRPr="00AB36DF" w:rsidRDefault="00B045E9" w:rsidP="00A14175">
            <w:pPr>
              <w:pStyle w:val="FRABodyText"/>
              <w:cnfStyle w:val="000000100000" w:firstRow="0" w:lastRow="0" w:firstColumn="0" w:lastColumn="0" w:oddVBand="0" w:evenVBand="0" w:oddHBand="1" w:evenHBand="0" w:firstRowFirstColumn="0" w:firstRowLastColumn="0" w:lastRowFirstColumn="0" w:lastRowLastColumn="0"/>
              <w:rPr>
                <w:color w:val="5B9BD5" w:themeColor="accent1"/>
              </w:rPr>
            </w:pPr>
            <w:r w:rsidRPr="00AB36DF">
              <w:rPr>
                <w:color w:val="5B9BD5" w:themeColor="accent1"/>
              </w:rPr>
              <w:t xml:space="preserve">Yes, some key programmes have audio description </w:t>
            </w:r>
          </w:p>
          <w:p w14:paraId="23C1B23D" w14:textId="77777777" w:rsidR="00B045E9" w:rsidRPr="00AB36DF" w:rsidRDefault="00B045E9" w:rsidP="006B744A">
            <w:pPr>
              <w:pStyle w:val="FRABodyText"/>
              <w:ind w:left="0"/>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DF89A7" w14:textId="0CA6EEBE" w:rsidR="00B045E9" w:rsidRPr="00AB36DF" w:rsidRDefault="004B7106" w:rsidP="004B7106">
            <w:pPr>
              <w:pStyle w:val="FRABodyText"/>
              <w:cnfStyle w:val="000000100000" w:firstRow="0" w:lastRow="0" w:firstColumn="0" w:lastColumn="0" w:oddVBand="0" w:evenVBand="0" w:oddHBand="1" w:evenHBand="0" w:firstRowFirstColumn="0" w:firstRowLastColumn="0" w:lastRowFirstColumn="0" w:lastRowLastColumn="0"/>
            </w:pPr>
            <w:r w:rsidRPr="00AB36DF">
              <w:rPr>
                <w:bCs/>
              </w:rPr>
              <w:t>All government communication</w:t>
            </w:r>
            <w:r w:rsidR="0042737A" w:rsidRPr="00AB36DF">
              <w:rPr>
                <w:bCs/>
              </w:rPr>
              <w:t xml:space="preserve"> </w:t>
            </w:r>
            <w:r w:rsidRPr="00AB36DF">
              <w:rPr>
                <w:bCs/>
              </w:rPr>
              <w:t>offers</w:t>
            </w:r>
            <w:r w:rsidR="0042737A" w:rsidRPr="00AB36DF">
              <w:rPr>
                <w:bCs/>
              </w:rPr>
              <w:t xml:space="preserve"> </w:t>
            </w:r>
            <w:r w:rsidR="003E34E7" w:rsidRPr="00AB36DF">
              <w:rPr>
                <w:bCs/>
              </w:rPr>
              <w:t>audio described mechanism</w:t>
            </w:r>
            <w:r w:rsidR="003229BD" w:rsidRPr="00AB36DF">
              <w:rPr>
                <w:bCs/>
              </w:rPr>
              <w:t>s</w:t>
            </w:r>
            <w:r w:rsidR="00821A1E">
              <w:rPr>
                <w:bCs/>
              </w:rPr>
              <w:t>.</w:t>
            </w:r>
            <w:r w:rsidR="00CD63F1" w:rsidRPr="00AB36DF">
              <w:rPr>
                <w:rStyle w:val="FootnoteReference"/>
                <w:bCs/>
              </w:rPr>
              <w:footnoteReference w:id="9"/>
            </w:r>
            <w:r w:rsidR="0042737A" w:rsidRPr="00AB36DF">
              <w:rPr>
                <w:bCs/>
              </w:rPr>
              <w:t xml:space="preserve"> There is no legal obligation for other types of programs.</w:t>
            </w:r>
            <w:r w:rsidR="00CE73C2" w:rsidRPr="00AB36DF">
              <w:rPr>
                <w:bCs/>
              </w:rPr>
              <w:t xml:space="preserve"> The main national channels must provide access (by subtitling or sign language) for the deaf or hard-of-hearing. Other television broadcasters are required to provide </w:t>
            </w:r>
            <w:r w:rsidR="000B1048" w:rsidRPr="00AB36DF">
              <w:rPr>
                <w:bCs/>
              </w:rPr>
              <w:t>deaf or hard</w:t>
            </w:r>
            <w:r w:rsidR="00CE73C2" w:rsidRPr="00AB36DF">
              <w:rPr>
                <w:bCs/>
              </w:rPr>
              <w:t>-of-hearing viewers with subtitling or sign language access to the main election news programs at peak viewing times, and to provide access to candidate debates.</w:t>
            </w:r>
          </w:p>
        </w:tc>
      </w:tr>
      <w:tr w:rsidR="00B045E9" w:rsidRPr="00AB36DF" w14:paraId="657BE04D"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F11EF28" w14:textId="77777777" w:rsidR="00B045E9" w:rsidRPr="00AB36DF" w:rsidRDefault="00B045E9" w:rsidP="006B744A">
            <w:pPr>
              <w:pStyle w:val="FRABodyText"/>
              <w:rPr>
                <w:b w:val="0"/>
              </w:rPr>
            </w:pPr>
            <w:r w:rsidRPr="00AB36DF">
              <w:rPr>
                <w:b w:val="0"/>
              </w:rPr>
              <w:t>Were some political party manifestos provided in accessible formats during the most recent elections?</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0A17C"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r w:rsidRPr="00AB36DF">
              <w:rPr>
                <w:color w:val="5B9BD5" w:themeColor="accent1"/>
              </w:rPr>
              <w:t>Some political parties p</w:t>
            </w:r>
            <w:r w:rsidR="0068762F" w:rsidRPr="00AB36DF">
              <w:rPr>
                <w:color w:val="5B9BD5" w:themeColor="accent1"/>
              </w:rPr>
              <w:t>rovided accessible manifestos</w:t>
            </w:r>
          </w:p>
          <w:p w14:paraId="2F0FBE42"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02A3E6" w14:textId="1A5D4D8A" w:rsidR="00B045E9" w:rsidRPr="00AB36DF" w:rsidRDefault="00E064FD" w:rsidP="00E064FD">
            <w:pPr>
              <w:pStyle w:val="FRABodyText"/>
              <w:cnfStyle w:val="000000010000" w:firstRow="0" w:lastRow="0" w:firstColumn="0" w:lastColumn="0" w:oddVBand="0" w:evenVBand="0" w:oddHBand="0" w:evenHBand="1" w:firstRowFirstColumn="0" w:firstRowLastColumn="0" w:lastRowFirstColumn="0" w:lastRowLastColumn="0"/>
            </w:pPr>
            <w:r w:rsidRPr="00AB36DF">
              <w:t xml:space="preserve">The </w:t>
            </w:r>
            <w:r w:rsidR="00FB1601" w:rsidRPr="00AB36DF">
              <w:t>manifestos</w:t>
            </w:r>
            <w:r w:rsidRPr="00AB36DF">
              <w:t xml:space="preserve"> of the twelve presidential candidates (2022) were ava</w:t>
            </w:r>
            <w:r w:rsidR="00666F6B" w:rsidRPr="00AB36DF">
              <w:t>i</w:t>
            </w:r>
            <w:r w:rsidRPr="00AB36DF">
              <w:t xml:space="preserve">lable for consultation, in text (and always in </w:t>
            </w:r>
            <w:r w:rsidR="00C9531A" w:rsidRPr="00AB36DF">
              <w:t xml:space="preserve">an </w:t>
            </w:r>
            <w:r w:rsidRPr="00AB36DF">
              <w:t>eas</w:t>
            </w:r>
            <w:r w:rsidR="00C9531A" w:rsidRPr="00AB36DF">
              <w:t>ily-</w:t>
            </w:r>
            <w:r w:rsidRPr="00AB36DF">
              <w:t>read format) and sound form, on the website of the National Commission of control of the electoral campaign for the presidential election (</w:t>
            </w:r>
            <w:r w:rsidRPr="00F90B26">
              <w:rPr>
                <w:i/>
                <w:iCs/>
              </w:rPr>
              <w:t>CNCCEP</w:t>
            </w:r>
            <w:r w:rsidRPr="00AB36DF">
              <w:t>)</w:t>
            </w:r>
            <w:r w:rsidR="00A46B1E">
              <w:t>.</w:t>
            </w:r>
            <w:r w:rsidR="00F82F7A" w:rsidRPr="00AB36DF">
              <w:rPr>
                <w:rStyle w:val="FootnoteReference"/>
              </w:rPr>
              <w:footnoteReference w:id="10"/>
            </w:r>
            <w:r w:rsidRPr="00AB36DF">
              <w:t xml:space="preserve"> </w:t>
            </w:r>
          </w:p>
          <w:p w14:paraId="225671B1" w14:textId="77777777" w:rsidR="00F82F7A" w:rsidRPr="00AB36DF" w:rsidRDefault="00F82F7A" w:rsidP="00E064FD">
            <w:pPr>
              <w:pStyle w:val="FRABodyText"/>
              <w:cnfStyle w:val="000000010000" w:firstRow="0" w:lastRow="0" w:firstColumn="0" w:lastColumn="0" w:oddVBand="0" w:evenVBand="0" w:oddHBand="0" w:evenHBand="1" w:firstRowFirstColumn="0" w:firstRowLastColumn="0" w:lastRowFirstColumn="0" w:lastRowLastColumn="0"/>
            </w:pPr>
          </w:p>
          <w:p w14:paraId="6954638C" w14:textId="7BC27C26" w:rsidR="00F82F7A" w:rsidRPr="00AB36DF" w:rsidRDefault="00680E98" w:rsidP="00CD63F1">
            <w:pPr>
              <w:pStyle w:val="FRABodyText"/>
              <w:cnfStyle w:val="000000010000" w:firstRow="0" w:lastRow="0" w:firstColumn="0" w:lastColumn="0" w:oddVBand="0" w:evenVBand="0" w:oddHBand="0" w:evenHBand="1" w:firstRowFirstColumn="0" w:firstRowLastColumn="0" w:lastRowFirstColumn="0" w:lastRowLastColumn="0"/>
            </w:pPr>
            <w:hyperlink r:id="rId42" w:history="1">
              <w:r w:rsidR="00DA4F42" w:rsidRPr="00A46B1E">
                <w:rPr>
                  <w:rStyle w:val="Hyperlink"/>
                </w:rPr>
                <w:t xml:space="preserve">Article 18 of the </w:t>
              </w:r>
              <w:r w:rsidR="00DA4F42" w:rsidRPr="00A46B1E">
                <w:rPr>
                  <w:rStyle w:val="Hyperlink"/>
                  <w:b/>
                </w:rPr>
                <w:t>decree of 8 March 2001</w:t>
              </w:r>
              <w:r w:rsidR="00DA4F42" w:rsidRPr="00A46B1E">
                <w:rPr>
                  <w:rStyle w:val="Hyperlink"/>
                </w:rPr>
                <w:t xml:space="preserve">, amended by the </w:t>
              </w:r>
              <w:r w:rsidR="00DA4F42" w:rsidRPr="00A46B1E">
                <w:rPr>
                  <w:rStyle w:val="Hyperlink"/>
                  <w:b/>
                </w:rPr>
                <w:t xml:space="preserve">decree </w:t>
              </w:r>
              <w:r w:rsidR="0078174F" w:rsidRPr="00A46B1E">
                <w:rPr>
                  <w:rStyle w:val="Hyperlink"/>
                  <w:b/>
                </w:rPr>
                <w:t xml:space="preserve">No. </w:t>
              </w:r>
              <w:r w:rsidR="00DA4F42" w:rsidRPr="00A46B1E">
                <w:rPr>
                  <w:rStyle w:val="Hyperlink"/>
                  <w:b/>
                </w:rPr>
                <w:t xml:space="preserve">2021-358 of </w:t>
              </w:r>
              <w:r w:rsidR="00CD63F1" w:rsidRPr="00A46B1E">
                <w:rPr>
                  <w:rStyle w:val="Hyperlink"/>
                  <w:b/>
                </w:rPr>
                <w:t>31</w:t>
              </w:r>
              <w:r w:rsidR="00DA4F42" w:rsidRPr="00A46B1E">
                <w:rPr>
                  <w:rStyle w:val="Hyperlink"/>
                  <w:b/>
                </w:rPr>
                <w:t xml:space="preserve"> March 2021</w:t>
              </w:r>
            </w:hyperlink>
            <w:r w:rsidR="00DA4F42" w:rsidRPr="00AB36DF">
              <w:t>, makes it compulsory to provide a</w:t>
            </w:r>
            <w:r w:rsidR="00D77060" w:rsidRPr="00AB36DF">
              <w:t>n</w:t>
            </w:r>
            <w:r w:rsidR="00DA4F42" w:rsidRPr="00AB36DF">
              <w:t xml:space="preserve"> </w:t>
            </w:r>
            <w:r w:rsidR="00D77060" w:rsidRPr="00AB36DF">
              <w:t>Easy to read and understand (Falc) manifesto</w:t>
            </w:r>
            <w:r w:rsidR="00EA6BDB" w:rsidRPr="00AB36DF">
              <w:t xml:space="preserve">. </w:t>
            </w:r>
            <w:r w:rsidR="00F82F7A" w:rsidRPr="00AB36DF">
              <w:t xml:space="preserve">The obligation for election candidates to produce a version of their declaration written in a language intended for people with disabilities is now enshrined in </w:t>
            </w:r>
            <w:hyperlink r:id="rId43" w:history="1">
              <w:r w:rsidR="00CC6F15" w:rsidRPr="00A46B1E">
                <w:rPr>
                  <w:rStyle w:val="Hyperlink"/>
                </w:rPr>
                <w:t>Article</w:t>
              </w:r>
              <w:r w:rsidR="00F82F7A" w:rsidRPr="00A46B1E">
                <w:rPr>
                  <w:rStyle w:val="Hyperlink"/>
                </w:rPr>
                <w:t xml:space="preserve"> R. 38-1 of the Electoral Code</w:t>
              </w:r>
            </w:hyperlink>
            <w:r w:rsidR="00F82F7A" w:rsidRPr="00AB36DF">
              <w:t xml:space="preserve"> and applicable to all elections since </w:t>
            </w:r>
            <w:hyperlink r:id="rId44" w:history="1">
              <w:r w:rsidR="00F82F7A" w:rsidRPr="00F90B26">
                <w:rPr>
                  <w:rStyle w:val="Hyperlink"/>
                  <w:b/>
                </w:rPr>
                <w:t xml:space="preserve">decree </w:t>
              </w:r>
              <w:r w:rsidR="0078174F" w:rsidRPr="00F90B26">
                <w:rPr>
                  <w:rStyle w:val="Hyperlink"/>
                  <w:b/>
                </w:rPr>
                <w:t xml:space="preserve">No. </w:t>
              </w:r>
              <w:r w:rsidR="00F82F7A" w:rsidRPr="00F90B26">
                <w:rPr>
                  <w:rStyle w:val="Hyperlink"/>
                  <w:b/>
                </w:rPr>
                <w:t xml:space="preserve">2021-1740 of 22 </w:t>
              </w:r>
              <w:r w:rsidR="008F666E" w:rsidRPr="00F90B26">
                <w:rPr>
                  <w:rStyle w:val="Hyperlink"/>
                  <w:b/>
                </w:rPr>
                <w:t>December</w:t>
              </w:r>
              <w:r w:rsidR="00F82F7A" w:rsidRPr="00F90B26">
                <w:rPr>
                  <w:rStyle w:val="Hyperlink"/>
                  <w:b/>
                </w:rPr>
                <w:t xml:space="preserve"> 2021</w:t>
              </w:r>
            </w:hyperlink>
            <w:r w:rsidR="00F82F7A" w:rsidRPr="00AB36DF">
              <w:t>.</w:t>
            </w:r>
          </w:p>
        </w:tc>
      </w:tr>
      <w:tr w:rsidR="00B045E9" w:rsidRPr="00AB36DF" w14:paraId="60DE8A79"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C58E022" w14:textId="77777777" w:rsidR="00B045E9" w:rsidRPr="00AB36DF" w:rsidRDefault="00B045E9" w:rsidP="006B744A">
            <w:pPr>
              <w:pStyle w:val="FRABodyText"/>
              <w:rPr>
                <w:b w:val="0"/>
              </w:rPr>
            </w:pPr>
            <w:r w:rsidRPr="00AB36DF">
              <w:rPr>
                <w:b w:val="0"/>
              </w:rPr>
              <w:t>Are there legal accessibility standards for public and private providers of internet and web-based public information?</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9B6359" w14:textId="77777777" w:rsidR="00A23BE7" w:rsidRPr="00AB36DF" w:rsidRDefault="00B045E9" w:rsidP="00A23BE7">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 xml:space="preserve">Yes, covering public and private </w:t>
            </w:r>
          </w:p>
          <w:p w14:paraId="5C3F35DB"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01FB50" w14:textId="712673A5" w:rsidR="002E13B6" w:rsidRPr="00AB36DF" w:rsidRDefault="00A23BE7" w:rsidP="46DD8FBB">
            <w:pPr>
              <w:pStyle w:val="FRABodyText"/>
              <w:cnfStyle w:val="000000100000" w:firstRow="0" w:lastRow="0" w:firstColumn="0" w:lastColumn="0" w:oddVBand="0" w:evenVBand="0" w:oddHBand="1" w:evenHBand="0" w:firstRowFirstColumn="0" w:firstRowLastColumn="0" w:lastRowFirstColumn="0" w:lastRowLastColumn="0"/>
            </w:pPr>
            <w:r>
              <w:t xml:space="preserve">France has been working to ensure digital accessibility to </w:t>
            </w:r>
            <w:r w:rsidR="008F666E">
              <w:t>accommodate</w:t>
            </w:r>
            <w:r>
              <w:t xml:space="preserve"> individuals with disabilities. The relevant legal framework includes the </w:t>
            </w:r>
            <w:hyperlink r:id="rId45">
              <w:r w:rsidR="00CC6F15" w:rsidRPr="46DD8FBB">
                <w:rPr>
                  <w:rStyle w:val="Hyperlink"/>
                </w:rPr>
                <w:t>Article</w:t>
              </w:r>
              <w:r w:rsidR="002E13B6" w:rsidRPr="46DD8FBB">
                <w:rPr>
                  <w:rStyle w:val="Hyperlink"/>
                </w:rPr>
                <w:t xml:space="preserve"> 47 of the </w:t>
              </w:r>
              <w:r w:rsidRPr="46DD8FBB">
                <w:rPr>
                  <w:rStyle w:val="Hyperlink"/>
                </w:rPr>
                <w:t>Law of February 11, 2005</w:t>
              </w:r>
            </w:hyperlink>
            <w:r>
              <w:t>, which addresses equal rights and opportunities, participation and citizenship for people with disabilities.</w:t>
            </w:r>
            <w:r w:rsidR="00675C87">
              <w:t xml:space="preserve"> </w:t>
            </w:r>
          </w:p>
          <w:p w14:paraId="575BB84B" w14:textId="2C1745E0" w:rsidR="005B477F" w:rsidRDefault="00A23BE7" w:rsidP="46DD8FBB">
            <w:pPr>
              <w:pStyle w:val="FRABodyText"/>
              <w:cnfStyle w:val="000000100000" w:firstRow="0" w:lastRow="0" w:firstColumn="0" w:lastColumn="0" w:oddVBand="0" w:evenVBand="0" w:oddHBand="1" w:evenHBand="0" w:firstRowFirstColumn="0" w:firstRowLastColumn="0" w:lastRowFirstColumn="0" w:lastRowLastColumn="0"/>
            </w:pPr>
            <w:r>
              <w:t>In 2019, France adopted the European Accessibility Act, which aims to improve the accessibility of products and services across the European Union, including digital services</w:t>
            </w:r>
            <w:r w:rsidR="00675C87">
              <w:t xml:space="preserve"> (</w:t>
            </w:r>
            <w:hyperlink r:id="rId46">
              <w:r w:rsidR="00B0271B" w:rsidRPr="46DD8FBB">
                <w:rPr>
                  <w:rStyle w:val="Hyperlink"/>
                  <w:b/>
                  <w:bCs/>
                </w:rPr>
                <w:t>D</w:t>
              </w:r>
              <w:r w:rsidR="00675C87" w:rsidRPr="46DD8FBB">
                <w:rPr>
                  <w:rStyle w:val="Hyperlink"/>
                  <w:b/>
                  <w:bCs/>
                </w:rPr>
                <w:t>ecree of July 24, 2019 on the accessibility of online public communication services for people with disabilities</w:t>
              </w:r>
            </w:hyperlink>
            <w:r w:rsidR="00675C87">
              <w:t>)</w:t>
            </w:r>
            <w:r>
              <w:t>.</w:t>
            </w:r>
            <w:r w:rsidR="005B477F">
              <w:t xml:space="preserve"> </w:t>
            </w:r>
          </w:p>
          <w:p w14:paraId="59B4C734" w14:textId="73BD508B" w:rsidR="00A23BE7" w:rsidRPr="00AB36DF" w:rsidRDefault="00A23BE7" w:rsidP="46DD8FBB">
            <w:pPr>
              <w:pStyle w:val="FRABodyText"/>
              <w:cnfStyle w:val="000000100000" w:firstRow="0" w:lastRow="0" w:firstColumn="0" w:lastColumn="0" w:oddVBand="0" w:evenVBand="0" w:oddHBand="1" w:evenHBand="0" w:firstRowFirstColumn="0" w:firstRowLastColumn="0" w:lastRowFirstColumn="0" w:lastRowLastColumn="0"/>
            </w:pPr>
            <w:r>
              <w:lastRenderedPageBreak/>
              <w:t xml:space="preserve">Additionally, </w:t>
            </w:r>
            <w:r w:rsidR="0055609C">
              <w:t xml:space="preserve">France </w:t>
            </w:r>
            <w:r>
              <w:t xml:space="preserve">has incorporated the </w:t>
            </w:r>
            <w:r w:rsidR="006B4147" w:rsidRPr="46DD8FBB">
              <w:rPr>
                <w:color w:val="000000" w:themeColor="text1"/>
              </w:rPr>
              <w:t xml:space="preserve">new standard </w:t>
            </w:r>
            <w:hyperlink r:id="rId47">
              <w:r w:rsidR="006B4147" w:rsidRPr="46DD8FBB">
                <w:rPr>
                  <w:rStyle w:val="Hyperlink"/>
                </w:rPr>
                <w:t>EN 301 549 v3.2.1 (2021-03)</w:t>
              </w:r>
            </w:hyperlink>
            <w:r w:rsidR="005B477F">
              <w:t xml:space="preserve"> </w:t>
            </w:r>
            <w:r w:rsidR="006B4147" w:rsidRPr="46DD8FBB">
              <w:rPr>
                <w:color w:val="000000" w:themeColor="text1"/>
              </w:rPr>
              <w:t xml:space="preserve">under </w:t>
            </w:r>
            <w:hyperlink r:id="rId48">
              <w:r w:rsidR="006B4147" w:rsidRPr="46DD8FBB">
                <w:rPr>
                  <w:rStyle w:val="Hyperlink"/>
                </w:rPr>
                <w:t>Directive (EU) 2016/2102</w:t>
              </w:r>
            </w:hyperlink>
            <w:r w:rsidR="006B4147" w:rsidRPr="46DD8FBB">
              <w:rPr>
                <w:color w:val="000000" w:themeColor="text1"/>
              </w:rPr>
              <w:t xml:space="preserve"> transposed by </w:t>
            </w:r>
            <w:hyperlink r:id="rId49">
              <w:r w:rsidR="00442947" w:rsidRPr="46DD8FBB">
                <w:rPr>
                  <w:rStyle w:val="Hyperlink"/>
                </w:rPr>
                <w:t>D</w:t>
              </w:r>
              <w:r w:rsidR="006B4147" w:rsidRPr="46DD8FBB">
                <w:rPr>
                  <w:rStyle w:val="Hyperlink"/>
                </w:rPr>
                <w:t>ecree 2019-768 of 24 </w:t>
              </w:r>
              <w:r w:rsidR="00442947" w:rsidRPr="46DD8FBB">
                <w:rPr>
                  <w:rStyle w:val="Hyperlink"/>
                </w:rPr>
                <w:t>J</w:t>
              </w:r>
              <w:r w:rsidR="006B4147" w:rsidRPr="46DD8FBB">
                <w:rPr>
                  <w:rStyle w:val="Hyperlink"/>
                </w:rPr>
                <w:t>uly 2019</w:t>
              </w:r>
            </w:hyperlink>
            <w:r w:rsidR="006B4147">
              <w:t xml:space="preserve">. This new standard </w:t>
            </w:r>
            <w:r w:rsidR="002E13B6">
              <w:t>provides technical specifications for making web content more accessible to people with disabilities.</w:t>
            </w:r>
          </w:p>
          <w:p w14:paraId="074AEFCF" w14:textId="49069567" w:rsidR="00675C87" w:rsidRPr="00AB36DF" w:rsidRDefault="00675C87" w:rsidP="46DD8FBB">
            <w:pPr>
              <w:pStyle w:val="FRABodyText"/>
              <w:cnfStyle w:val="000000100000" w:firstRow="0" w:lastRow="0" w:firstColumn="0" w:lastColumn="0" w:oddVBand="0" w:evenVBand="0" w:oddHBand="1" w:evenHBand="0" w:firstRowFirstColumn="0" w:firstRowLastColumn="0" w:lastRowFirstColumn="0" w:lastRowLastColumn="0"/>
            </w:pPr>
            <w:r>
              <w:t xml:space="preserve">More generally, the implementation of digital accessibility is based on the </w:t>
            </w:r>
            <w:r w:rsidR="007A568F">
              <w:t xml:space="preserve"> accessibility standards for administrations</w:t>
            </w:r>
            <w:r w:rsidR="007A568F" w:rsidRPr="46DD8FBB">
              <w:rPr>
                <w:i/>
                <w:iCs/>
              </w:rPr>
              <w:t xml:space="preserve"> </w:t>
            </w:r>
            <w:r>
              <w:t>(</w:t>
            </w:r>
            <w:hyperlink r:id="rId50">
              <w:r w:rsidRPr="46DD8FBB">
                <w:rPr>
                  <w:rStyle w:val="Hyperlink"/>
                </w:rPr>
                <w:t>RGAA</w:t>
              </w:r>
            </w:hyperlink>
            <w:r>
              <w:t>).</w:t>
            </w:r>
            <w:r w:rsidR="006B4147">
              <w:t xml:space="preserve"> However, a website that complies with the RGAA does not necessarily comply with the technical requirements of the European standard</w:t>
            </w:r>
            <w:r w:rsidR="005B477F">
              <w:t xml:space="preserve"> and so</w:t>
            </w:r>
            <w:r w:rsidR="006B4147">
              <w:t xml:space="preserve"> with the technical obligations imposed by European Directive 2016/2102.</w:t>
            </w:r>
          </w:p>
        </w:tc>
      </w:tr>
      <w:tr w:rsidR="00B045E9" w:rsidRPr="00AB36DF" w14:paraId="502821A9"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4733F96" w14:textId="77777777" w:rsidR="00B045E9" w:rsidRPr="00AB36DF" w:rsidRDefault="00B045E9" w:rsidP="006B744A">
            <w:pPr>
              <w:pStyle w:val="FRABodyText"/>
              <w:rPr>
                <w:b w:val="0"/>
              </w:rPr>
            </w:pPr>
            <w:r w:rsidRPr="00AB36DF">
              <w:rPr>
                <w:b w:val="0"/>
              </w:rPr>
              <w:lastRenderedPageBreak/>
              <w:t>Are there legal accessibility standards for public and private providers of media?</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5B5274" w14:textId="77777777" w:rsidR="00714EFC" w:rsidRPr="00AB36DF" w:rsidRDefault="00B045E9" w:rsidP="00714EFC">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bCs/>
                <w:color w:val="5B9BD5" w:themeColor="accent1"/>
              </w:rPr>
              <w:t xml:space="preserve">Yes, covering public and private </w:t>
            </w:r>
          </w:p>
          <w:p w14:paraId="1E771ABD"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A497C08" w14:textId="32B66F11" w:rsidR="00B045E9" w:rsidRPr="00AB36DF" w:rsidRDefault="00714EFC" w:rsidP="46DD8FBB">
            <w:pPr>
              <w:pStyle w:val="FRABodyText"/>
              <w:cnfStyle w:val="000000010000" w:firstRow="0" w:lastRow="0" w:firstColumn="0" w:lastColumn="0" w:oddVBand="0" w:evenVBand="0" w:oddHBand="0" w:evenHBand="1" w:firstRowFirstColumn="0" w:firstRowLastColumn="0" w:lastRowFirstColumn="0" w:lastRowLastColumn="0"/>
            </w:pPr>
            <w:r>
              <w:t>France has taken steps to address accessibility in the media sector, particularly in the context of audiovisual content. The French Audiovisual Media Services Directive (</w:t>
            </w:r>
            <w:hyperlink r:id="rId51">
              <w:r w:rsidRPr="46DD8FBB">
                <w:rPr>
                  <w:rStyle w:val="Hyperlink"/>
                </w:rPr>
                <w:t>DSMA</w:t>
              </w:r>
            </w:hyperlink>
            <w:r>
              <w:t>), which transposes the European Union’s Audiovisual Media Services Directive (AVMSD) into French Law, includes provisions related to accessibility for persons with disabilities. It outlines measures to improve accessibility such as providing access to subtitles, sign language and audio description.</w:t>
            </w:r>
          </w:p>
        </w:tc>
      </w:tr>
      <w:tr w:rsidR="00B045E9" w:rsidRPr="00AB36DF" w14:paraId="59B8F547"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EA039AC" w14:textId="77777777" w:rsidR="00B045E9" w:rsidRPr="00AB36DF" w:rsidRDefault="00B045E9" w:rsidP="006B744A">
            <w:pPr>
              <w:pStyle w:val="FRABodyText"/>
              <w:rPr>
                <w:b w:val="0"/>
                <w:bCs/>
              </w:rPr>
            </w:pPr>
            <w:r w:rsidRPr="00AB36DF">
              <w:rPr>
                <w:b w:val="0"/>
                <w:bCs/>
              </w:rPr>
              <w:t>Are there mandatory accessibility standards for national and local authority buildings in the election context?</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3D136D4" w14:textId="77777777" w:rsidR="00B045E9" w:rsidRPr="00AB36DF" w:rsidRDefault="0068762F"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Yes</w:t>
            </w:r>
          </w:p>
          <w:p w14:paraId="1C313776" w14:textId="77777777" w:rsidR="00B045E9" w:rsidRPr="00AB36DF" w:rsidRDefault="00B045E9" w:rsidP="006B744A">
            <w:pPr>
              <w:pStyle w:val="FRABodyText"/>
              <w:cnfStyle w:val="000000100000" w:firstRow="0" w:lastRow="0" w:firstColumn="0" w:lastColumn="0" w:oddVBand="0" w:evenVBand="0" w:oddHBand="1" w:evenHBand="0" w:firstRowFirstColumn="0" w:firstRowLastColumn="0" w:lastRowFirstColumn="0" w:lastRowLastColumn="0"/>
              <w:rPr>
                <w:bCs/>
                <w:color w:val="5B9BD5" w:themeColor="accent1"/>
              </w:rPr>
            </w:pPr>
            <w:r w:rsidRPr="00AB36DF">
              <w:rPr>
                <w:bCs/>
                <w:color w:val="5B9BD5" w:themeColor="accent1"/>
              </w:rPr>
              <w:t xml:space="preserve"> </w:t>
            </w: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29788B" w14:textId="0E03A6EF" w:rsidR="00D90EEB" w:rsidRPr="00AB36DF" w:rsidRDefault="00D90EEB" w:rsidP="46DD8FBB">
            <w:pPr>
              <w:pStyle w:val="FRABodyText"/>
              <w:cnfStyle w:val="000000100000" w:firstRow="0" w:lastRow="0" w:firstColumn="0" w:lastColumn="0" w:oddVBand="0" w:evenVBand="0" w:oddHBand="1" w:evenHBand="0" w:firstRowFirstColumn="0" w:firstRowLastColumn="0" w:lastRowFirstColumn="0" w:lastRowLastColumn="0"/>
            </w:pPr>
            <w:r>
              <w:t xml:space="preserve">Since January 1, 2007, technical regulations governing the accessibility of the built environment to disabled people, issued in application of the </w:t>
            </w:r>
            <w:hyperlink r:id="rId52">
              <w:r w:rsidRPr="46DD8FBB">
                <w:rPr>
                  <w:rStyle w:val="Hyperlink"/>
                </w:rPr>
                <w:t>February 11, 2005 law on equal rights and opportunities, participation and citizenship for disabled people</w:t>
              </w:r>
            </w:hyperlink>
            <w:r>
              <w:t>, have been applicable to new or renovated buildings accommodating establishments open to the public or residential premises.</w:t>
            </w:r>
          </w:p>
          <w:p w14:paraId="7D023BB1" w14:textId="09AC2F21" w:rsidR="00B045E9" w:rsidRPr="00AB36DF" w:rsidRDefault="00D90EEB" w:rsidP="46DD8FBB">
            <w:pPr>
              <w:pStyle w:val="FRABodyText"/>
              <w:cnfStyle w:val="000000100000" w:firstRow="0" w:lastRow="0" w:firstColumn="0" w:lastColumn="0" w:oddVBand="0" w:evenVBand="0" w:oddHBand="1" w:evenHBand="0" w:firstRowFirstColumn="0" w:firstRowLastColumn="0" w:lastRowFirstColumn="0" w:lastRowLastColumn="0"/>
            </w:pPr>
            <w:r w:rsidRPr="46DD8FBB">
              <w:t>A dedicated website provides full documentation for facility managers and architects planning new construction</w:t>
            </w:r>
            <w:r w:rsidR="00BF774E" w:rsidRPr="46DD8FBB">
              <w:t>.</w:t>
            </w:r>
            <w:r w:rsidRPr="46DD8FBB">
              <w:rPr>
                <w:rStyle w:val="FootnoteReference"/>
              </w:rPr>
              <w:footnoteReference w:id="11"/>
            </w:r>
            <w:r w:rsidRPr="46DD8FBB">
              <w:t xml:space="preserve"> </w:t>
            </w:r>
          </w:p>
        </w:tc>
      </w:tr>
      <w:tr w:rsidR="00B045E9" w:rsidRPr="00AB36DF" w14:paraId="075D30B7"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A687ED" w14:textId="77777777" w:rsidR="00B045E9" w:rsidRPr="00AB36DF" w:rsidRDefault="00B045E9" w:rsidP="006B744A">
            <w:pPr>
              <w:pStyle w:val="FRABodyText"/>
              <w:rPr>
                <w:b w:val="0"/>
              </w:rPr>
            </w:pPr>
            <w:r w:rsidRPr="00AB36DF">
              <w:rPr>
                <w:b w:val="0"/>
              </w:rPr>
              <w:t>Are there legal accessibility standards for polling stations in place?</w:t>
            </w:r>
          </w:p>
        </w:tc>
        <w:tc>
          <w:tcPr>
            <w:tcW w:w="313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B94E7D" w14:textId="77777777" w:rsidR="00800B6A" w:rsidRPr="00AB36DF" w:rsidRDefault="00B045E9" w:rsidP="00800B6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bCs/>
                <w:color w:val="5B9BD5" w:themeColor="accent1"/>
              </w:rPr>
              <w:t>Yes, for all polling stations</w:t>
            </w:r>
          </w:p>
          <w:p w14:paraId="7204DE82" w14:textId="77777777" w:rsidR="00B045E9" w:rsidRPr="00AB36DF" w:rsidRDefault="00B045E9" w:rsidP="006B744A">
            <w:pPr>
              <w:pStyle w:val="FRABodyText"/>
              <w:cnfStyle w:val="000000010000" w:firstRow="0" w:lastRow="0" w:firstColumn="0" w:lastColumn="0" w:oddVBand="0" w:evenVBand="0" w:oddHBand="0" w:evenHBand="1" w:firstRowFirstColumn="0" w:firstRowLastColumn="0" w:lastRowFirstColumn="0" w:lastRowLastColumn="0"/>
              <w:rPr>
                <w:bCs/>
                <w:color w:val="5B9BD5" w:themeColor="accent1"/>
              </w:rPr>
            </w:pPr>
          </w:p>
        </w:tc>
        <w:tc>
          <w:tcPr>
            <w:tcW w:w="41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FD91DE8" w14:textId="6490A4EA" w:rsidR="00B045E9" w:rsidRPr="00AB36DF" w:rsidRDefault="00800B6A" w:rsidP="46DD8FBB">
            <w:pPr>
              <w:pStyle w:val="FRABodyText"/>
              <w:cnfStyle w:val="000000010000" w:firstRow="0" w:lastRow="0" w:firstColumn="0" w:lastColumn="0" w:oddVBand="0" w:evenVBand="0" w:oddHBand="0" w:evenHBand="1" w:firstRowFirstColumn="0" w:firstRowLastColumn="0" w:lastRowFirstColumn="0" w:lastRowLastColumn="0"/>
            </w:pPr>
            <w:r>
              <w:t xml:space="preserve">Polling stations must be accessible to all, as stipulated in </w:t>
            </w:r>
            <w:hyperlink r:id="rId53">
              <w:r w:rsidR="00CC6F15" w:rsidRPr="46DD8FBB">
                <w:rPr>
                  <w:rStyle w:val="Hyperlink"/>
                </w:rPr>
                <w:t>Article</w:t>
              </w:r>
              <w:r w:rsidRPr="46DD8FBB">
                <w:rPr>
                  <w:rStyle w:val="Hyperlink"/>
                </w:rPr>
                <w:t xml:space="preserve"> L.62.2 of the French Electoral Code</w:t>
              </w:r>
            </w:hyperlink>
            <w:r>
              <w:t>.  To this end, the president of the polling station must take all necessary measures to facilitate</w:t>
            </w:r>
            <w:r w:rsidR="00D6313A">
              <w:t xml:space="preserve"> independent voting for people with disabilities. Polling stations must have at least one polling booth </w:t>
            </w:r>
            <w:r w:rsidR="00D6313A">
              <w:lastRenderedPageBreak/>
              <w:t>accessible to wheelchair users. The ballot box must be accessible to all voters.</w:t>
            </w:r>
          </w:p>
        </w:tc>
      </w:tr>
      <w:tr w:rsidR="00B045E9" w:rsidRPr="00AB36DF" w14:paraId="25301E0C" w14:textId="77777777" w:rsidTr="46DD8F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229162" w14:textId="77777777" w:rsidR="00B045E9" w:rsidRPr="00AB36DF" w:rsidRDefault="00B045E9" w:rsidP="006B744A">
            <w:pPr>
              <w:pStyle w:val="FRABodyText"/>
              <w:rPr>
                <w:b w:val="0"/>
              </w:rPr>
            </w:pPr>
            <w:r w:rsidRPr="00AB36DF">
              <w:rPr>
                <w:b w:val="0"/>
              </w:rPr>
              <w:lastRenderedPageBreak/>
              <w:t>Is data available on the proportion of polling stations that are accessible to persons with disabilities?</w:t>
            </w:r>
          </w:p>
          <w:p w14:paraId="52301938" w14:textId="77777777" w:rsidR="00B045E9" w:rsidRPr="00AB36DF" w:rsidRDefault="00B045E9" w:rsidP="006B744A">
            <w:pPr>
              <w:pStyle w:val="FRABodyText"/>
              <w:rPr>
                <w:b w:val="0"/>
              </w:rPr>
            </w:pPr>
          </w:p>
        </w:tc>
        <w:tc>
          <w:tcPr>
            <w:tcW w:w="3185"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44512A" w14:textId="77777777" w:rsidR="003F5398" w:rsidRPr="00AB36DF" w:rsidRDefault="00B045E9" w:rsidP="003F5398">
            <w:pPr>
              <w:pStyle w:val="FRABodyText"/>
              <w:tabs>
                <w:tab w:val="left" w:pos="587"/>
              </w:tabs>
              <w:cnfStyle w:val="000000100000" w:firstRow="0" w:lastRow="0" w:firstColumn="0" w:lastColumn="0" w:oddVBand="0" w:evenVBand="0" w:oddHBand="1" w:evenHBand="0" w:firstRowFirstColumn="0" w:firstRowLastColumn="0" w:lastRowFirstColumn="0" w:lastRowLastColumn="0"/>
              <w:rPr>
                <w:color w:val="5B9BD5" w:themeColor="accent1"/>
              </w:rPr>
            </w:pPr>
            <w:r w:rsidRPr="46DD8FBB">
              <w:rPr>
                <w:color w:val="5B9BD5" w:themeColor="accent1"/>
              </w:rPr>
              <w:t xml:space="preserve">Some official data available </w:t>
            </w:r>
          </w:p>
          <w:p w14:paraId="49EA673D" w14:textId="77777777" w:rsidR="00B045E9" w:rsidRPr="00AB36DF" w:rsidRDefault="00B045E9" w:rsidP="006B744A">
            <w:pPr>
              <w:pStyle w:val="FRABodyText"/>
              <w:tabs>
                <w:tab w:val="left" w:pos="587"/>
              </w:tabs>
              <w:cnfStyle w:val="000000100000" w:firstRow="0" w:lastRow="0" w:firstColumn="0" w:lastColumn="0" w:oddVBand="0" w:evenVBand="0" w:oddHBand="1" w:evenHBand="0" w:firstRowFirstColumn="0" w:firstRowLastColumn="0" w:lastRowFirstColumn="0" w:lastRowLastColumn="0"/>
              <w:rPr>
                <w:color w:val="5B9BD5" w:themeColor="accent1"/>
              </w:rPr>
            </w:pPr>
          </w:p>
        </w:tc>
        <w:tc>
          <w:tcPr>
            <w:tcW w:w="411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8764BB" w14:textId="5D9E6042" w:rsidR="00B045E9" w:rsidRPr="00AB36DF" w:rsidRDefault="003F5398" w:rsidP="003C0916">
            <w:pPr>
              <w:pStyle w:val="FRABodyText"/>
              <w:tabs>
                <w:tab w:val="left" w:pos="587"/>
              </w:tabs>
              <w:cnfStyle w:val="000000100000" w:firstRow="0" w:lastRow="0" w:firstColumn="0" w:lastColumn="0" w:oddVBand="0" w:evenVBand="0" w:oddHBand="1" w:evenHBand="0" w:firstRowFirstColumn="0" w:firstRowLastColumn="0" w:lastRowFirstColumn="0" w:lastRowLastColumn="0"/>
            </w:pPr>
            <w:r w:rsidRPr="00AB36DF">
              <w:t>Polling stations are usually located in public buildings managed by local authorities (schools, town halls, communal buildings)</w:t>
            </w:r>
            <w:r w:rsidR="003C0916" w:rsidRPr="00AB36DF">
              <w:t xml:space="preserve">. </w:t>
            </w:r>
            <w:r w:rsidR="00035F5F" w:rsidRPr="00AB36DF">
              <w:t>Nearly 80% of local authorities have embarked on an accessibility programme since 2020.</w:t>
            </w:r>
            <w:r w:rsidR="003C0916" w:rsidRPr="00AB36DF">
              <w:rPr>
                <w:rStyle w:val="FootnoteReference"/>
              </w:rPr>
              <w:footnoteReference w:id="12"/>
            </w:r>
            <w:r w:rsidR="00CE421C">
              <w:t xml:space="preserve"> </w:t>
            </w:r>
            <w:r w:rsidR="00035F5F" w:rsidRPr="00AB36DF">
              <w:t>Local authorities are obliged to collect accessibility data by December 2023</w:t>
            </w:r>
            <w:r w:rsidR="006B744A" w:rsidRPr="00AB36DF">
              <w:rPr>
                <w:rStyle w:val="FootnoteReference"/>
              </w:rPr>
              <w:footnoteReference w:id="13"/>
            </w:r>
            <w:r w:rsidR="006B744A" w:rsidRPr="00AB36DF">
              <w:t xml:space="preserve"> </w:t>
            </w:r>
            <w:r w:rsidR="00035F5F" w:rsidRPr="00AB36DF">
              <w:t>in order to feed the applications that provide information to users</w:t>
            </w:r>
            <w:r w:rsidR="00BF774E">
              <w:t>.</w:t>
            </w:r>
            <w:r w:rsidR="006B744A" w:rsidRPr="00AB36DF">
              <w:rPr>
                <w:rStyle w:val="FootnoteReference"/>
              </w:rPr>
              <w:footnoteReference w:id="14"/>
            </w:r>
            <w:r w:rsidRPr="00AB36DF">
              <w:t xml:space="preserve"> </w:t>
            </w:r>
            <w:r w:rsidR="00035F5F" w:rsidRPr="00AB36DF">
              <w:t>Full publication of the data is scheduled for 2024, but remains inaccessible</w:t>
            </w:r>
            <w:r w:rsidR="00BF774E">
              <w:t>.</w:t>
            </w:r>
            <w:r w:rsidRPr="00AB36DF">
              <w:rPr>
                <w:rStyle w:val="FootnoteReference"/>
              </w:rPr>
              <w:footnoteReference w:id="15"/>
            </w:r>
          </w:p>
        </w:tc>
      </w:tr>
      <w:tr w:rsidR="00B045E9" w:rsidRPr="00AB36DF" w14:paraId="37F829A9" w14:textId="77777777" w:rsidTr="46DD8F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1FD6A1B" w14:textId="77777777" w:rsidR="00B045E9" w:rsidRPr="00AB36DF" w:rsidRDefault="00B045E9" w:rsidP="003F5398">
            <w:pPr>
              <w:pStyle w:val="FRABodyText"/>
              <w:rPr>
                <w:b w:val="0"/>
                <w:bCs/>
              </w:rPr>
            </w:pPr>
            <w:r w:rsidRPr="00AB36DF">
              <w:rPr>
                <w:b w:val="0"/>
                <w:bCs/>
              </w:rPr>
              <w:t>Is data available on the proportion of public buildings that are accessible for persons with disabilities?</w:t>
            </w:r>
          </w:p>
        </w:tc>
        <w:tc>
          <w:tcPr>
            <w:tcW w:w="3185"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1DC6D0B" w14:textId="77777777" w:rsidR="003F5398" w:rsidRPr="00AB36DF" w:rsidRDefault="00B045E9" w:rsidP="003F5398">
            <w:pPr>
              <w:pStyle w:val="FRABodyText"/>
              <w:tabs>
                <w:tab w:val="left" w:pos="587"/>
              </w:tabs>
              <w:cnfStyle w:val="000000010000" w:firstRow="0" w:lastRow="0" w:firstColumn="0" w:lastColumn="0" w:oddVBand="0" w:evenVBand="0" w:oddHBand="0" w:evenHBand="1" w:firstRowFirstColumn="0" w:firstRowLastColumn="0" w:lastRowFirstColumn="0" w:lastRowLastColumn="0"/>
              <w:rPr>
                <w:bCs/>
                <w:color w:val="5B9BD5" w:themeColor="accent1"/>
              </w:rPr>
            </w:pPr>
            <w:r w:rsidRPr="00AB36DF">
              <w:rPr>
                <w:color w:val="5B9BD5" w:themeColor="accent1"/>
              </w:rPr>
              <w:t xml:space="preserve">Some official data available </w:t>
            </w:r>
          </w:p>
          <w:p w14:paraId="705013AA" w14:textId="77777777" w:rsidR="00B045E9" w:rsidRPr="00AB36DF" w:rsidRDefault="00B045E9" w:rsidP="006B744A">
            <w:pPr>
              <w:pStyle w:val="FRABodyText"/>
              <w:tabs>
                <w:tab w:val="left" w:pos="587"/>
              </w:tabs>
              <w:cnfStyle w:val="000000010000" w:firstRow="0" w:lastRow="0" w:firstColumn="0" w:lastColumn="0" w:oddVBand="0" w:evenVBand="0" w:oddHBand="0" w:evenHBand="1" w:firstRowFirstColumn="0" w:firstRowLastColumn="0" w:lastRowFirstColumn="0" w:lastRowLastColumn="0"/>
              <w:rPr>
                <w:bCs/>
                <w:color w:val="5B9BD5" w:themeColor="accent1"/>
              </w:rPr>
            </w:pPr>
          </w:p>
        </w:tc>
        <w:tc>
          <w:tcPr>
            <w:tcW w:w="411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B0F4456" w14:textId="0E17F79F" w:rsidR="00B045E9" w:rsidRPr="00AB36DF" w:rsidRDefault="00242982" w:rsidP="006B744A">
            <w:pPr>
              <w:pStyle w:val="FRABodyText"/>
              <w:tabs>
                <w:tab w:val="left" w:pos="587"/>
              </w:tabs>
              <w:cnfStyle w:val="000000010000" w:firstRow="0" w:lastRow="0" w:firstColumn="0" w:lastColumn="0" w:oddVBand="0" w:evenVBand="0" w:oddHBand="0" w:evenHBand="1" w:firstRowFirstColumn="0" w:firstRowLastColumn="0" w:lastRowFirstColumn="0" w:lastRowLastColumn="0"/>
            </w:pPr>
            <w:r w:rsidRPr="00AB36DF">
              <w:t>350</w:t>
            </w:r>
            <w:r w:rsidR="00D740B3">
              <w:t>,</w:t>
            </w:r>
            <w:r w:rsidRPr="00AB36DF">
              <w:t>000 public buildings are already accessible</w:t>
            </w:r>
            <w:r w:rsidR="00392157" w:rsidRPr="00AB36DF">
              <w:t>. 700</w:t>
            </w:r>
            <w:r w:rsidR="00D740B3">
              <w:t>,</w:t>
            </w:r>
            <w:r w:rsidR="00392157" w:rsidRPr="00AB36DF">
              <w:t xml:space="preserve">000 public buildings </w:t>
            </w:r>
            <w:r w:rsidR="00D740B3">
              <w:t xml:space="preserve">are </w:t>
            </w:r>
            <w:r w:rsidR="00392157" w:rsidRPr="00AB36DF">
              <w:t>to be made accessible by 2024.</w:t>
            </w:r>
            <w:r w:rsidR="00392157" w:rsidRPr="00AB36DF">
              <w:rPr>
                <w:rStyle w:val="FootnoteReference"/>
              </w:rPr>
              <w:footnoteReference w:id="16"/>
            </w:r>
          </w:p>
          <w:p w14:paraId="23BD8085" w14:textId="697E85FE" w:rsidR="009D6918" w:rsidRPr="00AB36DF" w:rsidRDefault="009D6918" w:rsidP="006B744A">
            <w:pPr>
              <w:pStyle w:val="FRABodyText"/>
              <w:tabs>
                <w:tab w:val="left" w:pos="587"/>
              </w:tabs>
              <w:cnfStyle w:val="000000010000" w:firstRow="0" w:lastRow="0" w:firstColumn="0" w:lastColumn="0" w:oddVBand="0" w:evenVBand="0" w:oddHBand="0" w:evenHBand="1" w:firstRowFirstColumn="0" w:firstRowLastColumn="0" w:lastRowFirstColumn="0" w:lastRowLastColumn="0"/>
            </w:pPr>
            <w:r w:rsidRPr="00AB36DF">
              <w:t>“</w:t>
            </w:r>
            <w:r w:rsidRPr="00AB36DF">
              <w:rPr>
                <w:i/>
              </w:rPr>
              <w:t xml:space="preserve">Of the nearly 1,8 million </w:t>
            </w:r>
            <w:r w:rsidR="00F40F09">
              <w:rPr>
                <w:i/>
              </w:rPr>
              <w:t xml:space="preserve">of public </w:t>
            </w:r>
            <w:r w:rsidR="002E580C">
              <w:rPr>
                <w:i/>
              </w:rPr>
              <w:t xml:space="preserve">access </w:t>
            </w:r>
            <w:r w:rsidR="00F40F09">
              <w:rPr>
                <w:i/>
              </w:rPr>
              <w:t>buildings</w:t>
            </w:r>
            <w:r w:rsidRPr="00AB36DF">
              <w:rPr>
                <w:i/>
              </w:rPr>
              <w:t>, 900</w:t>
            </w:r>
            <w:r w:rsidR="00D551E9">
              <w:rPr>
                <w:i/>
              </w:rPr>
              <w:t>,</w:t>
            </w:r>
            <w:r w:rsidRPr="00AB36DF">
              <w:rPr>
                <w:i/>
              </w:rPr>
              <w:t>000 are in the process of becoming accessible</w:t>
            </w:r>
            <w:r w:rsidRPr="00AB36DF">
              <w:t>” declared Carole Guéchi, Ministerial Delegate for Accessibility at the French Ministry of Ecological Transition</w:t>
            </w:r>
            <w:r w:rsidR="00BF774E">
              <w:t>.</w:t>
            </w:r>
            <w:r w:rsidRPr="00AB36DF">
              <w:rPr>
                <w:rStyle w:val="FootnoteReference"/>
              </w:rPr>
              <w:footnoteReference w:id="17"/>
            </w:r>
            <w:r w:rsidR="00223FE3" w:rsidRPr="00AB36DF">
              <w:t xml:space="preserve"> </w:t>
            </w:r>
            <w:r w:rsidR="003C0916" w:rsidRPr="00AB36DF">
              <w:t>942</w:t>
            </w:r>
            <w:r w:rsidR="00D551E9">
              <w:t>,</w:t>
            </w:r>
            <w:r w:rsidR="003C0916" w:rsidRPr="00AB36DF">
              <w:t>381 public buildings are deemed compliant.</w:t>
            </w:r>
          </w:p>
        </w:tc>
      </w:tr>
    </w:tbl>
    <w:p w14:paraId="46630CD7" w14:textId="77777777" w:rsidR="00B045E9" w:rsidRPr="00AB36DF" w:rsidRDefault="00B045E9" w:rsidP="00B045E9">
      <w:pPr>
        <w:pStyle w:val="FRAHeading1"/>
        <w:numPr>
          <w:ilvl w:val="0"/>
          <w:numId w:val="8"/>
        </w:numPr>
        <w:ind w:left="907" w:hanging="907"/>
      </w:pPr>
      <w:r w:rsidRPr="00AB36DF">
        <w:t xml:space="preserve">Political participation of persons with disabilities in practice </w:t>
      </w:r>
    </w:p>
    <w:p w14:paraId="60F062C7" w14:textId="77777777" w:rsidR="00B045E9" w:rsidRPr="00AB36DF" w:rsidRDefault="00B045E9" w:rsidP="00B045E9">
      <w:pPr>
        <w:pStyle w:val="FRAHeading2"/>
        <w:numPr>
          <w:ilvl w:val="1"/>
          <w:numId w:val="9"/>
        </w:numPr>
      </w:pPr>
      <w:r w:rsidRPr="00AB36DF">
        <w:t>Positive and negative key development as regards political participation of persons with disabilities</w:t>
      </w:r>
    </w:p>
    <w:p w14:paraId="010A61DC" w14:textId="77777777" w:rsidR="00B045E9" w:rsidRPr="00AB36DF" w:rsidRDefault="00B045E9" w:rsidP="00B045E9">
      <w:pPr>
        <w:pStyle w:val="FRABodyText"/>
      </w:pPr>
    </w:p>
    <w:p w14:paraId="0658E82D" w14:textId="77777777" w:rsidR="0053577E" w:rsidRPr="00AB36DF" w:rsidRDefault="0053577E" w:rsidP="0053577E">
      <w:pPr>
        <w:pStyle w:val="NormalWeb"/>
        <w:spacing w:before="300" w:beforeAutospacing="0" w:after="300" w:afterAutospacing="0"/>
        <w:jc w:val="both"/>
        <w:rPr>
          <w:lang w:val="en-GB"/>
        </w:rPr>
      </w:pPr>
      <w:r w:rsidRPr="00AB36DF">
        <w:rPr>
          <w:b/>
          <w:lang w:val="en-GB"/>
        </w:rPr>
        <w:t>France</w:t>
      </w:r>
      <w:r w:rsidRPr="00AB36DF">
        <w:rPr>
          <w:lang w:val="en-GB"/>
        </w:rPr>
        <w:t xml:space="preserve"> has taken steps to promote the political participation of persons with disabilities through legislation and policy initiatives. These may include measures to ensure accessibility, reasonable accommodations, and inclusive representation.</w:t>
      </w:r>
    </w:p>
    <w:p w14:paraId="1BCFC31E" w14:textId="77777777" w:rsidR="0053577E" w:rsidRPr="00AB36DF" w:rsidRDefault="0053577E" w:rsidP="0053577E">
      <w:pPr>
        <w:pStyle w:val="NormalWeb"/>
        <w:spacing w:before="300" w:beforeAutospacing="0" w:after="300" w:afterAutospacing="0"/>
        <w:jc w:val="both"/>
        <w:rPr>
          <w:lang w:val="en-GB"/>
        </w:rPr>
      </w:pPr>
      <w:r w:rsidRPr="00AB36DF">
        <w:rPr>
          <w:lang w:val="en-GB"/>
        </w:rPr>
        <w:t xml:space="preserve">In </w:t>
      </w:r>
      <w:r w:rsidRPr="00AB36DF">
        <w:rPr>
          <w:b/>
          <w:lang w:val="en-GB"/>
        </w:rPr>
        <w:t>France</w:t>
      </w:r>
      <w:r w:rsidRPr="00AB36DF">
        <w:rPr>
          <w:lang w:val="en-GB"/>
        </w:rPr>
        <w:t>, the governance of disability policy has been strengthened. This governance is based on a follow-up committee to the national conference on disability, on the Interministerial Committee on Disability</w:t>
      </w:r>
      <w:r w:rsidR="00D13BC2" w:rsidRPr="00AB36DF">
        <w:rPr>
          <w:lang w:val="en-GB"/>
        </w:rPr>
        <w:t xml:space="preserve"> (</w:t>
      </w:r>
      <w:r w:rsidR="00D13BC2" w:rsidRPr="00BF0350">
        <w:rPr>
          <w:i/>
          <w:iCs/>
          <w:lang w:val="en-GB"/>
        </w:rPr>
        <w:t>CIH</w:t>
      </w:r>
      <w:r w:rsidR="00D13BC2" w:rsidRPr="00AB36DF">
        <w:rPr>
          <w:lang w:val="en-GB"/>
        </w:rPr>
        <w:t>)</w:t>
      </w:r>
      <w:r w:rsidRPr="00AB36DF">
        <w:rPr>
          <w:lang w:val="en-GB"/>
        </w:rPr>
        <w:t xml:space="preserve">, which meets twice a year under the </w:t>
      </w:r>
      <w:r w:rsidRPr="00AB36DF">
        <w:rPr>
          <w:lang w:val="en-GB"/>
        </w:rPr>
        <w:lastRenderedPageBreak/>
        <w:t>chairmanship of the Prime Minister, and on the National Advisory Committee on Disability (</w:t>
      </w:r>
      <w:r w:rsidRPr="00BF0350">
        <w:rPr>
          <w:i/>
          <w:iCs/>
          <w:lang w:val="en-GB"/>
        </w:rPr>
        <w:t>CNCPH</w:t>
      </w:r>
      <w:r w:rsidRPr="00AB36DF">
        <w:rPr>
          <w:lang w:val="en-GB"/>
        </w:rPr>
        <w:t>), which has been reorganised for the 2020-2023 term and again for the 2024-2027 term.</w:t>
      </w:r>
    </w:p>
    <w:p w14:paraId="0C7D20CA" w14:textId="29411DB8" w:rsidR="0053577E" w:rsidRPr="00AB36DF" w:rsidRDefault="0053577E" w:rsidP="0053577E">
      <w:pPr>
        <w:pStyle w:val="NormalWeb"/>
        <w:spacing w:before="300" w:beforeAutospacing="0" w:after="300" w:afterAutospacing="0"/>
        <w:jc w:val="both"/>
        <w:rPr>
          <w:lang w:val="en-GB"/>
        </w:rPr>
      </w:pPr>
      <w:r w:rsidRPr="00AB36DF">
        <w:rPr>
          <w:lang w:val="en-GB"/>
        </w:rPr>
        <w:t xml:space="preserve">In 2020, the functioning of the CNCPH was </w:t>
      </w:r>
      <w:r w:rsidR="00DE35FD">
        <w:rPr>
          <w:lang w:val="en-GB"/>
        </w:rPr>
        <w:t>changed</w:t>
      </w:r>
      <w:r w:rsidRPr="00AB36DF">
        <w:rPr>
          <w:lang w:val="en-GB"/>
        </w:rPr>
        <w:t>, with first of all a majority college representing people with disabilities and their families, whose governance was ensured by at least 50% people with disabilities and parents of people with disabilities. A second college was made up of 24 qualified persons, including disabled people. In August 2023, the CNCPH was again restructured to give more seats to people with disabilities. The college of disabled people's associations represents 60% of the Council, while 20% comes from family associations and 20% is allocated to stakeholders (trade unions and employers' organisations, local authorities, the national solidarity fund for autonomy, the National Assembly, the Senate and the Economic, Social and Environmental Council).</w:t>
      </w:r>
    </w:p>
    <w:p w14:paraId="375F9321" w14:textId="77777777" w:rsidR="0053577E" w:rsidRPr="00AB36DF" w:rsidRDefault="0068762F" w:rsidP="0053577E">
      <w:pPr>
        <w:pStyle w:val="NormalWeb"/>
        <w:spacing w:before="300" w:beforeAutospacing="0" w:after="300" w:afterAutospacing="0"/>
        <w:jc w:val="both"/>
        <w:rPr>
          <w:lang w:val="en-GB"/>
        </w:rPr>
      </w:pPr>
      <w:r w:rsidRPr="00AB36DF">
        <w:rPr>
          <w:lang w:val="en-GB"/>
        </w:rPr>
        <w:t>In</w:t>
      </w:r>
      <w:r w:rsidRPr="00AB36DF">
        <w:rPr>
          <w:b/>
          <w:lang w:val="en-GB"/>
        </w:rPr>
        <w:t xml:space="preserve"> France</w:t>
      </w:r>
      <w:r w:rsidRPr="00AB36DF">
        <w:rPr>
          <w:lang w:val="en-GB"/>
        </w:rPr>
        <w:t>, t</w:t>
      </w:r>
      <w:r w:rsidR="0053577E" w:rsidRPr="00AB36DF">
        <w:rPr>
          <w:lang w:val="en-GB"/>
        </w:rPr>
        <w:t>here is also a monitoring committee to measure the impact of the work of the CNCPH, which represents people with disabilities and contributes to the development of public policies on disability. The Interministerial Committee on Disability (</w:t>
      </w:r>
      <w:r w:rsidR="0053577E" w:rsidRPr="00BF0350">
        <w:rPr>
          <w:i/>
          <w:iCs/>
          <w:lang w:val="en-GB"/>
        </w:rPr>
        <w:t>CIH</w:t>
      </w:r>
      <w:r w:rsidR="0053577E" w:rsidRPr="00AB36DF">
        <w:rPr>
          <w:lang w:val="en-GB"/>
        </w:rPr>
        <w:t>) ensures that national measures are implemented at local level by the sub-prefects responsible for disability, in close collaboration with the senior officials responsible for disability and inclusion in each ministry.</w:t>
      </w:r>
    </w:p>
    <w:p w14:paraId="689C1B7C" w14:textId="00B3EA61" w:rsidR="0053577E" w:rsidRPr="00AB36DF" w:rsidRDefault="0053577E" w:rsidP="0053577E">
      <w:pPr>
        <w:pStyle w:val="NormalWeb"/>
        <w:spacing w:before="300" w:beforeAutospacing="0" w:after="300" w:afterAutospacing="0"/>
        <w:jc w:val="both"/>
        <w:rPr>
          <w:lang w:val="en-GB"/>
        </w:rPr>
      </w:pPr>
      <w:r w:rsidRPr="00AB36DF">
        <w:rPr>
          <w:lang w:val="en-GB"/>
        </w:rPr>
        <w:t xml:space="preserve">In </w:t>
      </w:r>
      <w:r w:rsidRPr="00AB36DF">
        <w:rPr>
          <w:b/>
          <w:lang w:val="en-GB"/>
        </w:rPr>
        <w:t>France</w:t>
      </w:r>
      <w:r w:rsidRPr="00AB36DF">
        <w:rPr>
          <w:lang w:val="en-GB"/>
        </w:rPr>
        <w:t>, a seco</w:t>
      </w:r>
      <w:r w:rsidR="00D13BC2" w:rsidRPr="00AB36DF">
        <w:rPr>
          <w:lang w:val="en-GB"/>
        </w:rPr>
        <w:t>nd positive development is the r</w:t>
      </w:r>
      <w:r w:rsidRPr="00AB36DF">
        <w:rPr>
          <w:lang w:val="en-GB"/>
        </w:rPr>
        <w:t xml:space="preserve">epeal of </w:t>
      </w:r>
      <w:r w:rsidR="00CC6F15" w:rsidRPr="00AB36DF">
        <w:rPr>
          <w:lang w:val="en-GB"/>
        </w:rPr>
        <w:t>Article</w:t>
      </w:r>
      <w:r w:rsidRPr="00AB36DF">
        <w:rPr>
          <w:lang w:val="en-GB"/>
        </w:rPr>
        <w:t xml:space="preserve"> L.5 of the Electoral Code, which provided that the guardianship judge could suspend the voting rights of a protected adult. This article introduced discrimination, within the meaning of </w:t>
      </w:r>
      <w:r w:rsidR="00CC6F15" w:rsidRPr="00AB36DF">
        <w:rPr>
          <w:lang w:val="en-GB"/>
        </w:rPr>
        <w:t>Article</w:t>
      </w:r>
      <w:r w:rsidRPr="00AB36DF">
        <w:rPr>
          <w:lang w:val="en-GB"/>
        </w:rPr>
        <w:t xml:space="preserve"> 2 of the International Convention, against people under guardianship. This is undeniable progress, restoring one of the fundamental rights of people living with an intellectual or mental disability under guardianship.</w:t>
      </w:r>
    </w:p>
    <w:p w14:paraId="47D758EF" w14:textId="344B3F58" w:rsidR="0053577E" w:rsidRPr="00AB36DF" w:rsidRDefault="0053577E" w:rsidP="0053577E">
      <w:pPr>
        <w:pStyle w:val="NormalWeb"/>
        <w:spacing w:before="300" w:beforeAutospacing="0" w:after="300" w:afterAutospacing="0"/>
        <w:jc w:val="both"/>
        <w:rPr>
          <w:lang w:val="en-GB"/>
        </w:rPr>
      </w:pPr>
      <w:r w:rsidRPr="00AB36DF">
        <w:rPr>
          <w:lang w:val="en-GB"/>
        </w:rPr>
        <w:t>On this subject, Sophie Cluzel, the former Minister for disabled people declared</w:t>
      </w:r>
      <w:r w:rsidR="00F61732">
        <w:rPr>
          <w:lang w:val="en-GB"/>
        </w:rPr>
        <w:t>:</w:t>
      </w:r>
      <w:r w:rsidRPr="00AB36DF">
        <w:rPr>
          <w:lang w:val="en-GB"/>
        </w:rPr>
        <w:t xml:space="preserve"> </w:t>
      </w:r>
      <w:r w:rsidRPr="00AB36DF">
        <w:rPr>
          <w:i/>
          <w:iCs/>
          <w:lang w:val="en-GB"/>
        </w:rPr>
        <w:t xml:space="preserve">“This law implements the commitment made by the President of the Republic to restore full citizenship to people with disabilities. We are putting an end to the </w:t>
      </w:r>
      <w:r w:rsidR="008F666E" w:rsidRPr="00AB36DF">
        <w:rPr>
          <w:i/>
          <w:iCs/>
          <w:lang w:val="en-GB"/>
        </w:rPr>
        <w:t>cruellest</w:t>
      </w:r>
      <w:r w:rsidRPr="00AB36DF">
        <w:rPr>
          <w:i/>
          <w:iCs/>
          <w:lang w:val="en-GB"/>
        </w:rPr>
        <w:t xml:space="preserve"> form of discrimination, which required people to demonstrate their ability to exercise a right that is both unconditional and inalienable. Associations, families and disabled people have been calling for this for years. This recognition obliges each and every one of us to support people in exercising their right as citizens</w:t>
      </w:r>
      <w:r w:rsidR="00DA0D06">
        <w:rPr>
          <w:i/>
          <w:iCs/>
          <w:lang w:val="en-GB"/>
        </w:rPr>
        <w:t>.</w:t>
      </w:r>
      <w:r w:rsidRPr="00AB36DF">
        <w:rPr>
          <w:lang w:val="en-GB"/>
        </w:rPr>
        <w:t>”</w:t>
      </w:r>
      <w:r w:rsidR="004E4205" w:rsidRPr="00AB36DF">
        <w:rPr>
          <w:rStyle w:val="FootnoteReference"/>
          <w:lang w:val="en-GB"/>
        </w:rPr>
        <w:footnoteReference w:id="18"/>
      </w:r>
    </w:p>
    <w:p w14:paraId="2B7BB074" w14:textId="3179A949" w:rsidR="0053577E" w:rsidRPr="00AB36DF" w:rsidRDefault="0053577E" w:rsidP="0053577E">
      <w:pPr>
        <w:pStyle w:val="NormalWeb"/>
        <w:spacing w:before="300" w:beforeAutospacing="0" w:after="300" w:afterAutospacing="0"/>
        <w:jc w:val="both"/>
        <w:rPr>
          <w:lang w:val="en-GB"/>
        </w:rPr>
      </w:pPr>
      <w:r w:rsidRPr="00AB36DF">
        <w:rPr>
          <w:lang w:val="en-GB"/>
        </w:rPr>
        <w:t xml:space="preserve">Previously, 300,000 people under guardianship were deprived of their right to vote by decision of the judge until the </w:t>
      </w:r>
      <w:hyperlink r:id="rId54" w:history="1">
        <w:r w:rsidRPr="0050240D">
          <w:rPr>
            <w:rStyle w:val="Hyperlink"/>
            <w:lang w:val="en-GB"/>
          </w:rPr>
          <w:t>law of 23 March 2019 on programming 2018-2022</w:t>
        </w:r>
      </w:hyperlink>
      <w:r w:rsidRPr="00AB36DF">
        <w:rPr>
          <w:lang w:val="en-GB"/>
        </w:rPr>
        <w:t xml:space="preserve"> and reform for the justice system. This decision enables protected adults to exercise their full citizenship. For example, 3,000 adults under guardianship voted in the last European elections from 23 to 26 May 2019.</w:t>
      </w:r>
    </w:p>
    <w:p w14:paraId="432D0DA2" w14:textId="7CE2CE6B" w:rsidR="0053577E" w:rsidRPr="00AB36DF" w:rsidRDefault="0053577E" w:rsidP="0053577E">
      <w:pPr>
        <w:pStyle w:val="NormalWeb"/>
        <w:spacing w:before="300" w:beforeAutospacing="0" w:after="300" w:afterAutospacing="0"/>
        <w:jc w:val="both"/>
        <w:rPr>
          <w:lang w:val="en-GB"/>
        </w:rPr>
      </w:pPr>
      <w:r w:rsidRPr="00AB36DF">
        <w:rPr>
          <w:lang w:val="en-GB"/>
        </w:rPr>
        <w:lastRenderedPageBreak/>
        <w:t xml:space="preserve">In </w:t>
      </w:r>
      <w:r w:rsidRPr="00AB36DF">
        <w:rPr>
          <w:b/>
          <w:lang w:val="en-GB"/>
        </w:rPr>
        <w:t>France</w:t>
      </w:r>
      <w:r w:rsidRPr="00AB36DF">
        <w:rPr>
          <w:lang w:val="en-GB"/>
        </w:rPr>
        <w:t>, on 27 January 2022, the CNCPH launched the Observatory for the accessibility of electoral campaigns 2022 to monitor the campaigns of candidates in the presidential elections on 10 and 24 April and the legislative elections on 12 and 19 June 2022. This observatory is part of the CNCPH's mission to monitor the accessibility of campaigns. The main observation is that the accessibility rules are not being complied with to the same extent, thus excluding many people from this debate and from their access to information. The CNCPH has noted a lack of information on accessibility of posters, poor accessibility of meeting broadcasts, a delay in making political statements available in easy-to-read and easy-to-understand formats, websites with little or no compliance with the RGAA, campaign clips with little or no accessibility and content on social networks with very poor accessibility</w:t>
      </w:r>
      <w:r w:rsidR="00DA0D06">
        <w:rPr>
          <w:lang w:val="en-GB"/>
        </w:rPr>
        <w:t>.</w:t>
      </w:r>
      <w:r w:rsidR="004E4205" w:rsidRPr="00AB36DF">
        <w:rPr>
          <w:rStyle w:val="FootnoteReference"/>
          <w:lang w:val="en-GB"/>
        </w:rPr>
        <w:footnoteReference w:id="19"/>
      </w:r>
    </w:p>
    <w:p w14:paraId="3270E23C" w14:textId="21307466" w:rsidR="0053577E" w:rsidRPr="00AB36DF" w:rsidRDefault="0053577E" w:rsidP="0053577E">
      <w:pPr>
        <w:pStyle w:val="NormalWeb"/>
        <w:spacing w:before="300" w:beforeAutospacing="0" w:after="300" w:afterAutospacing="0"/>
        <w:jc w:val="both"/>
        <w:rPr>
          <w:lang w:val="en-GB"/>
        </w:rPr>
      </w:pPr>
      <w:r w:rsidRPr="00AB36DF">
        <w:rPr>
          <w:lang w:val="en-GB"/>
        </w:rPr>
        <w:t>According to the Interministerial Committee on Disability (</w:t>
      </w:r>
      <w:r w:rsidRPr="00E90C42">
        <w:rPr>
          <w:i/>
          <w:iCs/>
          <w:lang w:val="en-GB"/>
        </w:rPr>
        <w:t>CIH</w:t>
      </w:r>
      <w:r w:rsidRPr="00AB36DF">
        <w:rPr>
          <w:lang w:val="en-GB"/>
        </w:rPr>
        <w:t xml:space="preserve">), 56% of speeches were translated into LSF and subtitled. 86% of ministerial publications for the general public published on the internet were accessible. 67% of the infographics and other visual communication documents published by the ministries on their social networks and websites </w:t>
      </w:r>
      <w:r w:rsidR="008A4C78" w:rsidRPr="00AB36DF">
        <w:rPr>
          <w:lang w:val="en-GB"/>
        </w:rPr>
        <w:t>should be</w:t>
      </w:r>
      <w:r w:rsidRPr="00AB36DF">
        <w:rPr>
          <w:lang w:val="en-GB"/>
        </w:rPr>
        <w:t xml:space="preserve"> accessible by the end of 2023</w:t>
      </w:r>
      <w:r w:rsidR="00DA0D06">
        <w:rPr>
          <w:lang w:val="en-GB"/>
        </w:rPr>
        <w:t>.</w:t>
      </w:r>
      <w:r w:rsidR="004E4205" w:rsidRPr="00AB36DF">
        <w:rPr>
          <w:rStyle w:val="FootnoteReference"/>
          <w:lang w:val="en-GB"/>
        </w:rPr>
        <w:footnoteReference w:id="20"/>
      </w:r>
    </w:p>
    <w:p w14:paraId="2FA3DE3B" w14:textId="57D8449A" w:rsidR="0053577E" w:rsidRPr="00AB36DF" w:rsidRDefault="008A4C78" w:rsidP="0053577E">
      <w:pPr>
        <w:pStyle w:val="NormalWeb"/>
        <w:spacing w:before="300" w:beforeAutospacing="0" w:after="300" w:afterAutospacing="0"/>
        <w:jc w:val="both"/>
        <w:rPr>
          <w:lang w:val="en-GB"/>
        </w:rPr>
      </w:pPr>
      <w:r w:rsidRPr="00AB36DF">
        <w:rPr>
          <w:lang w:val="en-GB"/>
        </w:rPr>
        <w:t>However, o</w:t>
      </w:r>
      <w:r w:rsidR="0053577E" w:rsidRPr="00AB36DF">
        <w:rPr>
          <w:lang w:val="en-GB"/>
        </w:rPr>
        <w:t>n 9 March 2022, hundreds of disabled people and their families demonstrated across France to urge the presidential candidates to make disability a "real priority". According to an IFOP survey carried out for the APF France Handicap association, 67% of people with disabilities said they were quite sure they would vote in the presidential election, and 17% were almost certain to do so</w:t>
      </w:r>
      <w:r w:rsidR="00320A1D">
        <w:rPr>
          <w:lang w:val="en-GB"/>
        </w:rPr>
        <w:t>.</w:t>
      </w:r>
      <w:r w:rsidR="004E4205" w:rsidRPr="00AB36DF">
        <w:rPr>
          <w:rStyle w:val="FootnoteReference"/>
          <w:lang w:val="en-GB"/>
        </w:rPr>
        <w:footnoteReference w:id="21"/>
      </w:r>
      <w:r w:rsidR="0053577E" w:rsidRPr="00AB36DF">
        <w:rPr>
          <w:lang w:val="en-GB"/>
        </w:rPr>
        <w:t xml:space="preserve"> In the same survey, 93% of disabled people questioned felt that their polling station was accessible</w:t>
      </w:r>
      <w:r w:rsidR="00320A1D">
        <w:rPr>
          <w:lang w:val="en-GB"/>
        </w:rPr>
        <w:t>.</w:t>
      </w:r>
      <w:r w:rsidR="004E4205" w:rsidRPr="00AB36DF">
        <w:rPr>
          <w:rStyle w:val="FootnoteReference"/>
          <w:lang w:val="en-GB"/>
        </w:rPr>
        <w:footnoteReference w:id="22"/>
      </w:r>
    </w:p>
    <w:p w14:paraId="3C914D62" w14:textId="6E6C6C91" w:rsidR="0053577E" w:rsidRPr="00AB36DF" w:rsidRDefault="008A4C78" w:rsidP="0053577E">
      <w:pPr>
        <w:pStyle w:val="NormalWeb"/>
        <w:spacing w:before="300" w:beforeAutospacing="0" w:after="300" w:afterAutospacing="0"/>
        <w:jc w:val="both"/>
        <w:rPr>
          <w:lang w:val="en-GB"/>
        </w:rPr>
      </w:pPr>
      <w:r w:rsidRPr="00AB36DF">
        <w:rPr>
          <w:lang w:val="en-GB"/>
        </w:rPr>
        <w:t xml:space="preserve">In </w:t>
      </w:r>
      <w:r w:rsidRPr="00AB36DF">
        <w:rPr>
          <w:b/>
          <w:lang w:val="en-GB"/>
        </w:rPr>
        <w:t>France</w:t>
      </w:r>
      <w:r w:rsidRPr="00AB36DF">
        <w:rPr>
          <w:lang w:val="en-GB"/>
        </w:rPr>
        <w:t>, e</w:t>
      </w:r>
      <w:r w:rsidR="0053577E" w:rsidRPr="00AB36DF">
        <w:rPr>
          <w:lang w:val="en-GB"/>
        </w:rPr>
        <w:t>fforts have been made to make electoral processes more inclusive, such as providing accessible voting booths, information, and materials, as well as training election officials on how to assist voters with disabilities. However, not all polling stations and election campaigns are systematically accessible to all disabled people, whatever their disability. Since 2020, however, the accessibility of public</w:t>
      </w:r>
      <w:r w:rsidR="00EA5C8C">
        <w:rPr>
          <w:lang w:val="en-GB"/>
        </w:rPr>
        <w:t xml:space="preserve"> access buildings</w:t>
      </w:r>
      <w:r w:rsidR="0053577E" w:rsidRPr="00AB36DF">
        <w:rPr>
          <w:lang w:val="en-GB"/>
        </w:rPr>
        <w:t xml:space="preserve"> (</w:t>
      </w:r>
      <w:r w:rsidR="0053577E" w:rsidRPr="002E580C">
        <w:rPr>
          <w:i/>
          <w:iCs/>
          <w:lang w:val="en-GB"/>
        </w:rPr>
        <w:t>ERP</w:t>
      </w:r>
      <w:r w:rsidR="0053577E" w:rsidRPr="00AB36DF">
        <w:rPr>
          <w:lang w:val="en-GB"/>
        </w:rPr>
        <w:t>) has increased. In September 2023, nearly 157,885 ERP</w:t>
      </w:r>
      <w:r w:rsidR="00712BAB">
        <w:rPr>
          <w:lang w:val="en-GB"/>
        </w:rPr>
        <w:t>s</w:t>
      </w:r>
      <w:r w:rsidR="0053577E" w:rsidRPr="00AB36DF">
        <w:rPr>
          <w:lang w:val="en-GB"/>
        </w:rPr>
        <w:t xml:space="preserve"> were listed, compared with just 12,264 in October 2021</w:t>
      </w:r>
      <w:r w:rsidR="00404270">
        <w:rPr>
          <w:lang w:val="en-GB"/>
        </w:rPr>
        <w:t>.</w:t>
      </w:r>
      <w:r w:rsidR="004E4205" w:rsidRPr="00AB36DF">
        <w:rPr>
          <w:rStyle w:val="FootnoteReference"/>
          <w:lang w:val="en-GB"/>
        </w:rPr>
        <w:footnoteReference w:id="23"/>
      </w:r>
      <w:r w:rsidR="0053577E" w:rsidRPr="00AB36DF">
        <w:rPr>
          <w:lang w:val="en-GB"/>
        </w:rPr>
        <w:t xml:space="preserve"> </w:t>
      </w:r>
      <w:r w:rsidR="00D13BC2" w:rsidRPr="00AB36DF">
        <w:rPr>
          <w:lang w:val="en-GB"/>
        </w:rPr>
        <w:t>H</w:t>
      </w:r>
      <w:r w:rsidR="00F762D5" w:rsidRPr="00AB36DF">
        <w:rPr>
          <w:lang w:val="en-GB"/>
        </w:rPr>
        <w:t>owever,</w:t>
      </w:r>
      <w:r w:rsidR="00D13BC2" w:rsidRPr="00AB36DF">
        <w:rPr>
          <w:lang w:val="en-GB"/>
        </w:rPr>
        <w:t xml:space="preserve"> t</w:t>
      </w:r>
      <w:r w:rsidR="0053577E" w:rsidRPr="00AB36DF">
        <w:rPr>
          <w:lang w:val="en-GB"/>
        </w:rPr>
        <w:t>he obstacle of the accessibility of public institutions, such as the National Assembly remains</w:t>
      </w:r>
      <w:r w:rsidR="00404270">
        <w:rPr>
          <w:lang w:val="en-GB"/>
        </w:rPr>
        <w:t>.</w:t>
      </w:r>
      <w:r w:rsidR="004E4205" w:rsidRPr="00AB36DF">
        <w:rPr>
          <w:rStyle w:val="FootnoteReference"/>
          <w:lang w:val="en-GB"/>
        </w:rPr>
        <w:footnoteReference w:id="24"/>
      </w:r>
    </w:p>
    <w:p w14:paraId="2D527B2D" w14:textId="44869E38" w:rsidR="0053577E" w:rsidRPr="00AB36DF" w:rsidRDefault="0053577E" w:rsidP="0053577E">
      <w:pPr>
        <w:pStyle w:val="NormalWeb"/>
        <w:spacing w:before="300" w:beforeAutospacing="0" w:after="300" w:afterAutospacing="0"/>
        <w:jc w:val="both"/>
        <w:rPr>
          <w:lang w:val="en-GB"/>
        </w:rPr>
      </w:pPr>
      <w:r w:rsidRPr="00AB36DF">
        <w:rPr>
          <w:lang w:val="en-GB"/>
        </w:rPr>
        <w:lastRenderedPageBreak/>
        <w:t xml:space="preserve">The main legal obstacle that </w:t>
      </w:r>
      <w:r w:rsidR="008A4C78" w:rsidRPr="00AB36DF">
        <w:rPr>
          <w:lang w:val="en-GB"/>
        </w:rPr>
        <w:t xml:space="preserve">also </w:t>
      </w:r>
      <w:r w:rsidRPr="00AB36DF">
        <w:rPr>
          <w:lang w:val="en-GB"/>
        </w:rPr>
        <w:t xml:space="preserve">remains, despite the law of 23 March 2019, is the </w:t>
      </w:r>
      <w:hyperlink r:id="rId55" w:history="1">
        <w:r w:rsidR="00CC6F15" w:rsidRPr="00963C3D">
          <w:rPr>
            <w:rStyle w:val="Hyperlink"/>
            <w:lang w:val="en-GB"/>
          </w:rPr>
          <w:t>Article</w:t>
        </w:r>
        <w:r w:rsidRPr="00963C3D">
          <w:rPr>
            <w:rStyle w:val="Hyperlink"/>
            <w:lang w:val="en-GB"/>
          </w:rPr>
          <w:t xml:space="preserve"> 459 of the Civil Code</w:t>
        </w:r>
      </w:hyperlink>
      <w:r w:rsidRPr="00AB36DF">
        <w:rPr>
          <w:lang w:val="en-GB"/>
        </w:rPr>
        <w:t xml:space="preserve">, which does not recognise legal personality under equal conditions, since it provides for the possibility of forfeiture of legal capacity, thus allowing a third party to take substitute decisions. The matter is only referred to the judge in the event of disagreement, but the person under guardianship or curatorship must be able to express </w:t>
      </w:r>
      <w:r w:rsidR="00712BAB">
        <w:rPr>
          <w:lang w:val="en-GB"/>
        </w:rPr>
        <w:t>their</w:t>
      </w:r>
      <w:r w:rsidRPr="00AB36DF">
        <w:rPr>
          <w:lang w:val="en-GB"/>
        </w:rPr>
        <w:t xml:space="preserve"> disagreement.</w:t>
      </w:r>
    </w:p>
    <w:p w14:paraId="504C2744" w14:textId="10EC1843" w:rsidR="0053577E" w:rsidRPr="00AB36DF" w:rsidRDefault="0053577E" w:rsidP="0053577E">
      <w:pPr>
        <w:pStyle w:val="NormalWeb"/>
        <w:spacing w:before="300" w:beforeAutospacing="0" w:after="300" w:afterAutospacing="0"/>
        <w:jc w:val="both"/>
        <w:rPr>
          <w:lang w:val="en-GB"/>
        </w:rPr>
      </w:pPr>
      <w:r w:rsidRPr="00AB36DF">
        <w:rPr>
          <w:lang w:val="en-GB"/>
        </w:rPr>
        <w:t>There are also legislative obstacles</w:t>
      </w:r>
      <w:r w:rsidR="008A4C78" w:rsidRPr="00AB36DF">
        <w:rPr>
          <w:lang w:val="en-GB"/>
        </w:rPr>
        <w:t xml:space="preserve"> in </w:t>
      </w:r>
      <w:r w:rsidR="008A4C78" w:rsidRPr="00AB36DF">
        <w:rPr>
          <w:b/>
          <w:lang w:val="en-GB"/>
        </w:rPr>
        <w:t>France</w:t>
      </w:r>
      <w:r w:rsidRPr="00AB36DF">
        <w:rPr>
          <w:lang w:val="en-GB"/>
        </w:rPr>
        <w:t xml:space="preserve">, such as </w:t>
      </w:r>
      <w:hyperlink r:id="rId56" w:history="1">
        <w:r w:rsidR="00CC6F15" w:rsidRPr="001A608A">
          <w:rPr>
            <w:rStyle w:val="Hyperlink"/>
            <w:lang w:val="en-GB"/>
          </w:rPr>
          <w:t>Article</w:t>
        </w:r>
        <w:r w:rsidRPr="001A608A">
          <w:rPr>
            <w:rStyle w:val="Hyperlink"/>
            <w:lang w:val="en-GB"/>
          </w:rPr>
          <w:t xml:space="preserve"> L</w:t>
        </w:r>
        <w:r w:rsidR="00963C3D" w:rsidRPr="001A608A">
          <w:rPr>
            <w:rStyle w:val="Hyperlink"/>
            <w:lang w:val="en-GB"/>
          </w:rPr>
          <w:t>.</w:t>
        </w:r>
        <w:r w:rsidRPr="001A608A">
          <w:rPr>
            <w:rStyle w:val="Hyperlink"/>
            <w:lang w:val="en-GB"/>
          </w:rPr>
          <w:t>200 of the Electoral Code</w:t>
        </w:r>
      </w:hyperlink>
      <w:r w:rsidRPr="00AB36DF">
        <w:rPr>
          <w:lang w:val="en-GB"/>
        </w:rPr>
        <w:t>, which prevent people under guardianship from standing in local and national elections. The low level of participation by people with disabilities in public and political life is due to a lack of information among the people concerned. Even today, some people under guardianship are unaware that they once again have the right to vote. Information is poorly conveyed, particularly to people living in institutions. And when they simply don't take the step of registering to vote, they encounter administrative difficulties in obtaining information, registering and being fully supported in their efforts</w:t>
      </w:r>
      <w:r w:rsidR="00404270">
        <w:rPr>
          <w:lang w:val="en-GB"/>
        </w:rPr>
        <w:t>.</w:t>
      </w:r>
      <w:r w:rsidR="00F762D5" w:rsidRPr="00AB36DF">
        <w:rPr>
          <w:rStyle w:val="FootnoteReference"/>
          <w:lang w:val="en-GB"/>
        </w:rPr>
        <w:footnoteReference w:id="25"/>
      </w:r>
    </w:p>
    <w:p w14:paraId="148B4535" w14:textId="4B17DFED" w:rsidR="0053577E" w:rsidRPr="00AB36DF" w:rsidRDefault="004E4205" w:rsidP="0053577E">
      <w:pPr>
        <w:pStyle w:val="NormalWeb"/>
        <w:spacing w:before="240" w:beforeAutospacing="0" w:after="240" w:afterAutospacing="0"/>
        <w:jc w:val="both"/>
        <w:rPr>
          <w:lang w:val="en-GB"/>
        </w:rPr>
      </w:pPr>
      <w:r w:rsidRPr="00AB36DF">
        <w:rPr>
          <w:lang w:val="en-GB"/>
        </w:rPr>
        <w:t xml:space="preserve">In </w:t>
      </w:r>
      <w:r w:rsidRPr="00AB36DF">
        <w:rPr>
          <w:b/>
          <w:lang w:val="en-GB"/>
        </w:rPr>
        <w:t>France</w:t>
      </w:r>
      <w:r w:rsidRPr="00AB36DF">
        <w:rPr>
          <w:lang w:val="en-GB"/>
        </w:rPr>
        <w:t>, a</w:t>
      </w:r>
      <w:r w:rsidR="0053577E" w:rsidRPr="00AB36DF">
        <w:rPr>
          <w:lang w:val="en-GB"/>
        </w:rPr>
        <w:t xml:space="preserve">ccording to some </w:t>
      </w:r>
      <w:r w:rsidR="009B4DC5">
        <w:rPr>
          <w:lang w:val="en-GB"/>
        </w:rPr>
        <w:t>re</w:t>
      </w:r>
      <w:r w:rsidR="0053577E" w:rsidRPr="00AB36DF">
        <w:rPr>
          <w:lang w:val="en-GB"/>
        </w:rPr>
        <w:t>searchers, the obstacle of the electoral processes remains</w:t>
      </w:r>
      <w:r w:rsidR="002476EB">
        <w:rPr>
          <w:lang w:val="en-GB"/>
        </w:rPr>
        <w:t>.</w:t>
      </w:r>
      <w:r w:rsidR="00F762D5" w:rsidRPr="00AB36DF">
        <w:rPr>
          <w:rStyle w:val="FootnoteReference"/>
          <w:lang w:val="en-GB"/>
        </w:rPr>
        <w:footnoteReference w:id="26"/>
      </w:r>
      <w:r w:rsidR="0053577E" w:rsidRPr="00AB36DF">
        <w:rPr>
          <w:lang w:val="en-GB"/>
        </w:rPr>
        <w:t xml:space="preserve"> The State stubbornly refuses to allow people with disabilities to vote remotely or electronically, even though the procedure for voting by proxy can be complex, particularly for people who are frail, ageing or have mental or cognitive disability. Accessibility is uncertain and depends on the involvement of local elected representatives. Despite the creation of the CNCPH, disabled people play little part in the preparation of laws and public policies that affect them, particularly in municipal and intermunicipal committees responsible for accessibility issues.</w:t>
      </w:r>
    </w:p>
    <w:p w14:paraId="3DEAAC24" w14:textId="776487B8" w:rsidR="0053577E" w:rsidRPr="00AB36DF" w:rsidRDefault="0053577E" w:rsidP="0053577E">
      <w:pPr>
        <w:pStyle w:val="NormalWeb"/>
        <w:spacing w:before="240" w:beforeAutospacing="0" w:after="240" w:afterAutospacing="0"/>
        <w:jc w:val="both"/>
        <w:rPr>
          <w:lang w:val="en-GB"/>
        </w:rPr>
      </w:pPr>
      <w:r w:rsidRPr="00AB36DF">
        <w:rPr>
          <w:lang w:val="en-GB"/>
        </w:rPr>
        <w:t>Finally, to date, disabled people do not receive any help to run a campaign, while elected disabled people do not have any specific facilities to facilitate the exercise of their mandate</w:t>
      </w:r>
      <w:r w:rsidR="002476EB">
        <w:rPr>
          <w:lang w:val="en-GB"/>
        </w:rPr>
        <w:t>.</w:t>
      </w:r>
      <w:r w:rsidR="00F762D5" w:rsidRPr="00AB36DF">
        <w:rPr>
          <w:rStyle w:val="FootnoteReference"/>
          <w:lang w:val="en-GB"/>
        </w:rPr>
        <w:footnoteReference w:id="27"/>
      </w:r>
      <w:r w:rsidRPr="00AB36DF">
        <w:rPr>
          <w:lang w:val="en-GB"/>
        </w:rPr>
        <w:t xml:space="preserve"> This right to compensation is not enshrined in the General Code of Local Authorities or in the regulations governing national mandates. There is no requirement for the equipment provided to elected representatives to be transcribed in Braille, for example, even though this may fall within the scope of the 2005 law, which defines the notion of "reasonable accommodation", particularly in terms of employment. While sign language interpreting is systematic in government communications, it is almost non-existent at regional and local level. On the other hand, </w:t>
      </w:r>
      <w:hyperlink r:id="rId57" w:history="1">
        <w:r w:rsidR="00CC6F15" w:rsidRPr="00784774">
          <w:rPr>
            <w:rStyle w:val="Hyperlink"/>
            <w:lang w:val="en-GB"/>
          </w:rPr>
          <w:t>Article</w:t>
        </w:r>
        <w:r w:rsidRPr="00784774">
          <w:rPr>
            <w:rStyle w:val="Hyperlink"/>
            <w:lang w:val="en-GB"/>
          </w:rPr>
          <w:t xml:space="preserve"> L</w:t>
        </w:r>
        <w:r w:rsidR="007D40F1" w:rsidRPr="00784774">
          <w:rPr>
            <w:rStyle w:val="Hyperlink"/>
            <w:lang w:val="en-GB"/>
          </w:rPr>
          <w:t>.</w:t>
        </w:r>
        <w:r w:rsidRPr="00784774">
          <w:rPr>
            <w:rStyle w:val="Hyperlink"/>
            <w:lang w:val="en-GB"/>
          </w:rPr>
          <w:t>2123-18-1 of the General Code for Local Authorities</w:t>
        </w:r>
      </w:hyperlink>
      <w:r w:rsidRPr="00AB36DF">
        <w:rPr>
          <w:lang w:val="en-GB"/>
        </w:rPr>
        <w:t xml:space="preserve"> provides for the reimbursement of specific travel, support and technical assistance expenses for disabled elected representatives at the expense of the municipality. In practice, this is counterproductive and discriminatory, as the beneficiaries have to limit their activities </w:t>
      </w:r>
      <w:r w:rsidRPr="00AB36DF">
        <w:rPr>
          <w:lang w:val="en-GB"/>
        </w:rPr>
        <w:lastRenderedPageBreak/>
        <w:t>and travel so as not to exceed the budget set by the local authority</w:t>
      </w:r>
      <w:r w:rsidR="00255764">
        <w:rPr>
          <w:lang w:val="en-GB"/>
        </w:rPr>
        <w:t>.</w:t>
      </w:r>
      <w:r w:rsidR="00F762D5" w:rsidRPr="00AB36DF">
        <w:rPr>
          <w:rStyle w:val="FootnoteReference"/>
          <w:lang w:val="en-GB"/>
        </w:rPr>
        <w:footnoteReference w:id="28"/>
      </w:r>
      <w:r w:rsidRPr="00AB36DF">
        <w:rPr>
          <w:lang w:val="en-GB"/>
        </w:rPr>
        <w:t xml:space="preserve"> To be fully effective, there should be a national fund rather than a measure based on the municipal budget.</w:t>
      </w:r>
    </w:p>
    <w:p w14:paraId="6EDAA928" w14:textId="57B7E1DD" w:rsidR="008752FC" w:rsidRPr="00AB36DF" w:rsidRDefault="008812BA" w:rsidP="0053577E">
      <w:pPr>
        <w:pStyle w:val="FRABodyText"/>
      </w:pPr>
      <w:r w:rsidRPr="00AB36DF">
        <w:rPr>
          <w:sz w:val="24"/>
          <w:szCs w:val="24"/>
        </w:rPr>
        <w:t xml:space="preserve">In </w:t>
      </w:r>
      <w:r w:rsidRPr="00AB36DF">
        <w:rPr>
          <w:b/>
          <w:sz w:val="24"/>
          <w:szCs w:val="24"/>
        </w:rPr>
        <w:t>France</w:t>
      </w:r>
      <w:r w:rsidRPr="00AB36DF">
        <w:rPr>
          <w:sz w:val="24"/>
          <w:szCs w:val="24"/>
        </w:rPr>
        <w:t>, d</w:t>
      </w:r>
      <w:r w:rsidR="0053577E" w:rsidRPr="00AB36DF">
        <w:rPr>
          <w:sz w:val="24"/>
          <w:szCs w:val="24"/>
        </w:rPr>
        <w:t>espite efforts, accessibility remains a significant challenge. Physical barriers in polling stations, information in non-accessible formats, and inadequate transportation can hinder the participation of persons with disabilities</w:t>
      </w:r>
      <w:r w:rsidR="00255764">
        <w:rPr>
          <w:sz w:val="24"/>
          <w:szCs w:val="24"/>
        </w:rPr>
        <w:t>.</w:t>
      </w:r>
      <w:r w:rsidR="00F762D5" w:rsidRPr="00AB36DF">
        <w:rPr>
          <w:rStyle w:val="FootnoteReference"/>
          <w:sz w:val="24"/>
          <w:szCs w:val="24"/>
        </w:rPr>
        <w:footnoteReference w:id="29"/>
      </w:r>
      <w:r w:rsidR="0053577E" w:rsidRPr="00AB36DF">
        <w:rPr>
          <w:sz w:val="24"/>
          <w:szCs w:val="24"/>
        </w:rPr>
        <w:t xml:space="preserve"> Persons with disabilities may face social stigma and discrimination, which can impact their willingness to engage in political processes. Negative attitudes from both the public and political institutions may discourage active participation. Limited awareness and understanding of the rights and capabilities of persons with disabilities contribute to their exclusion from political participation yet.</w:t>
      </w:r>
    </w:p>
    <w:p w14:paraId="559859B1" w14:textId="77777777" w:rsidR="008752FC" w:rsidRPr="00AB36DF" w:rsidRDefault="008752FC" w:rsidP="00B045E9">
      <w:pPr>
        <w:pStyle w:val="FRABodyText"/>
      </w:pPr>
    </w:p>
    <w:p w14:paraId="50B5C65F" w14:textId="77777777" w:rsidR="00B045E9" w:rsidRPr="00AB36DF" w:rsidRDefault="00B045E9" w:rsidP="00B045E9">
      <w:pPr>
        <w:pStyle w:val="FRABodyText"/>
      </w:pPr>
    </w:p>
    <w:p w14:paraId="68881A01" w14:textId="77777777" w:rsidR="00B045E9" w:rsidRPr="00AB36DF" w:rsidRDefault="00B045E9" w:rsidP="00B045E9">
      <w:pPr>
        <w:pStyle w:val="FRAHeading2"/>
        <w:numPr>
          <w:ilvl w:val="1"/>
          <w:numId w:val="9"/>
        </w:numPr>
      </w:pPr>
      <w:r w:rsidRPr="00AB36DF">
        <w:t xml:space="preserve">Political participation: Promising practices </w:t>
      </w:r>
    </w:p>
    <w:p w14:paraId="485A7CFE" w14:textId="77777777" w:rsidR="00366B66" w:rsidRPr="00AB36DF" w:rsidRDefault="00366B66">
      <w:pPr>
        <w:rPr>
          <w:lang w:val="en-GB"/>
        </w:rPr>
      </w:pPr>
    </w:p>
    <w:p w14:paraId="5279F3F0" w14:textId="32EEAE66" w:rsidR="00DD51DB" w:rsidRPr="00AB36DF" w:rsidRDefault="00312DA8" w:rsidP="00312DA8">
      <w:pPr>
        <w:jc w:val="both"/>
        <w:rPr>
          <w:sz w:val="24"/>
          <w:szCs w:val="24"/>
          <w:lang w:val="en-GB"/>
        </w:rPr>
      </w:pPr>
      <w:r w:rsidRPr="00AB36DF">
        <w:rPr>
          <w:sz w:val="24"/>
          <w:szCs w:val="24"/>
          <w:lang w:val="en-GB"/>
        </w:rPr>
        <w:t xml:space="preserve">On 03 December 2020, to mark the International Day of Disabled Persons, </w:t>
      </w:r>
      <w:r w:rsidR="008812BA" w:rsidRPr="00AB36DF">
        <w:rPr>
          <w:b/>
          <w:sz w:val="24"/>
          <w:szCs w:val="24"/>
          <w:lang w:val="en-GB"/>
        </w:rPr>
        <w:t>French</w:t>
      </w:r>
      <w:r w:rsidR="008812BA" w:rsidRPr="00AB36DF">
        <w:rPr>
          <w:sz w:val="24"/>
          <w:szCs w:val="24"/>
          <w:lang w:val="en-GB"/>
        </w:rPr>
        <w:t xml:space="preserve"> </w:t>
      </w:r>
      <w:r w:rsidRPr="00AB36DF">
        <w:rPr>
          <w:sz w:val="24"/>
          <w:szCs w:val="24"/>
          <w:lang w:val="en-GB"/>
        </w:rPr>
        <w:t xml:space="preserve">Prime Minister Jean Castex launched an assessment of public policies and the stereotypes and prejudices that hamper access to the law for disabled people. This evaluation mission was entrusted to the </w:t>
      </w:r>
      <w:bookmarkStart w:id="1" w:name="_Hlk156764108"/>
      <w:r w:rsidR="001D7339">
        <w:rPr>
          <w:sz w:val="24"/>
          <w:szCs w:val="24"/>
          <w:lang w:val="en-GB"/>
        </w:rPr>
        <w:t xml:space="preserve">French </w:t>
      </w:r>
      <w:r w:rsidR="001D7339" w:rsidRPr="001D7339">
        <w:rPr>
          <w:iCs/>
          <w:sz w:val="24"/>
          <w:szCs w:val="24"/>
          <w:lang w:val="en-GB"/>
        </w:rPr>
        <w:t>National advisory committee for Human Rights</w:t>
      </w:r>
      <w:r w:rsidR="001D7339" w:rsidRPr="00AB36DF">
        <w:rPr>
          <w:sz w:val="24"/>
          <w:szCs w:val="24"/>
          <w:lang w:val="en-GB"/>
        </w:rPr>
        <w:t xml:space="preserve"> </w:t>
      </w:r>
      <w:bookmarkEnd w:id="1"/>
      <w:r w:rsidR="001D7339">
        <w:rPr>
          <w:sz w:val="24"/>
          <w:szCs w:val="24"/>
          <w:lang w:val="en-GB"/>
        </w:rPr>
        <w:t>(</w:t>
      </w:r>
      <w:r w:rsidRPr="001D7339">
        <w:rPr>
          <w:i/>
          <w:iCs/>
          <w:sz w:val="24"/>
          <w:szCs w:val="24"/>
          <w:lang w:val="en-GB"/>
        </w:rPr>
        <w:t>Commission Nationale Consultative des Droits de l'Homme</w:t>
      </w:r>
      <w:r w:rsidR="001D7339">
        <w:rPr>
          <w:i/>
          <w:iCs/>
          <w:sz w:val="24"/>
          <w:szCs w:val="24"/>
          <w:lang w:val="en-GB"/>
        </w:rPr>
        <w:t>, CNCDH</w:t>
      </w:r>
      <w:r w:rsidR="008F666E" w:rsidRPr="00AB36DF">
        <w:rPr>
          <w:sz w:val="24"/>
          <w:szCs w:val="24"/>
          <w:lang w:val="en-GB"/>
        </w:rPr>
        <w:t>),</w:t>
      </w:r>
      <w:r w:rsidRPr="00AB36DF">
        <w:rPr>
          <w:sz w:val="24"/>
          <w:szCs w:val="24"/>
          <w:lang w:val="en-GB"/>
        </w:rPr>
        <w:t xml:space="preserve"> the only French human rights institution accredited to the United Nations. </w:t>
      </w:r>
    </w:p>
    <w:p w14:paraId="2B902BF6" w14:textId="288DAF4B" w:rsidR="00861E1A" w:rsidRPr="00AB36DF" w:rsidRDefault="00312DA8" w:rsidP="00312DA8">
      <w:pPr>
        <w:jc w:val="both"/>
        <w:rPr>
          <w:sz w:val="24"/>
          <w:szCs w:val="24"/>
          <w:lang w:val="en-GB"/>
        </w:rPr>
      </w:pPr>
      <w:r w:rsidRPr="00AB36DF">
        <w:rPr>
          <w:sz w:val="24"/>
          <w:szCs w:val="24"/>
          <w:lang w:val="en-GB"/>
        </w:rPr>
        <w:t xml:space="preserve">Appointed as the independent national rapporteur on the effectiveness of the rights of people with disabilities, the </w:t>
      </w:r>
      <w:r w:rsidR="001D7339">
        <w:rPr>
          <w:sz w:val="24"/>
          <w:szCs w:val="24"/>
          <w:lang w:val="en-GB"/>
        </w:rPr>
        <w:t xml:space="preserve">French </w:t>
      </w:r>
      <w:r w:rsidR="001D7339" w:rsidRPr="001D7339">
        <w:rPr>
          <w:iCs/>
          <w:sz w:val="24"/>
          <w:szCs w:val="24"/>
          <w:lang w:val="en-GB"/>
        </w:rPr>
        <w:t>National advisory committee for Human Rights</w:t>
      </w:r>
      <w:r w:rsidR="001D7339" w:rsidRPr="00AB36DF">
        <w:rPr>
          <w:sz w:val="24"/>
          <w:szCs w:val="24"/>
          <w:lang w:val="en-GB"/>
        </w:rPr>
        <w:t xml:space="preserve"> </w:t>
      </w:r>
      <w:r w:rsidRPr="00AB36DF">
        <w:rPr>
          <w:sz w:val="24"/>
          <w:szCs w:val="24"/>
          <w:lang w:val="en-GB"/>
        </w:rPr>
        <w:t>has been asked by the public authorities themselves to assess the current state of affairs and make recommendations and suggestions for improvement. One of the issues addressed was the participation of people with disabilities in political life</w:t>
      </w:r>
      <w:r w:rsidR="002B30B8">
        <w:rPr>
          <w:sz w:val="24"/>
          <w:szCs w:val="24"/>
          <w:lang w:val="en-GB"/>
        </w:rPr>
        <w:t>.</w:t>
      </w:r>
      <w:r w:rsidRPr="00AB36DF">
        <w:rPr>
          <w:rStyle w:val="FootnoteReference"/>
          <w:sz w:val="24"/>
          <w:szCs w:val="24"/>
          <w:lang w:val="en-GB"/>
        </w:rPr>
        <w:footnoteReference w:id="30"/>
      </w:r>
      <w:r w:rsidR="002B30B8">
        <w:rPr>
          <w:sz w:val="24"/>
          <w:szCs w:val="24"/>
          <w:lang w:val="en-GB"/>
        </w:rPr>
        <w:t xml:space="preserve"> </w:t>
      </w:r>
      <w:r w:rsidRPr="00AB36DF">
        <w:rPr>
          <w:sz w:val="24"/>
          <w:szCs w:val="24"/>
          <w:lang w:val="en-GB"/>
        </w:rPr>
        <w:t xml:space="preserve">Despite noting that a dynamic is underway and observing a number of good practices at local level, the </w:t>
      </w:r>
      <w:r w:rsidR="001D7339">
        <w:rPr>
          <w:sz w:val="24"/>
          <w:szCs w:val="24"/>
          <w:lang w:val="en-GB"/>
        </w:rPr>
        <w:t xml:space="preserve">French </w:t>
      </w:r>
      <w:r w:rsidR="001D7339" w:rsidRPr="001D7339">
        <w:rPr>
          <w:iCs/>
          <w:sz w:val="24"/>
          <w:szCs w:val="24"/>
          <w:lang w:val="en-GB"/>
        </w:rPr>
        <w:t>National advisory committee for Human Rights</w:t>
      </w:r>
      <w:r w:rsidR="001D7339" w:rsidRPr="00AB36DF">
        <w:rPr>
          <w:sz w:val="24"/>
          <w:szCs w:val="24"/>
          <w:lang w:val="en-GB"/>
        </w:rPr>
        <w:t xml:space="preserve"> </w:t>
      </w:r>
      <w:r w:rsidRPr="00AB36DF">
        <w:rPr>
          <w:sz w:val="24"/>
          <w:szCs w:val="24"/>
          <w:lang w:val="en-GB"/>
        </w:rPr>
        <w:t xml:space="preserve">has above all highlighted the many obstacles that still prevent disabled people from campaigning, being elected and finally exercising their mandate. As this is a permanent mandate, the </w:t>
      </w:r>
      <w:r w:rsidR="001D7339">
        <w:rPr>
          <w:sz w:val="24"/>
          <w:szCs w:val="24"/>
          <w:lang w:val="en-GB"/>
        </w:rPr>
        <w:t xml:space="preserve">French </w:t>
      </w:r>
      <w:r w:rsidR="001D7339" w:rsidRPr="001D7339">
        <w:rPr>
          <w:iCs/>
          <w:sz w:val="24"/>
          <w:szCs w:val="24"/>
          <w:lang w:val="en-GB"/>
        </w:rPr>
        <w:t>National advisory committee for Human Rights</w:t>
      </w:r>
      <w:r w:rsidR="001D7339" w:rsidRPr="00AB36DF">
        <w:rPr>
          <w:sz w:val="24"/>
          <w:szCs w:val="24"/>
          <w:lang w:val="en-GB"/>
        </w:rPr>
        <w:t xml:space="preserve"> </w:t>
      </w:r>
      <w:r w:rsidRPr="00AB36DF">
        <w:rPr>
          <w:sz w:val="24"/>
          <w:szCs w:val="24"/>
          <w:lang w:val="en-GB"/>
        </w:rPr>
        <w:t>will continue its observations, particularly during the forthcoming European elections.</w:t>
      </w:r>
    </w:p>
    <w:p w14:paraId="54F333D0" w14:textId="611C8EF6" w:rsidR="00DD51DB" w:rsidRPr="00AB36DF" w:rsidRDefault="00C97D58" w:rsidP="00312DA8">
      <w:pPr>
        <w:jc w:val="both"/>
        <w:rPr>
          <w:sz w:val="24"/>
          <w:szCs w:val="24"/>
          <w:lang w:val="en-GB"/>
        </w:rPr>
      </w:pPr>
      <w:r w:rsidRPr="00AB36DF">
        <w:rPr>
          <w:sz w:val="24"/>
          <w:szCs w:val="24"/>
          <w:lang w:val="en-GB"/>
        </w:rPr>
        <w:t xml:space="preserve">This evaluation mission entrusted to the </w:t>
      </w:r>
      <w:r w:rsidR="001D7339">
        <w:rPr>
          <w:sz w:val="24"/>
          <w:szCs w:val="24"/>
          <w:lang w:val="en-GB"/>
        </w:rPr>
        <w:t xml:space="preserve">French </w:t>
      </w:r>
      <w:r w:rsidR="001D7339" w:rsidRPr="001D7339">
        <w:rPr>
          <w:iCs/>
          <w:sz w:val="24"/>
          <w:szCs w:val="24"/>
          <w:lang w:val="en-GB"/>
        </w:rPr>
        <w:t>National advisory committee for Human Rights</w:t>
      </w:r>
      <w:r w:rsidR="001D7339" w:rsidRPr="00AB36DF">
        <w:rPr>
          <w:sz w:val="24"/>
          <w:szCs w:val="24"/>
          <w:lang w:val="en-GB"/>
        </w:rPr>
        <w:t xml:space="preserve"> </w:t>
      </w:r>
      <w:r w:rsidRPr="00AB36DF">
        <w:rPr>
          <w:sz w:val="24"/>
          <w:szCs w:val="24"/>
          <w:lang w:val="en-GB"/>
        </w:rPr>
        <w:t>is part of a positive dynamic launched in 2017 with several reports. In 2017, the Secretary of State for People with Disabilities and the Fight against Exclusion commissioned Josef Schovanec, a philosopher with autism spectrum disorder, to carry out a study on "the professional future of people with autism"</w:t>
      </w:r>
      <w:r w:rsidR="00E2069B" w:rsidRPr="00AB36DF">
        <w:rPr>
          <w:rStyle w:val="FootnoteReference"/>
          <w:sz w:val="24"/>
          <w:szCs w:val="24"/>
          <w:lang w:val="en-GB"/>
        </w:rPr>
        <w:footnoteReference w:id="31"/>
      </w:r>
      <w:r w:rsidR="00E2069B" w:rsidRPr="00AB36DF">
        <w:rPr>
          <w:sz w:val="24"/>
          <w:szCs w:val="24"/>
          <w:lang w:val="en-GB"/>
        </w:rPr>
        <w:t xml:space="preserve"> </w:t>
      </w:r>
      <w:r w:rsidRPr="00AB36DF">
        <w:rPr>
          <w:sz w:val="24"/>
          <w:szCs w:val="24"/>
          <w:lang w:val="en-GB"/>
        </w:rPr>
        <w:t xml:space="preserve">to prepare the 4th </w:t>
      </w:r>
      <w:r w:rsidRPr="00AB36DF">
        <w:rPr>
          <w:sz w:val="24"/>
          <w:szCs w:val="24"/>
          <w:lang w:val="en-GB"/>
        </w:rPr>
        <w:lastRenderedPageBreak/>
        <w:t>Autism Plan, which began in 2018</w:t>
      </w:r>
      <w:r w:rsidR="00E2069B" w:rsidRPr="00AB36DF">
        <w:rPr>
          <w:sz w:val="24"/>
          <w:szCs w:val="24"/>
          <w:lang w:val="en-GB"/>
        </w:rPr>
        <w:t xml:space="preserve">. </w:t>
      </w:r>
      <w:r w:rsidRPr="00AB36DF">
        <w:rPr>
          <w:sz w:val="24"/>
          <w:szCs w:val="24"/>
          <w:lang w:val="en-GB"/>
        </w:rPr>
        <w:t>This is an example of the involvement of a</w:t>
      </w:r>
      <w:r w:rsidR="00DD51DB" w:rsidRPr="00AB36DF">
        <w:rPr>
          <w:sz w:val="24"/>
          <w:szCs w:val="24"/>
          <w:lang w:val="en-GB"/>
        </w:rPr>
        <w:t xml:space="preserve"> concerned</w:t>
      </w:r>
      <w:r w:rsidRPr="00AB36DF">
        <w:rPr>
          <w:sz w:val="24"/>
          <w:szCs w:val="24"/>
          <w:lang w:val="en-GB"/>
        </w:rPr>
        <w:t xml:space="preserve"> person in the development of a public policy. It should be</w:t>
      </w:r>
      <w:r w:rsidR="008812BA" w:rsidRPr="00AB36DF">
        <w:rPr>
          <w:sz w:val="24"/>
          <w:szCs w:val="24"/>
          <w:lang w:val="en-GB"/>
        </w:rPr>
        <w:t xml:space="preserve"> also</w:t>
      </w:r>
      <w:r w:rsidRPr="00AB36DF">
        <w:rPr>
          <w:sz w:val="24"/>
          <w:szCs w:val="24"/>
          <w:lang w:val="en-GB"/>
        </w:rPr>
        <w:t xml:space="preserve"> noted that there is no longer a secretariat of state but a ministry dedicated to people with disabilities. </w:t>
      </w:r>
    </w:p>
    <w:p w14:paraId="11179C4A" w14:textId="27C772D2" w:rsidR="007938F7" w:rsidRPr="00AB36DF" w:rsidRDefault="00DD51DB" w:rsidP="00312DA8">
      <w:pPr>
        <w:jc w:val="both"/>
        <w:rPr>
          <w:sz w:val="24"/>
          <w:szCs w:val="24"/>
          <w:lang w:val="en-GB"/>
        </w:rPr>
      </w:pPr>
      <w:r w:rsidRPr="00AB36DF">
        <w:rPr>
          <w:sz w:val="24"/>
          <w:szCs w:val="24"/>
          <w:lang w:val="en-GB"/>
        </w:rPr>
        <w:t xml:space="preserve">In addition, in </w:t>
      </w:r>
      <w:r w:rsidRPr="00AB36DF">
        <w:rPr>
          <w:b/>
          <w:sz w:val="24"/>
          <w:szCs w:val="24"/>
          <w:lang w:val="en-GB"/>
        </w:rPr>
        <w:t>France</w:t>
      </w:r>
      <w:r w:rsidRPr="00AB36DF">
        <w:rPr>
          <w:sz w:val="24"/>
          <w:szCs w:val="24"/>
          <w:lang w:val="en-GB"/>
        </w:rPr>
        <w:t xml:space="preserve">, </w:t>
      </w:r>
      <w:r w:rsidR="00C97D58" w:rsidRPr="00AB36DF">
        <w:rPr>
          <w:sz w:val="24"/>
          <w:szCs w:val="24"/>
          <w:lang w:val="en-GB"/>
        </w:rPr>
        <w:t>Parliamentary reports have followed, notably in 2021. For example, MPs Carine Radian and Thierry Michels wrote a report entitled "</w:t>
      </w:r>
      <w:r w:rsidR="00C97D58" w:rsidRPr="00AB36DF">
        <w:rPr>
          <w:i/>
          <w:sz w:val="24"/>
          <w:szCs w:val="24"/>
          <w:lang w:val="en-GB"/>
        </w:rPr>
        <w:t>Towards full citizenship for people with disabilities: Representation and participation in shaping public policy for an inclusive society</w:t>
      </w:r>
      <w:r w:rsidR="00C97D58" w:rsidRPr="00AB36DF">
        <w:rPr>
          <w:sz w:val="24"/>
          <w:szCs w:val="24"/>
          <w:lang w:val="en-GB"/>
        </w:rPr>
        <w:t xml:space="preserve">". In particular, these parliamentarians </w:t>
      </w:r>
      <w:r w:rsidR="0069533B" w:rsidRPr="00AB36DF">
        <w:rPr>
          <w:sz w:val="24"/>
          <w:szCs w:val="24"/>
          <w:lang w:val="en-GB"/>
        </w:rPr>
        <w:t xml:space="preserve">have </w:t>
      </w:r>
      <w:r w:rsidR="00C97D58" w:rsidRPr="00AB36DF">
        <w:rPr>
          <w:sz w:val="24"/>
          <w:szCs w:val="24"/>
          <w:lang w:val="en-GB"/>
        </w:rPr>
        <w:t>recommend</w:t>
      </w:r>
      <w:r w:rsidR="0069533B" w:rsidRPr="00AB36DF">
        <w:rPr>
          <w:sz w:val="24"/>
          <w:szCs w:val="24"/>
          <w:lang w:val="en-GB"/>
        </w:rPr>
        <w:t>ed</w:t>
      </w:r>
      <w:r w:rsidR="00C97D58" w:rsidRPr="00AB36DF">
        <w:rPr>
          <w:sz w:val="24"/>
          <w:szCs w:val="24"/>
          <w:lang w:val="en-GB"/>
        </w:rPr>
        <w:t xml:space="preserve"> extending the remit of the </w:t>
      </w:r>
      <w:r w:rsidR="005810BA" w:rsidRPr="005810BA">
        <w:rPr>
          <w:iCs/>
          <w:sz w:val="24"/>
          <w:szCs w:val="24"/>
          <w:lang w:val="en-GB"/>
        </w:rPr>
        <w:t>National Advisory Council for Disabled People</w:t>
      </w:r>
      <w:r w:rsidR="005810BA" w:rsidRPr="00AB36DF">
        <w:rPr>
          <w:sz w:val="24"/>
          <w:szCs w:val="24"/>
          <w:lang w:val="en-GB"/>
        </w:rPr>
        <w:t xml:space="preserve"> </w:t>
      </w:r>
      <w:r w:rsidR="005810BA">
        <w:rPr>
          <w:sz w:val="24"/>
          <w:szCs w:val="24"/>
          <w:lang w:val="en-GB"/>
        </w:rPr>
        <w:t>(</w:t>
      </w:r>
      <w:r w:rsidR="00C97D58" w:rsidRPr="005810BA">
        <w:rPr>
          <w:i/>
          <w:iCs/>
          <w:sz w:val="24"/>
          <w:szCs w:val="24"/>
          <w:lang w:val="en-GB"/>
        </w:rPr>
        <w:t>Conseil National Consultatif des Personnes Handicapées</w:t>
      </w:r>
      <w:r w:rsidR="00C97D58" w:rsidRPr="00AB36DF">
        <w:rPr>
          <w:sz w:val="24"/>
          <w:szCs w:val="24"/>
          <w:lang w:val="en-GB"/>
        </w:rPr>
        <w:t>) "</w:t>
      </w:r>
      <w:r w:rsidR="00C97D58" w:rsidRPr="00AB36DF">
        <w:rPr>
          <w:i/>
          <w:sz w:val="24"/>
          <w:szCs w:val="24"/>
          <w:lang w:val="en-GB"/>
        </w:rPr>
        <w:t>to include forward planning and evaluation, consolidating its legitimacy through greater representation of disabled people, strengthening its interaction with all stakeholders at local and national level, and providing it with adequate human and technical resources</w:t>
      </w:r>
      <w:r w:rsidR="00E017E0">
        <w:rPr>
          <w:i/>
          <w:sz w:val="24"/>
          <w:szCs w:val="24"/>
          <w:lang w:val="en-GB"/>
        </w:rPr>
        <w:t>.</w:t>
      </w:r>
      <w:r w:rsidR="0069533B" w:rsidRPr="00AB36DF">
        <w:rPr>
          <w:sz w:val="24"/>
          <w:szCs w:val="24"/>
          <w:lang w:val="en-GB"/>
        </w:rPr>
        <w:t>"</w:t>
      </w:r>
      <w:r w:rsidR="007938F7" w:rsidRPr="00AB36DF">
        <w:rPr>
          <w:rStyle w:val="FootnoteReference"/>
          <w:sz w:val="24"/>
          <w:szCs w:val="24"/>
          <w:lang w:val="en-GB"/>
        </w:rPr>
        <w:footnoteReference w:id="32"/>
      </w:r>
      <w:r w:rsidR="007938F7" w:rsidRPr="00AB36DF">
        <w:rPr>
          <w:sz w:val="24"/>
          <w:szCs w:val="24"/>
          <w:lang w:val="en-GB"/>
        </w:rPr>
        <w:t xml:space="preserve">  </w:t>
      </w:r>
      <w:r w:rsidR="0069533B" w:rsidRPr="00AB36DF">
        <w:rPr>
          <w:sz w:val="24"/>
          <w:szCs w:val="24"/>
          <w:lang w:val="en-GB"/>
        </w:rPr>
        <w:t>At the same time, Jacqueline Dubois MP presented an information report on the implementation of the recommendations of the CRPD of enquiry into the inclusion of disabled students in schools and universities in France in June 2021.</w:t>
      </w:r>
      <w:r w:rsidR="007938F7" w:rsidRPr="00AB36DF">
        <w:rPr>
          <w:rStyle w:val="FootnoteReference"/>
          <w:sz w:val="24"/>
          <w:szCs w:val="24"/>
          <w:lang w:val="en-GB"/>
        </w:rPr>
        <w:footnoteReference w:id="33"/>
      </w:r>
      <w:r w:rsidR="00FF380F">
        <w:rPr>
          <w:sz w:val="24"/>
          <w:szCs w:val="24"/>
          <w:lang w:val="en-GB"/>
        </w:rPr>
        <w:t xml:space="preserve"> </w:t>
      </w:r>
      <w:r w:rsidR="0069533B" w:rsidRPr="00AB36DF">
        <w:rPr>
          <w:sz w:val="24"/>
          <w:szCs w:val="24"/>
          <w:lang w:val="en-GB"/>
        </w:rPr>
        <w:t xml:space="preserve">Finally, we have to consider the creation of disability working groups in both the National Assembly and the Senate. </w:t>
      </w:r>
    </w:p>
    <w:p w14:paraId="51D381AC" w14:textId="77777777" w:rsidR="0069533B" w:rsidRPr="00AB36DF" w:rsidRDefault="0069533B" w:rsidP="00312DA8">
      <w:pPr>
        <w:jc w:val="both"/>
        <w:rPr>
          <w:sz w:val="24"/>
          <w:szCs w:val="24"/>
          <w:lang w:val="en-GB"/>
        </w:rPr>
      </w:pPr>
      <w:r w:rsidRPr="00AB36DF">
        <w:rPr>
          <w:sz w:val="24"/>
          <w:szCs w:val="24"/>
          <w:lang w:val="en-GB"/>
        </w:rPr>
        <w:t xml:space="preserve">All these initiatives, in addition to the annual national disability conferences and the interministerial work led by the interministerial disability committee, can be considered to be </w:t>
      </w:r>
      <w:r w:rsidR="00F17EE0" w:rsidRPr="00AB36DF">
        <w:rPr>
          <w:sz w:val="24"/>
          <w:szCs w:val="24"/>
          <w:lang w:val="en-GB"/>
        </w:rPr>
        <w:t xml:space="preserve">a </w:t>
      </w:r>
      <w:r w:rsidRPr="00AB36DF">
        <w:rPr>
          <w:sz w:val="24"/>
          <w:szCs w:val="24"/>
          <w:lang w:val="en-GB"/>
        </w:rPr>
        <w:t>good practice overall, as they reflect a growing awareness of the need to</w:t>
      </w:r>
      <w:r w:rsidR="00DD51DB" w:rsidRPr="00AB36DF">
        <w:rPr>
          <w:sz w:val="24"/>
          <w:szCs w:val="24"/>
          <w:lang w:val="en-GB"/>
        </w:rPr>
        <w:t xml:space="preserve"> better include people with disabilities in the development of public policies.</w:t>
      </w:r>
    </w:p>
    <w:p w14:paraId="3A228591" w14:textId="51FEFDE7" w:rsidR="00EA3141" w:rsidRPr="00AB36DF" w:rsidRDefault="00DD51DB" w:rsidP="00312DA8">
      <w:pPr>
        <w:jc w:val="both"/>
        <w:rPr>
          <w:sz w:val="24"/>
          <w:szCs w:val="24"/>
          <w:lang w:val="en-GB"/>
        </w:rPr>
      </w:pPr>
      <w:r w:rsidRPr="00AB36DF">
        <w:rPr>
          <w:sz w:val="24"/>
          <w:szCs w:val="24"/>
          <w:lang w:val="en-GB"/>
        </w:rPr>
        <w:t xml:space="preserve">Moreover, in </w:t>
      </w:r>
      <w:r w:rsidRPr="00AB36DF">
        <w:rPr>
          <w:b/>
          <w:sz w:val="24"/>
          <w:szCs w:val="24"/>
          <w:lang w:val="en-GB"/>
        </w:rPr>
        <w:t>France</w:t>
      </w:r>
      <w:r w:rsidRPr="00AB36DF">
        <w:rPr>
          <w:sz w:val="24"/>
          <w:szCs w:val="24"/>
          <w:lang w:val="en-GB"/>
        </w:rPr>
        <w:t>, d</w:t>
      </w:r>
      <w:r w:rsidR="00312DA8" w:rsidRPr="00AB36DF">
        <w:rPr>
          <w:sz w:val="24"/>
          <w:szCs w:val="24"/>
          <w:lang w:val="en-GB"/>
        </w:rPr>
        <w:t>uring the presidential elections in April 2022, associations and town halls organised awareness-raising and simulation workshops to familiarise new voters with the voting process, particularly adults under guardianship or curatorship.</w:t>
      </w:r>
      <w:r w:rsidR="0085453B" w:rsidRPr="00AB36DF">
        <w:rPr>
          <w:rFonts w:cstheme="minorHAnsi"/>
          <w:sz w:val="24"/>
          <w:szCs w:val="24"/>
          <w:lang w:val="en-GB"/>
        </w:rPr>
        <w:t xml:space="preserve"> </w:t>
      </w:r>
      <w:r w:rsidR="00F17EE0" w:rsidRPr="00AB36DF">
        <w:rPr>
          <w:rFonts w:cstheme="minorHAnsi"/>
          <w:sz w:val="24"/>
          <w:szCs w:val="24"/>
          <w:lang w:val="en-GB"/>
        </w:rPr>
        <w:t>For example</w:t>
      </w:r>
      <w:r w:rsidR="0085453B" w:rsidRPr="00AB36DF">
        <w:rPr>
          <w:rFonts w:cstheme="minorHAnsi"/>
          <w:sz w:val="24"/>
          <w:szCs w:val="24"/>
          <w:lang w:val="en-GB"/>
        </w:rPr>
        <w:t xml:space="preserve">, </w:t>
      </w:r>
      <w:r w:rsidR="00F17EE0" w:rsidRPr="00AB36DF">
        <w:rPr>
          <w:rFonts w:cstheme="minorHAnsi"/>
          <w:sz w:val="24"/>
          <w:szCs w:val="24"/>
          <w:lang w:val="en-GB"/>
        </w:rPr>
        <w:t xml:space="preserve">the town hall of Cholet </w:t>
      </w:r>
      <w:r w:rsidR="00D2469D" w:rsidRPr="00AB36DF">
        <w:rPr>
          <w:rFonts w:cstheme="minorHAnsi"/>
          <w:sz w:val="24"/>
          <w:szCs w:val="24"/>
          <w:lang w:val="en-GB"/>
        </w:rPr>
        <w:t>participated to</w:t>
      </w:r>
      <w:r w:rsidR="00F17EE0" w:rsidRPr="00AB36DF">
        <w:rPr>
          <w:rFonts w:cstheme="minorHAnsi"/>
          <w:sz w:val="24"/>
          <w:szCs w:val="24"/>
          <w:lang w:val="en-GB"/>
        </w:rPr>
        <w:t xml:space="preserve"> the « taking action to promote social and community integration in Maine et Loire » </w:t>
      </w:r>
      <w:r w:rsidR="00D2469D" w:rsidRPr="00AB36DF">
        <w:rPr>
          <w:rFonts w:cstheme="minorHAnsi"/>
          <w:sz w:val="24"/>
          <w:szCs w:val="24"/>
          <w:lang w:val="en-GB"/>
        </w:rPr>
        <w:t>device</w:t>
      </w:r>
      <w:r w:rsidR="00FF380F">
        <w:rPr>
          <w:rFonts w:cstheme="minorHAnsi"/>
          <w:sz w:val="24"/>
          <w:szCs w:val="24"/>
          <w:lang w:val="en-GB"/>
        </w:rPr>
        <w:t>:</w:t>
      </w:r>
      <w:r w:rsidR="00D2469D" w:rsidRPr="00AB36DF">
        <w:rPr>
          <w:rStyle w:val="FootnoteReference"/>
          <w:rFonts w:cstheme="minorHAnsi"/>
          <w:sz w:val="24"/>
          <w:szCs w:val="24"/>
          <w:lang w:val="en-GB"/>
        </w:rPr>
        <w:footnoteReference w:id="34"/>
      </w:r>
      <w:r w:rsidR="00F17EE0" w:rsidRPr="00AB36DF">
        <w:rPr>
          <w:sz w:val="24"/>
          <w:szCs w:val="24"/>
          <w:lang w:val="en-GB"/>
        </w:rPr>
        <w:t xml:space="preserve"> </w:t>
      </w:r>
      <w:r w:rsidR="00D36EDB" w:rsidRPr="00AB36DF">
        <w:rPr>
          <w:sz w:val="24"/>
          <w:szCs w:val="24"/>
          <w:lang w:val="en-GB"/>
        </w:rPr>
        <w:t>first-time voters were able to discover the council chamber and to meet the two municipal deputies responsible for citizenship and disability. They also took part in a voting simulation and a training session to explain each candidate’s programme in simple terms</w:t>
      </w:r>
      <w:r w:rsidR="00430057">
        <w:rPr>
          <w:sz w:val="24"/>
          <w:szCs w:val="24"/>
          <w:lang w:val="en-GB"/>
        </w:rPr>
        <w:t>.</w:t>
      </w:r>
      <w:r w:rsidR="000C2698" w:rsidRPr="00AB36DF">
        <w:rPr>
          <w:rStyle w:val="FootnoteReference"/>
          <w:rFonts w:cstheme="minorHAnsi"/>
          <w:sz w:val="24"/>
          <w:szCs w:val="24"/>
          <w:lang w:val="en-GB"/>
        </w:rPr>
        <w:footnoteReference w:id="35"/>
      </w:r>
      <w:r w:rsidR="0085453B" w:rsidRPr="00AB36DF">
        <w:rPr>
          <w:sz w:val="24"/>
          <w:szCs w:val="24"/>
          <w:lang w:val="en-GB"/>
        </w:rPr>
        <w:t xml:space="preserve"> </w:t>
      </w:r>
      <w:r w:rsidR="004939DB" w:rsidRPr="00AB36DF">
        <w:rPr>
          <w:sz w:val="24"/>
          <w:szCs w:val="24"/>
          <w:lang w:val="en-GB"/>
        </w:rPr>
        <w:t>At the same time, educational tools developed by associations to inform disabled voters have been widely distributed to town halls and social and medico-social establishments</w:t>
      </w:r>
      <w:r w:rsidR="00430057">
        <w:rPr>
          <w:sz w:val="24"/>
          <w:szCs w:val="24"/>
          <w:lang w:val="en-GB"/>
        </w:rPr>
        <w:t>.</w:t>
      </w:r>
      <w:r w:rsidR="0085453B" w:rsidRPr="00AB36DF">
        <w:rPr>
          <w:rStyle w:val="FootnoteReference"/>
          <w:sz w:val="24"/>
          <w:szCs w:val="24"/>
          <w:lang w:val="en-GB"/>
        </w:rPr>
        <w:footnoteReference w:id="36"/>
      </w:r>
    </w:p>
    <w:p w14:paraId="596ADC99" w14:textId="46F5FDE2" w:rsidR="00EA3141" w:rsidRPr="00AB36DF" w:rsidRDefault="00EA3141" w:rsidP="00312DA8">
      <w:pPr>
        <w:jc w:val="both"/>
        <w:rPr>
          <w:sz w:val="24"/>
          <w:szCs w:val="24"/>
          <w:lang w:val="en-GB"/>
        </w:rPr>
      </w:pPr>
      <w:r w:rsidRPr="00AB36DF">
        <w:rPr>
          <w:sz w:val="24"/>
          <w:szCs w:val="24"/>
          <w:lang w:val="en-GB"/>
        </w:rPr>
        <w:lastRenderedPageBreak/>
        <w:t>Since the 2019 European elections, there has been a proliferation of educational materials</w:t>
      </w:r>
      <w:r w:rsidR="00430057">
        <w:rPr>
          <w:sz w:val="24"/>
          <w:szCs w:val="24"/>
          <w:lang w:val="en-GB"/>
        </w:rPr>
        <w:t>.</w:t>
      </w:r>
      <w:r w:rsidR="00A01A88" w:rsidRPr="00AB36DF">
        <w:rPr>
          <w:rStyle w:val="FootnoteReference"/>
          <w:sz w:val="24"/>
          <w:szCs w:val="24"/>
          <w:lang w:val="en-GB"/>
        </w:rPr>
        <w:footnoteReference w:id="37"/>
      </w:r>
      <w:r w:rsidRPr="00AB36DF">
        <w:rPr>
          <w:sz w:val="24"/>
          <w:szCs w:val="24"/>
          <w:lang w:val="en-GB"/>
        </w:rPr>
        <w:t xml:space="preserve"> The accessibility of election campaigns has been improved, particularly since the 2020 municipal elections. A number of good practices have been identified, including the dematerialisation of election propaganda, the requirement that election forms be compatible with screen-reading software, the availability of propaganda in easy-to-read standards and personalised support in some local authorities. These good practices are still in place at local level, and there are more and more of them</w:t>
      </w:r>
      <w:r w:rsidR="00430057">
        <w:rPr>
          <w:sz w:val="24"/>
          <w:szCs w:val="24"/>
          <w:lang w:val="en-GB"/>
        </w:rPr>
        <w:t>,</w:t>
      </w:r>
      <w:r w:rsidRPr="00AB36DF">
        <w:rPr>
          <w:rStyle w:val="FootnoteReference"/>
          <w:sz w:val="24"/>
          <w:szCs w:val="24"/>
          <w:lang w:val="en-GB"/>
        </w:rPr>
        <w:footnoteReference w:id="38"/>
      </w:r>
      <w:r w:rsidR="00430057">
        <w:rPr>
          <w:sz w:val="24"/>
          <w:szCs w:val="24"/>
          <w:lang w:val="en-GB"/>
        </w:rPr>
        <w:t xml:space="preserve"> </w:t>
      </w:r>
      <w:r w:rsidRPr="00AB36DF">
        <w:rPr>
          <w:sz w:val="24"/>
          <w:szCs w:val="24"/>
          <w:lang w:val="en-GB"/>
        </w:rPr>
        <w:t xml:space="preserve">but they need to be extended to the whole of </w:t>
      </w:r>
      <w:r w:rsidRPr="00AB36DF">
        <w:rPr>
          <w:b/>
          <w:sz w:val="24"/>
          <w:szCs w:val="24"/>
          <w:lang w:val="en-GB"/>
        </w:rPr>
        <w:t>France</w:t>
      </w:r>
      <w:r w:rsidR="004939DB" w:rsidRPr="00AB36DF">
        <w:rPr>
          <w:sz w:val="24"/>
          <w:szCs w:val="24"/>
          <w:lang w:val="en-GB"/>
        </w:rPr>
        <w:t>, particularly in the overseas territories</w:t>
      </w:r>
      <w:r w:rsidRPr="00AB36DF">
        <w:rPr>
          <w:sz w:val="24"/>
          <w:szCs w:val="24"/>
          <w:lang w:val="en-GB"/>
        </w:rPr>
        <w:t xml:space="preserve">. </w:t>
      </w:r>
    </w:p>
    <w:sectPr w:rsidR="00EA3141" w:rsidRPr="00AB36DF" w:rsidSect="002F14FF">
      <w:footerReference w:type="default" r:id="rId58"/>
      <w:headerReference w:type="first" r:id="rId5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5BD4" w14:textId="77777777" w:rsidR="002F14FF" w:rsidRDefault="002F14FF" w:rsidP="00B045E9">
      <w:pPr>
        <w:spacing w:before="0"/>
      </w:pPr>
      <w:r>
        <w:separator/>
      </w:r>
    </w:p>
  </w:endnote>
  <w:endnote w:type="continuationSeparator" w:id="0">
    <w:p w14:paraId="6CA0857C" w14:textId="77777777" w:rsidR="002F14FF" w:rsidRDefault="002F14FF" w:rsidP="00B045E9">
      <w:pPr>
        <w:spacing w:before="0"/>
      </w:pPr>
      <w:r>
        <w:continuationSeparator/>
      </w:r>
    </w:p>
  </w:endnote>
  <w:endnote w:type="continuationNotice" w:id="1">
    <w:p w14:paraId="289FC859" w14:textId="77777777" w:rsidR="002F14FF" w:rsidRDefault="002F14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FrutigerLTStd-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BA3CD" w14:textId="7E963B66" w:rsidR="00FC4502" w:rsidRDefault="00FC4502" w:rsidP="006B744A">
    <w:pPr>
      <w:pStyle w:val="FRAPageNumberRight"/>
    </w:pPr>
    <w:r>
      <w:fldChar w:fldCharType="begin"/>
    </w:r>
    <w:r>
      <w:instrText xml:space="preserve"> PAGE   \* MERGEFORMAT </w:instrText>
    </w:r>
    <w:r>
      <w:fldChar w:fldCharType="separate"/>
    </w:r>
    <w:r w:rsidR="00B967E7">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F2AF9" w14:textId="77777777" w:rsidR="002F14FF" w:rsidRDefault="002F14FF" w:rsidP="00B045E9">
      <w:pPr>
        <w:spacing w:before="0"/>
      </w:pPr>
      <w:r>
        <w:separator/>
      </w:r>
    </w:p>
  </w:footnote>
  <w:footnote w:type="continuationSeparator" w:id="0">
    <w:p w14:paraId="775D1610" w14:textId="77777777" w:rsidR="002F14FF" w:rsidRDefault="002F14FF" w:rsidP="00B045E9">
      <w:pPr>
        <w:spacing w:before="0"/>
      </w:pPr>
      <w:r>
        <w:continuationSeparator/>
      </w:r>
    </w:p>
  </w:footnote>
  <w:footnote w:type="continuationNotice" w:id="1">
    <w:p w14:paraId="13E72196" w14:textId="77777777" w:rsidR="002F14FF" w:rsidRDefault="002F14FF">
      <w:pPr>
        <w:spacing w:before="0"/>
      </w:pPr>
    </w:p>
  </w:footnote>
  <w:footnote w:id="2">
    <w:p w14:paraId="001A00E0" w14:textId="57224F03" w:rsidR="00FC4502" w:rsidRPr="00FC47E5" w:rsidRDefault="00FC4502">
      <w:pPr>
        <w:pStyle w:val="FootnoteText"/>
      </w:pPr>
      <w:r>
        <w:rPr>
          <w:rStyle w:val="FootnoteReference"/>
        </w:rPr>
        <w:footnoteRef/>
      </w:r>
      <w:r>
        <w:t xml:space="preserve"> </w:t>
      </w:r>
      <w:hyperlink r:id="rId1" w:history="1">
        <w:r w:rsidR="00821A1E" w:rsidRPr="00B61D2F">
          <w:rPr>
            <w:rStyle w:val="Hyperlink"/>
          </w:rPr>
          <w:t>www.defenseurdesdroits.fr/demander-de-laide-au-defenseur-des-droits-146</w:t>
        </w:r>
      </w:hyperlink>
      <w:r>
        <w:t xml:space="preserve"> </w:t>
      </w:r>
    </w:p>
  </w:footnote>
  <w:footnote w:id="3">
    <w:p w14:paraId="00A04587" w14:textId="7FC0010D" w:rsidR="00FC4502" w:rsidRPr="00D011D7" w:rsidRDefault="00FC4502">
      <w:pPr>
        <w:pStyle w:val="FootnoteText"/>
      </w:pPr>
      <w:r>
        <w:rPr>
          <w:rStyle w:val="FootnoteReference"/>
        </w:rPr>
        <w:footnoteRef/>
      </w:r>
      <w:r>
        <w:t xml:space="preserve"> </w:t>
      </w:r>
      <w:r w:rsidRPr="00D011D7">
        <w:t xml:space="preserve">We contacted the </w:t>
      </w:r>
      <w:bookmarkStart w:id="0" w:name="_Hlk156761834"/>
      <w:r w:rsidR="00CF78D3">
        <w:t xml:space="preserve">Public </w:t>
      </w:r>
      <w:r w:rsidR="00ED0C86">
        <w:t xml:space="preserve">Defender of </w:t>
      </w:r>
      <w:r w:rsidR="00CF78D3">
        <w:t>R</w:t>
      </w:r>
      <w:r w:rsidRPr="00D011D7">
        <w:t xml:space="preserve">ights </w:t>
      </w:r>
      <w:bookmarkEnd w:id="0"/>
      <w:r w:rsidRPr="00D011D7">
        <w:t>directly before formulating this response.</w:t>
      </w:r>
      <w:r>
        <w:t xml:space="preserve"> See also: </w:t>
      </w:r>
      <w:hyperlink r:id="rId2" w:history="1">
        <w:r w:rsidR="00EB2E3A" w:rsidRPr="00B61D2F">
          <w:rPr>
            <w:rStyle w:val="Hyperlink"/>
          </w:rPr>
          <w:t>www.defenseurdesdroits.fr/</w:t>
        </w:r>
      </w:hyperlink>
      <w:r>
        <w:t xml:space="preserve"> </w:t>
      </w:r>
    </w:p>
  </w:footnote>
  <w:footnote w:id="4">
    <w:p w14:paraId="1F980FB5" w14:textId="6B048DC2" w:rsidR="006E5E8C" w:rsidRPr="006E5E8C" w:rsidRDefault="006E5E8C">
      <w:pPr>
        <w:pStyle w:val="FootnoteText"/>
      </w:pPr>
      <w:r>
        <w:rPr>
          <w:rStyle w:val="FootnoteReference"/>
        </w:rPr>
        <w:footnoteRef/>
      </w:r>
      <w:r>
        <w:t xml:space="preserve"> The </w:t>
      </w:r>
      <w:r w:rsidR="00CF78D3">
        <w:t>Public Defender of R</w:t>
      </w:r>
      <w:r w:rsidR="00CF78D3" w:rsidRPr="00D011D7">
        <w:t>ights</w:t>
      </w:r>
      <w:r>
        <w:t xml:space="preserve"> was contacted by e-mail.</w:t>
      </w:r>
    </w:p>
  </w:footnote>
  <w:footnote w:id="5">
    <w:p w14:paraId="5CB72AE2" w14:textId="21366010" w:rsidR="00FC4502" w:rsidRPr="00A14175" w:rsidRDefault="00FC4502">
      <w:pPr>
        <w:pStyle w:val="FootnoteText"/>
        <w:rPr>
          <w:lang w:val="en-GB"/>
        </w:rPr>
      </w:pPr>
      <w:r>
        <w:rPr>
          <w:rStyle w:val="FootnoteReference"/>
        </w:rPr>
        <w:footnoteRef/>
      </w:r>
      <w:r>
        <w:t xml:space="preserve"> </w:t>
      </w:r>
      <w:hyperlink r:id="rId3" w:history="1">
        <w:r w:rsidR="00821A1E" w:rsidRPr="00B61D2F">
          <w:rPr>
            <w:rStyle w:val="Hyperlink"/>
          </w:rPr>
          <w:t>www.gouvernement.fr/accessibilite-de-la-communication-de-l-etat</w:t>
        </w:r>
      </w:hyperlink>
      <w:r>
        <w:t xml:space="preserve"> </w:t>
      </w:r>
    </w:p>
  </w:footnote>
  <w:footnote w:id="6">
    <w:p w14:paraId="4927C190" w14:textId="10AA7A26" w:rsidR="00FC4502" w:rsidRPr="00CD63F1" w:rsidRDefault="00FC4502">
      <w:pPr>
        <w:pStyle w:val="FootnoteText"/>
      </w:pPr>
      <w:r>
        <w:rPr>
          <w:rStyle w:val="FootnoteReference"/>
        </w:rPr>
        <w:footnoteRef/>
      </w:r>
      <w:r>
        <w:t xml:space="preserve"> </w:t>
      </w:r>
      <w:hyperlink r:id="rId4" w:history="1">
        <w:r w:rsidR="00821A1E" w:rsidRPr="00B61D2F">
          <w:rPr>
            <w:rStyle w:val="Hyperlink"/>
          </w:rPr>
          <w:t>www.arcom.fr/assistance/accessibilite</w:t>
        </w:r>
      </w:hyperlink>
      <w:r>
        <w:t xml:space="preserve"> </w:t>
      </w:r>
    </w:p>
  </w:footnote>
  <w:footnote w:id="7">
    <w:p w14:paraId="153992F2" w14:textId="2A93E00D" w:rsidR="00FC4502" w:rsidRPr="00CD63F1" w:rsidRDefault="00FC4502">
      <w:pPr>
        <w:pStyle w:val="FootnoteText"/>
        <w:rPr>
          <w:lang w:val="en-GB"/>
        </w:rPr>
      </w:pPr>
      <w:r>
        <w:rPr>
          <w:rStyle w:val="FootnoteReference"/>
        </w:rPr>
        <w:footnoteRef/>
      </w:r>
      <w:r>
        <w:t xml:space="preserve"> </w:t>
      </w:r>
      <w:hyperlink r:id="rId5" w:history="1">
        <w:r w:rsidR="00821A1E" w:rsidRPr="00B61D2F">
          <w:rPr>
            <w:rStyle w:val="Hyperlink"/>
          </w:rPr>
          <w:t>www.gouvernement.fr/accessibilite-de-la-communication-de-l-etat</w:t>
        </w:r>
      </w:hyperlink>
      <w:r>
        <w:t xml:space="preserve"> </w:t>
      </w:r>
    </w:p>
  </w:footnote>
  <w:footnote w:id="8">
    <w:p w14:paraId="5CC71B63" w14:textId="3A137E67" w:rsidR="00FC4502" w:rsidRPr="00CD63F1" w:rsidRDefault="00FC4502">
      <w:pPr>
        <w:pStyle w:val="FootnoteText"/>
      </w:pPr>
      <w:r>
        <w:rPr>
          <w:rStyle w:val="FootnoteReference"/>
        </w:rPr>
        <w:footnoteRef/>
      </w:r>
      <w:r>
        <w:t xml:space="preserve"> </w:t>
      </w:r>
      <w:hyperlink r:id="rId6" w:history="1">
        <w:r w:rsidR="00821A1E" w:rsidRPr="00B61D2F">
          <w:rPr>
            <w:rStyle w:val="Hyperlink"/>
          </w:rPr>
          <w:t>www.arcom.fr/assistance/accessibilite</w:t>
        </w:r>
      </w:hyperlink>
      <w:r>
        <w:t xml:space="preserve"> </w:t>
      </w:r>
    </w:p>
  </w:footnote>
  <w:footnote w:id="9">
    <w:p w14:paraId="5D729E1F" w14:textId="6330D101" w:rsidR="00FC4502" w:rsidRPr="00CD63F1" w:rsidRDefault="00FC4502">
      <w:pPr>
        <w:pStyle w:val="FootnoteText"/>
      </w:pPr>
      <w:r>
        <w:rPr>
          <w:rStyle w:val="FootnoteReference"/>
        </w:rPr>
        <w:footnoteRef/>
      </w:r>
      <w:r>
        <w:t xml:space="preserve"> </w:t>
      </w:r>
      <w:hyperlink r:id="rId7" w:history="1">
        <w:r w:rsidR="00A46B1E" w:rsidRPr="00B61D2F">
          <w:rPr>
            <w:rStyle w:val="Hyperlink"/>
          </w:rPr>
          <w:t>www.gouvernement.fr/accessibilite-de-la-communication-de-l-etat</w:t>
        </w:r>
      </w:hyperlink>
      <w:r>
        <w:t xml:space="preserve"> </w:t>
      </w:r>
    </w:p>
  </w:footnote>
  <w:footnote w:id="10">
    <w:p w14:paraId="11290074" w14:textId="7E779C88" w:rsidR="00FC4502" w:rsidRPr="00F82F7A" w:rsidRDefault="00FC4502">
      <w:pPr>
        <w:pStyle w:val="FootnoteText"/>
      </w:pPr>
      <w:r>
        <w:rPr>
          <w:rStyle w:val="FootnoteReference"/>
        </w:rPr>
        <w:footnoteRef/>
      </w:r>
      <w:r>
        <w:t xml:space="preserve"> </w:t>
      </w:r>
      <w:hyperlink r:id="rId8" w:history="1">
        <w:r w:rsidR="00A46B1E" w:rsidRPr="00B61D2F">
          <w:rPr>
            <w:rStyle w:val="Hyperlink"/>
          </w:rPr>
          <w:t>www.cnccep.fr/candidats.html</w:t>
        </w:r>
      </w:hyperlink>
      <w:r w:rsidR="0020583D">
        <w:t xml:space="preserve"> </w:t>
      </w:r>
    </w:p>
  </w:footnote>
  <w:footnote w:id="11">
    <w:p w14:paraId="2A993A36" w14:textId="77777777" w:rsidR="00FC4502" w:rsidRPr="00D90EEB" w:rsidRDefault="00FC4502">
      <w:pPr>
        <w:pStyle w:val="FootnoteText"/>
      </w:pPr>
      <w:r>
        <w:rPr>
          <w:rStyle w:val="FootnoteReference"/>
        </w:rPr>
        <w:footnoteRef/>
      </w:r>
      <w:r>
        <w:t xml:space="preserve"> </w:t>
      </w:r>
      <w:hyperlink r:id="rId9" w:history="1">
        <w:r w:rsidRPr="006B1A22">
          <w:rPr>
            <w:rStyle w:val="Hyperlink"/>
          </w:rPr>
          <w:t>www.accessibilite-batiment.fr</w:t>
        </w:r>
      </w:hyperlink>
      <w:r>
        <w:t xml:space="preserve"> </w:t>
      </w:r>
    </w:p>
  </w:footnote>
  <w:footnote w:id="12">
    <w:p w14:paraId="6347AC34" w14:textId="77777777" w:rsidR="00FC4502" w:rsidRPr="003C0916" w:rsidRDefault="00FC4502">
      <w:pPr>
        <w:pStyle w:val="FootnoteText"/>
      </w:pPr>
      <w:r>
        <w:rPr>
          <w:rStyle w:val="FootnoteReference"/>
        </w:rPr>
        <w:footnoteRef/>
      </w:r>
      <w:r>
        <w:t xml:space="preserve"> </w:t>
      </w:r>
      <w:hyperlink r:id="rId10" w:anchor="scroll-nav_5" w:history="1">
        <w:r w:rsidRPr="006B1A22">
          <w:rPr>
            <w:rStyle w:val="Hyperlink"/>
          </w:rPr>
          <w:t>www.ecologie.gouv.fr/politique-laccessibilite#scroll-nav_5</w:t>
        </w:r>
      </w:hyperlink>
      <w:r>
        <w:t xml:space="preserve"> </w:t>
      </w:r>
    </w:p>
  </w:footnote>
  <w:footnote w:id="13">
    <w:p w14:paraId="4FA63196" w14:textId="77777777" w:rsidR="00FC4502" w:rsidRPr="006B744A" w:rsidRDefault="00FC4502">
      <w:pPr>
        <w:pStyle w:val="FootnoteText"/>
      </w:pPr>
      <w:r>
        <w:rPr>
          <w:rStyle w:val="FootnoteReference"/>
        </w:rPr>
        <w:footnoteRef/>
      </w:r>
      <w:r>
        <w:t xml:space="preserve"> </w:t>
      </w:r>
      <w:hyperlink r:id="rId11" w:history="1">
        <w:r w:rsidRPr="006B744A">
          <w:rPr>
            <w:rStyle w:val="Hyperlink"/>
          </w:rPr>
          <w:t>www.ecologie.gouv.fr/donnees-daccessibilite</w:t>
        </w:r>
      </w:hyperlink>
      <w:r w:rsidRPr="006B744A">
        <w:t xml:space="preserve"> </w:t>
      </w:r>
    </w:p>
  </w:footnote>
  <w:footnote w:id="14">
    <w:p w14:paraId="35C93A82" w14:textId="03995D38" w:rsidR="00FC4502" w:rsidRPr="006B744A" w:rsidRDefault="00FC4502">
      <w:pPr>
        <w:pStyle w:val="FootnoteText"/>
      </w:pPr>
      <w:r>
        <w:rPr>
          <w:rStyle w:val="FootnoteReference"/>
        </w:rPr>
        <w:footnoteRef/>
      </w:r>
      <w:r>
        <w:t xml:space="preserve"> </w:t>
      </w:r>
      <w:hyperlink r:id="rId12" w:history="1">
        <w:r w:rsidR="005B477F" w:rsidRPr="005B477F">
          <w:rPr>
            <w:rStyle w:val="Hyperlink"/>
            <w:highlight w:val="yellow"/>
          </w:rPr>
          <w:t>https://acceslibre.beta.gouv.fr/</w:t>
        </w:r>
      </w:hyperlink>
      <w:r w:rsidR="005B477F">
        <w:t xml:space="preserve"> </w:t>
      </w:r>
    </w:p>
  </w:footnote>
  <w:footnote w:id="15">
    <w:p w14:paraId="03D6601A" w14:textId="77777777" w:rsidR="00FC4502" w:rsidRPr="003F5398" w:rsidRDefault="00FC4502">
      <w:pPr>
        <w:pStyle w:val="FootnoteText"/>
      </w:pPr>
      <w:r>
        <w:rPr>
          <w:rStyle w:val="FootnoteReference"/>
        </w:rPr>
        <w:footnoteRef/>
      </w:r>
      <w:r>
        <w:t xml:space="preserve"> </w:t>
      </w:r>
      <w:hyperlink r:id="rId13" w:history="1">
        <w:r w:rsidRPr="006B1A22">
          <w:rPr>
            <w:rStyle w:val="Hyperlink"/>
          </w:rPr>
          <w:t>www.data.gouv.fr/fr/datasets/accessibilite-des-etablissements-recevant-du-public-erp-pour-les-personnes-en-situation-de-handicap/</w:t>
        </w:r>
      </w:hyperlink>
      <w:r>
        <w:t xml:space="preserve"> </w:t>
      </w:r>
    </w:p>
  </w:footnote>
  <w:footnote w:id="16">
    <w:p w14:paraId="523174E0" w14:textId="77777777" w:rsidR="00FC4502" w:rsidRPr="00392157" w:rsidRDefault="00FC4502">
      <w:pPr>
        <w:pStyle w:val="FootnoteText"/>
      </w:pPr>
      <w:r>
        <w:rPr>
          <w:rStyle w:val="FootnoteReference"/>
        </w:rPr>
        <w:footnoteRef/>
      </w:r>
      <w:r>
        <w:t xml:space="preserve"> </w:t>
      </w:r>
      <w:hyperlink r:id="rId14" w:history="1">
        <w:r w:rsidRPr="006B1A22">
          <w:rPr>
            <w:rStyle w:val="Hyperlink"/>
          </w:rPr>
          <w:t>www.ecologie.gouv.fr/ladap-agenda-daccessibilite-programmee</w:t>
        </w:r>
      </w:hyperlink>
      <w:r>
        <w:t xml:space="preserve"> </w:t>
      </w:r>
    </w:p>
  </w:footnote>
  <w:footnote w:id="17">
    <w:p w14:paraId="4E5D8E64" w14:textId="180DAD4B" w:rsidR="00FC4502" w:rsidRPr="00875532" w:rsidRDefault="00FC4502">
      <w:pPr>
        <w:pStyle w:val="FootnoteText"/>
        <w:rPr>
          <w:lang w:val="fr-FR"/>
        </w:rPr>
      </w:pPr>
      <w:r>
        <w:rPr>
          <w:rStyle w:val="FootnoteReference"/>
        </w:rPr>
        <w:footnoteRef/>
      </w:r>
      <w:r w:rsidRPr="00875532">
        <w:rPr>
          <w:lang w:val="fr-FR"/>
        </w:rPr>
        <w:t xml:space="preserve"> </w:t>
      </w:r>
      <w:r w:rsidR="00875532" w:rsidRPr="00875532">
        <w:rPr>
          <w:lang w:val="fr-FR"/>
        </w:rPr>
        <w:t xml:space="preserve">France, </w:t>
      </w:r>
      <w:r w:rsidR="00875532">
        <w:rPr>
          <w:lang w:val="fr-FR"/>
        </w:rPr>
        <w:t xml:space="preserve">Destombes, C., L’accessibilité universelle, un parcours, </w:t>
      </w:r>
      <w:r w:rsidR="00875532" w:rsidRPr="00875532">
        <w:rPr>
          <w:i/>
          <w:iCs/>
          <w:lang w:val="fr-FR"/>
        </w:rPr>
        <w:t>Club Santé Social</w:t>
      </w:r>
      <w:r w:rsidR="00875532">
        <w:rPr>
          <w:lang w:val="fr-FR"/>
        </w:rPr>
        <w:t>, 6 February 2023, available at</w:t>
      </w:r>
      <w:r w:rsidR="00875532" w:rsidRPr="00875532">
        <w:rPr>
          <w:lang w:val="fr-FR"/>
        </w:rPr>
        <w:t xml:space="preserve">: </w:t>
      </w:r>
      <w:hyperlink r:id="rId15" w:history="1">
        <w:r w:rsidR="00875532" w:rsidRPr="00B61D2F">
          <w:rPr>
            <w:rStyle w:val="Hyperlink"/>
            <w:lang w:val="fr-FR"/>
          </w:rPr>
          <w:t>www.lagazettedescommunes.com/850600/laccessibilite-universelle-un-parcours/</w:t>
        </w:r>
      </w:hyperlink>
      <w:r w:rsidRPr="00875532">
        <w:rPr>
          <w:lang w:val="fr-FR"/>
        </w:rPr>
        <w:t xml:space="preserve"> </w:t>
      </w:r>
    </w:p>
  </w:footnote>
  <w:footnote w:id="18">
    <w:p w14:paraId="762C6412" w14:textId="23602133" w:rsidR="00FC4502" w:rsidRPr="00DA0D06" w:rsidRDefault="00FC4502" w:rsidP="00DA0D06">
      <w:pPr>
        <w:pStyle w:val="Heading1"/>
        <w:shd w:val="clear" w:color="auto" w:fill="FFFFFF"/>
        <w:rPr>
          <w:rFonts w:eastAsia="Calibri"/>
          <w:b w:val="0"/>
          <w:bCs w:val="0"/>
          <w:kern w:val="0"/>
          <w:sz w:val="20"/>
          <w:szCs w:val="20"/>
          <w:lang w:eastAsia="en-US"/>
        </w:rPr>
      </w:pPr>
      <w:r w:rsidRPr="00DA0D06">
        <w:rPr>
          <w:rFonts w:eastAsia="Calibri"/>
          <w:b w:val="0"/>
          <w:bCs w:val="0"/>
          <w:kern w:val="0"/>
          <w:sz w:val="20"/>
          <w:szCs w:val="20"/>
          <w:vertAlign w:val="superscript"/>
          <w:lang w:eastAsia="en-US"/>
        </w:rPr>
        <w:footnoteRef/>
      </w:r>
      <w:r w:rsidRPr="00DA0D06">
        <w:rPr>
          <w:rFonts w:eastAsia="Calibri"/>
          <w:b w:val="0"/>
          <w:bCs w:val="0"/>
          <w:kern w:val="0"/>
          <w:sz w:val="20"/>
          <w:szCs w:val="20"/>
          <w:vertAlign w:val="superscript"/>
          <w:lang w:eastAsia="en-US"/>
        </w:rPr>
        <w:t xml:space="preserve"> </w:t>
      </w:r>
      <w:r w:rsidR="00DA0D06" w:rsidRPr="00DA0D06">
        <w:rPr>
          <w:rFonts w:eastAsia="Calibri"/>
          <w:b w:val="0"/>
          <w:bCs w:val="0"/>
          <w:kern w:val="0"/>
          <w:sz w:val="20"/>
          <w:szCs w:val="20"/>
          <w:lang w:eastAsia="en-US"/>
        </w:rPr>
        <w:t xml:space="preserve">France, </w:t>
      </w:r>
      <w:r w:rsidR="00DA0D06">
        <w:rPr>
          <w:rFonts w:eastAsia="Calibri"/>
          <w:b w:val="0"/>
          <w:bCs w:val="0"/>
          <w:kern w:val="0"/>
          <w:sz w:val="20"/>
          <w:szCs w:val="20"/>
          <w:lang w:eastAsia="en-US"/>
        </w:rPr>
        <w:t xml:space="preserve">Ministry of solidarities and families </w:t>
      </w:r>
      <w:r w:rsidR="00DA0D06" w:rsidRPr="00DA0D06">
        <w:rPr>
          <w:rFonts w:eastAsia="Calibri"/>
          <w:b w:val="0"/>
          <w:bCs w:val="0"/>
          <w:kern w:val="0"/>
          <w:sz w:val="20"/>
          <w:szCs w:val="20"/>
          <w:lang w:eastAsia="en-US"/>
        </w:rPr>
        <w:t>(</w:t>
      </w:r>
      <w:r w:rsidR="00DA0D06" w:rsidRPr="00DA0D06">
        <w:rPr>
          <w:rFonts w:eastAsia="Calibri"/>
          <w:b w:val="0"/>
          <w:bCs w:val="0"/>
          <w:i/>
          <w:iCs/>
          <w:kern w:val="0"/>
          <w:sz w:val="20"/>
          <w:szCs w:val="20"/>
          <w:lang w:eastAsia="en-US"/>
        </w:rPr>
        <w:t>Ministère des solidarité et des familles</w:t>
      </w:r>
      <w:r w:rsidR="00DA0D06">
        <w:rPr>
          <w:rFonts w:eastAsia="Calibri"/>
          <w:b w:val="0"/>
          <w:bCs w:val="0"/>
          <w:kern w:val="0"/>
          <w:sz w:val="20"/>
          <w:szCs w:val="20"/>
          <w:lang w:eastAsia="en-US"/>
        </w:rPr>
        <w:t xml:space="preserve">), </w:t>
      </w:r>
      <w:r w:rsidR="00DA0D06" w:rsidRPr="00DA0D06">
        <w:rPr>
          <w:rFonts w:eastAsia="Calibri"/>
          <w:b w:val="0"/>
          <w:bCs w:val="0"/>
          <w:kern w:val="0"/>
          <w:sz w:val="20"/>
          <w:szCs w:val="20"/>
          <w:lang w:eastAsia="en-US"/>
        </w:rPr>
        <w:t>Droit de vote des personnes protégées : la reconnaissance de leur pleine citoyenneté</w:t>
      </w:r>
      <w:r w:rsidR="00DA0D06">
        <w:rPr>
          <w:rFonts w:eastAsia="Calibri"/>
          <w:b w:val="0"/>
          <w:bCs w:val="0"/>
          <w:kern w:val="0"/>
          <w:sz w:val="20"/>
          <w:szCs w:val="20"/>
          <w:lang w:eastAsia="en-US"/>
        </w:rPr>
        <w:t xml:space="preserve">, 26 March 2019, available at: </w:t>
      </w:r>
      <w:r w:rsidRPr="00DA0D06">
        <w:rPr>
          <w:rFonts w:eastAsia="Calibri"/>
          <w:b w:val="0"/>
          <w:bCs w:val="0"/>
          <w:kern w:val="0"/>
          <w:sz w:val="20"/>
          <w:szCs w:val="20"/>
          <w:lang w:eastAsia="en-US"/>
        </w:rPr>
        <w:t>https://handicap.gouv.fr/droit-de-vote-des-personnes-protegees-la-reconnaissance-de-leur-pleine-citoyennete</w:t>
      </w:r>
    </w:p>
  </w:footnote>
  <w:footnote w:id="19">
    <w:p w14:paraId="20080D43" w14:textId="77777777" w:rsidR="00FC4502" w:rsidRPr="00D011D7" w:rsidRDefault="00FC4502">
      <w:pPr>
        <w:pStyle w:val="FootnoteText"/>
        <w:rPr>
          <w:lang w:val="fr-FR"/>
        </w:rPr>
      </w:pPr>
      <w:r>
        <w:rPr>
          <w:rStyle w:val="FootnoteReference"/>
        </w:rPr>
        <w:footnoteRef/>
      </w:r>
      <w:r w:rsidRPr="00D011D7">
        <w:rPr>
          <w:lang w:val="fr-FR"/>
        </w:rPr>
        <w:t xml:space="preserve"> </w:t>
      </w:r>
      <w:r w:rsidRPr="00DA0D06">
        <w:rPr>
          <w:lang w:val="fr-FR"/>
        </w:rPr>
        <w:t>https://cncph.fr/releve2/</w:t>
      </w:r>
    </w:p>
  </w:footnote>
  <w:footnote w:id="20">
    <w:p w14:paraId="6FF18D97" w14:textId="46A0F0A0" w:rsidR="00FC4502" w:rsidRPr="00320A1D" w:rsidRDefault="00FC4502" w:rsidP="00320A1D">
      <w:pPr>
        <w:pStyle w:val="FootnoteText"/>
        <w:jc w:val="both"/>
        <w:rPr>
          <w:lang w:val="fr-FR"/>
        </w:rPr>
      </w:pPr>
      <w:r>
        <w:rPr>
          <w:rStyle w:val="FootnoteReference"/>
        </w:rPr>
        <w:footnoteRef/>
      </w:r>
      <w:r w:rsidRPr="004E4205">
        <w:rPr>
          <w:lang w:val="fr-FR"/>
        </w:rPr>
        <w:t xml:space="preserve"> </w:t>
      </w:r>
      <w:r w:rsidR="00320A1D">
        <w:rPr>
          <w:lang w:val="fr-FR"/>
        </w:rPr>
        <w:t xml:space="preserve">France, </w:t>
      </w:r>
      <w:r w:rsidR="009B2561">
        <w:rPr>
          <w:lang w:val="fr-FR"/>
        </w:rPr>
        <w:t>Interministrial Committee on disability (</w:t>
      </w:r>
      <w:r w:rsidRPr="009B2561">
        <w:rPr>
          <w:i/>
          <w:iCs/>
          <w:color w:val="000000"/>
          <w:lang w:val="fr-FR"/>
        </w:rPr>
        <w:t>Comité interministériel du handicap</w:t>
      </w:r>
      <w:r w:rsidR="009B2561">
        <w:rPr>
          <w:color w:val="000000"/>
          <w:lang w:val="fr-FR"/>
        </w:rPr>
        <w:t>)</w:t>
      </w:r>
      <w:r w:rsidRPr="00320A1D">
        <w:rPr>
          <w:color w:val="000000"/>
          <w:lang w:val="fr-FR"/>
        </w:rPr>
        <w:t xml:space="preserve">, </w:t>
      </w:r>
      <w:r w:rsidR="00320A1D">
        <w:rPr>
          <w:color w:val="000000"/>
          <w:lang w:val="fr-FR"/>
        </w:rPr>
        <w:t>D</w:t>
      </w:r>
      <w:r w:rsidRPr="00320A1D">
        <w:rPr>
          <w:color w:val="000000"/>
          <w:lang w:val="fr-FR"/>
        </w:rPr>
        <w:t>ossier de presse, 2023, p.</w:t>
      </w:r>
      <w:r w:rsidR="00320A1D">
        <w:rPr>
          <w:color w:val="000000"/>
          <w:lang w:val="fr-FR"/>
        </w:rPr>
        <w:t xml:space="preserve"> </w:t>
      </w:r>
      <w:r w:rsidRPr="00320A1D">
        <w:rPr>
          <w:color w:val="000000"/>
          <w:lang w:val="fr-FR"/>
        </w:rPr>
        <w:t>23</w:t>
      </w:r>
      <w:r w:rsidR="00320A1D">
        <w:rPr>
          <w:color w:val="000000"/>
          <w:lang w:val="fr-FR"/>
        </w:rPr>
        <w:t>,</w:t>
      </w:r>
      <w:r w:rsidRPr="00320A1D">
        <w:rPr>
          <w:color w:val="000000"/>
          <w:lang w:val="fr-FR"/>
        </w:rPr>
        <w:t xml:space="preserve"> available at: </w:t>
      </w:r>
      <w:hyperlink r:id="rId16" w:history="1">
        <w:r w:rsidR="00320A1D" w:rsidRPr="00B61D2F">
          <w:rPr>
            <w:rStyle w:val="Hyperlink"/>
            <w:lang w:val="fr-FR"/>
          </w:rPr>
          <w:t>www.gouvernement.fr/dossier-de-presse/comite-interministeriel-du-handicap-cih-2023</w:t>
        </w:r>
      </w:hyperlink>
    </w:p>
  </w:footnote>
  <w:footnote w:id="21">
    <w:p w14:paraId="384544BC" w14:textId="1F34D95B" w:rsidR="00320A1D" w:rsidRPr="00320A1D" w:rsidRDefault="00FC4502" w:rsidP="00320A1D">
      <w:pPr>
        <w:pStyle w:val="FootnoteText"/>
        <w:jc w:val="both"/>
        <w:rPr>
          <w:lang w:val="fr-FR"/>
        </w:rPr>
      </w:pPr>
      <w:r w:rsidRPr="00320A1D">
        <w:rPr>
          <w:rStyle w:val="FootnoteReference"/>
        </w:rPr>
        <w:footnoteRef/>
      </w:r>
      <w:r w:rsidRPr="00320A1D">
        <w:rPr>
          <w:lang w:val="fr-FR"/>
        </w:rPr>
        <w:t xml:space="preserve"> </w:t>
      </w:r>
      <w:r w:rsidR="00320A1D">
        <w:rPr>
          <w:lang w:val="fr-FR"/>
        </w:rPr>
        <w:t>France,</w:t>
      </w:r>
      <w:r w:rsidR="00320A1D" w:rsidRPr="00320A1D">
        <w:rPr>
          <w:lang w:val="fr-FR"/>
        </w:rPr>
        <w:t xml:space="preserve"> APF France Handicap</w:t>
      </w:r>
      <w:r w:rsidR="00320A1D">
        <w:rPr>
          <w:lang w:val="fr-FR"/>
        </w:rPr>
        <w:t xml:space="preserve">, </w:t>
      </w:r>
      <w:r w:rsidR="00320A1D" w:rsidRPr="00320A1D">
        <w:rPr>
          <w:lang w:val="fr-FR"/>
        </w:rPr>
        <w:t>Présidentielle 2022 et handicap : résultats de l'enquête menée avec l'Ifop</w:t>
      </w:r>
      <w:r w:rsidR="00320A1D">
        <w:rPr>
          <w:lang w:val="fr-FR"/>
        </w:rPr>
        <w:t>, 11 March 2022, available at:</w:t>
      </w:r>
    </w:p>
    <w:p w14:paraId="20D1DA49" w14:textId="04EC824E" w:rsidR="00FC4502" w:rsidRPr="00320A1D" w:rsidRDefault="00680E98" w:rsidP="00320A1D">
      <w:pPr>
        <w:pStyle w:val="FootnoteText"/>
        <w:jc w:val="both"/>
        <w:rPr>
          <w:lang w:val="fr-FR"/>
        </w:rPr>
      </w:pPr>
      <w:hyperlink r:id="rId17" w:history="1">
        <w:r w:rsidR="00481E54" w:rsidRPr="00B61D2F">
          <w:rPr>
            <w:rStyle w:val="Hyperlink"/>
            <w:lang w:val="fr-FR"/>
          </w:rPr>
          <w:t>www.apf-francehandicap.org/actualite/presidentielle-2022-et-handicap-resultats-de-enquete-menee-avec-ifop-52063</w:t>
        </w:r>
      </w:hyperlink>
    </w:p>
  </w:footnote>
  <w:footnote w:id="22">
    <w:p w14:paraId="40DBD38D" w14:textId="77777777" w:rsidR="00481E54" w:rsidRPr="00320A1D" w:rsidRDefault="00FC4502" w:rsidP="00481E54">
      <w:pPr>
        <w:pStyle w:val="FootnoteText"/>
        <w:jc w:val="both"/>
        <w:rPr>
          <w:lang w:val="fr-FR"/>
        </w:rPr>
      </w:pPr>
      <w:r w:rsidRPr="00320A1D">
        <w:rPr>
          <w:rStyle w:val="FootnoteReference"/>
        </w:rPr>
        <w:footnoteRef/>
      </w:r>
      <w:r w:rsidRPr="00320A1D">
        <w:rPr>
          <w:lang w:val="fr-FR"/>
        </w:rPr>
        <w:t xml:space="preserve"> </w:t>
      </w:r>
      <w:r w:rsidR="00481E54">
        <w:rPr>
          <w:lang w:val="fr-FR"/>
        </w:rPr>
        <w:t>France,</w:t>
      </w:r>
      <w:r w:rsidR="00481E54" w:rsidRPr="00320A1D">
        <w:rPr>
          <w:lang w:val="fr-FR"/>
        </w:rPr>
        <w:t xml:space="preserve"> APF France Handicap</w:t>
      </w:r>
      <w:r w:rsidR="00481E54">
        <w:rPr>
          <w:lang w:val="fr-FR"/>
        </w:rPr>
        <w:t xml:space="preserve">, </w:t>
      </w:r>
      <w:r w:rsidR="00481E54" w:rsidRPr="00320A1D">
        <w:rPr>
          <w:lang w:val="fr-FR"/>
        </w:rPr>
        <w:t>Présidentielle 2022 et handicap : résultats de l'enquête menée avec l'Ifop</w:t>
      </w:r>
      <w:r w:rsidR="00481E54">
        <w:rPr>
          <w:lang w:val="fr-FR"/>
        </w:rPr>
        <w:t>, 11 March 2022, available at:</w:t>
      </w:r>
    </w:p>
    <w:p w14:paraId="2DAFE2E2" w14:textId="4C4F92A0" w:rsidR="00FC4502" w:rsidRPr="00320A1D" w:rsidRDefault="00680E98" w:rsidP="00320A1D">
      <w:pPr>
        <w:pStyle w:val="FootnoteText"/>
        <w:jc w:val="both"/>
        <w:rPr>
          <w:lang w:val="fr-FR"/>
        </w:rPr>
      </w:pPr>
      <w:hyperlink r:id="rId18" w:history="1">
        <w:r w:rsidR="00FC4502" w:rsidRPr="00320A1D">
          <w:rPr>
            <w:rStyle w:val="Hyperlink"/>
            <w:color w:val="1155CC"/>
            <w:lang w:val="fr-FR"/>
          </w:rPr>
          <w:t>https://www.apf-francehandicap.org/sites/default/files/118661_-_presentation_-_def.pdf</w:t>
        </w:r>
      </w:hyperlink>
    </w:p>
  </w:footnote>
  <w:footnote w:id="23">
    <w:p w14:paraId="4F9FD310" w14:textId="1353B089" w:rsidR="00FC4502" w:rsidRPr="00320A1D" w:rsidRDefault="00FC4502" w:rsidP="00320A1D">
      <w:pPr>
        <w:pStyle w:val="FootnoteText"/>
        <w:jc w:val="both"/>
        <w:rPr>
          <w:lang w:val="fr-FR"/>
        </w:rPr>
      </w:pPr>
      <w:r w:rsidRPr="00320A1D">
        <w:rPr>
          <w:rStyle w:val="FootnoteReference"/>
        </w:rPr>
        <w:footnoteRef/>
      </w:r>
      <w:r w:rsidR="00481E54">
        <w:rPr>
          <w:lang w:val="fr-FR"/>
        </w:rPr>
        <w:t xml:space="preserve"> France, </w:t>
      </w:r>
      <w:r w:rsidR="009B2561">
        <w:rPr>
          <w:lang w:val="fr-FR"/>
        </w:rPr>
        <w:t>Interministrial Committee on disability (</w:t>
      </w:r>
      <w:r w:rsidRPr="009B2561">
        <w:rPr>
          <w:i/>
          <w:iCs/>
          <w:color w:val="000000"/>
          <w:lang w:val="fr-FR"/>
        </w:rPr>
        <w:t>Comité interministériel du handicap</w:t>
      </w:r>
      <w:r w:rsidR="009B2561">
        <w:rPr>
          <w:color w:val="000000"/>
          <w:lang w:val="fr-FR"/>
        </w:rPr>
        <w:t>)</w:t>
      </w:r>
      <w:r w:rsidRPr="00320A1D">
        <w:rPr>
          <w:color w:val="000000"/>
          <w:lang w:val="fr-FR"/>
        </w:rPr>
        <w:t>, dossier de presse, 2023, p.</w:t>
      </w:r>
      <w:r w:rsidR="00481E54">
        <w:rPr>
          <w:color w:val="000000"/>
          <w:lang w:val="fr-FR"/>
        </w:rPr>
        <w:t xml:space="preserve"> </w:t>
      </w:r>
      <w:r w:rsidRPr="00320A1D">
        <w:rPr>
          <w:color w:val="000000"/>
          <w:lang w:val="fr-FR"/>
        </w:rPr>
        <w:t xml:space="preserve">23 available at: </w:t>
      </w:r>
      <w:hyperlink r:id="rId19" w:history="1">
        <w:r w:rsidR="00404270" w:rsidRPr="00B61D2F">
          <w:rPr>
            <w:rStyle w:val="Hyperlink"/>
            <w:lang w:val="fr-FR"/>
          </w:rPr>
          <w:t>www.gouvernement.fr/dossier-de-presse/comite-interministeriel-du-handicap-cih-2023</w:t>
        </w:r>
      </w:hyperlink>
    </w:p>
  </w:footnote>
  <w:footnote w:id="24">
    <w:p w14:paraId="4170FA48" w14:textId="0CA826D4" w:rsidR="00FC4502" w:rsidRPr="00404270" w:rsidRDefault="00FC4502" w:rsidP="00320A1D">
      <w:pPr>
        <w:pStyle w:val="FootnoteText"/>
        <w:jc w:val="both"/>
        <w:rPr>
          <w:lang w:val="en-US"/>
        </w:rPr>
      </w:pPr>
      <w:r w:rsidRPr="00320A1D">
        <w:rPr>
          <w:rStyle w:val="FootnoteReference"/>
        </w:rPr>
        <w:footnoteRef/>
      </w:r>
      <w:r w:rsidRPr="00320A1D">
        <w:rPr>
          <w:lang w:val="fr-FR"/>
        </w:rPr>
        <w:t xml:space="preserve"> </w:t>
      </w:r>
      <w:r w:rsidR="00404270">
        <w:rPr>
          <w:lang w:val="fr-FR"/>
        </w:rPr>
        <w:t xml:space="preserve">France, </w:t>
      </w:r>
      <w:r w:rsidR="00404270" w:rsidRPr="00404270">
        <w:rPr>
          <w:lang w:val="fr-FR"/>
        </w:rPr>
        <w:t>Hussonnois-Alaya</w:t>
      </w:r>
      <w:r w:rsidR="00404270">
        <w:rPr>
          <w:lang w:val="fr-FR"/>
        </w:rPr>
        <w:t>, C., L’Assemblée nationale est-elle adaptée</w:t>
      </w:r>
      <w:r w:rsidR="00404270" w:rsidRPr="00404270">
        <w:rPr>
          <w:lang w:val="fr-FR"/>
        </w:rPr>
        <w:t>?</w:t>
      </w:r>
      <w:r w:rsidR="00404270">
        <w:rPr>
          <w:lang w:val="fr-FR"/>
        </w:rPr>
        <w:t xml:space="preserve"> </w:t>
      </w:r>
      <w:r w:rsidR="00404270" w:rsidRPr="00404270">
        <w:rPr>
          <w:i/>
          <w:iCs/>
          <w:lang w:val="en-US"/>
        </w:rPr>
        <w:t>BFMTV</w:t>
      </w:r>
      <w:r w:rsidR="00404270" w:rsidRPr="00404270">
        <w:rPr>
          <w:lang w:val="en-US"/>
        </w:rPr>
        <w:t>, 30 June 2022, available at:</w:t>
      </w:r>
      <w:r w:rsidR="00404270" w:rsidRPr="00404270">
        <w:t xml:space="preserve"> </w:t>
      </w:r>
      <w:r w:rsidR="00404270" w:rsidRPr="00404270">
        <w:rPr>
          <w:lang w:val="en-US"/>
        </w:rPr>
        <w:t>www.bfmtv.com/politique/l-assemblee-nationale-est-elle-adaptee-aux-personnes-en-situation-de-handicap_AN-202206300453.html</w:t>
      </w:r>
    </w:p>
  </w:footnote>
  <w:footnote w:id="25">
    <w:p w14:paraId="263E8475" w14:textId="77E6509B" w:rsidR="00FC4502" w:rsidRPr="00320A1D" w:rsidRDefault="00FC4502" w:rsidP="00320A1D">
      <w:pPr>
        <w:pStyle w:val="FootnoteText"/>
        <w:jc w:val="both"/>
        <w:rPr>
          <w:lang w:val="fr-FR"/>
        </w:rPr>
      </w:pPr>
      <w:r w:rsidRPr="002476EB">
        <w:rPr>
          <w:rStyle w:val="FootnoteReference"/>
          <w:color w:val="000000" w:themeColor="text1"/>
        </w:rPr>
        <w:footnoteRef/>
      </w:r>
      <w:r w:rsidRPr="002476EB">
        <w:rPr>
          <w:color w:val="000000" w:themeColor="text1"/>
          <w:lang w:val="fr-FR"/>
        </w:rPr>
        <w:t xml:space="preserve"> </w:t>
      </w:r>
      <w:r w:rsidR="002476EB" w:rsidRPr="002476EB">
        <w:rPr>
          <w:color w:val="000000" w:themeColor="text1"/>
          <w:lang w:val="fr-FR"/>
        </w:rPr>
        <w:t xml:space="preserve">France, Braconnier, C., Dormagen J.-Y. (2007), </w:t>
      </w:r>
      <w:r w:rsidRPr="002476EB">
        <w:rPr>
          <w:color w:val="000000" w:themeColor="text1"/>
          <w:lang w:val="fr-FR"/>
        </w:rPr>
        <w:t xml:space="preserve">La démocratie de l’abstention. Aux origines de la démobilisation électorale en milieu populaire, </w:t>
      </w:r>
      <w:r w:rsidRPr="002476EB">
        <w:rPr>
          <w:i/>
          <w:iCs/>
          <w:color w:val="000000" w:themeColor="text1"/>
          <w:lang w:val="fr-FR"/>
        </w:rPr>
        <w:t>Gallimard</w:t>
      </w:r>
      <w:r w:rsidRPr="002476EB">
        <w:rPr>
          <w:color w:val="000000" w:themeColor="text1"/>
          <w:lang w:val="fr-FR"/>
        </w:rPr>
        <w:t>.</w:t>
      </w:r>
    </w:p>
  </w:footnote>
  <w:footnote w:id="26">
    <w:p w14:paraId="476C5059" w14:textId="278F3ED2" w:rsidR="00FC4502" w:rsidRPr="00F762D5" w:rsidRDefault="00FC4502">
      <w:pPr>
        <w:pStyle w:val="FootnoteText"/>
        <w:rPr>
          <w:lang w:val="fr-FR"/>
        </w:rPr>
      </w:pPr>
      <w:r>
        <w:rPr>
          <w:rStyle w:val="FootnoteReference"/>
        </w:rPr>
        <w:footnoteRef/>
      </w:r>
      <w:r w:rsidRPr="00F762D5">
        <w:rPr>
          <w:lang w:val="fr-FR"/>
        </w:rPr>
        <w:t xml:space="preserve"> </w:t>
      </w:r>
      <w:r w:rsidR="002476EB" w:rsidRPr="002476EB">
        <w:rPr>
          <w:color w:val="000000" w:themeColor="text1"/>
          <w:lang w:val="fr-FR"/>
        </w:rPr>
        <w:t xml:space="preserve">France, Baudot P.-Y., Bouquet, M.-V., Braconnier, C. </w:t>
      </w:r>
      <w:r w:rsidRPr="002476EB">
        <w:rPr>
          <w:i/>
          <w:iCs/>
          <w:color w:val="000000" w:themeColor="text1"/>
          <w:lang w:val="fr-FR"/>
        </w:rPr>
        <w:t>et al.</w:t>
      </w:r>
      <w:r w:rsidR="002476EB" w:rsidRPr="002476EB">
        <w:rPr>
          <w:i/>
          <w:iCs/>
          <w:color w:val="000000" w:themeColor="text1"/>
          <w:lang w:val="fr-FR"/>
        </w:rPr>
        <w:t xml:space="preserve"> </w:t>
      </w:r>
      <w:r w:rsidR="002476EB" w:rsidRPr="002476EB">
        <w:rPr>
          <w:color w:val="000000" w:themeColor="text1"/>
          <w:lang w:val="fr-FR"/>
        </w:rPr>
        <w:t>(2020)</w:t>
      </w:r>
      <w:r w:rsidRPr="002476EB">
        <w:rPr>
          <w:color w:val="000000" w:themeColor="text1"/>
          <w:lang w:val="fr-FR"/>
        </w:rPr>
        <w:t>,</w:t>
      </w:r>
      <w:r w:rsidRPr="002476EB">
        <w:rPr>
          <w:i/>
          <w:iCs/>
          <w:color w:val="000000" w:themeColor="text1"/>
          <w:lang w:val="fr-FR"/>
        </w:rPr>
        <w:t xml:space="preserve"> </w:t>
      </w:r>
      <w:r w:rsidRPr="002476EB">
        <w:rPr>
          <w:color w:val="000000" w:themeColor="text1"/>
          <w:lang w:val="fr-FR"/>
        </w:rPr>
        <w:t>« Les politiques publiques façonnent-elles les listes électorales ? Le cas des personnes handicapées en 2017 »</w:t>
      </w:r>
      <w:r w:rsidRPr="002476EB">
        <w:rPr>
          <w:i/>
          <w:iCs/>
          <w:color w:val="000000" w:themeColor="text1"/>
          <w:lang w:val="fr-FR"/>
        </w:rPr>
        <w:t>, Revue française de</w:t>
      </w:r>
      <w:r w:rsidRPr="002476EB">
        <w:rPr>
          <w:color w:val="000000" w:themeColor="text1"/>
          <w:lang w:val="fr-FR"/>
        </w:rPr>
        <w:t xml:space="preserve"> </w:t>
      </w:r>
      <w:r w:rsidRPr="002476EB">
        <w:rPr>
          <w:i/>
          <w:iCs/>
          <w:color w:val="000000" w:themeColor="text1"/>
          <w:lang w:val="fr-FR"/>
        </w:rPr>
        <w:t>science politique</w:t>
      </w:r>
      <w:r w:rsidRPr="002476EB">
        <w:rPr>
          <w:color w:val="000000" w:themeColor="text1"/>
          <w:lang w:val="fr-FR"/>
        </w:rPr>
        <w:t>, p. 747-772, a</w:t>
      </w:r>
      <w:r w:rsidR="002476EB" w:rsidRPr="002476EB">
        <w:rPr>
          <w:color w:val="000000" w:themeColor="text1"/>
          <w:lang w:val="fr-FR"/>
        </w:rPr>
        <w:t>vailable at</w:t>
      </w:r>
      <w:r w:rsidRPr="002476EB">
        <w:rPr>
          <w:color w:val="000000" w:themeColor="text1"/>
          <w:lang w:val="fr-FR"/>
        </w:rPr>
        <w:t>:</w:t>
      </w:r>
      <w:hyperlink w:history="1">
        <w:r w:rsidR="002476EB" w:rsidRPr="002476EB">
          <w:rPr>
            <w:rStyle w:val="Hyperlink"/>
            <w:color w:val="000000" w:themeColor="text1"/>
            <w:lang w:val="fr-FR"/>
          </w:rPr>
          <w:t xml:space="preserve"> www.cairn.info/revue-francaise-de-sciencepolitique-2020-6-page-747.htm</w:t>
        </w:r>
      </w:hyperlink>
      <w:r w:rsidRPr="002476EB">
        <w:rPr>
          <w:i/>
          <w:iCs/>
          <w:color w:val="000000" w:themeColor="text1"/>
          <w:lang w:val="fr-FR"/>
        </w:rPr>
        <w:t>.</w:t>
      </w:r>
    </w:p>
  </w:footnote>
  <w:footnote w:id="27">
    <w:p w14:paraId="15B5841D" w14:textId="39A8BAE5" w:rsidR="00255764" w:rsidRPr="00B92648" w:rsidRDefault="00FC4502">
      <w:pPr>
        <w:pStyle w:val="FootnoteText"/>
        <w:rPr>
          <w:color w:val="000000" w:themeColor="text1"/>
          <w:lang w:val="fr-FR"/>
        </w:rPr>
      </w:pPr>
      <w:r>
        <w:rPr>
          <w:rStyle w:val="FootnoteReference"/>
        </w:rPr>
        <w:footnoteRef/>
      </w:r>
      <w:r w:rsidRPr="00F762D5">
        <w:rPr>
          <w:lang w:val="fr-FR"/>
        </w:rPr>
        <w:t xml:space="preserve"> </w:t>
      </w:r>
      <w:r w:rsidR="00255764">
        <w:rPr>
          <w:lang w:val="fr-FR"/>
        </w:rPr>
        <w:t xml:space="preserve">France, Desjeux, C., Pasco, L. (2021), </w:t>
      </w:r>
      <w:r w:rsidRPr="00430057">
        <w:rPr>
          <w:color w:val="000000" w:themeColor="text1"/>
          <w:lang w:val="fr-FR"/>
        </w:rPr>
        <w:t>Mandat électoral. Difficultés et obstacles pour candidater, être élu et exercer un mandat électoral quand on est en situation de handicap, recherche exploratoire – rapport 2021</w:t>
      </w:r>
      <w:r w:rsidR="00255764" w:rsidRPr="00430057">
        <w:rPr>
          <w:color w:val="000000" w:themeColor="text1"/>
          <w:lang w:val="fr-FR"/>
        </w:rPr>
        <w:t>.</w:t>
      </w:r>
      <w:r w:rsidR="00255764" w:rsidRPr="00255764">
        <w:rPr>
          <w:color w:val="000000" w:themeColor="text1"/>
          <w:lang w:val="fr-FR"/>
        </w:rPr>
        <w:t xml:space="preserve"> Also see</w:t>
      </w:r>
      <w:r w:rsidRPr="00255764">
        <w:rPr>
          <w:color w:val="000000" w:themeColor="text1"/>
          <w:lang w:val="fr-FR"/>
        </w:rPr>
        <w:t>:</w:t>
      </w:r>
      <w:r w:rsidR="00255764" w:rsidRPr="00255764">
        <w:rPr>
          <w:color w:val="000000" w:themeColor="text1"/>
          <w:lang w:val="fr-FR"/>
        </w:rPr>
        <w:t xml:space="preserve"> France, Thompson, Y., Pourquoi y a-t-il si peu de personnes en situation de handicap en politique ? </w:t>
      </w:r>
      <w:r w:rsidR="00255764" w:rsidRPr="00255764">
        <w:rPr>
          <w:i/>
          <w:iCs/>
          <w:color w:val="000000" w:themeColor="text1"/>
          <w:lang w:val="fr-FR"/>
        </w:rPr>
        <w:t>FranceInfo</w:t>
      </w:r>
      <w:r w:rsidR="00255764">
        <w:rPr>
          <w:color w:val="000000" w:themeColor="text1"/>
          <w:lang w:val="fr-FR"/>
        </w:rPr>
        <w:t xml:space="preserve">, </w:t>
      </w:r>
      <w:r w:rsidR="00255764" w:rsidRPr="00B92648">
        <w:rPr>
          <w:color w:val="000000" w:themeColor="text1"/>
          <w:lang w:val="fr-FR"/>
        </w:rPr>
        <w:t>2 July 2020, available at :</w:t>
      </w:r>
    </w:p>
    <w:p w14:paraId="215349FD" w14:textId="18B97410" w:rsidR="00FC4502" w:rsidRPr="00B92648" w:rsidRDefault="00680E98">
      <w:pPr>
        <w:pStyle w:val="FootnoteText"/>
        <w:rPr>
          <w:lang w:val="fr-FR"/>
        </w:rPr>
      </w:pPr>
      <w:hyperlink r:id="rId20" w:history="1">
        <w:r w:rsidR="00255764" w:rsidRPr="00B92648">
          <w:rPr>
            <w:rStyle w:val="Hyperlink"/>
            <w:lang w:val="fr-FR"/>
          </w:rPr>
          <w:t>www.francetvinfo.fr/politique/parlement-francais/assemblee-nationale/enquete-pourquoi-y-a-t-il-si-peu-de-personnes-en-situation-de-handicap-en-politique_5226568.html</w:t>
        </w:r>
      </w:hyperlink>
      <w:r w:rsidR="00FC4502" w:rsidRPr="00B92648">
        <w:rPr>
          <w:color w:val="374151"/>
          <w:lang w:val="fr-FR"/>
        </w:rPr>
        <w:t>.</w:t>
      </w:r>
    </w:p>
  </w:footnote>
  <w:footnote w:id="28">
    <w:p w14:paraId="134A38B8" w14:textId="77777777" w:rsidR="00FC4502" w:rsidRPr="00F762D5" w:rsidRDefault="00FC4502">
      <w:pPr>
        <w:pStyle w:val="FootnoteText"/>
      </w:pPr>
      <w:r>
        <w:rPr>
          <w:rStyle w:val="FootnoteReference"/>
        </w:rPr>
        <w:footnoteRef/>
      </w:r>
      <w:r>
        <w:t xml:space="preserve"> </w:t>
      </w:r>
      <w:r w:rsidRPr="00255764">
        <w:rPr>
          <w:color w:val="000000" w:themeColor="text1"/>
        </w:rPr>
        <w:t>See examples on</w:t>
      </w:r>
      <w:hyperlink r:id="rId21" w:history="1">
        <w:r w:rsidRPr="00255764">
          <w:rPr>
            <w:rStyle w:val="Hyperlink"/>
            <w:color w:val="000000" w:themeColor="text1"/>
          </w:rPr>
          <w:t xml:space="preserve"> www.scrutinclusif.fr</w:t>
        </w:r>
      </w:hyperlink>
      <w:r w:rsidRPr="00255764">
        <w:rPr>
          <w:color w:val="000000" w:themeColor="text1"/>
        </w:rPr>
        <w:t>.</w:t>
      </w:r>
    </w:p>
  </w:footnote>
  <w:footnote w:id="29">
    <w:p w14:paraId="216E9B1A" w14:textId="643B92CA" w:rsidR="00FC4502" w:rsidRPr="002B30B8" w:rsidRDefault="00FC4502">
      <w:pPr>
        <w:pStyle w:val="FootnoteText"/>
        <w:rPr>
          <w:lang w:val="fr-FR"/>
        </w:rPr>
      </w:pPr>
      <w:r>
        <w:rPr>
          <w:rStyle w:val="FootnoteReference"/>
        </w:rPr>
        <w:footnoteRef/>
      </w:r>
      <w:r w:rsidRPr="002B30B8">
        <w:rPr>
          <w:lang w:val="fr-FR"/>
        </w:rPr>
        <w:t xml:space="preserve"> </w:t>
      </w:r>
      <w:r w:rsidR="002B30B8" w:rsidRPr="002B30B8">
        <w:rPr>
          <w:lang w:val="fr-FR"/>
        </w:rPr>
        <w:t xml:space="preserve">France, DREES, La handicap en chiffres </w:t>
      </w:r>
      <w:r w:rsidR="002B30B8">
        <w:rPr>
          <w:lang w:val="fr-FR"/>
        </w:rPr>
        <w:t xml:space="preserve">– Edition 2023, 21 April 2023, available at: </w:t>
      </w:r>
      <w:r w:rsidRPr="002B30B8">
        <w:rPr>
          <w:color w:val="000000"/>
          <w:lang w:val="fr-FR"/>
        </w:rPr>
        <w:t>https://drees.solidarites-sante.gouv.fr/publications-communique-de-presse/panoramas-de-la-drees/le-handicap-en-chiffres-edition-2023.</w:t>
      </w:r>
    </w:p>
  </w:footnote>
  <w:footnote w:id="30">
    <w:p w14:paraId="2B40E706" w14:textId="09A549C3" w:rsidR="00312DA8" w:rsidRPr="00E017E0" w:rsidRDefault="00312DA8">
      <w:pPr>
        <w:pStyle w:val="FootnoteText"/>
        <w:rPr>
          <w:lang w:val="en-US"/>
        </w:rPr>
      </w:pPr>
      <w:r>
        <w:rPr>
          <w:rStyle w:val="FootnoteReference"/>
        </w:rPr>
        <w:footnoteRef/>
      </w:r>
      <w:r w:rsidRPr="00E017E0">
        <w:rPr>
          <w:lang w:val="en-US"/>
        </w:rPr>
        <w:t xml:space="preserve"> </w:t>
      </w:r>
      <w:r w:rsidR="00E017E0" w:rsidRPr="00E017E0">
        <w:rPr>
          <w:lang w:val="en-US"/>
        </w:rPr>
        <w:t xml:space="preserve">France, CNCDH, Report </w:t>
      </w:r>
      <w:r w:rsidR="00E017E0">
        <w:rPr>
          <w:lang w:val="en-US"/>
        </w:rPr>
        <w:t>“</w:t>
      </w:r>
      <w:r w:rsidR="00E017E0" w:rsidRPr="00E017E0">
        <w:rPr>
          <w:lang w:val="en-US"/>
        </w:rPr>
        <w:t xml:space="preserve">Public policies on </w:t>
      </w:r>
      <w:r w:rsidR="00E017E0">
        <w:rPr>
          <w:lang w:val="en-US"/>
        </w:rPr>
        <w:t>disability”</w:t>
      </w:r>
      <w:r w:rsidR="00E017E0" w:rsidRPr="00E017E0">
        <w:rPr>
          <w:lang w:val="en-US"/>
        </w:rPr>
        <w:t>,</w:t>
      </w:r>
      <w:r w:rsidR="00E017E0">
        <w:rPr>
          <w:lang w:val="en-US"/>
        </w:rPr>
        <w:t xml:space="preserve"> 5 December 2023, </w:t>
      </w:r>
      <w:r w:rsidR="00C97D58" w:rsidRPr="00E017E0">
        <w:rPr>
          <w:lang w:val="en-US"/>
        </w:rPr>
        <w:t>p.</w:t>
      </w:r>
      <w:r w:rsidR="001D7339">
        <w:rPr>
          <w:lang w:val="en-US"/>
        </w:rPr>
        <w:t xml:space="preserve"> </w:t>
      </w:r>
      <w:r w:rsidR="00C97D58" w:rsidRPr="00E017E0">
        <w:rPr>
          <w:lang w:val="en-US"/>
        </w:rPr>
        <w:t>103-111</w:t>
      </w:r>
      <w:r w:rsidR="00E017E0">
        <w:rPr>
          <w:lang w:val="en-US"/>
        </w:rPr>
        <w:t xml:space="preserve">, available at: </w:t>
      </w:r>
      <w:hyperlink r:id="rId22" w:history="1">
        <w:r w:rsidR="00E017E0" w:rsidRPr="00B61D2F">
          <w:rPr>
            <w:rStyle w:val="Hyperlink"/>
            <w:lang w:val="en-US"/>
          </w:rPr>
          <w:t>www.cncdh.fr/actualite/la-cncdh-presente-le-rapport-les-politiques-publiques-du-handicap</w:t>
        </w:r>
      </w:hyperlink>
      <w:r w:rsidR="00C97D58" w:rsidRPr="00E017E0">
        <w:rPr>
          <w:lang w:val="en-US"/>
        </w:rPr>
        <w:t xml:space="preserve"> </w:t>
      </w:r>
    </w:p>
  </w:footnote>
  <w:footnote w:id="31">
    <w:p w14:paraId="1D4B428E" w14:textId="250B74FD" w:rsidR="00E017E0" w:rsidRPr="00E017E0" w:rsidRDefault="00E2069B">
      <w:pPr>
        <w:pStyle w:val="FootnoteText"/>
        <w:rPr>
          <w:lang w:val="fr-FR"/>
        </w:rPr>
      </w:pPr>
      <w:r>
        <w:rPr>
          <w:rStyle w:val="FootnoteReference"/>
        </w:rPr>
        <w:footnoteRef/>
      </w:r>
      <w:r w:rsidRPr="00E017E0">
        <w:rPr>
          <w:lang w:val="fr-FR"/>
        </w:rPr>
        <w:t xml:space="preserve"> </w:t>
      </w:r>
      <w:r w:rsidR="00E017E0" w:rsidRPr="00E017E0">
        <w:rPr>
          <w:lang w:val="fr-FR"/>
        </w:rPr>
        <w:t xml:space="preserve">France, Schovanec, J., Le devenir </w:t>
      </w:r>
      <w:r w:rsidR="00E017E0">
        <w:rPr>
          <w:lang w:val="fr-FR"/>
        </w:rPr>
        <w:t>professionnel des personnes autistes, 16 March 2017, available at:</w:t>
      </w:r>
    </w:p>
    <w:p w14:paraId="73EB9BF5" w14:textId="1A9C3604" w:rsidR="00E2069B" w:rsidRPr="00E017E0" w:rsidRDefault="00680E98">
      <w:pPr>
        <w:pStyle w:val="FootnoteText"/>
        <w:rPr>
          <w:lang w:val="fr-FR"/>
        </w:rPr>
      </w:pPr>
      <w:hyperlink r:id="rId23" w:history="1">
        <w:r w:rsidR="00E017E0" w:rsidRPr="00B61D2F">
          <w:rPr>
            <w:rStyle w:val="Hyperlink"/>
            <w:lang w:val="fr-FR"/>
          </w:rPr>
          <w:t>www.vie-publique.fr/rapport/36414-le-devenir-professionnel-des-personnes-autistes</w:t>
        </w:r>
      </w:hyperlink>
      <w:r w:rsidR="00E2069B" w:rsidRPr="00E017E0">
        <w:rPr>
          <w:lang w:val="fr-FR"/>
        </w:rPr>
        <w:t xml:space="preserve"> </w:t>
      </w:r>
    </w:p>
  </w:footnote>
  <w:footnote w:id="32">
    <w:p w14:paraId="30CAEA7C" w14:textId="1C7354DB" w:rsidR="00FC4502" w:rsidRPr="005A7A61" w:rsidRDefault="00FC4502" w:rsidP="00430057">
      <w:pPr>
        <w:pStyle w:val="FootnoteText"/>
        <w:jc w:val="both"/>
        <w:rPr>
          <w:rFonts w:ascii="Calibri" w:hAnsi="Calibri" w:cs="Tahoma"/>
          <w:kern w:val="3"/>
          <w:lang w:val="fr-FR"/>
        </w:rPr>
      </w:pPr>
      <w:r>
        <w:rPr>
          <w:rStyle w:val="FootnoteReference"/>
        </w:rPr>
        <w:footnoteRef/>
      </w:r>
      <w:r w:rsidR="00FF380F">
        <w:rPr>
          <w:lang w:val="fr-FR"/>
        </w:rPr>
        <w:t xml:space="preserve">France, </w:t>
      </w:r>
      <w:r w:rsidRPr="005A7A61">
        <w:rPr>
          <w:lang w:val="fr-FR"/>
        </w:rPr>
        <w:t>Radian</w:t>
      </w:r>
      <w:r w:rsidR="00FF380F">
        <w:rPr>
          <w:lang w:val="fr-FR"/>
        </w:rPr>
        <w:t xml:space="preserve">, C., </w:t>
      </w:r>
      <w:r w:rsidRPr="005A7A61">
        <w:rPr>
          <w:lang w:val="fr-FR"/>
        </w:rPr>
        <w:t xml:space="preserve">Michels, </w:t>
      </w:r>
      <w:r w:rsidR="00FF380F">
        <w:rPr>
          <w:lang w:val="fr-FR"/>
        </w:rPr>
        <w:t xml:space="preserve">T., Report </w:t>
      </w:r>
      <w:r w:rsidRPr="00FF380F">
        <w:rPr>
          <w:lang w:val="fr-FR"/>
        </w:rPr>
        <w:t>« Vers la pleine citoyenneté des personnes handicapées : Représentation et participation à la construction des politiques publiques pour une société inclusive»,</w:t>
      </w:r>
      <w:r w:rsidRPr="005A7A61">
        <w:rPr>
          <w:lang w:val="fr-FR"/>
        </w:rPr>
        <w:t xml:space="preserve"> </w:t>
      </w:r>
      <w:r w:rsidR="00FF380F">
        <w:rPr>
          <w:lang w:val="fr-FR"/>
        </w:rPr>
        <w:t xml:space="preserve">19 June 2021, </w:t>
      </w:r>
      <w:r w:rsidRPr="005A7A61">
        <w:rPr>
          <w:lang w:val="fr-FR"/>
        </w:rPr>
        <w:t>p</w:t>
      </w:r>
      <w:r w:rsidR="00FF380F">
        <w:rPr>
          <w:lang w:val="fr-FR"/>
        </w:rPr>
        <w:t xml:space="preserve">. </w:t>
      </w:r>
      <w:r w:rsidRPr="005A7A61">
        <w:rPr>
          <w:lang w:val="fr-FR"/>
        </w:rPr>
        <w:t xml:space="preserve">13, </w:t>
      </w:r>
      <w:r w:rsidR="00FA7E34">
        <w:rPr>
          <w:lang w:val="fr-FR"/>
        </w:rPr>
        <w:t>available at</w:t>
      </w:r>
      <w:r w:rsidRPr="005A7A61">
        <w:rPr>
          <w:lang w:val="fr-FR"/>
        </w:rPr>
        <w:t xml:space="preserve">: </w:t>
      </w:r>
      <w:hyperlink r:id="rId24" w:history="1">
        <w:r w:rsidR="00FF380F" w:rsidRPr="00B61D2F">
          <w:rPr>
            <w:rStyle w:val="Hyperlink"/>
            <w:lang w:val="fr-FR"/>
          </w:rPr>
          <w:t>www.vie-publique.fr/rapport/269566-citoyennete-des-personnes-handicapees</w:t>
        </w:r>
      </w:hyperlink>
      <w:r w:rsidRPr="005A7A61">
        <w:rPr>
          <w:lang w:val="fr-FR"/>
        </w:rPr>
        <w:t>.</w:t>
      </w:r>
    </w:p>
  </w:footnote>
  <w:footnote w:id="33">
    <w:p w14:paraId="739260D9" w14:textId="514CD31A" w:rsidR="00FC4502" w:rsidRPr="005A7A61" w:rsidRDefault="00FC4502" w:rsidP="00430057">
      <w:pPr>
        <w:pStyle w:val="FootnoteText"/>
        <w:jc w:val="both"/>
        <w:rPr>
          <w:lang w:val="fr-FR"/>
        </w:rPr>
      </w:pPr>
      <w:r>
        <w:rPr>
          <w:rStyle w:val="FootnoteReference"/>
        </w:rPr>
        <w:footnoteRef/>
      </w:r>
      <w:r w:rsidR="00FF380F">
        <w:rPr>
          <w:lang w:val="fr-FR"/>
        </w:rPr>
        <w:t xml:space="preserve"> France, </w:t>
      </w:r>
      <w:r w:rsidRPr="005A7A61">
        <w:rPr>
          <w:lang w:val="fr-FR"/>
        </w:rPr>
        <w:t xml:space="preserve">Dubois, </w:t>
      </w:r>
      <w:r w:rsidR="00FF380F">
        <w:rPr>
          <w:lang w:val="fr-FR"/>
        </w:rPr>
        <w:t xml:space="preserve">J., </w:t>
      </w:r>
      <w:r w:rsidRPr="00FF380F">
        <w:rPr>
          <w:lang w:val="fr-FR"/>
        </w:rPr>
        <w:t>« Rapport d’information sur la mise en œuvre des recommandations de la commission d’enquête sur l’inclusion des élèves handicapés dans l’école et l’université de la République »</w:t>
      </w:r>
      <w:r w:rsidR="00FF380F">
        <w:rPr>
          <w:lang w:val="fr-FR"/>
        </w:rPr>
        <w:t>, 23 June 2021,</w:t>
      </w:r>
      <w:r w:rsidRPr="005A7A61">
        <w:rPr>
          <w:lang w:val="fr-FR"/>
        </w:rPr>
        <w:t> </w:t>
      </w:r>
      <w:r w:rsidR="00FA7E34">
        <w:rPr>
          <w:lang w:val="fr-FR"/>
        </w:rPr>
        <w:t>available at</w:t>
      </w:r>
      <w:r w:rsidRPr="005A7A61">
        <w:rPr>
          <w:lang w:val="fr-FR"/>
        </w:rPr>
        <w:t xml:space="preserve">: </w:t>
      </w:r>
      <w:hyperlink r:id="rId25" w:history="1">
        <w:r w:rsidR="00FF380F" w:rsidRPr="00B61D2F">
          <w:rPr>
            <w:rStyle w:val="Hyperlink"/>
            <w:lang w:val="fr-FR"/>
          </w:rPr>
          <w:t>www.assemblee-nationale.fr/dyn/15/dossiers/commission_eleves_handicapes</w:t>
        </w:r>
      </w:hyperlink>
      <w:r w:rsidRPr="005A7A61">
        <w:rPr>
          <w:lang w:val="fr-FR"/>
        </w:rPr>
        <w:t>.</w:t>
      </w:r>
    </w:p>
  </w:footnote>
  <w:footnote w:id="34">
    <w:p w14:paraId="519A61D0" w14:textId="7347A54C" w:rsidR="00D2469D" w:rsidRPr="00A01A88" w:rsidRDefault="00D2469D" w:rsidP="00430057">
      <w:pPr>
        <w:pStyle w:val="FootnoteText"/>
        <w:jc w:val="both"/>
        <w:rPr>
          <w:lang w:val="en-GB"/>
        </w:rPr>
      </w:pPr>
      <w:r>
        <w:rPr>
          <w:rStyle w:val="FootnoteReference"/>
        </w:rPr>
        <w:footnoteRef/>
      </w:r>
      <w:r w:rsidRPr="00A01A88">
        <w:rPr>
          <w:lang w:val="en-GB"/>
        </w:rPr>
        <w:t xml:space="preserve"> </w:t>
      </w:r>
      <w:r w:rsidR="00A01A88" w:rsidRPr="00A01A88">
        <w:rPr>
          <w:lang w:val="en-GB"/>
        </w:rPr>
        <w:t xml:space="preserve">Initiated by a </w:t>
      </w:r>
      <w:r w:rsidR="008F666E" w:rsidRPr="00A01A88">
        <w:rPr>
          <w:lang w:val="en-GB"/>
        </w:rPr>
        <w:t>departmental</w:t>
      </w:r>
      <w:r w:rsidR="00A01A88" w:rsidRPr="00A01A88">
        <w:rPr>
          <w:lang w:val="en-GB"/>
        </w:rPr>
        <w:t xml:space="preserve"> association of parents and friends of mentally disabled </w:t>
      </w:r>
      <w:r w:rsidR="008F666E" w:rsidRPr="00A01A88">
        <w:rPr>
          <w:lang w:val="en-GB"/>
        </w:rPr>
        <w:t>people:</w:t>
      </w:r>
      <w:r w:rsidR="00A01A88" w:rsidRPr="00A01A88">
        <w:rPr>
          <w:lang w:val="en-GB"/>
        </w:rPr>
        <w:t xml:space="preserve"> </w:t>
      </w:r>
      <w:hyperlink r:id="rId26" w:history="1">
        <w:r w:rsidR="00497C3A" w:rsidRPr="00065C40">
          <w:rPr>
            <w:rStyle w:val="Hyperlink"/>
            <w:lang w:val="en-GB"/>
          </w:rPr>
          <w:t>www.adapei49.asso.fr/etablissements/formation-et-accompagnement-professionnel-t4/apics-e49</w:t>
        </w:r>
      </w:hyperlink>
      <w:r w:rsidRPr="00A01A88">
        <w:rPr>
          <w:lang w:val="en-GB"/>
        </w:rPr>
        <w:t xml:space="preserve"> </w:t>
      </w:r>
    </w:p>
  </w:footnote>
  <w:footnote w:id="35">
    <w:p w14:paraId="2AA74181" w14:textId="2961B437" w:rsidR="00FC4502" w:rsidRPr="00430057" w:rsidRDefault="00FC4502" w:rsidP="00430057">
      <w:pPr>
        <w:pStyle w:val="FootnoteText"/>
        <w:jc w:val="both"/>
        <w:rPr>
          <w:lang w:val="fr-FR"/>
        </w:rPr>
      </w:pPr>
      <w:r>
        <w:rPr>
          <w:rStyle w:val="FootnoteReference"/>
        </w:rPr>
        <w:footnoteRef/>
      </w:r>
      <w:r w:rsidR="00430057" w:rsidRPr="00430057">
        <w:rPr>
          <w:lang w:val="fr-FR"/>
        </w:rPr>
        <w:t xml:space="preserve"> France, Orenstein, A.,</w:t>
      </w:r>
      <w:r w:rsidR="00430057">
        <w:rPr>
          <w:lang w:val="fr-FR"/>
        </w:rPr>
        <w:t xml:space="preserve"> </w:t>
      </w:r>
      <w:r w:rsidR="00430057" w:rsidRPr="00430057">
        <w:rPr>
          <w:lang w:val="fr-FR"/>
        </w:rPr>
        <w:t>« Des mairies apprennent le fonctionnement du vote aux handicapés mentaux avant leur première présidentielle »,</w:t>
      </w:r>
      <w:r w:rsidR="00430057">
        <w:rPr>
          <w:i/>
          <w:iCs/>
          <w:lang w:val="fr-FR"/>
        </w:rPr>
        <w:t xml:space="preserve"> RadioFrance, </w:t>
      </w:r>
      <w:r w:rsidR="00430057" w:rsidRPr="00430057">
        <w:rPr>
          <w:lang w:val="fr-FR"/>
        </w:rPr>
        <w:t>28 March 2020, available at:</w:t>
      </w:r>
      <w:hyperlink w:history="1">
        <w:r w:rsidR="00430057" w:rsidRPr="00B61D2F">
          <w:rPr>
            <w:rStyle w:val="Hyperlink"/>
            <w:lang w:val="fr-FR"/>
          </w:rPr>
          <w:t xml:space="preserve"> www.franceinter.fr/societe/des-mairies-apprennent-le-fonctionnement-du-vote-aux-handicapes-mentaux-avant-leur-premiere-presidentielle</w:t>
        </w:r>
      </w:hyperlink>
      <w:r w:rsidRPr="00430057">
        <w:rPr>
          <w:lang w:val="fr-FR"/>
        </w:rPr>
        <w:t xml:space="preserve">. </w:t>
      </w:r>
    </w:p>
  </w:footnote>
  <w:footnote w:id="36">
    <w:p w14:paraId="6D88BCA4" w14:textId="3D78E847" w:rsidR="00FC4502" w:rsidRPr="00430057" w:rsidRDefault="00FC4502" w:rsidP="00430057">
      <w:pPr>
        <w:autoSpaceDE w:val="0"/>
        <w:autoSpaceDN w:val="0"/>
        <w:adjustRightInd w:val="0"/>
        <w:spacing w:before="0"/>
        <w:jc w:val="both"/>
        <w:rPr>
          <w:rFonts w:ascii="FrutigerLTStd-Light" w:eastAsiaTheme="minorHAnsi" w:hAnsi="FrutigerLTStd-Light" w:cs="FrutigerLTStd-Light"/>
          <w:sz w:val="14"/>
          <w:szCs w:val="14"/>
          <w:lang w:val="fr-FR"/>
        </w:rPr>
      </w:pPr>
      <w:r>
        <w:rPr>
          <w:rStyle w:val="FootnoteReference"/>
        </w:rPr>
        <w:footnoteRef/>
      </w:r>
      <w:r w:rsidR="00430057" w:rsidRPr="00430057">
        <w:rPr>
          <w:lang w:val="fr-FR"/>
        </w:rPr>
        <w:t xml:space="preserve"> </w:t>
      </w:r>
      <w:r w:rsidR="00430057" w:rsidRPr="00430057">
        <w:rPr>
          <w:sz w:val="20"/>
          <w:szCs w:val="20"/>
          <w:lang w:val="fr-FR"/>
        </w:rPr>
        <w:t>France, Handéo, Guide Vote&amp;Handicap, available at :</w:t>
      </w:r>
      <w:r w:rsidRPr="00430057">
        <w:rPr>
          <w:sz w:val="20"/>
          <w:szCs w:val="20"/>
          <w:lang w:val="fr-FR"/>
        </w:rPr>
        <w:t xml:space="preserve"> </w:t>
      </w:r>
      <w:hyperlink r:id="rId27" w:history="1">
        <w:r w:rsidR="00430057" w:rsidRPr="00430057">
          <w:rPr>
            <w:rStyle w:val="Hyperlink"/>
            <w:rFonts w:eastAsiaTheme="minorHAnsi"/>
            <w:sz w:val="20"/>
            <w:szCs w:val="20"/>
            <w:lang w:val="fr-FR"/>
          </w:rPr>
          <w:t>www.handeo.fr/publications/guides-de-sensibilisation/guide-vote-handicap</w:t>
        </w:r>
      </w:hyperlink>
      <w:r w:rsidRPr="00430057">
        <w:rPr>
          <w:rFonts w:eastAsiaTheme="minorHAnsi"/>
          <w:sz w:val="20"/>
          <w:szCs w:val="20"/>
          <w:lang w:val="fr-FR"/>
        </w:rPr>
        <w:t xml:space="preserve"> ;</w:t>
      </w:r>
      <w:r w:rsidR="00430057" w:rsidRPr="00430057">
        <w:rPr>
          <w:rFonts w:eastAsiaTheme="minorHAnsi"/>
          <w:sz w:val="20"/>
          <w:szCs w:val="20"/>
          <w:lang w:val="fr-FR"/>
        </w:rPr>
        <w:t xml:space="preserve"> France, L’association, Nous aussi, Le guide « Le vote pour tous », available at :</w:t>
      </w:r>
      <w:r w:rsidRPr="00430057">
        <w:rPr>
          <w:rFonts w:eastAsiaTheme="minorHAnsi"/>
          <w:sz w:val="20"/>
          <w:szCs w:val="20"/>
          <w:lang w:val="fr-FR"/>
        </w:rPr>
        <w:t xml:space="preserve"> </w:t>
      </w:r>
      <w:hyperlink r:id="rId28" w:history="1">
        <w:r w:rsidRPr="00430057">
          <w:rPr>
            <w:rStyle w:val="Hyperlink"/>
            <w:rFonts w:eastAsiaTheme="minorHAnsi"/>
            <w:sz w:val="20"/>
            <w:szCs w:val="20"/>
            <w:lang w:val="fr-FR"/>
          </w:rPr>
          <w:t>https://nous-aussi.fr/posts/le-guide-%22le-vote-pour-tous%22</w:t>
        </w:r>
      </w:hyperlink>
      <w:r w:rsidRPr="00430057">
        <w:rPr>
          <w:rFonts w:eastAsiaTheme="minorHAnsi"/>
          <w:i/>
          <w:iCs/>
          <w:sz w:val="20"/>
          <w:szCs w:val="20"/>
          <w:lang w:val="fr-FR"/>
        </w:rPr>
        <w:t>.</w:t>
      </w:r>
      <w:r w:rsidRPr="00430057">
        <w:rPr>
          <w:rFonts w:ascii="FrutigerLTStd-LightItalic" w:eastAsiaTheme="minorHAnsi" w:hAnsi="FrutigerLTStd-LightItalic" w:cs="FrutigerLTStd-LightItalic"/>
          <w:i/>
          <w:iCs/>
          <w:sz w:val="14"/>
          <w:szCs w:val="14"/>
          <w:lang w:val="fr-FR"/>
        </w:rPr>
        <w:t xml:space="preserve"> </w:t>
      </w:r>
    </w:p>
  </w:footnote>
  <w:footnote w:id="37">
    <w:p w14:paraId="16BF3BE7" w14:textId="1E9D52F1" w:rsidR="00430057" w:rsidRPr="00430057" w:rsidRDefault="00A01A88" w:rsidP="00430057">
      <w:pPr>
        <w:pStyle w:val="FootnoteText"/>
        <w:jc w:val="both"/>
        <w:rPr>
          <w:lang w:val="fr-FR"/>
        </w:rPr>
      </w:pPr>
      <w:r>
        <w:rPr>
          <w:rStyle w:val="FootnoteReference"/>
        </w:rPr>
        <w:footnoteRef/>
      </w:r>
      <w:r w:rsidRPr="00430057">
        <w:rPr>
          <w:lang w:val="fr-FR"/>
        </w:rPr>
        <w:t xml:space="preserve"> </w:t>
      </w:r>
      <w:r w:rsidR="00430057" w:rsidRPr="00430057">
        <w:rPr>
          <w:lang w:val="fr-FR"/>
        </w:rPr>
        <w:t>France, Ministry of solidarities and families (</w:t>
      </w:r>
      <w:r w:rsidR="00430057" w:rsidRPr="00430057">
        <w:rPr>
          <w:i/>
          <w:iCs/>
          <w:lang w:val="fr-FR"/>
        </w:rPr>
        <w:t>Ministère des solidarité et des familles</w:t>
      </w:r>
      <w:r w:rsidR="00430057" w:rsidRPr="00430057">
        <w:rPr>
          <w:lang w:val="fr-FR"/>
        </w:rPr>
        <w:t>),</w:t>
      </w:r>
      <w:r w:rsidR="00430057">
        <w:rPr>
          <w:lang w:val="fr-FR"/>
        </w:rPr>
        <w:t xml:space="preserve"> </w:t>
      </w:r>
      <w:r w:rsidR="00430057" w:rsidRPr="00497C3A">
        <w:rPr>
          <w:lang w:val="fr-FR"/>
        </w:rPr>
        <w:t>Tout savoir sur l'accessibilité des élections pour les personnes en situation de handicap,</w:t>
      </w:r>
      <w:r w:rsidR="00430057">
        <w:rPr>
          <w:i/>
          <w:iCs/>
          <w:lang w:val="fr-FR"/>
        </w:rPr>
        <w:t xml:space="preserve"> </w:t>
      </w:r>
      <w:r w:rsidR="00430057" w:rsidRPr="00430057">
        <w:rPr>
          <w:lang w:val="fr-FR"/>
        </w:rPr>
        <w:t>5 April 2020, available at :</w:t>
      </w:r>
    </w:p>
    <w:p w14:paraId="31B9C40F" w14:textId="395EB1C6" w:rsidR="00A01A88" w:rsidRPr="00B92648" w:rsidRDefault="00680E98" w:rsidP="00430057">
      <w:pPr>
        <w:pStyle w:val="FootnoteText"/>
        <w:jc w:val="both"/>
        <w:rPr>
          <w:lang w:val="fr-FR"/>
        </w:rPr>
      </w:pPr>
      <w:hyperlink r:id="rId29" w:history="1">
        <w:r w:rsidR="00430057" w:rsidRPr="00B92648">
          <w:rPr>
            <w:rStyle w:val="Hyperlink"/>
            <w:lang w:val="fr-FR"/>
          </w:rPr>
          <w:t>https://handicap.gouv.fr/tout-savoir-sur-laccessibilite-des-elections-pour-les-personnes-en-situation-de-handicap</w:t>
        </w:r>
      </w:hyperlink>
      <w:r w:rsidR="00A01A88" w:rsidRPr="00B92648">
        <w:rPr>
          <w:lang w:val="fr-FR"/>
        </w:rPr>
        <w:t xml:space="preserve"> </w:t>
      </w:r>
    </w:p>
  </w:footnote>
  <w:footnote w:id="38">
    <w:p w14:paraId="62EE7BB2" w14:textId="77777777" w:rsidR="00945FA3" w:rsidRPr="00430057" w:rsidRDefault="00FC4502" w:rsidP="00945FA3">
      <w:pPr>
        <w:autoSpaceDE w:val="0"/>
        <w:autoSpaceDN w:val="0"/>
        <w:adjustRightInd w:val="0"/>
        <w:spacing w:before="0"/>
        <w:jc w:val="both"/>
        <w:rPr>
          <w:rFonts w:ascii="FrutigerLTStd-Light" w:eastAsiaTheme="minorHAnsi" w:hAnsi="FrutigerLTStd-Light" w:cs="FrutigerLTStd-Light"/>
          <w:sz w:val="14"/>
          <w:szCs w:val="14"/>
          <w:lang w:val="fr-FR"/>
        </w:rPr>
      </w:pPr>
      <w:r w:rsidRPr="00D7343C">
        <w:rPr>
          <w:rStyle w:val="FootnoteReference"/>
        </w:rPr>
        <w:footnoteRef/>
      </w:r>
      <w:r w:rsidRPr="00945FA3">
        <w:rPr>
          <w:lang w:val="fr-FR"/>
        </w:rPr>
        <w:t xml:space="preserve"> </w:t>
      </w:r>
      <w:r w:rsidR="00945FA3" w:rsidRPr="00430057">
        <w:rPr>
          <w:sz w:val="20"/>
          <w:szCs w:val="20"/>
          <w:lang w:val="fr-FR"/>
        </w:rPr>
        <w:t xml:space="preserve">France, Handéo, Guide Vote&amp;Handicap, available at : </w:t>
      </w:r>
      <w:hyperlink r:id="rId30" w:history="1">
        <w:r w:rsidR="00945FA3" w:rsidRPr="00430057">
          <w:rPr>
            <w:rStyle w:val="Hyperlink"/>
            <w:rFonts w:eastAsiaTheme="minorHAnsi"/>
            <w:sz w:val="20"/>
            <w:szCs w:val="20"/>
            <w:lang w:val="fr-FR"/>
          </w:rPr>
          <w:t>www.handeo.fr/publications/guides-de-sensibilisation/guide-vote-handicap</w:t>
        </w:r>
      </w:hyperlink>
      <w:r w:rsidR="00945FA3" w:rsidRPr="00945FA3">
        <w:rPr>
          <w:rFonts w:eastAsiaTheme="minorHAnsi"/>
          <w:lang w:val="fr-FR"/>
        </w:rPr>
        <w:t xml:space="preserve">; </w:t>
      </w:r>
      <w:r w:rsidR="00945FA3" w:rsidRPr="00430057">
        <w:rPr>
          <w:rFonts w:eastAsiaTheme="minorHAnsi"/>
          <w:sz w:val="20"/>
          <w:szCs w:val="20"/>
          <w:lang w:val="fr-FR"/>
        </w:rPr>
        <w:t xml:space="preserve">France, L’association, Nous aussi, Le guide « Le vote pour tous », available at : </w:t>
      </w:r>
      <w:hyperlink r:id="rId31" w:history="1">
        <w:r w:rsidR="00945FA3" w:rsidRPr="00430057">
          <w:rPr>
            <w:rStyle w:val="Hyperlink"/>
            <w:rFonts w:eastAsiaTheme="minorHAnsi"/>
            <w:sz w:val="20"/>
            <w:szCs w:val="20"/>
            <w:lang w:val="fr-FR"/>
          </w:rPr>
          <w:t>https://nous-aussi.fr/posts/le-guide-%22le-vote-pour-tous%22</w:t>
        </w:r>
      </w:hyperlink>
      <w:r w:rsidR="00945FA3" w:rsidRPr="00430057">
        <w:rPr>
          <w:rFonts w:eastAsiaTheme="minorHAnsi"/>
          <w:i/>
          <w:iCs/>
          <w:sz w:val="20"/>
          <w:szCs w:val="20"/>
          <w:lang w:val="fr-FR"/>
        </w:rPr>
        <w:t>.</w:t>
      </w:r>
      <w:r w:rsidR="00945FA3" w:rsidRPr="00430057">
        <w:rPr>
          <w:rFonts w:ascii="FrutigerLTStd-LightItalic" w:eastAsiaTheme="minorHAnsi" w:hAnsi="FrutigerLTStd-LightItalic" w:cs="FrutigerLTStd-LightItalic"/>
          <w:i/>
          <w:iCs/>
          <w:sz w:val="14"/>
          <w:szCs w:val="14"/>
          <w:lang w:val="fr-FR"/>
        </w:rPr>
        <w:t xml:space="preserve"> </w:t>
      </w:r>
    </w:p>
    <w:p w14:paraId="04134CEC" w14:textId="720C586B" w:rsidR="00945FA3" w:rsidRPr="00945FA3" w:rsidRDefault="00945FA3" w:rsidP="00430057">
      <w:pPr>
        <w:pStyle w:val="FootnoteText"/>
        <w:jc w:val="both"/>
        <w:rPr>
          <w:lang w:val="fr-FR"/>
        </w:rPr>
      </w:pPr>
    </w:p>
    <w:p w14:paraId="3EA33D41" w14:textId="260D2FC6" w:rsidR="00FC4502" w:rsidRPr="00EA3141" w:rsidRDefault="00FC4502" w:rsidP="00430057">
      <w:pPr>
        <w:pStyle w:val="FootnoteText"/>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9C40D" w14:textId="77777777" w:rsidR="00FC4502" w:rsidRDefault="00FC4502">
    <w:pPr>
      <w:pStyle w:val="Header"/>
    </w:pPr>
    <w:r>
      <w:rPr>
        <w:noProof/>
        <w:lang w:val="fr-FR" w:eastAsia="fr-FR"/>
      </w:rPr>
      <w:drawing>
        <wp:inline distT="0" distB="0" distL="0" distR="0" wp14:anchorId="7B23B109" wp14:editId="234BABF2">
          <wp:extent cx="5685790" cy="314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5790" cy="314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B0754"/>
    <w:multiLevelType w:val="hybridMultilevel"/>
    <w:tmpl w:val="3192F812"/>
    <w:lvl w:ilvl="0" w:tplc="932682EA">
      <w:start w:val="1"/>
      <w:numFmt w:val="bullet"/>
      <w:lvlText w:val=""/>
      <w:lvlJc w:val="left"/>
      <w:pPr>
        <w:ind w:left="720" w:hanging="360"/>
      </w:pPr>
      <w:rPr>
        <w:rFonts w:ascii="Symbol" w:hAnsi="Symbol" w:hint="default"/>
      </w:rPr>
    </w:lvl>
    <w:lvl w:ilvl="1" w:tplc="E8E65B78">
      <w:start w:val="1"/>
      <w:numFmt w:val="bullet"/>
      <w:lvlText w:val="o"/>
      <w:lvlJc w:val="left"/>
      <w:pPr>
        <w:ind w:left="1440" w:hanging="360"/>
      </w:pPr>
      <w:rPr>
        <w:rFonts w:ascii="Courier New" w:hAnsi="Courier New" w:hint="default"/>
      </w:rPr>
    </w:lvl>
    <w:lvl w:ilvl="2" w:tplc="950ED37C">
      <w:start w:val="1"/>
      <w:numFmt w:val="bullet"/>
      <w:lvlText w:val=""/>
      <w:lvlJc w:val="left"/>
      <w:pPr>
        <w:ind w:left="2160" w:hanging="360"/>
      </w:pPr>
      <w:rPr>
        <w:rFonts w:ascii="Wingdings" w:hAnsi="Wingdings" w:hint="default"/>
      </w:rPr>
    </w:lvl>
    <w:lvl w:ilvl="3" w:tplc="D84C9AFC">
      <w:start w:val="1"/>
      <w:numFmt w:val="bullet"/>
      <w:lvlText w:val=""/>
      <w:lvlJc w:val="left"/>
      <w:pPr>
        <w:ind w:left="2880" w:hanging="360"/>
      </w:pPr>
      <w:rPr>
        <w:rFonts w:ascii="Symbol" w:hAnsi="Symbol" w:hint="default"/>
      </w:rPr>
    </w:lvl>
    <w:lvl w:ilvl="4" w:tplc="42CC00AE">
      <w:start w:val="1"/>
      <w:numFmt w:val="bullet"/>
      <w:lvlText w:val="o"/>
      <w:lvlJc w:val="left"/>
      <w:pPr>
        <w:ind w:left="3600" w:hanging="360"/>
      </w:pPr>
      <w:rPr>
        <w:rFonts w:ascii="Courier New" w:hAnsi="Courier New" w:hint="default"/>
      </w:rPr>
    </w:lvl>
    <w:lvl w:ilvl="5" w:tplc="5AF041B2">
      <w:start w:val="1"/>
      <w:numFmt w:val="bullet"/>
      <w:lvlText w:val=""/>
      <w:lvlJc w:val="left"/>
      <w:pPr>
        <w:ind w:left="4320" w:hanging="360"/>
      </w:pPr>
      <w:rPr>
        <w:rFonts w:ascii="Wingdings" w:hAnsi="Wingdings" w:hint="default"/>
      </w:rPr>
    </w:lvl>
    <w:lvl w:ilvl="6" w:tplc="BD6A363A">
      <w:start w:val="1"/>
      <w:numFmt w:val="bullet"/>
      <w:lvlText w:val=""/>
      <w:lvlJc w:val="left"/>
      <w:pPr>
        <w:ind w:left="5040" w:hanging="360"/>
      </w:pPr>
      <w:rPr>
        <w:rFonts w:ascii="Symbol" w:hAnsi="Symbol" w:hint="default"/>
      </w:rPr>
    </w:lvl>
    <w:lvl w:ilvl="7" w:tplc="DE307184">
      <w:start w:val="1"/>
      <w:numFmt w:val="bullet"/>
      <w:lvlText w:val="o"/>
      <w:lvlJc w:val="left"/>
      <w:pPr>
        <w:ind w:left="5760" w:hanging="360"/>
      </w:pPr>
      <w:rPr>
        <w:rFonts w:ascii="Courier New" w:hAnsi="Courier New" w:hint="default"/>
      </w:rPr>
    </w:lvl>
    <w:lvl w:ilvl="8" w:tplc="6138FCD6">
      <w:start w:val="1"/>
      <w:numFmt w:val="bullet"/>
      <w:lvlText w:val=""/>
      <w:lvlJc w:val="left"/>
      <w:pPr>
        <w:ind w:left="6480" w:hanging="360"/>
      </w:pPr>
      <w:rPr>
        <w:rFonts w:ascii="Wingdings" w:hAnsi="Wingdings" w:hint="default"/>
      </w:rPr>
    </w:lvl>
  </w:abstractNum>
  <w:abstractNum w:abstractNumId="1"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2" w15:restartNumberingAfterBreak="0">
    <w:nsid w:val="1E4E51AF"/>
    <w:multiLevelType w:val="hybridMultilevel"/>
    <w:tmpl w:val="49FE1E4C"/>
    <w:lvl w:ilvl="0" w:tplc="65C808F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422A3"/>
    <w:multiLevelType w:val="hybridMultilevel"/>
    <w:tmpl w:val="23E43CFA"/>
    <w:lvl w:ilvl="0" w:tplc="BAB0704A">
      <w:start w:val="1"/>
      <w:numFmt w:val="decimal"/>
      <w:lvlText w:val="%1."/>
      <w:lvlJc w:val="left"/>
      <w:pPr>
        <w:ind w:left="1267" w:hanging="360"/>
      </w:pPr>
      <w:rPr>
        <w:rFonts w:hint="default"/>
      </w:rPr>
    </w:lvl>
    <w:lvl w:ilvl="1" w:tplc="040C0019">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4" w15:restartNumberingAfterBreak="0">
    <w:nsid w:val="2B3A7C62"/>
    <w:multiLevelType w:val="hybridMultilevel"/>
    <w:tmpl w:val="0DF00640"/>
    <w:lvl w:ilvl="0" w:tplc="31F4AF7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D3BB7"/>
    <w:multiLevelType w:val="hybridMultilevel"/>
    <w:tmpl w:val="73842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7" w15:restartNumberingAfterBreak="0">
    <w:nsid w:val="68276E0A"/>
    <w:multiLevelType w:val="hybridMultilevel"/>
    <w:tmpl w:val="2F24F01A"/>
    <w:lvl w:ilvl="0" w:tplc="C6A4173E">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3703B"/>
    <w:multiLevelType w:val="hybridMultilevel"/>
    <w:tmpl w:val="AD30B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505B3E"/>
    <w:multiLevelType w:val="hybridMultilevel"/>
    <w:tmpl w:val="B6AC75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BFA68DE"/>
    <w:multiLevelType w:val="hybridMultilevel"/>
    <w:tmpl w:val="78027D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5435201">
    <w:abstractNumId w:val="6"/>
  </w:num>
  <w:num w:numId="2" w16cid:durableId="1292322153">
    <w:abstractNumId w:val="7"/>
  </w:num>
  <w:num w:numId="3" w16cid:durableId="1040788524">
    <w:abstractNumId w:val="2"/>
  </w:num>
  <w:num w:numId="4" w16cid:durableId="7103924">
    <w:abstractNumId w:val="9"/>
  </w:num>
  <w:num w:numId="5" w16cid:durableId="566188499">
    <w:abstractNumId w:val="8"/>
  </w:num>
  <w:num w:numId="6" w16cid:durableId="1494495294">
    <w:abstractNumId w:val="0"/>
  </w:num>
  <w:num w:numId="7" w16cid:durableId="1516312141">
    <w:abstractNumId w:val="3"/>
  </w:num>
  <w:num w:numId="8" w16cid:durableId="63065053">
    <w:abstractNumId w:val="10"/>
  </w:num>
  <w:num w:numId="9" w16cid:durableId="708989275">
    <w:abstractNumId w:val="1"/>
  </w:num>
  <w:num w:numId="10" w16cid:durableId="854264755">
    <w:abstractNumId w:val="5"/>
  </w:num>
  <w:num w:numId="11" w16cid:durableId="1138380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E9"/>
    <w:rsid w:val="0001284E"/>
    <w:rsid w:val="0002710E"/>
    <w:rsid w:val="00035F5F"/>
    <w:rsid w:val="00081211"/>
    <w:rsid w:val="000A376C"/>
    <w:rsid w:val="000B1048"/>
    <w:rsid w:val="000C2698"/>
    <w:rsid w:val="00126996"/>
    <w:rsid w:val="00134A5D"/>
    <w:rsid w:val="001365DE"/>
    <w:rsid w:val="0015383C"/>
    <w:rsid w:val="00193640"/>
    <w:rsid w:val="001A608A"/>
    <w:rsid w:val="001C660B"/>
    <w:rsid w:val="001D7339"/>
    <w:rsid w:val="001E0BBF"/>
    <w:rsid w:val="00203722"/>
    <w:rsid w:val="0020583D"/>
    <w:rsid w:val="002207A7"/>
    <w:rsid w:val="00223FE3"/>
    <w:rsid w:val="00242982"/>
    <w:rsid w:val="002476EB"/>
    <w:rsid w:val="00255764"/>
    <w:rsid w:val="00273616"/>
    <w:rsid w:val="002B30B8"/>
    <w:rsid w:val="002E13B6"/>
    <w:rsid w:val="002E580C"/>
    <w:rsid w:val="002F14FF"/>
    <w:rsid w:val="002F6CC9"/>
    <w:rsid w:val="00312DA8"/>
    <w:rsid w:val="00320A1D"/>
    <w:rsid w:val="003229BD"/>
    <w:rsid w:val="00333C78"/>
    <w:rsid w:val="003540F9"/>
    <w:rsid w:val="00366B66"/>
    <w:rsid w:val="00392157"/>
    <w:rsid w:val="00395D4B"/>
    <w:rsid w:val="003A19D6"/>
    <w:rsid w:val="003B1DC6"/>
    <w:rsid w:val="003B44CA"/>
    <w:rsid w:val="003C0916"/>
    <w:rsid w:val="003E34E7"/>
    <w:rsid w:val="003F5398"/>
    <w:rsid w:val="00404270"/>
    <w:rsid w:val="00416419"/>
    <w:rsid w:val="004212DE"/>
    <w:rsid w:val="0042573B"/>
    <w:rsid w:val="0042737A"/>
    <w:rsid w:val="00430057"/>
    <w:rsid w:val="004370A8"/>
    <w:rsid w:val="00442947"/>
    <w:rsid w:val="00481E54"/>
    <w:rsid w:val="00486D56"/>
    <w:rsid w:val="004939DB"/>
    <w:rsid w:val="00497C3A"/>
    <w:rsid w:val="004B7106"/>
    <w:rsid w:val="004E2F24"/>
    <w:rsid w:val="004E4205"/>
    <w:rsid w:val="0050240D"/>
    <w:rsid w:val="00510981"/>
    <w:rsid w:val="0053577E"/>
    <w:rsid w:val="0055609C"/>
    <w:rsid w:val="005810BA"/>
    <w:rsid w:val="005A7A61"/>
    <w:rsid w:val="005B477F"/>
    <w:rsid w:val="005B47B0"/>
    <w:rsid w:val="005B64A8"/>
    <w:rsid w:val="0061656F"/>
    <w:rsid w:val="0062717F"/>
    <w:rsid w:val="00633B2F"/>
    <w:rsid w:val="00642F18"/>
    <w:rsid w:val="00666F6B"/>
    <w:rsid w:val="00675C87"/>
    <w:rsid w:val="00676368"/>
    <w:rsid w:val="00680E98"/>
    <w:rsid w:val="006818E1"/>
    <w:rsid w:val="0068762F"/>
    <w:rsid w:val="0069533B"/>
    <w:rsid w:val="006B4147"/>
    <w:rsid w:val="006B744A"/>
    <w:rsid w:val="006D741B"/>
    <w:rsid w:val="006E5E8C"/>
    <w:rsid w:val="006F26B4"/>
    <w:rsid w:val="006F513D"/>
    <w:rsid w:val="006F62D1"/>
    <w:rsid w:val="00707818"/>
    <w:rsid w:val="00710998"/>
    <w:rsid w:val="00712BAB"/>
    <w:rsid w:val="00714EFC"/>
    <w:rsid w:val="00723B33"/>
    <w:rsid w:val="007350C7"/>
    <w:rsid w:val="00737D68"/>
    <w:rsid w:val="0078174F"/>
    <w:rsid w:val="007837EF"/>
    <w:rsid w:val="00784774"/>
    <w:rsid w:val="007938F7"/>
    <w:rsid w:val="007A4266"/>
    <w:rsid w:val="007A568F"/>
    <w:rsid w:val="007A60A5"/>
    <w:rsid w:val="007D40F1"/>
    <w:rsid w:val="007E678F"/>
    <w:rsid w:val="007F53FF"/>
    <w:rsid w:val="00800B6A"/>
    <w:rsid w:val="008017E0"/>
    <w:rsid w:val="00802D0A"/>
    <w:rsid w:val="0081209A"/>
    <w:rsid w:val="00821A1E"/>
    <w:rsid w:val="00827175"/>
    <w:rsid w:val="00827D51"/>
    <w:rsid w:val="00831A93"/>
    <w:rsid w:val="008370A1"/>
    <w:rsid w:val="00847197"/>
    <w:rsid w:val="00847CD2"/>
    <w:rsid w:val="0085453B"/>
    <w:rsid w:val="00861E1A"/>
    <w:rsid w:val="008752FC"/>
    <w:rsid w:val="00875532"/>
    <w:rsid w:val="008812BA"/>
    <w:rsid w:val="008A4C78"/>
    <w:rsid w:val="008A5820"/>
    <w:rsid w:val="008E2DE4"/>
    <w:rsid w:val="008F666E"/>
    <w:rsid w:val="00945FA3"/>
    <w:rsid w:val="00954E99"/>
    <w:rsid w:val="00963C3D"/>
    <w:rsid w:val="00995075"/>
    <w:rsid w:val="009B2561"/>
    <w:rsid w:val="009B4DC5"/>
    <w:rsid w:val="009D2EE5"/>
    <w:rsid w:val="009D6918"/>
    <w:rsid w:val="009F134B"/>
    <w:rsid w:val="00A01A88"/>
    <w:rsid w:val="00A14175"/>
    <w:rsid w:val="00A23BE7"/>
    <w:rsid w:val="00A46B1E"/>
    <w:rsid w:val="00A5427B"/>
    <w:rsid w:val="00A659EC"/>
    <w:rsid w:val="00A81507"/>
    <w:rsid w:val="00A90605"/>
    <w:rsid w:val="00AA1667"/>
    <w:rsid w:val="00AB36DF"/>
    <w:rsid w:val="00AB5000"/>
    <w:rsid w:val="00AE5F42"/>
    <w:rsid w:val="00AE6795"/>
    <w:rsid w:val="00B0055F"/>
    <w:rsid w:val="00B0271B"/>
    <w:rsid w:val="00B045E9"/>
    <w:rsid w:val="00B106B8"/>
    <w:rsid w:val="00B23604"/>
    <w:rsid w:val="00B32E73"/>
    <w:rsid w:val="00B41DFD"/>
    <w:rsid w:val="00B50CB0"/>
    <w:rsid w:val="00B860E1"/>
    <w:rsid w:val="00B87046"/>
    <w:rsid w:val="00B90C9D"/>
    <w:rsid w:val="00B92074"/>
    <w:rsid w:val="00B92648"/>
    <w:rsid w:val="00B967E7"/>
    <w:rsid w:val="00BC7758"/>
    <w:rsid w:val="00BF0350"/>
    <w:rsid w:val="00BF774E"/>
    <w:rsid w:val="00C21885"/>
    <w:rsid w:val="00C23684"/>
    <w:rsid w:val="00C3253D"/>
    <w:rsid w:val="00C345CA"/>
    <w:rsid w:val="00C81134"/>
    <w:rsid w:val="00C850C2"/>
    <w:rsid w:val="00C92D29"/>
    <w:rsid w:val="00C949E0"/>
    <w:rsid w:val="00C9531A"/>
    <w:rsid w:val="00C95364"/>
    <w:rsid w:val="00C97D58"/>
    <w:rsid w:val="00CC6F15"/>
    <w:rsid w:val="00CC798C"/>
    <w:rsid w:val="00CD63F1"/>
    <w:rsid w:val="00CE421C"/>
    <w:rsid w:val="00CE73C2"/>
    <w:rsid w:val="00CF78D3"/>
    <w:rsid w:val="00D011D7"/>
    <w:rsid w:val="00D07CFD"/>
    <w:rsid w:val="00D13BC2"/>
    <w:rsid w:val="00D2469D"/>
    <w:rsid w:val="00D36EDB"/>
    <w:rsid w:val="00D551E9"/>
    <w:rsid w:val="00D6313A"/>
    <w:rsid w:val="00D740B3"/>
    <w:rsid w:val="00D77060"/>
    <w:rsid w:val="00D8746A"/>
    <w:rsid w:val="00D87628"/>
    <w:rsid w:val="00D90EEB"/>
    <w:rsid w:val="00DA0D06"/>
    <w:rsid w:val="00DA4F42"/>
    <w:rsid w:val="00DD51DB"/>
    <w:rsid w:val="00DE35FD"/>
    <w:rsid w:val="00DE6CB7"/>
    <w:rsid w:val="00E017E0"/>
    <w:rsid w:val="00E064FD"/>
    <w:rsid w:val="00E14158"/>
    <w:rsid w:val="00E2069B"/>
    <w:rsid w:val="00E3073E"/>
    <w:rsid w:val="00E41D72"/>
    <w:rsid w:val="00E456D1"/>
    <w:rsid w:val="00E90C42"/>
    <w:rsid w:val="00EA3141"/>
    <w:rsid w:val="00EA5C8C"/>
    <w:rsid w:val="00EA6BDB"/>
    <w:rsid w:val="00EB2E3A"/>
    <w:rsid w:val="00ED0C86"/>
    <w:rsid w:val="00F0488F"/>
    <w:rsid w:val="00F12235"/>
    <w:rsid w:val="00F146BE"/>
    <w:rsid w:val="00F17EE0"/>
    <w:rsid w:val="00F27A6A"/>
    <w:rsid w:val="00F30BD4"/>
    <w:rsid w:val="00F40F09"/>
    <w:rsid w:val="00F43591"/>
    <w:rsid w:val="00F61732"/>
    <w:rsid w:val="00F762D5"/>
    <w:rsid w:val="00F82F7A"/>
    <w:rsid w:val="00F90B26"/>
    <w:rsid w:val="00FA7E34"/>
    <w:rsid w:val="00FB1601"/>
    <w:rsid w:val="00FC20C5"/>
    <w:rsid w:val="00FC4502"/>
    <w:rsid w:val="00FC47E5"/>
    <w:rsid w:val="00FD0068"/>
    <w:rsid w:val="00FD4BD8"/>
    <w:rsid w:val="00FD7C2C"/>
    <w:rsid w:val="00FF380F"/>
    <w:rsid w:val="46DD8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8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45E9"/>
    <w:pPr>
      <w:spacing w:before="240" w:after="0" w:line="240" w:lineRule="auto"/>
    </w:pPr>
    <w:rPr>
      <w:rFonts w:ascii="Times New Roman" w:eastAsia="Calibri" w:hAnsi="Times New Roman"/>
      <w:lang w:val="en-IE"/>
    </w:rPr>
  </w:style>
  <w:style w:type="paragraph" w:styleId="Heading1">
    <w:name w:val="heading 1"/>
    <w:basedOn w:val="Normal"/>
    <w:link w:val="Heading1Char"/>
    <w:uiPriority w:val="9"/>
    <w:qFormat/>
    <w:rsid w:val="00DA0D06"/>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semiHidden/>
    <w:unhideWhenUsed/>
    <w:qFormat/>
    <w:rsid w:val="00320A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PageNumberRight">
    <w:name w:val="(FRA) Page Number Right"/>
    <w:basedOn w:val="FRABodyText"/>
    <w:rsid w:val="00B045E9"/>
    <w:pPr>
      <w:jc w:val="right"/>
    </w:pPr>
  </w:style>
  <w:style w:type="paragraph" w:customStyle="1" w:styleId="FRAListNumbered">
    <w:name w:val="(FRA) List Numbered"/>
    <w:basedOn w:val="FRABodyText"/>
    <w:qFormat/>
    <w:rsid w:val="00B045E9"/>
    <w:pPr>
      <w:numPr>
        <w:ilvl w:val="4"/>
        <w:numId w:val="1"/>
      </w:numPr>
    </w:pPr>
  </w:style>
  <w:style w:type="paragraph" w:customStyle="1" w:styleId="FRAHeading1">
    <w:name w:val="(FRA) Heading 1"/>
    <w:next w:val="FRAHeading2"/>
    <w:uiPriority w:val="1"/>
    <w:qFormat/>
    <w:locked/>
    <w:rsid w:val="00B045E9"/>
    <w:pPr>
      <w:keepNext/>
      <w:numPr>
        <w:numId w:val="1"/>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FRAHeading3"/>
    <w:uiPriority w:val="1"/>
    <w:qFormat/>
    <w:locked/>
    <w:rsid w:val="00B045E9"/>
    <w:pPr>
      <w:numPr>
        <w:ilvl w:val="1"/>
      </w:numPr>
      <w:outlineLvl w:val="1"/>
    </w:pPr>
    <w:rPr>
      <w:sz w:val="28"/>
      <w:szCs w:val="28"/>
    </w:rPr>
  </w:style>
  <w:style w:type="paragraph" w:customStyle="1" w:styleId="FRAHeading3">
    <w:name w:val="(FRA) Heading 3"/>
    <w:basedOn w:val="FRAHeading2"/>
    <w:next w:val="FRABodyText"/>
    <w:uiPriority w:val="1"/>
    <w:qFormat/>
    <w:locked/>
    <w:rsid w:val="00B045E9"/>
    <w:pPr>
      <w:numPr>
        <w:ilvl w:val="2"/>
      </w:numPr>
      <w:outlineLvl w:val="2"/>
    </w:pPr>
    <w:rPr>
      <w:sz w:val="24"/>
      <w:szCs w:val="24"/>
    </w:rPr>
  </w:style>
  <w:style w:type="paragraph" w:customStyle="1" w:styleId="FRAHeading4Unnumbered">
    <w:name w:val="(FRA) Heading 4 Unnumbered"/>
    <w:basedOn w:val="FRAHeading3"/>
    <w:next w:val="FRABodyText"/>
    <w:qFormat/>
    <w:rsid w:val="00B045E9"/>
    <w:pPr>
      <w:numPr>
        <w:ilvl w:val="3"/>
      </w:numPr>
      <w:outlineLvl w:val="3"/>
    </w:pPr>
    <w:rPr>
      <w:sz w:val="22"/>
      <w:u w:val="single"/>
    </w:rPr>
  </w:style>
  <w:style w:type="paragraph" w:customStyle="1" w:styleId="FRABodyText">
    <w:name w:val="(FRA) Body Text"/>
    <w:link w:val="FRABodyTextChar"/>
    <w:qFormat/>
    <w:rsid w:val="00B045E9"/>
    <w:pPr>
      <w:spacing w:after="0" w:line="240" w:lineRule="auto"/>
      <w:jc w:val="both"/>
    </w:pPr>
    <w:rPr>
      <w:rFonts w:ascii="Times New Roman" w:eastAsia="Calibri" w:hAnsi="Times New Roman"/>
      <w:lang w:val="en-GB" w:bidi="en-US"/>
    </w:rPr>
  </w:style>
  <w:style w:type="numbering" w:customStyle="1" w:styleId="FRAHeadings">
    <w:name w:val="(FRA) Headings"/>
    <w:uiPriority w:val="99"/>
    <w:rsid w:val="00B045E9"/>
    <w:pPr>
      <w:numPr>
        <w:numId w:val="1"/>
      </w:numPr>
    </w:pPr>
  </w:style>
  <w:style w:type="paragraph" w:customStyle="1" w:styleId="FRAListBullet">
    <w:name w:val="(FRA) List Bullet"/>
    <w:basedOn w:val="FRABodyText"/>
    <w:qFormat/>
    <w:rsid w:val="00B045E9"/>
    <w:pPr>
      <w:numPr>
        <w:ilvl w:val="5"/>
        <w:numId w:val="1"/>
      </w:numPr>
    </w:pPr>
  </w:style>
  <w:style w:type="table" w:styleId="TableGrid">
    <w:name w:val="Table Grid"/>
    <w:basedOn w:val="TableNormal"/>
    <w:rsid w:val="00B045E9"/>
    <w:pPr>
      <w:spacing w:before="60" w:after="60" w:line="240" w:lineRule="auto"/>
    </w:pPr>
    <w:rPr>
      <w:rFonts w:ascii="Times New Roman" w:eastAsia="Times New Roman" w:hAnsi="Times New Roman"/>
      <w:szCs w:val="20"/>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
    <w:basedOn w:val="Normal"/>
    <w:link w:val="FootnoteTextChar"/>
    <w:qFormat/>
    <w:rsid w:val="00B045E9"/>
    <w:pPr>
      <w:spacing w:before="0"/>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B045E9"/>
    <w:rPr>
      <w:rFonts w:ascii="Times New Roman" w:eastAsia="Calibri" w:hAnsi="Times New Roman"/>
      <w:sz w:val="20"/>
      <w:szCs w:val="20"/>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callout,4_G,BVI fnr,FR,Re"/>
    <w:basedOn w:val="DefaultParagraphFont"/>
    <w:rsid w:val="00B045E9"/>
    <w:rPr>
      <w:vertAlign w:val="superscript"/>
    </w:rPr>
  </w:style>
  <w:style w:type="paragraph" w:styleId="ListParagraph">
    <w:name w:val="List Paragraph"/>
    <w:basedOn w:val="Normal"/>
    <w:uiPriority w:val="34"/>
    <w:qFormat/>
    <w:rsid w:val="00B045E9"/>
    <w:pPr>
      <w:ind w:left="720"/>
      <w:contextualSpacing/>
    </w:pPr>
  </w:style>
  <w:style w:type="paragraph" w:styleId="Header">
    <w:name w:val="header"/>
    <w:basedOn w:val="Normal"/>
    <w:link w:val="HeaderChar"/>
    <w:uiPriority w:val="99"/>
    <w:semiHidden/>
    <w:rsid w:val="00B045E9"/>
    <w:pPr>
      <w:tabs>
        <w:tab w:val="center" w:pos="4513"/>
        <w:tab w:val="right" w:pos="9026"/>
      </w:tabs>
      <w:spacing w:before="0"/>
    </w:pPr>
  </w:style>
  <w:style w:type="character" w:customStyle="1" w:styleId="HeaderChar">
    <w:name w:val="Header Char"/>
    <w:basedOn w:val="DefaultParagraphFont"/>
    <w:link w:val="Header"/>
    <w:uiPriority w:val="99"/>
    <w:semiHidden/>
    <w:rsid w:val="00B045E9"/>
    <w:rPr>
      <w:rFonts w:ascii="Times New Roman" w:eastAsia="Calibri" w:hAnsi="Times New Roman"/>
      <w:lang w:val="en-IE"/>
    </w:rPr>
  </w:style>
  <w:style w:type="character" w:styleId="Hyperlink">
    <w:name w:val="Hyperlink"/>
    <w:basedOn w:val="DefaultParagraphFont"/>
    <w:uiPriority w:val="99"/>
    <w:unhideWhenUsed/>
    <w:rsid w:val="00B045E9"/>
    <w:rPr>
      <w:color w:val="0563C1" w:themeColor="hyperlink"/>
      <w:u w:val="single"/>
    </w:rPr>
  </w:style>
  <w:style w:type="character" w:customStyle="1" w:styleId="FRABodyTextChar">
    <w:name w:val="(FRA) Body Text Char"/>
    <w:link w:val="FRABodyText"/>
    <w:rsid w:val="00B045E9"/>
    <w:rPr>
      <w:rFonts w:ascii="Times New Roman" w:eastAsia="Calibri" w:hAnsi="Times New Roman"/>
      <w:lang w:val="en-GB" w:bidi="en-US"/>
    </w:rPr>
  </w:style>
  <w:style w:type="character" w:customStyle="1" w:styleId="normaltextrun">
    <w:name w:val="normaltextrun"/>
    <w:basedOn w:val="DefaultParagraphFont"/>
    <w:rsid w:val="00B045E9"/>
  </w:style>
  <w:style w:type="paragraph" w:styleId="NormalWeb">
    <w:name w:val="Normal (Web)"/>
    <w:basedOn w:val="Normal"/>
    <w:uiPriority w:val="99"/>
    <w:semiHidden/>
    <w:unhideWhenUsed/>
    <w:rsid w:val="0053577E"/>
    <w:pPr>
      <w:spacing w:before="100" w:beforeAutospacing="1" w:after="100" w:afterAutospacing="1"/>
    </w:pPr>
    <w:rPr>
      <w:rFonts w:eastAsia="Times New Roman"/>
      <w:sz w:val="24"/>
      <w:szCs w:val="24"/>
      <w:lang w:val="fr-FR" w:eastAsia="fr-FR"/>
    </w:rPr>
  </w:style>
  <w:style w:type="paragraph" w:customStyle="1" w:styleId="Standard">
    <w:name w:val="Standard"/>
    <w:rsid w:val="005A7A61"/>
    <w:pPr>
      <w:suppressAutoHyphens/>
      <w:autoSpaceDN w:val="0"/>
      <w:spacing w:line="254" w:lineRule="auto"/>
    </w:pPr>
    <w:rPr>
      <w:rFonts w:ascii="Calibri" w:eastAsia="SimSun" w:hAnsi="Calibri" w:cs="Tahoma"/>
      <w:kern w:val="3"/>
    </w:rPr>
  </w:style>
  <w:style w:type="character" w:customStyle="1" w:styleId="item">
    <w:name w:val="item"/>
    <w:basedOn w:val="DefaultParagraphFont"/>
    <w:rsid w:val="00D8746A"/>
  </w:style>
  <w:style w:type="character" w:customStyle="1" w:styleId="Mentionnonrsolue1">
    <w:name w:val="Mention non résolue1"/>
    <w:basedOn w:val="DefaultParagraphFont"/>
    <w:uiPriority w:val="99"/>
    <w:semiHidden/>
    <w:unhideWhenUsed/>
    <w:rsid w:val="001C660B"/>
    <w:rPr>
      <w:color w:val="605E5C"/>
      <w:shd w:val="clear" w:color="auto" w:fill="E1DFDD"/>
    </w:rPr>
  </w:style>
  <w:style w:type="character" w:styleId="FollowedHyperlink">
    <w:name w:val="FollowedHyperlink"/>
    <w:basedOn w:val="DefaultParagraphFont"/>
    <w:uiPriority w:val="99"/>
    <w:semiHidden/>
    <w:unhideWhenUsed/>
    <w:rsid w:val="001C660B"/>
    <w:rPr>
      <w:color w:val="954F72" w:themeColor="followedHyperlink"/>
      <w:u w:val="single"/>
    </w:rPr>
  </w:style>
  <w:style w:type="character" w:customStyle="1" w:styleId="articlepublicationauthor">
    <w:name w:val="articlepublication__author"/>
    <w:basedOn w:val="DefaultParagraphFont"/>
    <w:rsid w:val="00875532"/>
  </w:style>
  <w:style w:type="character" w:customStyle="1" w:styleId="articlepublicationdata">
    <w:name w:val="articlepublication__data"/>
    <w:basedOn w:val="DefaultParagraphFont"/>
    <w:rsid w:val="00875532"/>
  </w:style>
  <w:style w:type="character" w:customStyle="1" w:styleId="Heading1Char">
    <w:name w:val="Heading 1 Char"/>
    <w:basedOn w:val="DefaultParagraphFont"/>
    <w:link w:val="Heading1"/>
    <w:uiPriority w:val="9"/>
    <w:rsid w:val="00DA0D06"/>
    <w:rPr>
      <w:rFonts w:ascii="Times New Roman" w:eastAsia="Times New Roman" w:hAnsi="Times New Roman"/>
      <w:b/>
      <w:bCs/>
      <w:kern w:val="36"/>
      <w:sz w:val="48"/>
      <w:szCs w:val="48"/>
      <w:lang w:eastAsia="fr-FR"/>
    </w:rPr>
  </w:style>
  <w:style w:type="character" w:customStyle="1" w:styleId="Heading2Char">
    <w:name w:val="Heading 2 Char"/>
    <w:basedOn w:val="DefaultParagraphFont"/>
    <w:link w:val="Heading2"/>
    <w:uiPriority w:val="9"/>
    <w:semiHidden/>
    <w:rsid w:val="00320A1D"/>
    <w:rPr>
      <w:rFonts w:asciiTheme="majorHAnsi" w:eastAsiaTheme="majorEastAsia" w:hAnsiTheme="majorHAnsi" w:cstheme="majorBidi"/>
      <w:color w:val="2E74B5" w:themeColor="accent1" w:themeShade="BF"/>
      <w:sz w:val="26"/>
      <w:szCs w:val="26"/>
      <w:lang w:val="en-IE"/>
    </w:rPr>
  </w:style>
  <w:style w:type="character" w:styleId="CommentReference">
    <w:name w:val="annotation reference"/>
    <w:basedOn w:val="DefaultParagraphFont"/>
    <w:uiPriority w:val="99"/>
    <w:semiHidden/>
    <w:unhideWhenUsed/>
    <w:rsid w:val="00B92648"/>
    <w:rPr>
      <w:sz w:val="16"/>
      <w:szCs w:val="16"/>
    </w:rPr>
  </w:style>
  <w:style w:type="paragraph" w:styleId="CommentText">
    <w:name w:val="annotation text"/>
    <w:basedOn w:val="Normal"/>
    <w:link w:val="CommentTextChar"/>
    <w:uiPriority w:val="99"/>
    <w:unhideWhenUsed/>
    <w:rsid w:val="00B92648"/>
    <w:rPr>
      <w:sz w:val="20"/>
      <w:szCs w:val="20"/>
    </w:rPr>
  </w:style>
  <w:style w:type="character" w:customStyle="1" w:styleId="CommentTextChar">
    <w:name w:val="Comment Text Char"/>
    <w:basedOn w:val="DefaultParagraphFont"/>
    <w:link w:val="CommentText"/>
    <w:uiPriority w:val="99"/>
    <w:rsid w:val="00B92648"/>
    <w:rPr>
      <w:rFonts w:ascii="Times New Roman" w:eastAsia="Calibri" w:hAnsi="Times New Roman"/>
      <w:sz w:val="20"/>
      <w:szCs w:val="20"/>
      <w:lang w:val="en-IE"/>
    </w:rPr>
  </w:style>
  <w:style w:type="paragraph" w:styleId="CommentSubject">
    <w:name w:val="annotation subject"/>
    <w:basedOn w:val="CommentText"/>
    <w:next w:val="CommentText"/>
    <w:link w:val="CommentSubjectChar"/>
    <w:uiPriority w:val="99"/>
    <w:semiHidden/>
    <w:unhideWhenUsed/>
    <w:rsid w:val="00B92648"/>
    <w:rPr>
      <w:b/>
      <w:bCs/>
    </w:rPr>
  </w:style>
  <w:style w:type="character" w:customStyle="1" w:styleId="CommentSubjectChar">
    <w:name w:val="Comment Subject Char"/>
    <w:basedOn w:val="CommentTextChar"/>
    <w:link w:val="CommentSubject"/>
    <w:uiPriority w:val="99"/>
    <w:semiHidden/>
    <w:rsid w:val="00B92648"/>
    <w:rPr>
      <w:rFonts w:ascii="Times New Roman" w:eastAsia="Calibri" w:hAnsi="Times New Roman"/>
      <w:b/>
      <w:bCs/>
      <w:sz w:val="20"/>
      <w:szCs w:val="20"/>
      <w:lang w:val="en-IE"/>
    </w:rPr>
  </w:style>
  <w:style w:type="paragraph" w:styleId="Footer">
    <w:name w:val="footer"/>
    <w:basedOn w:val="Normal"/>
    <w:link w:val="FooterChar"/>
    <w:uiPriority w:val="99"/>
    <w:unhideWhenUsed/>
    <w:rsid w:val="00B50CB0"/>
    <w:pPr>
      <w:tabs>
        <w:tab w:val="center" w:pos="4513"/>
        <w:tab w:val="right" w:pos="9026"/>
      </w:tabs>
      <w:spacing w:before="0"/>
    </w:pPr>
  </w:style>
  <w:style w:type="character" w:customStyle="1" w:styleId="FooterChar">
    <w:name w:val="Footer Char"/>
    <w:basedOn w:val="DefaultParagraphFont"/>
    <w:link w:val="Footer"/>
    <w:uiPriority w:val="99"/>
    <w:rsid w:val="00B50CB0"/>
    <w:rPr>
      <w:rFonts w:ascii="Times New Roman" w:eastAsia="Calibri" w:hAnsi="Times New Roman"/>
      <w:lang w:val="en-IE"/>
    </w:rPr>
  </w:style>
  <w:style w:type="paragraph" w:styleId="BalloonText">
    <w:name w:val="Balloon Text"/>
    <w:basedOn w:val="Normal"/>
    <w:link w:val="BalloonTextChar"/>
    <w:uiPriority w:val="99"/>
    <w:semiHidden/>
    <w:unhideWhenUsed/>
    <w:rsid w:val="00D07C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D"/>
    <w:rPr>
      <w:rFonts w:ascii="Segoe UI" w:eastAsia="Calibri" w:hAnsi="Segoe UI" w:cs="Segoe UI"/>
      <w:sz w:val="18"/>
      <w:szCs w:val="18"/>
      <w:lang w:val="en-IE"/>
    </w:rPr>
  </w:style>
  <w:style w:type="character" w:styleId="UnresolvedMention">
    <w:name w:val="Unresolved Mention"/>
    <w:basedOn w:val="DefaultParagraphFont"/>
    <w:uiPriority w:val="99"/>
    <w:semiHidden/>
    <w:unhideWhenUsed/>
    <w:rsid w:val="005B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3118">
      <w:bodyDiv w:val="1"/>
      <w:marLeft w:val="0"/>
      <w:marRight w:val="0"/>
      <w:marTop w:val="0"/>
      <w:marBottom w:val="0"/>
      <w:divBdr>
        <w:top w:val="none" w:sz="0" w:space="0" w:color="auto"/>
        <w:left w:val="none" w:sz="0" w:space="0" w:color="auto"/>
        <w:bottom w:val="none" w:sz="0" w:space="0" w:color="auto"/>
        <w:right w:val="none" w:sz="0" w:space="0" w:color="auto"/>
      </w:divBdr>
    </w:div>
    <w:div w:id="209416663">
      <w:bodyDiv w:val="1"/>
      <w:marLeft w:val="0"/>
      <w:marRight w:val="0"/>
      <w:marTop w:val="0"/>
      <w:marBottom w:val="0"/>
      <w:divBdr>
        <w:top w:val="none" w:sz="0" w:space="0" w:color="auto"/>
        <w:left w:val="none" w:sz="0" w:space="0" w:color="auto"/>
        <w:bottom w:val="none" w:sz="0" w:space="0" w:color="auto"/>
        <w:right w:val="none" w:sz="0" w:space="0" w:color="auto"/>
      </w:divBdr>
    </w:div>
    <w:div w:id="384182133">
      <w:bodyDiv w:val="1"/>
      <w:marLeft w:val="0"/>
      <w:marRight w:val="0"/>
      <w:marTop w:val="0"/>
      <w:marBottom w:val="0"/>
      <w:divBdr>
        <w:top w:val="none" w:sz="0" w:space="0" w:color="auto"/>
        <w:left w:val="none" w:sz="0" w:space="0" w:color="auto"/>
        <w:bottom w:val="none" w:sz="0" w:space="0" w:color="auto"/>
        <w:right w:val="none" w:sz="0" w:space="0" w:color="auto"/>
      </w:divBdr>
    </w:div>
    <w:div w:id="411316350">
      <w:bodyDiv w:val="1"/>
      <w:marLeft w:val="0"/>
      <w:marRight w:val="0"/>
      <w:marTop w:val="0"/>
      <w:marBottom w:val="0"/>
      <w:divBdr>
        <w:top w:val="none" w:sz="0" w:space="0" w:color="auto"/>
        <w:left w:val="none" w:sz="0" w:space="0" w:color="auto"/>
        <w:bottom w:val="none" w:sz="0" w:space="0" w:color="auto"/>
        <w:right w:val="none" w:sz="0" w:space="0" w:color="auto"/>
      </w:divBdr>
    </w:div>
    <w:div w:id="518130912">
      <w:bodyDiv w:val="1"/>
      <w:marLeft w:val="0"/>
      <w:marRight w:val="0"/>
      <w:marTop w:val="0"/>
      <w:marBottom w:val="0"/>
      <w:divBdr>
        <w:top w:val="none" w:sz="0" w:space="0" w:color="auto"/>
        <w:left w:val="none" w:sz="0" w:space="0" w:color="auto"/>
        <w:bottom w:val="none" w:sz="0" w:space="0" w:color="auto"/>
        <w:right w:val="none" w:sz="0" w:space="0" w:color="auto"/>
      </w:divBdr>
    </w:div>
    <w:div w:id="609969504">
      <w:bodyDiv w:val="1"/>
      <w:marLeft w:val="0"/>
      <w:marRight w:val="0"/>
      <w:marTop w:val="0"/>
      <w:marBottom w:val="0"/>
      <w:divBdr>
        <w:top w:val="none" w:sz="0" w:space="0" w:color="auto"/>
        <w:left w:val="none" w:sz="0" w:space="0" w:color="auto"/>
        <w:bottom w:val="none" w:sz="0" w:space="0" w:color="auto"/>
        <w:right w:val="none" w:sz="0" w:space="0" w:color="auto"/>
      </w:divBdr>
    </w:div>
    <w:div w:id="772894844">
      <w:bodyDiv w:val="1"/>
      <w:marLeft w:val="0"/>
      <w:marRight w:val="0"/>
      <w:marTop w:val="0"/>
      <w:marBottom w:val="0"/>
      <w:divBdr>
        <w:top w:val="none" w:sz="0" w:space="0" w:color="auto"/>
        <w:left w:val="none" w:sz="0" w:space="0" w:color="auto"/>
        <w:bottom w:val="none" w:sz="0" w:space="0" w:color="auto"/>
        <w:right w:val="none" w:sz="0" w:space="0" w:color="auto"/>
      </w:divBdr>
    </w:div>
    <w:div w:id="1167480161">
      <w:bodyDiv w:val="1"/>
      <w:marLeft w:val="0"/>
      <w:marRight w:val="0"/>
      <w:marTop w:val="0"/>
      <w:marBottom w:val="0"/>
      <w:divBdr>
        <w:top w:val="none" w:sz="0" w:space="0" w:color="auto"/>
        <w:left w:val="none" w:sz="0" w:space="0" w:color="auto"/>
        <w:bottom w:val="none" w:sz="0" w:space="0" w:color="auto"/>
        <w:right w:val="none" w:sz="0" w:space="0" w:color="auto"/>
      </w:divBdr>
    </w:div>
    <w:div w:id="1387876762">
      <w:bodyDiv w:val="1"/>
      <w:marLeft w:val="0"/>
      <w:marRight w:val="0"/>
      <w:marTop w:val="0"/>
      <w:marBottom w:val="0"/>
      <w:divBdr>
        <w:top w:val="none" w:sz="0" w:space="0" w:color="auto"/>
        <w:left w:val="none" w:sz="0" w:space="0" w:color="auto"/>
        <w:bottom w:val="none" w:sz="0" w:space="0" w:color="auto"/>
        <w:right w:val="none" w:sz="0" w:space="0" w:color="auto"/>
      </w:divBdr>
    </w:div>
    <w:div w:id="1529485584">
      <w:bodyDiv w:val="1"/>
      <w:marLeft w:val="0"/>
      <w:marRight w:val="0"/>
      <w:marTop w:val="0"/>
      <w:marBottom w:val="0"/>
      <w:divBdr>
        <w:top w:val="none" w:sz="0" w:space="0" w:color="auto"/>
        <w:left w:val="none" w:sz="0" w:space="0" w:color="auto"/>
        <w:bottom w:val="none" w:sz="0" w:space="0" w:color="auto"/>
        <w:right w:val="none" w:sz="0" w:space="0" w:color="auto"/>
      </w:divBdr>
    </w:div>
    <w:div w:id="1747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32964777" TargetMode="External"/><Relationship Id="rId18" Type="http://schemas.openxmlformats.org/officeDocument/2006/relationships/hyperlink" Target="https://www.legifrance.gouv.fr/codes/article_lc/LEGIARTI000038310572" TargetMode="External"/><Relationship Id="rId26" Type="http://schemas.openxmlformats.org/officeDocument/2006/relationships/hyperlink" Target="https://www.legifrance.gouv.fr/codes/article_lc/LEGIARTI000006353169" TargetMode="External"/><Relationship Id="rId39" Type="http://schemas.openxmlformats.org/officeDocument/2006/relationships/hyperlink" Target="https://accessibilite.numerique.gouv.fr/" TargetMode="External"/><Relationship Id="rId21" Type="http://schemas.openxmlformats.org/officeDocument/2006/relationships/hyperlink" Target="https://www.legifrance.gouv.fr/loda/id/JORFTEXT000000243876/2020-11-24" TargetMode="External"/><Relationship Id="rId34" Type="http://schemas.openxmlformats.org/officeDocument/2006/relationships/hyperlink" Target="https://www.legifrance.gouv.fr/loda/id/JORFTEXT000000243876/2020-11-24" TargetMode="External"/><Relationship Id="rId42" Type="http://schemas.openxmlformats.org/officeDocument/2006/relationships/hyperlink" Target="https://www.legifrance.gouv.fr/jorf/id/JORFTEXT000043310862" TargetMode="External"/><Relationship Id="rId47" Type="http://schemas.openxmlformats.org/officeDocument/2006/relationships/hyperlink" Target="http://www.etsi.org/deliver/etsi_en/301500_301599/301549/03.02.01_60/en_301549v030201p.pdf" TargetMode="External"/><Relationship Id="rId50" Type="http://schemas.openxmlformats.org/officeDocument/2006/relationships/hyperlink" Target="http://www.accessibilite.numerique.gouv.fr/" TargetMode="External"/><Relationship Id="rId55" Type="http://schemas.openxmlformats.org/officeDocument/2006/relationships/hyperlink" Target="https://www.legifrance.gouv.fr/codes/article_lc/LEGIARTI0000383104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codes/article_lc/LEGIARTI000038310572" TargetMode="External"/><Relationship Id="rId29" Type="http://schemas.openxmlformats.org/officeDocument/2006/relationships/hyperlink" Target="https://www.legifrance.gouv.fr/codes/article_lc/LEGIARTI000006352918" TargetMode="External"/><Relationship Id="rId11" Type="http://schemas.openxmlformats.org/officeDocument/2006/relationships/hyperlink" Target="https://www.legifrance.gouv.fr/jorf/article_jo/JORFARTI000038261739" TargetMode="External"/><Relationship Id="rId24" Type="http://schemas.openxmlformats.org/officeDocument/2006/relationships/hyperlink" Target="https://www.legifrance.gouv.fr/codes/article_lc/LEGIARTI000006353588/" TargetMode="External"/><Relationship Id="rId32" Type="http://schemas.openxmlformats.org/officeDocument/2006/relationships/hyperlink" Target="https://www.elections.interieur.gouv.fr/comprendre-elections/comment-je-vote/vote-des-personnes-en-situation-de-handicap-laccessibilite-des" TargetMode="External"/><Relationship Id="rId37" Type="http://schemas.openxmlformats.org/officeDocument/2006/relationships/hyperlink" Target="https://www.legifrance.gouv.fr/codes/article_lc/LEGIARTI000006352919" TargetMode="External"/><Relationship Id="rId40" Type="http://schemas.openxmlformats.org/officeDocument/2006/relationships/hyperlink" Target="https://www.legifrance.gouv.fr/loda/id/JORFTEXT000043850420/2021-09-22/" TargetMode="External"/><Relationship Id="rId45" Type="http://schemas.openxmlformats.org/officeDocument/2006/relationships/hyperlink" Target="http://www.legifrance.gouv.fr/loda/article_lc/LEGIARTI000037388867/" TargetMode="External"/><Relationship Id="rId53" Type="http://schemas.openxmlformats.org/officeDocument/2006/relationships/hyperlink" Target="http://www.legifrance.gouv.fr/codes/article_lc/LEGIARTI000006353169"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legifrance.gouv.fr/codes/section_lc/LEGITEXT000006072665/LEGISCTA000006155032/" TargetMode="External"/><Relationship Id="rId14" Type="http://schemas.openxmlformats.org/officeDocument/2006/relationships/hyperlink" Target="https://www.legifrance.gouv.fr/codes/article_lc/LEGIARTI000038310572" TargetMode="External"/><Relationship Id="rId22" Type="http://schemas.openxmlformats.org/officeDocument/2006/relationships/hyperlink" Target="https://www.legifrance.gouv.fr/codes/article_lc/LEGIARTI000038310572" TargetMode="External"/><Relationship Id="rId27" Type="http://schemas.openxmlformats.org/officeDocument/2006/relationships/hyperlink" Target="https://www.legifrance.gouv.fr/loda/id/JORFTEXT000000243876/2020-11-24" TargetMode="External"/><Relationship Id="rId30" Type="http://schemas.openxmlformats.org/officeDocument/2006/relationships/hyperlink" Target="https://www.legifrance.gouv.fr/codes/article_lc/LEGIARTI000006352919" TargetMode="External"/><Relationship Id="rId35" Type="http://schemas.openxmlformats.org/officeDocument/2006/relationships/hyperlink" Target="https://www.legifrance.gouv.fr/codes/article_lc/LEGIARTI000006352917" TargetMode="External"/><Relationship Id="rId43" Type="http://schemas.openxmlformats.org/officeDocument/2006/relationships/hyperlink" Target="https://www.legifrance.gouv.fr/codes/article_lc/LEGIARTI000044618041/2022-01-17" TargetMode="External"/><Relationship Id="rId48" Type="http://schemas.openxmlformats.org/officeDocument/2006/relationships/hyperlink" Target="https://eur-lex.europa.eu/legal-content/EN/TXT/?uri=CELEX%3A32016L2102" TargetMode="External"/><Relationship Id="rId56" Type="http://schemas.openxmlformats.org/officeDocument/2006/relationships/hyperlink" Target="https://www.legifrance.gouv.fr/codes/article_lc/LEGIARTI000006353475" TargetMode="External"/><Relationship Id="rId8" Type="http://schemas.openxmlformats.org/officeDocument/2006/relationships/hyperlink" Target="https://www.legifrance.gouv.fr/jorf/id/JORFTEXT000000809647/" TargetMode="External"/><Relationship Id="rId51" Type="http://schemas.openxmlformats.org/officeDocument/2006/relationships/hyperlink" Target="https://www.legifrance.gouv.fr/jorf/id/JORFTEXT000039267553/" TargetMode="External"/><Relationship Id="rId3" Type="http://schemas.openxmlformats.org/officeDocument/2006/relationships/styles" Target="styles.xml"/><Relationship Id="rId12" Type="http://schemas.openxmlformats.org/officeDocument/2006/relationships/hyperlink" Target="https://www.legifrance.gouv.fr/codes/article_lc/LEGIARTI000038310445/2023-09-08" TargetMode="External"/><Relationship Id="rId17" Type="http://schemas.openxmlformats.org/officeDocument/2006/relationships/hyperlink" Target="https://www.legifrance.gouv.fr/codes/article_lc/LEGIARTI000041412363" TargetMode="External"/><Relationship Id="rId25" Type="http://schemas.openxmlformats.org/officeDocument/2006/relationships/hyperlink" Target="https://www.elections.interieur.gouv.fr/comprendre-elections/comment-je-vote/vote-des-personnes-en-situation-de-handicap-laccessibilite-des" TargetMode="External"/><Relationship Id="rId33" Type="http://schemas.openxmlformats.org/officeDocument/2006/relationships/hyperlink" Target="https://www.legifrance.gouv.fr/codes/article_lc/LEGIARTI000006353169" TargetMode="External"/><Relationship Id="rId38" Type="http://schemas.openxmlformats.org/officeDocument/2006/relationships/hyperlink" Target="https://www.legifrance.gouv.fr/loda/article_lc/LEGIARTI000037388867/" TargetMode="External"/><Relationship Id="rId46" Type="http://schemas.openxmlformats.org/officeDocument/2006/relationships/hyperlink" Target="http://www.legifrance.gouv.fr/loda/id/JORFTEXT000038811937" TargetMode="External"/><Relationship Id="rId59" Type="http://schemas.openxmlformats.org/officeDocument/2006/relationships/header" Target="header1.xml"/><Relationship Id="rId20" Type="http://schemas.openxmlformats.org/officeDocument/2006/relationships/hyperlink" Target="https://www.legifrance.gouv.fr/jorf/id/JORFTEXT000000809647/" TargetMode="External"/><Relationship Id="rId41" Type="http://schemas.openxmlformats.org/officeDocument/2006/relationships/hyperlink" Target="https://www.gouvernement.fr/upload/media/content/0001/04/8eaab84b4da5353bc13e111155aab0ff6fe06d7a.pdf" TargetMode="External"/><Relationship Id="rId54" Type="http://schemas.openxmlformats.org/officeDocument/2006/relationships/hyperlink" Target="https://www.legifrance.gouv.fr/loda/id/JORFTEXT0000382616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codes/article_lc/LEGIARTI000038310572" TargetMode="External"/><Relationship Id="rId23" Type="http://schemas.openxmlformats.org/officeDocument/2006/relationships/hyperlink" Target="https://www.legifrance.gouv.fr/codes/article_lc/LEGIARTI000006427839/2009-01-01" TargetMode="External"/><Relationship Id="rId28" Type="http://schemas.openxmlformats.org/officeDocument/2006/relationships/hyperlink" Target="https://www.legifrance.gouv.fr/codes/article_lc/LEGIARTI000006352917" TargetMode="External"/><Relationship Id="rId36" Type="http://schemas.openxmlformats.org/officeDocument/2006/relationships/hyperlink" Target="https://www.legifrance.gouv.fr/codes/article_lc/LEGIARTI000006352918" TargetMode="External"/><Relationship Id="rId49" Type="http://schemas.openxmlformats.org/officeDocument/2006/relationships/hyperlink" Target="https://www.legifrance.gouv.fr/loda/id/JORFTEXT000038811937" TargetMode="External"/><Relationship Id="rId57" Type="http://schemas.openxmlformats.org/officeDocument/2006/relationships/hyperlink" Target="https://www.legifrance.gouv.fr/codes/article_lc/LEGIARTI000028059422" TargetMode="External"/><Relationship Id="rId10" Type="http://schemas.openxmlformats.org/officeDocument/2006/relationships/hyperlink" Target="https://www.legifrance.gouv.fr/jorf/article_jo/JORFARTI000001099237" TargetMode="External"/><Relationship Id="rId31" Type="http://schemas.openxmlformats.org/officeDocument/2006/relationships/hyperlink" Target="https://www.legifrance.gouv.fr/codes/section_lc/LEGITEXT000006074069/LEGISCTA000006157571/" TargetMode="External"/><Relationship Id="rId44" Type="http://schemas.openxmlformats.org/officeDocument/2006/relationships/hyperlink" Target="https://www.legifrance.gouv.fr/jorf/id/JORFTEXT000044546488" TargetMode="External"/><Relationship Id="rId52" Type="http://schemas.openxmlformats.org/officeDocument/2006/relationships/hyperlink" Target="https://www.legifrance.gouv.fr/jorf/id/JORFTEXT00000080964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article_jo/JORFARTI00000167757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nccep.fr/candidats.html" TargetMode="External"/><Relationship Id="rId13" Type="http://schemas.openxmlformats.org/officeDocument/2006/relationships/hyperlink" Target="http://www.data.gouv.fr/fr/datasets/accessibilite-des-etablissements-recevant-du-public-erp-pour-les-personnes-en-situation-de-handicap/" TargetMode="External"/><Relationship Id="rId18" Type="http://schemas.openxmlformats.org/officeDocument/2006/relationships/hyperlink" Target="https://www.apf-francehandicap.org/sites/default/files/118661_-_presentation_-_def.pdf" TargetMode="External"/><Relationship Id="rId26" Type="http://schemas.openxmlformats.org/officeDocument/2006/relationships/hyperlink" Target="http://www.adapei49.asso.fr/etablissements/formation-et-accompagnement-professionnel-t4/apics-e49" TargetMode="External"/><Relationship Id="rId3" Type="http://schemas.openxmlformats.org/officeDocument/2006/relationships/hyperlink" Target="http://www.gouvernement.fr/accessibilite-de-la-communication-de-l-etat" TargetMode="External"/><Relationship Id="rId21" Type="http://schemas.openxmlformats.org/officeDocument/2006/relationships/hyperlink" Target="http://www.scrutinclusif.fr" TargetMode="External"/><Relationship Id="rId7" Type="http://schemas.openxmlformats.org/officeDocument/2006/relationships/hyperlink" Target="http://www.gouvernement.fr/accessibilite-de-la-communication-de-l-etat" TargetMode="External"/><Relationship Id="rId12" Type="http://schemas.openxmlformats.org/officeDocument/2006/relationships/hyperlink" Target="https://acceslibre.beta.gouv.fr/" TargetMode="External"/><Relationship Id="rId17" Type="http://schemas.openxmlformats.org/officeDocument/2006/relationships/hyperlink" Target="http://www.apf-francehandicap.org/actualite/presidentielle-2022-et-handicap-resultats-de-enquete-menee-avec-ifop-52063" TargetMode="External"/><Relationship Id="rId25" Type="http://schemas.openxmlformats.org/officeDocument/2006/relationships/hyperlink" Target="http://www.assemblee-nationale.fr/dyn/15/dossiers/commission_eleves_handicapes" TargetMode="External"/><Relationship Id="rId2" Type="http://schemas.openxmlformats.org/officeDocument/2006/relationships/hyperlink" Target="http://www.defenseurdesdroits.fr/" TargetMode="External"/><Relationship Id="rId16" Type="http://schemas.openxmlformats.org/officeDocument/2006/relationships/hyperlink" Target="http://www.gouvernement.fr/dossier-de-presse/comite-interministeriel-du-handicap-cih-2023" TargetMode="External"/><Relationship Id="rId20" Type="http://schemas.openxmlformats.org/officeDocument/2006/relationships/hyperlink" Target="http://www.francetvinfo.fr/politique/parlement-francais/assemblee-nationale/enquete-pourquoi-y-a-t-il-si-peu-de-personnes-en-situation-de-handicap-en-politique_5226568.html" TargetMode="External"/><Relationship Id="rId29" Type="http://schemas.openxmlformats.org/officeDocument/2006/relationships/hyperlink" Target="https://handicap.gouv.fr/tout-savoir-sur-laccessibilite-des-elections-pour-les-personnes-en-situation-de-handicap" TargetMode="External"/><Relationship Id="rId1" Type="http://schemas.openxmlformats.org/officeDocument/2006/relationships/hyperlink" Target="http://www.defenseurdesdroits.fr/demander-de-laide-au-defenseur-des-droits-146" TargetMode="External"/><Relationship Id="rId6" Type="http://schemas.openxmlformats.org/officeDocument/2006/relationships/hyperlink" Target="http://www.arcom.fr/assistance/accessibilite" TargetMode="External"/><Relationship Id="rId11" Type="http://schemas.openxmlformats.org/officeDocument/2006/relationships/hyperlink" Target="http://www.ecologie.gouv.fr/donnees-daccessibilite" TargetMode="External"/><Relationship Id="rId24" Type="http://schemas.openxmlformats.org/officeDocument/2006/relationships/hyperlink" Target="http://www.vie-publique.fr/rapport/269566-citoyennete-des-personnes-handicapees" TargetMode="External"/><Relationship Id="rId5" Type="http://schemas.openxmlformats.org/officeDocument/2006/relationships/hyperlink" Target="http://www.gouvernement.fr/accessibilite-de-la-communication-de-l-etat" TargetMode="External"/><Relationship Id="rId15" Type="http://schemas.openxmlformats.org/officeDocument/2006/relationships/hyperlink" Target="http://www.lagazettedescommunes.com/850600/laccessibilite-universelle-un-parcours/" TargetMode="External"/><Relationship Id="rId23" Type="http://schemas.openxmlformats.org/officeDocument/2006/relationships/hyperlink" Target="http://www.vie-publique.fr/rapport/36414-le-devenir-professionnel-des-personnes-autistes" TargetMode="External"/><Relationship Id="rId28" Type="http://schemas.openxmlformats.org/officeDocument/2006/relationships/hyperlink" Target="https://nous-aussi.fr/posts/le-guide-%22le-vote-pour-tous%22" TargetMode="External"/><Relationship Id="rId10" Type="http://schemas.openxmlformats.org/officeDocument/2006/relationships/hyperlink" Target="http://www.ecologie.gouv.fr/politique-laccessibilite" TargetMode="External"/><Relationship Id="rId19" Type="http://schemas.openxmlformats.org/officeDocument/2006/relationships/hyperlink" Target="http://www.gouvernement.fr/dossier-de-presse/comite-interministeriel-du-handicap-cih-2023" TargetMode="External"/><Relationship Id="rId31" Type="http://schemas.openxmlformats.org/officeDocument/2006/relationships/hyperlink" Target="https://nous-aussi.fr/posts/le-guide-%22le-vote-pour-tous%22" TargetMode="External"/><Relationship Id="rId4" Type="http://schemas.openxmlformats.org/officeDocument/2006/relationships/hyperlink" Target="http://www.arcom.fr/assistance/accessibilite" TargetMode="External"/><Relationship Id="rId9" Type="http://schemas.openxmlformats.org/officeDocument/2006/relationships/hyperlink" Target="http://www.accessibilite-batiment.fr" TargetMode="External"/><Relationship Id="rId14" Type="http://schemas.openxmlformats.org/officeDocument/2006/relationships/hyperlink" Target="http://www.ecologie.gouv.fr/ladap-agenda-daccessibilite-programmee" TargetMode="External"/><Relationship Id="rId22" Type="http://schemas.openxmlformats.org/officeDocument/2006/relationships/hyperlink" Target="http://www.cncdh.fr/actualite/la-cncdh-presente-le-rapport-les-politiques-publiques-du-handicap" TargetMode="External"/><Relationship Id="rId27" Type="http://schemas.openxmlformats.org/officeDocument/2006/relationships/hyperlink" Target="http://www.handeo.fr/publications/guides-de-sensibilisation/guide-vote-handicap" TargetMode="External"/><Relationship Id="rId30" Type="http://schemas.openxmlformats.org/officeDocument/2006/relationships/hyperlink" Target="http://www.handeo.fr/publications/guides-de-sensibilisation/guide-vote-handic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9A86-05D8-4A24-9DA5-275050E3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5505</Words>
  <Characters>31273</Characters>
  <Application>Microsoft Office Word</Application>
  <DocSecurity>0</DocSecurity>
  <Lines>822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2024-05-30T08:07:00Z</dcterms:created>
  <dcterms:modified xsi:type="dcterms:W3CDTF">2024-05-30T08:07:00Z</dcterms:modified>
</cp:coreProperties>
</file>