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5FC04" w14:textId="0CF94A0E" w:rsidR="00930EB9" w:rsidRPr="009A7209" w:rsidRDefault="000A72BF" w:rsidP="00B71531">
      <w:pPr>
        <w:pStyle w:val="FRA-normal"/>
        <w:spacing w:after="0"/>
        <w:rPr>
          <w:rFonts w:ascii="Verdana" w:hAnsi="Verdana"/>
          <w:b/>
          <w:spacing w:val="-2"/>
          <w:sz w:val="24"/>
        </w:rPr>
      </w:pPr>
      <w:r w:rsidRPr="009A7209">
        <w:rPr>
          <w:rFonts w:ascii="Verdana" w:hAnsi="Verdana"/>
          <w:b/>
          <w:spacing w:val="-2"/>
          <w:sz w:val="24"/>
        </w:rPr>
        <w:tab/>
      </w:r>
    </w:p>
    <w:p w14:paraId="7065FC05" w14:textId="21EA4DB0" w:rsidR="00930EB9" w:rsidRPr="009A7209" w:rsidRDefault="00930EB9" w:rsidP="006A6147">
      <w:pPr>
        <w:pStyle w:val="FRA-normal"/>
        <w:spacing w:after="0"/>
        <w:jc w:val="right"/>
        <w:rPr>
          <w:rFonts w:ascii="Verdana" w:hAnsi="Verdana"/>
          <w:b/>
          <w:spacing w:val="-2"/>
          <w:sz w:val="24"/>
          <w:szCs w:val="24"/>
          <w:lang w:val="it-IT"/>
        </w:rPr>
      </w:pPr>
      <w:r w:rsidRPr="009A7209">
        <w:rPr>
          <w:rFonts w:ascii="Verdana" w:hAnsi="Verdana"/>
          <w:b/>
          <w:spacing w:val="-2"/>
          <w:sz w:val="24"/>
          <w:lang w:val="it-IT"/>
        </w:rPr>
        <w:t xml:space="preserve">FRA Opinion – </w:t>
      </w:r>
      <w:r w:rsidR="00B87419" w:rsidRPr="009A7209">
        <w:rPr>
          <w:rFonts w:ascii="Verdana" w:hAnsi="Verdana"/>
          <w:b/>
          <w:spacing w:val="-2"/>
          <w:sz w:val="24"/>
          <w:lang w:val="it-IT"/>
        </w:rPr>
        <w:t>3</w:t>
      </w:r>
      <w:r w:rsidRPr="009A7209">
        <w:rPr>
          <w:rFonts w:ascii="Verdana" w:hAnsi="Verdana"/>
          <w:b/>
          <w:spacing w:val="-2"/>
          <w:sz w:val="24"/>
          <w:lang w:val="it-IT"/>
        </w:rPr>
        <w:t>/201</w:t>
      </w:r>
      <w:r w:rsidR="006C4AFB" w:rsidRPr="009A7209">
        <w:rPr>
          <w:rFonts w:ascii="Verdana" w:hAnsi="Verdana"/>
          <w:b/>
          <w:spacing w:val="-2"/>
          <w:sz w:val="24"/>
          <w:lang w:val="it-IT"/>
        </w:rPr>
        <w:t>6</w:t>
      </w:r>
    </w:p>
    <w:p w14:paraId="7065FC06" w14:textId="1F1D8266" w:rsidR="00930EB9" w:rsidRPr="009A7209" w:rsidRDefault="00EC7323" w:rsidP="006A6147">
      <w:pPr>
        <w:pStyle w:val="FRA-normal"/>
        <w:jc w:val="right"/>
        <w:rPr>
          <w:rFonts w:ascii="Verdana" w:hAnsi="Verdana"/>
          <w:b/>
          <w:spacing w:val="-2"/>
          <w:sz w:val="24"/>
          <w:lang w:val="it-IT"/>
        </w:rPr>
      </w:pPr>
      <w:r w:rsidRPr="009A7209">
        <w:rPr>
          <w:rFonts w:ascii="Verdana" w:hAnsi="Verdana"/>
          <w:b/>
          <w:spacing w:val="-2"/>
          <w:sz w:val="24"/>
          <w:lang w:val="it-IT"/>
        </w:rPr>
        <w:t>[</w:t>
      </w:r>
      <w:r w:rsidR="007933F1" w:rsidRPr="009A7209">
        <w:rPr>
          <w:rFonts w:ascii="Verdana" w:hAnsi="Verdana"/>
          <w:b/>
          <w:spacing w:val="-2"/>
          <w:sz w:val="24"/>
          <w:lang w:val="it-IT"/>
        </w:rPr>
        <w:t>CRPD</w:t>
      </w:r>
      <w:r w:rsidRPr="009A7209">
        <w:rPr>
          <w:rFonts w:ascii="Verdana" w:hAnsi="Verdana"/>
          <w:b/>
          <w:spacing w:val="-2"/>
          <w:sz w:val="24"/>
          <w:lang w:val="it-IT"/>
        </w:rPr>
        <w:t>]</w:t>
      </w:r>
    </w:p>
    <w:p w14:paraId="7065FC07" w14:textId="77777777" w:rsidR="00930EB9" w:rsidRPr="009A7209" w:rsidRDefault="00930EB9" w:rsidP="006A6147">
      <w:pPr>
        <w:autoSpaceDE w:val="0"/>
        <w:autoSpaceDN w:val="0"/>
        <w:adjustRightInd w:val="0"/>
        <w:jc w:val="right"/>
        <w:rPr>
          <w:rFonts w:ascii="Verdana" w:hAnsi="Verdana"/>
          <w:b/>
          <w:spacing w:val="-2"/>
          <w:lang w:val="it-IT"/>
        </w:rPr>
      </w:pPr>
    </w:p>
    <w:p w14:paraId="6DB92C71" w14:textId="3B65383E" w:rsidR="002F1DB5" w:rsidRPr="009A7209" w:rsidRDefault="00930EB9" w:rsidP="0030337D">
      <w:pPr>
        <w:jc w:val="right"/>
        <w:rPr>
          <w:rFonts w:ascii="Verdana" w:hAnsi="Verdana"/>
          <w:spacing w:val="-2"/>
          <w:lang w:val="it-IT"/>
        </w:rPr>
      </w:pPr>
      <w:r w:rsidRPr="009A7209">
        <w:rPr>
          <w:rFonts w:ascii="Verdana" w:hAnsi="Verdana"/>
          <w:spacing w:val="-2"/>
          <w:lang w:val="it-IT"/>
        </w:rPr>
        <w:t xml:space="preserve">Vienna, </w:t>
      </w:r>
      <w:r w:rsidR="00730C3B" w:rsidRPr="009A7209">
        <w:rPr>
          <w:rFonts w:ascii="Verdana" w:hAnsi="Verdana"/>
          <w:spacing w:val="-2"/>
          <w:lang w:val="it-IT"/>
        </w:rPr>
        <w:t xml:space="preserve">13 </w:t>
      </w:r>
      <w:r w:rsidR="007933F1" w:rsidRPr="009A7209">
        <w:rPr>
          <w:rFonts w:ascii="Verdana" w:hAnsi="Verdana"/>
          <w:spacing w:val="-2"/>
          <w:lang w:val="it-IT"/>
        </w:rPr>
        <w:t>May</w:t>
      </w:r>
      <w:r w:rsidR="00B246C9" w:rsidRPr="009A7209">
        <w:rPr>
          <w:rFonts w:ascii="Verdana" w:hAnsi="Verdana"/>
          <w:spacing w:val="-2"/>
          <w:lang w:val="it-IT"/>
        </w:rPr>
        <w:t xml:space="preserve"> </w:t>
      </w:r>
      <w:r w:rsidRPr="009A7209">
        <w:rPr>
          <w:rFonts w:ascii="Verdana" w:hAnsi="Verdana"/>
          <w:spacing w:val="-2"/>
          <w:lang w:val="it-IT"/>
        </w:rPr>
        <w:t>201</w:t>
      </w:r>
      <w:r w:rsidR="006C4AFB" w:rsidRPr="009A7209">
        <w:rPr>
          <w:rFonts w:ascii="Verdana" w:hAnsi="Verdana"/>
          <w:spacing w:val="-2"/>
          <w:lang w:val="it-IT"/>
        </w:rPr>
        <w:t>6</w:t>
      </w:r>
    </w:p>
    <w:p w14:paraId="7065FC0E" w14:textId="77777777" w:rsidR="00D95BA2" w:rsidRPr="009A7209" w:rsidRDefault="00D95BA2" w:rsidP="00B71531">
      <w:pPr>
        <w:jc w:val="both"/>
        <w:rPr>
          <w:rFonts w:ascii="Verdana" w:eastAsiaTheme="majorEastAsia" w:hAnsi="Verdana" w:cstheme="majorBidi"/>
          <w:spacing w:val="5"/>
          <w:kern w:val="28"/>
          <w:szCs w:val="52"/>
          <w:lang w:val="it-IT"/>
        </w:rPr>
      </w:pPr>
    </w:p>
    <w:p w14:paraId="724B86F2" w14:textId="10692921" w:rsidR="003D4BE5" w:rsidRPr="009A7209" w:rsidRDefault="003D4BE5" w:rsidP="0030337D">
      <w:pPr>
        <w:rPr>
          <w:rFonts w:ascii="Verdana" w:eastAsiaTheme="majorEastAsia" w:hAnsi="Verdana"/>
          <w:spacing w:val="5"/>
          <w:kern w:val="28"/>
          <w:sz w:val="40"/>
          <w:lang w:val="it-IT"/>
        </w:rPr>
      </w:pPr>
    </w:p>
    <w:p w14:paraId="18E1B864" w14:textId="77777777" w:rsidR="00973086" w:rsidRPr="009A7209" w:rsidRDefault="00973086" w:rsidP="006A6147">
      <w:pPr>
        <w:spacing w:after="40"/>
        <w:jc w:val="center"/>
        <w:rPr>
          <w:rFonts w:ascii="Verdana" w:eastAsiaTheme="majorEastAsia" w:hAnsi="Verdana"/>
          <w:spacing w:val="5"/>
          <w:kern w:val="28"/>
          <w:sz w:val="40"/>
          <w:lang w:val="it-IT"/>
        </w:rPr>
      </w:pPr>
    </w:p>
    <w:p w14:paraId="2E4B75A3" w14:textId="77777777" w:rsidR="00973086" w:rsidRPr="009A7209" w:rsidRDefault="00973086" w:rsidP="006A6147">
      <w:pPr>
        <w:spacing w:after="40"/>
        <w:jc w:val="center"/>
        <w:rPr>
          <w:rFonts w:ascii="Verdana" w:eastAsiaTheme="majorEastAsia" w:hAnsi="Verdana"/>
          <w:spacing w:val="5"/>
          <w:kern w:val="28"/>
          <w:sz w:val="40"/>
          <w:lang w:val="it-IT"/>
        </w:rPr>
      </w:pPr>
    </w:p>
    <w:p w14:paraId="27D10AE3" w14:textId="77777777" w:rsidR="00973086" w:rsidRPr="009A7209" w:rsidRDefault="00973086" w:rsidP="006A6147">
      <w:pPr>
        <w:spacing w:after="40"/>
        <w:jc w:val="center"/>
        <w:rPr>
          <w:rFonts w:ascii="Verdana" w:eastAsiaTheme="majorEastAsia" w:hAnsi="Verdana"/>
          <w:spacing w:val="5"/>
          <w:kern w:val="28"/>
          <w:sz w:val="40"/>
          <w:lang w:val="it-IT"/>
        </w:rPr>
      </w:pPr>
    </w:p>
    <w:p w14:paraId="3F732A6C" w14:textId="5919EC39" w:rsidR="002255DC" w:rsidRPr="009A7209" w:rsidRDefault="002255DC" w:rsidP="006A6147">
      <w:pPr>
        <w:spacing w:after="40"/>
        <w:jc w:val="center"/>
        <w:rPr>
          <w:rFonts w:ascii="Verdana" w:eastAsiaTheme="majorEastAsia" w:hAnsi="Verdana"/>
          <w:spacing w:val="5"/>
          <w:kern w:val="28"/>
          <w:sz w:val="40"/>
          <w:lang w:val="it-IT"/>
        </w:rPr>
      </w:pPr>
    </w:p>
    <w:p w14:paraId="0DC1A66A" w14:textId="77777777" w:rsidR="002255DC" w:rsidRPr="009A7209" w:rsidRDefault="002255DC" w:rsidP="006A6147">
      <w:pPr>
        <w:spacing w:after="40"/>
        <w:jc w:val="center"/>
        <w:rPr>
          <w:rFonts w:ascii="Verdana" w:eastAsiaTheme="majorEastAsia" w:hAnsi="Verdana"/>
          <w:spacing w:val="5"/>
          <w:kern w:val="28"/>
          <w:sz w:val="40"/>
          <w:lang w:val="it-IT"/>
        </w:rPr>
      </w:pPr>
    </w:p>
    <w:p w14:paraId="1A583412" w14:textId="6F4FA4A0" w:rsidR="0030337D" w:rsidRPr="009A7209" w:rsidRDefault="00E25EE7" w:rsidP="009A7209">
      <w:pPr>
        <w:spacing w:after="40" w:line="276" w:lineRule="auto"/>
        <w:jc w:val="center"/>
        <w:rPr>
          <w:rFonts w:ascii="Verdana" w:eastAsiaTheme="majorEastAsia" w:hAnsi="Verdana"/>
          <w:spacing w:val="5"/>
          <w:kern w:val="28"/>
          <w:sz w:val="36"/>
        </w:rPr>
      </w:pPr>
      <w:r w:rsidRPr="009A7209">
        <w:rPr>
          <w:rFonts w:ascii="Verdana" w:eastAsiaTheme="majorEastAsia" w:hAnsi="Verdana"/>
          <w:spacing w:val="5"/>
          <w:kern w:val="28"/>
          <w:sz w:val="36"/>
        </w:rPr>
        <w:t>Opinion</w:t>
      </w:r>
      <w:r w:rsidR="003A17FD" w:rsidRPr="009A7209">
        <w:rPr>
          <w:rFonts w:ascii="Verdana" w:eastAsiaTheme="majorEastAsia" w:hAnsi="Verdana"/>
          <w:spacing w:val="5"/>
          <w:kern w:val="28"/>
          <w:sz w:val="36"/>
        </w:rPr>
        <w:t xml:space="preserve"> </w:t>
      </w:r>
      <w:r w:rsidRPr="009A7209">
        <w:rPr>
          <w:rFonts w:ascii="Verdana" w:eastAsiaTheme="majorEastAsia" w:hAnsi="Verdana"/>
          <w:spacing w:val="5"/>
          <w:kern w:val="28"/>
          <w:sz w:val="36"/>
        </w:rPr>
        <w:t>of the</w:t>
      </w:r>
      <w:r w:rsidR="0005028E" w:rsidRPr="009A7209">
        <w:rPr>
          <w:rFonts w:ascii="Verdana" w:eastAsiaTheme="majorEastAsia" w:hAnsi="Verdana"/>
          <w:spacing w:val="5"/>
          <w:kern w:val="28"/>
          <w:sz w:val="36"/>
        </w:rPr>
        <w:br/>
      </w:r>
      <w:r w:rsidRPr="009A7209">
        <w:rPr>
          <w:rFonts w:ascii="Verdana" w:eastAsiaTheme="majorEastAsia" w:hAnsi="Verdana"/>
          <w:spacing w:val="5"/>
          <w:kern w:val="28"/>
          <w:sz w:val="36"/>
        </w:rPr>
        <w:t>European Union Agency for Fundamental Rights</w:t>
      </w:r>
      <w:r w:rsidR="009B7588" w:rsidRPr="009A7209">
        <w:rPr>
          <w:rFonts w:ascii="Verdana" w:eastAsiaTheme="majorEastAsia" w:hAnsi="Verdana"/>
          <w:spacing w:val="5"/>
          <w:kern w:val="28"/>
          <w:sz w:val="36"/>
        </w:rPr>
        <w:t xml:space="preserve"> concerning </w:t>
      </w:r>
      <w:r w:rsidR="00615E3A" w:rsidRPr="009A7209">
        <w:rPr>
          <w:rFonts w:ascii="Verdana" w:eastAsiaTheme="majorEastAsia" w:hAnsi="Verdana"/>
          <w:spacing w:val="5"/>
          <w:kern w:val="28"/>
          <w:sz w:val="36"/>
        </w:rPr>
        <w:t>requirements under Article 33 (2)</w:t>
      </w:r>
      <w:r w:rsidR="0005028E" w:rsidRPr="009A7209">
        <w:rPr>
          <w:rFonts w:ascii="Verdana" w:eastAsiaTheme="majorEastAsia" w:hAnsi="Verdana"/>
          <w:spacing w:val="5"/>
          <w:kern w:val="28"/>
          <w:sz w:val="36"/>
        </w:rPr>
        <w:br/>
      </w:r>
      <w:r w:rsidR="00615E3A" w:rsidRPr="009A7209">
        <w:rPr>
          <w:rFonts w:ascii="Verdana" w:eastAsiaTheme="majorEastAsia" w:hAnsi="Verdana"/>
          <w:spacing w:val="5"/>
          <w:kern w:val="28"/>
          <w:sz w:val="36"/>
        </w:rPr>
        <w:t xml:space="preserve">of the UN Convention on the Rights of Persons with Disabilities within </w:t>
      </w:r>
      <w:r w:rsidR="00F31272" w:rsidRPr="009A7209">
        <w:rPr>
          <w:rFonts w:ascii="Verdana" w:eastAsiaTheme="majorEastAsia" w:hAnsi="Verdana"/>
          <w:spacing w:val="5"/>
          <w:kern w:val="28"/>
          <w:sz w:val="36"/>
        </w:rPr>
        <w:t xml:space="preserve">the </w:t>
      </w:r>
      <w:r w:rsidR="00615E3A" w:rsidRPr="009A7209">
        <w:rPr>
          <w:rFonts w:ascii="Verdana" w:eastAsiaTheme="majorEastAsia" w:hAnsi="Verdana"/>
          <w:spacing w:val="5"/>
          <w:kern w:val="28"/>
          <w:sz w:val="36"/>
        </w:rPr>
        <w:t>EU context</w:t>
      </w:r>
    </w:p>
    <w:p w14:paraId="5290CB92" w14:textId="77777777" w:rsidR="0030337D" w:rsidRPr="009A7209" w:rsidRDefault="0030337D">
      <w:pPr>
        <w:rPr>
          <w:rFonts w:ascii="Verdana" w:eastAsiaTheme="majorEastAsia" w:hAnsi="Verdana"/>
          <w:spacing w:val="5"/>
          <w:kern w:val="28"/>
          <w:sz w:val="40"/>
        </w:rPr>
      </w:pPr>
      <w:r w:rsidRPr="009A7209">
        <w:rPr>
          <w:rFonts w:ascii="Verdana" w:eastAsiaTheme="majorEastAsia" w:hAnsi="Verdana"/>
          <w:spacing w:val="5"/>
          <w:kern w:val="28"/>
          <w:sz w:val="40"/>
        </w:rPr>
        <w:br w:type="page"/>
      </w:r>
    </w:p>
    <w:p w14:paraId="7065FC12" w14:textId="0F80DB2F" w:rsidR="003D599B" w:rsidRPr="009A7209" w:rsidRDefault="00B93BB7" w:rsidP="00B93BB7">
      <w:pPr>
        <w:pStyle w:val="Heading1"/>
        <w:spacing w:after="240"/>
        <w:jc w:val="both"/>
        <w:rPr>
          <w:rFonts w:ascii="Verdana" w:hAnsi="Verdana"/>
          <w:sz w:val="32"/>
        </w:rPr>
      </w:pPr>
      <w:bookmarkStart w:id="0" w:name="_Toc448925646"/>
      <w:bookmarkStart w:id="1" w:name="_Toc450664922"/>
      <w:bookmarkStart w:id="2" w:name="_Toc450665597"/>
      <w:bookmarkStart w:id="3" w:name="_Toc450825689"/>
      <w:bookmarkStart w:id="4" w:name="_Toc450828311"/>
      <w:bookmarkStart w:id="5" w:name="_Toc450835408"/>
      <w:bookmarkStart w:id="6" w:name="_Toc450835466"/>
      <w:bookmarkStart w:id="7" w:name="_Toc450835856"/>
      <w:bookmarkStart w:id="8" w:name="_Toc450835922"/>
      <w:r w:rsidRPr="009A7209">
        <w:rPr>
          <w:rFonts w:ascii="Verdana" w:hAnsi="Verdana"/>
          <w:sz w:val="32"/>
        </w:rPr>
        <w:lastRenderedPageBreak/>
        <w:t>Contents</w:t>
      </w:r>
      <w:bookmarkEnd w:id="0"/>
      <w:bookmarkEnd w:id="1"/>
      <w:bookmarkEnd w:id="2"/>
      <w:bookmarkEnd w:id="3"/>
      <w:bookmarkEnd w:id="4"/>
      <w:bookmarkEnd w:id="5"/>
      <w:bookmarkEnd w:id="6"/>
      <w:bookmarkEnd w:id="7"/>
      <w:bookmarkEnd w:id="8"/>
    </w:p>
    <w:p w14:paraId="758DAF1B" w14:textId="2BCA9B56" w:rsidR="000A218C" w:rsidRPr="009A7209" w:rsidRDefault="00B93BB7" w:rsidP="008D2692">
      <w:pPr>
        <w:pStyle w:val="TOC1"/>
        <w:rPr>
          <w:rFonts w:ascii="Verdana" w:eastAsiaTheme="minorEastAsia" w:hAnsi="Verdana" w:cstheme="minorBidi"/>
          <w:noProof/>
          <w:sz w:val="22"/>
          <w:szCs w:val="22"/>
          <w:lang w:val="en-GB"/>
        </w:rPr>
      </w:pPr>
      <w:r w:rsidRPr="009A7209">
        <w:rPr>
          <w:rFonts w:ascii="Verdana" w:eastAsiaTheme="majorEastAsia" w:hAnsi="Verdana"/>
        </w:rPr>
        <w:fldChar w:fldCharType="begin"/>
      </w:r>
      <w:r w:rsidRPr="009A7209">
        <w:rPr>
          <w:rFonts w:ascii="Verdana" w:eastAsiaTheme="majorEastAsia" w:hAnsi="Verdana"/>
        </w:rPr>
        <w:instrText xml:space="preserve"> TOC \o "3-3" \h \z \t "Heading 1,1,Heading 2,2,(FRA) Heading 2,2,(FRA) Heading 1,1" </w:instrText>
      </w:r>
      <w:r w:rsidRPr="009A7209">
        <w:rPr>
          <w:rFonts w:ascii="Verdana" w:eastAsiaTheme="majorEastAsia" w:hAnsi="Verdana"/>
        </w:rPr>
        <w:fldChar w:fldCharType="separate"/>
      </w:r>
      <w:hyperlink w:anchor="_Toc450835923" w:history="1">
        <w:r w:rsidR="000A218C" w:rsidRPr="009A7209">
          <w:rPr>
            <w:rStyle w:val="Hyperlink"/>
            <w:rFonts w:ascii="Verdana" w:hAnsi="Verdana"/>
            <w:noProof/>
          </w:rPr>
          <w:t>Introduction</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_Toc450835923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7</w:t>
        </w:r>
        <w:r w:rsidR="000A218C" w:rsidRPr="009A7209">
          <w:rPr>
            <w:rFonts w:ascii="Verdana" w:hAnsi="Verdana"/>
            <w:noProof/>
            <w:webHidden/>
          </w:rPr>
          <w:fldChar w:fldCharType="end"/>
        </w:r>
      </w:hyperlink>
    </w:p>
    <w:p w14:paraId="59590113" w14:textId="16B5F9E0" w:rsidR="000A218C" w:rsidRPr="009A7209" w:rsidRDefault="009F0CAF" w:rsidP="008D2692">
      <w:pPr>
        <w:pStyle w:val="TOC1"/>
        <w:rPr>
          <w:rFonts w:ascii="Verdana" w:eastAsiaTheme="minorEastAsia" w:hAnsi="Verdana" w:cstheme="minorBidi"/>
          <w:noProof/>
          <w:spacing w:val="6"/>
          <w:sz w:val="22"/>
          <w:szCs w:val="22"/>
          <w:lang w:val="en-GB"/>
        </w:rPr>
      </w:pPr>
      <w:hyperlink w:anchor="_Toc450835926" w:history="1">
        <w:r w:rsidR="000A218C" w:rsidRPr="009A7209">
          <w:rPr>
            <w:rStyle w:val="Hyperlink"/>
            <w:rFonts w:ascii="Verdana" w:hAnsi="Verdana"/>
            <w:noProof/>
            <w:spacing w:val="6"/>
          </w:rPr>
          <w:t>1.</w:t>
        </w:r>
        <w:r w:rsidR="000A218C" w:rsidRPr="009A7209">
          <w:rPr>
            <w:rFonts w:ascii="Verdana" w:eastAsiaTheme="minorEastAsia" w:hAnsi="Verdana" w:cstheme="minorBidi"/>
            <w:noProof/>
            <w:spacing w:val="6"/>
            <w:sz w:val="22"/>
            <w:szCs w:val="22"/>
            <w:lang w:val="en-GB"/>
          </w:rPr>
          <w:tab/>
        </w:r>
        <w:r w:rsidR="000A218C" w:rsidRPr="009A7209">
          <w:rPr>
            <w:rStyle w:val="Hyperlink"/>
            <w:rFonts w:ascii="Verdana" w:hAnsi="Verdana"/>
            <w:noProof/>
            <w:spacing w:val="6"/>
          </w:rPr>
          <w:t>Composition of Article 33 (2) frameworks, their legal basis and</w:t>
        </w:r>
        <w:r w:rsidR="008D2692" w:rsidRPr="009A7209">
          <w:rPr>
            <w:rStyle w:val="Hyperlink"/>
            <w:rFonts w:ascii="Verdana" w:hAnsi="Verdana"/>
            <w:noProof/>
            <w:spacing w:val="6"/>
          </w:rPr>
          <w:br/>
        </w:r>
        <w:r w:rsidR="000A218C" w:rsidRPr="009A7209">
          <w:rPr>
            <w:rStyle w:val="Hyperlink"/>
            <w:rFonts w:ascii="Verdana" w:hAnsi="Verdana"/>
            <w:noProof/>
            <w:spacing w:val="6"/>
          </w:rPr>
          <w:t xml:space="preserve">involvement of </w:t>
        </w:r>
        <w:r w:rsidR="000A218C" w:rsidRPr="00FE75A3">
          <w:rPr>
            <w:rStyle w:val="Hyperlink"/>
            <w:rFonts w:ascii="Verdana" w:hAnsi="Verdana"/>
            <w:noProof/>
            <w:spacing w:val="6"/>
          </w:rPr>
          <w:t>persons</w:t>
        </w:r>
        <w:r w:rsidR="000A218C" w:rsidRPr="009A7209">
          <w:rPr>
            <w:rStyle w:val="Hyperlink"/>
            <w:rFonts w:ascii="Verdana" w:hAnsi="Verdana"/>
            <w:noProof/>
            <w:spacing w:val="6"/>
          </w:rPr>
          <w:t xml:space="preserve"> with disabilities</w:t>
        </w:r>
        <w:r w:rsidR="000A218C" w:rsidRPr="009A7209">
          <w:rPr>
            <w:rFonts w:ascii="Verdana" w:hAnsi="Verdana"/>
            <w:noProof/>
            <w:webHidden/>
            <w:spacing w:val="6"/>
          </w:rPr>
          <w:tab/>
        </w:r>
        <w:r w:rsidR="000A218C" w:rsidRPr="009A7209">
          <w:rPr>
            <w:rFonts w:ascii="Verdana" w:hAnsi="Verdana"/>
            <w:noProof/>
            <w:webHidden/>
            <w:spacing w:val="6"/>
          </w:rPr>
          <w:fldChar w:fldCharType="begin"/>
        </w:r>
        <w:r w:rsidR="000A218C" w:rsidRPr="009A7209">
          <w:rPr>
            <w:rFonts w:ascii="Verdana" w:hAnsi="Verdana"/>
            <w:noProof/>
            <w:webHidden/>
            <w:spacing w:val="6"/>
          </w:rPr>
          <w:instrText xml:space="preserve"> PAGEREF _Toc450835926 \h </w:instrText>
        </w:r>
        <w:r w:rsidR="000A218C" w:rsidRPr="009A7209">
          <w:rPr>
            <w:rFonts w:ascii="Verdana" w:hAnsi="Verdana"/>
            <w:noProof/>
            <w:webHidden/>
            <w:spacing w:val="6"/>
          </w:rPr>
        </w:r>
        <w:r w:rsidR="000A218C" w:rsidRPr="009A7209">
          <w:rPr>
            <w:rFonts w:ascii="Verdana" w:hAnsi="Verdana"/>
            <w:noProof/>
            <w:webHidden/>
            <w:spacing w:val="6"/>
          </w:rPr>
          <w:fldChar w:fldCharType="separate"/>
        </w:r>
        <w:r w:rsidR="00F05CF7">
          <w:rPr>
            <w:rFonts w:ascii="Verdana" w:hAnsi="Verdana"/>
            <w:noProof/>
            <w:webHidden/>
            <w:spacing w:val="6"/>
          </w:rPr>
          <w:t>12</w:t>
        </w:r>
        <w:r w:rsidR="000A218C" w:rsidRPr="009A7209">
          <w:rPr>
            <w:rFonts w:ascii="Verdana" w:hAnsi="Verdana"/>
            <w:noProof/>
            <w:webHidden/>
            <w:spacing w:val="6"/>
          </w:rPr>
          <w:fldChar w:fldCharType="end"/>
        </w:r>
      </w:hyperlink>
    </w:p>
    <w:p w14:paraId="468B186F" w14:textId="5E3FD2BA" w:rsidR="000A218C" w:rsidRPr="009A7209" w:rsidRDefault="009F0CAF" w:rsidP="00955FF8">
      <w:pPr>
        <w:pStyle w:val="TOC2"/>
        <w:rPr>
          <w:rFonts w:ascii="Verdana" w:eastAsiaTheme="minorEastAsia" w:hAnsi="Verdana" w:cstheme="minorBidi"/>
          <w:noProof/>
          <w:sz w:val="22"/>
          <w:szCs w:val="22"/>
          <w:lang w:val="en-GB"/>
        </w:rPr>
      </w:pPr>
      <w:hyperlink w:anchor="_Toc450835927" w:history="1">
        <w:r w:rsidR="000A218C" w:rsidRPr="009A7209">
          <w:rPr>
            <w:rStyle w:val="Hyperlink"/>
            <w:rFonts w:ascii="Verdana" w:hAnsi="Verdana"/>
            <w:noProof/>
          </w:rPr>
          <w:t>Composition of the Article 33 (2) framework</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_Toc450835927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12</w:t>
        </w:r>
        <w:r w:rsidR="000A218C" w:rsidRPr="009A7209">
          <w:rPr>
            <w:rFonts w:ascii="Verdana" w:hAnsi="Verdana"/>
            <w:noProof/>
            <w:webHidden/>
          </w:rPr>
          <w:fldChar w:fldCharType="end"/>
        </w:r>
      </w:hyperlink>
    </w:p>
    <w:p w14:paraId="61352EB1" w14:textId="518406EE" w:rsidR="000A218C" w:rsidRPr="009A7209" w:rsidRDefault="009F0CAF" w:rsidP="00955FF8">
      <w:pPr>
        <w:pStyle w:val="TOC2"/>
        <w:rPr>
          <w:rFonts w:ascii="Verdana" w:eastAsiaTheme="minorEastAsia" w:hAnsi="Verdana" w:cstheme="minorBidi"/>
          <w:noProof/>
          <w:sz w:val="22"/>
          <w:szCs w:val="22"/>
          <w:lang w:val="en-GB"/>
        </w:rPr>
      </w:pPr>
      <w:hyperlink w:anchor="_Toc450835928" w:history="1">
        <w:r w:rsidR="000A218C" w:rsidRPr="009A7209">
          <w:rPr>
            <w:rStyle w:val="Hyperlink"/>
            <w:rFonts w:ascii="Verdana" w:hAnsi="Verdana"/>
            <w:noProof/>
          </w:rPr>
          <w:t>Legal basis of the frameworks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_Toc450835928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13</w:t>
        </w:r>
        <w:r w:rsidR="000A218C" w:rsidRPr="009A7209">
          <w:rPr>
            <w:rFonts w:ascii="Verdana" w:hAnsi="Verdana"/>
            <w:noProof/>
            <w:webHidden/>
          </w:rPr>
          <w:fldChar w:fldCharType="end"/>
        </w:r>
      </w:hyperlink>
    </w:p>
    <w:p w14:paraId="504D2A5F" w14:textId="510ABEBD" w:rsidR="000A218C" w:rsidRPr="009A7209" w:rsidRDefault="009F0CAF" w:rsidP="00955FF8">
      <w:pPr>
        <w:pStyle w:val="TOC2"/>
        <w:rPr>
          <w:rFonts w:ascii="Verdana" w:eastAsiaTheme="minorEastAsia" w:hAnsi="Verdana" w:cstheme="minorBidi"/>
          <w:noProof/>
          <w:sz w:val="22"/>
          <w:szCs w:val="22"/>
          <w:lang w:val="en-GB"/>
        </w:rPr>
      </w:pPr>
      <w:hyperlink w:anchor="_Toc450835929" w:history="1">
        <w:r w:rsidR="000A218C" w:rsidRPr="009A7209">
          <w:rPr>
            <w:rStyle w:val="Hyperlink"/>
            <w:rFonts w:ascii="Verdana" w:hAnsi="Verdana"/>
            <w:noProof/>
          </w:rPr>
          <w:t>Involvement of disabled persons organisations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_Toc450835929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14</w:t>
        </w:r>
        <w:r w:rsidR="000A218C" w:rsidRPr="009A7209">
          <w:rPr>
            <w:rFonts w:ascii="Verdana" w:hAnsi="Verdana"/>
            <w:noProof/>
            <w:webHidden/>
          </w:rPr>
          <w:fldChar w:fldCharType="end"/>
        </w:r>
      </w:hyperlink>
    </w:p>
    <w:p w14:paraId="3B5F51D5" w14:textId="2444302E" w:rsidR="000A218C" w:rsidRPr="009A7209" w:rsidRDefault="009F0CAF" w:rsidP="00955FF8">
      <w:pPr>
        <w:pStyle w:val="TOC2"/>
        <w:rPr>
          <w:rFonts w:ascii="Verdana" w:eastAsiaTheme="minorEastAsia" w:hAnsi="Verdana" w:cstheme="minorBidi"/>
          <w:noProof/>
          <w:sz w:val="22"/>
          <w:szCs w:val="22"/>
          <w:lang w:val="en-GB"/>
        </w:rPr>
      </w:pPr>
      <w:hyperlink w:anchor="_Toc450835930" w:history="1">
        <w:r w:rsidR="000A218C" w:rsidRPr="009A7209">
          <w:rPr>
            <w:rStyle w:val="Hyperlink"/>
            <w:rFonts w:ascii="Verdana" w:hAnsi="Verdana"/>
            <w:noProof/>
          </w:rPr>
          <w:t>Article 33 (2) mechanism at EU level</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_Toc450835930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15</w:t>
        </w:r>
        <w:r w:rsidR="000A218C" w:rsidRPr="009A7209">
          <w:rPr>
            <w:rFonts w:ascii="Verdana" w:hAnsi="Verdana"/>
            <w:noProof/>
            <w:webHidden/>
          </w:rPr>
          <w:fldChar w:fldCharType="end"/>
        </w:r>
      </w:hyperlink>
    </w:p>
    <w:p w14:paraId="52D3319E" w14:textId="66F90E2E" w:rsidR="000A218C" w:rsidRPr="009A7209" w:rsidRDefault="009F0CAF" w:rsidP="00955FF8">
      <w:pPr>
        <w:pStyle w:val="TOC2"/>
        <w:rPr>
          <w:rFonts w:ascii="Verdana" w:eastAsiaTheme="minorEastAsia" w:hAnsi="Verdana" w:cstheme="minorBidi"/>
          <w:noProof/>
          <w:sz w:val="22"/>
          <w:szCs w:val="22"/>
          <w:lang w:val="en-GB"/>
        </w:rPr>
      </w:pPr>
      <w:hyperlink w:anchor="_Toc450835931" w:history="1">
        <w:r w:rsidR="000A218C" w:rsidRPr="009A7209">
          <w:rPr>
            <w:rStyle w:val="Hyperlink"/>
            <w:rFonts w:ascii="Verdana" w:hAnsi="Verdana"/>
            <w:noProof/>
          </w:rPr>
          <w:t>FRA opinions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_Toc450835931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20</w:t>
        </w:r>
        <w:r w:rsidR="000A218C" w:rsidRPr="009A7209">
          <w:rPr>
            <w:rFonts w:ascii="Verdana" w:hAnsi="Verdana"/>
            <w:noProof/>
            <w:webHidden/>
          </w:rPr>
          <w:fldChar w:fldCharType="end"/>
        </w:r>
      </w:hyperlink>
    </w:p>
    <w:p w14:paraId="0B23610E" w14:textId="7BA1E0C3" w:rsidR="000A218C" w:rsidRPr="009A7209" w:rsidRDefault="009F0CAF" w:rsidP="008D2692">
      <w:pPr>
        <w:pStyle w:val="TOC1"/>
        <w:rPr>
          <w:rFonts w:ascii="Verdana" w:eastAsiaTheme="minorEastAsia" w:hAnsi="Verdana" w:cstheme="minorBidi"/>
          <w:noProof/>
          <w:sz w:val="22"/>
          <w:szCs w:val="22"/>
          <w:lang w:val="en-GB"/>
        </w:rPr>
      </w:pPr>
      <w:hyperlink w:anchor="_Toc450835932" w:history="1">
        <w:r w:rsidR="000A218C" w:rsidRPr="009A7209">
          <w:rPr>
            <w:rStyle w:val="Hyperlink"/>
            <w:rFonts w:ascii="Verdana" w:hAnsi="Verdana"/>
            <w:noProof/>
          </w:rPr>
          <w:t>2.</w:t>
        </w:r>
        <w:r w:rsidR="000A218C" w:rsidRPr="009A7209">
          <w:rPr>
            <w:rFonts w:ascii="Verdana" w:eastAsiaTheme="minorEastAsia" w:hAnsi="Verdana" w:cstheme="minorBidi"/>
            <w:noProof/>
            <w:sz w:val="22"/>
            <w:szCs w:val="22"/>
            <w:lang w:val="en-GB"/>
          </w:rPr>
          <w:tab/>
        </w:r>
        <w:r w:rsidR="000A218C" w:rsidRPr="009A7209">
          <w:rPr>
            <w:rStyle w:val="Hyperlink"/>
            <w:rFonts w:ascii="Verdana" w:hAnsi="Verdana"/>
            <w:noProof/>
          </w:rPr>
          <w:t>Status and efficiency of the independent mechanism</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_Toc450835932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22</w:t>
        </w:r>
        <w:r w:rsidR="000A218C" w:rsidRPr="009A7209">
          <w:rPr>
            <w:rFonts w:ascii="Verdana" w:hAnsi="Verdana"/>
            <w:noProof/>
            <w:webHidden/>
          </w:rPr>
          <w:fldChar w:fldCharType="end"/>
        </w:r>
      </w:hyperlink>
    </w:p>
    <w:p w14:paraId="674F03B7" w14:textId="0C3881D1" w:rsidR="000A218C" w:rsidRPr="009A7209" w:rsidRDefault="009F0CAF" w:rsidP="00955FF8">
      <w:pPr>
        <w:pStyle w:val="TOC2"/>
        <w:rPr>
          <w:rFonts w:ascii="Verdana" w:eastAsiaTheme="minorEastAsia" w:hAnsi="Verdana" w:cstheme="minorBidi"/>
          <w:noProof/>
          <w:sz w:val="22"/>
          <w:szCs w:val="22"/>
          <w:lang w:val="en-GB"/>
        </w:rPr>
      </w:pPr>
      <w:hyperlink w:anchor="_Toc450835933" w:history="1">
        <w:r w:rsidR="000A218C" w:rsidRPr="009A7209">
          <w:rPr>
            <w:rStyle w:val="Hyperlink"/>
            <w:rFonts w:ascii="Verdana" w:hAnsi="Verdana"/>
            <w:noProof/>
          </w:rPr>
          <w:t>Independence</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_Toc450835933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22</w:t>
        </w:r>
        <w:r w:rsidR="000A218C" w:rsidRPr="009A7209">
          <w:rPr>
            <w:rFonts w:ascii="Verdana" w:hAnsi="Verdana"/>
            <w:noProof/>
            <w:webHidden/>
          </w:rPr>
          <w:fldChar w:fldCharType="end"/>
        </w:r>
      </w:hyperlink>
    </w:p>
    <w:p w14:paraId="5D4E7512" w14:textId="6ED8F4D5" w:rsidR="000A218C" w:rsidRPr="009A7209" w:rsidRDefault="009F0CAF" w:rsidP="00955FF8">
      <w:pPr>
        <w:pStyle w:val="TOC2"/>
        <w:rPr>
          <w:rFonts w:ascii="Verdana" w:eastAsiaTheme="minorEastAsia" w:hAnsi="Verdana" w:cstheme="minorBidi"/>
          <w:noProof/>
          <w:sz w:val="22"/>
          <w:szCs w:val="22"/>
          <w:lang w:val="en-GB"/>
        </w:rPr>
      </w:pPr>
      <w:hyperlink w:anchor="_Toc450835934" w:history="1">
        <w:r w:rsidR="000A218C" w:rsidRPr="009A7209">
          <w:rPr>
            <w:rStyle w:val="Hyperlink"/>
            <w:rFonts w:ascii="Verdana" w:hAnsi="Verdana"/>
            <w:noProof/>
          </w:rPr>
          <w:t>Adequate funding to ensure independence</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_Toc450835934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23</w:t>
        </w:r>
        <w:r w:rsidR="000A218C" w:rsidRPr="009A7209">
          <w:rPr>
            <w:rFonts w:ascii="Verdana" w:hAnsi="Verdana"/>
            <w:noProof/>
            <w:webHidden/>
          </w:rPr>
          <w:fldChar w:fldCharType="end"/>
        </w:r>
      </w:hyperlink>
    </w:p>
    <w:p w14:paraId="25EE1B77" w14:textId="14357B47" w:rsidR="000A218C" w:rsidRPr="009A7209" w:rsidRDefault="009F0CAF" w:rsidP="00955FF8">
      <w:pPr>
        <w:pStyle w:val="TOC2"/>
        <w:rPr>
          <w:rFonts w:ascii="Verdana" w:eastAsiaTheme="minorEastAsia" w:hAnsi="Verdana" w:cstheme="minorBidi"/>
          <w:noProof/>
          <w:sz w:val="22"/>
          <w:szCs w:val="22"/>
          <w:lang w:val="en-GB"/>
        </w:rPr>
      </w:pPr>
      <w:hyperlink w:anchor="_Toc450835935" w:history="1">
        <w:r w:rsidR="000A218C" w:rsidRPr="009A7209">
          <w:rPr>
            <w:rStyle w:val="Hyperlink"/>
            <w:rFonts w:ascii="Verdana" w:hAnsi="Verdana"/>
            <w:noProof/>
          </w:rPr>
          <w:t>Requested or own-motion opinions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_Toc450835935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24</w:t>
        </w:r>
        <w:r w:rsidR="000A218C" w:rsidRPr="009A7209">
          <w:rPr>
            <w:rFonts w:ascii="Verdana" w:hAnsi="Verdana"/>
            <w:noProof/>
            <w:webHidden/>
          </w:rPr>
          <w:fldChar w:fldCharType="end"/>
        </w:r>
      </w:hyperlink>
    </w:p>
    <w:p w14:paraId="3AA07B99" w14:textId="62C71BD9" w:rsidR="000A218C" w:rsidRPr="009A7209" w:rsidRDefault="009F0CAF" w:rsidP="00955FF8">
      <w:pPr>
        <w:pStyle w:val="TOC2"/>
        <w:rPr>
          <w:rFonts w:ascii="Verdana" w:eastAsiaTheme="minorEastAsia" w:hAnsi="Verdana" w:cstheme="minorBidi"/>
          <w:noProof/>
          <w:sz w:val="22"/>
          <w:szCs w:val="22"/>
          <w:lang w:val="en-GB"/>
        </w:rPr>
      </w:pPr>
      <w:hyperlink w:anchor="_Toc450835936" w:history="1">
        <w:r w:rsidR="000A218C" w:rsidRPr="009A7209">
          <w:rPr>
            <w:rStyle w:val="Hyperlink"/>
            <w:rFonts w:ascii="Verdana" w:hAnsi="Verdana"/>
            <w:noProof/>
          </w:rPr>
          <w:t>Promoting compliance</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_Toc450835936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25</w:t>
        </w:r>
        <w:r w:rsidR="000A218C" w:rsidRPr="009A7209">
          <w:rPr>
            <w:rFonts w:ascii="Verdana" w:hAnsi="Verdana"/>
            <w:noProof/>
            <w:webHidden/>
          </w:rPr>
          <w:fldChar w:fldCharType="end"/>
        </w:r>
      </w:hyperlink>
    </w:p>
    <w:p w14:paraId="39B26E7B" w14:textId="0B84317F" w:rsidR="000A218C" w:rsidRPr="009A7209" w:rsidRDefault="009F0CAF" w:rsidP="00955FF8">
      <w:pPr>
        <w:pStyle w:val="TOC2"/>
        <w:rPr>
          <w:rFonts w:ascii="Verdana" w:eastAsiaTheme="minorEastAsia" w:hAnsi="Verdana" w:cstheme="minorBidi"/>
          <w:noProof/>
          <w:sz w:val="22"/>
          <w:szCs w:val="22"/>
          <w:lang w:val="en-GB"/>
        </w:rPr>
      </w:pPr>
      <w:hyperlink w:anchor="_Toc450835937" w:history="1">
        <w:r w:rsidR="000A218C" w:rsidRPr="009A7209">
          <w:rPr>
            <w:rStyle w:val="Hyperlink"/>
            <w:rFonts w:ascii="Verdana" w:hAnsi="Verdana"/>
            <w:noProof/>
          </w:rPr>
          <w:t>Article 33 (2) mechanism at EU level</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_Toc450835937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26</w:t>
        </w:r>
        <w:r w:rsidR="000A218C" w:rsidRPr="009A7209">
          <w:rPr>
            <w:rFonts w:ascii="Verdana" w:hAnsi="Verdana"/>
            <w:noProof/>
            <w:webHidden/>
          </w:rPr>
          <w:fldChar w:fldCharType="end"/>
        </w:r>
      </w:hyperlink>
    </w:p>
    <w:p w14:paraId="0D452C9E" w14:textId="696B8A8F" w:rsidR="000A218C" w:rsidRPr="009A7209" w:rsidRDefault="009F0CAF" w:rsidP="00955FF8">
      <w:pPr>
        <w:pStyle w:val="TOC2"/>
        <w:rPr>
          <w:rFonts w:ascii="Verdana" w:eastAsiaTheme="minorEastAsia" w:hAnsi="Verdana" w:cstheme="minorBidi"/>
          <w:noProof/>
          <w:sz w:val="22"/>
          <w:szCs w:val="22"/>
          <w:lang w:val="en-GB"/>
        </w:rPr>
      </w:pPr>
      <w:hyperlink w:anchor="_Toc450835938" w:history="1">
        <w:r w:rsidR="000A218C" w:rsidRPr="009A7209">
          <w:rPr>
            <w:rStyle w:val="Hyperlink"/>
            <w:rFonts w:ascii="Verdana" w:hAnsi="Verdana"/>
            <w:noProof/>
          </w:rPr>
          <w:t>FRA opinions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_Toc450835938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29</w:t>
        </w:r>
        <w:r w:rsidR="000A218C" w:rsidRPr="009A7209">
          <w:rPr>
            <w:rFonts w:ascii="Verdana" w:hAnsi="Verdana"/>
            <w:noProof/>
            <w:webHidden/>
          </w:rPr>
          <w:fldChar w:fldCharType="end"/>
        </w:r>
      </w:hyperlink>
    </w:p>
    <w:p w14:paraId="31CD6B43" w14:textId="5DAF7D58" w:rsidR="000A218C" w:rsidRPr="009A7209" w:rsidRDefault="009F0CAF" w:rsidP="008D2692">
      <w:pPr>
        <w:pStyle w:val="TOC1"/>
        <w:rPr>
          <w:rFonts w:ascii="Verdana" w:eastAsiaTheme="minorEastAsia" w:hAnsi="Verdana" w:cstheme="minorBidi"/>
          <w:noProof/>
          <w:sz w:val="22"/>
          <w:szCs w:val="22"/>
          <w:lang w:val="en-GB"/>
        </w:rPr>
      </w:pPr>
      <w:hyperlink w:anchor="_Toc450835939" w:history="1">
        <w:r w:rsidR="000A218C" w:rsidRPr="009A7209">
          <w:rPr>
            <w:rStyle w:val="Hyperlink"/>
            <w:rFonts w:ascii="Verdana" w:hAnsi="Verdana"/>
            <w:noProof/>
          </w:rPr>
          <w:t>3.</w:t>
        </w:r>
        <w:r w:rsidR="000A218C" w:rsidRPr="009A7209">
          <w:rPr>
            <w:rFonts w:ascii="Verdana" w:eastAsiaTheme="minorEastAsia" w:hAnsi="Verdana" w:cstheme="minorBidi"/>
            <w:noProof/>
            <w:sz w:val="22"/>
            <w:szCs w:val="22"/>
            <w:lang w:val="en-GB"/>
          </w:rPr>
          <w:tab/>
        </w:r>
        <w:r w:rsidR="000A218C" w:rsidRPr="009A7209">
          <w:rPr>
            <w:rStyle w:val="Hyperlink"/>
            <w:rFonts w:ascii="Verdana" w:hAnsi="Verdana"/>
            <w:noProof/>
          </w:rPr>
          <w:t>Promotion, protection and monitoring – tasks of the Article 33 (2) framework</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_Toc450835939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30</w:t>
        </w:r>
        <w:r w:rsidR="000A218C" w:rsidRPr="009A7209">
          <w:rPr>
            <w:rFonts w:ascii="Verdana" w:hAnsi="Verdana"/>
            <w:noProof/>
            <w:webHidden/>
          </w:rPr>
          <w:fldChar w:fldCharType="end"/>
        </w:r>
      </w:hyperlink>
    </w:p>
    <w:p w14:paraId="3098B638" w14:textId="30687A4D" w:rsidR="000A218C" w:rsidRPr="009A7209" w:rsidRDefault="009F0CAF" w:rsidP="00955FF8">
      <w:pPr>
        <w:pStyle w:val="TOC2"/>
        <w:rPr>
          <w:rFonts w:ascii="Verdana" w:eastAsiaTheme="minorEastAsia" w:hAnsi="Verdana" w:cstheme="minorBidi"/>
          <w:noProof/>
          <w:sz w:val="22"/>
          <w:szCs w:val="22"/>
          <w:lang w:val="en-GB"/>
        </w:rPr>
      </w:pPr>
      <w:hyperlink w:anchor="_Toc450835940" w:history="1">
        <w:r w:rsidR="000A218C" w:rsidRPr="009A7209">
          <w:rPr>
            <w:rStyle w:val="Hyperlink"/>
            <w:rFonts w:ascii="Verdana" w:hAnsi="Verdana"/>
            <w:noProof/>
          </w:rPr>
          <w:t>FRA opinions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_Toc450835940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33</w:t>
        </w:r>
        <w:r w:rsidR="000A218C" w:rsidRPr="009A7209">
          <w:rPr>
            <w:rFonts w:ascii="Verdana" w:hAnsi="Verdana"/>
            <w:noProof/>
            <w:webHidden/>
          </w:rPr>
          <w:fldChar w:fldCharType="end"/>
        </w:r>
      </w:hyperlink>
    </w:p>
    <w:p w14:paraId="6D9343C1" w14:textId="3328B3F1" w:rsidR="000A218C" w:rsidRPr="009A7209" w:rsidRDefault="009F0CAF" w:rsidP="008D2692">
      <w:pPr>
        <w:pStyle w:val="TOC1"/>
        <w:rPr>
          <w:rFonts w:ascii="Verdana" w:eastAsiaTheme="minorEastAsia" w:hAnsi="Verdana" w:cstheme="minorBidi"/>
          <w:noProof/>
          <w:sz w:val="22"/>
          <w:szCs w:val="22"/>
          <w:lang w:val="en-GB"/>
        </w:rPr>
      </w:pPr>
      <w:hyperlink w:anchor="_Toc450835941" w:history="1">
        <w:r w:rsidR="000A218C" w:rsidRPr="009A7209">
          <w:rPr>
            <w:rStyle w:val="Hyperlink"/>
            <w:rFonts w:ascii="Verdana" w:hAnsi="Verdana"/>
            <w:noProof/>
          </w:rPr>
          <w:t>4.</w:t>
        </w:r>
        <w:r w:rsidR="000A218C" w:rsidRPr="009A7209">
          <w:rPr>
            <w:rFonts w:ascii="Verdana" w:eastAsiaTheme="minorEastAsia" w:hAnsi="Verdana" w:cstheme="minorBidi"/>
            <w:noProof/>
            <w:sz w:val="22"/>
            <w:szCs w:val="22"/>
            <w:lang w:val="en-GB"/>
          </w:rPr>
          <w:tab/>
        </w:r>
        <w:r w:rsidR="000A218C" w:rsidRPr="009A7209">
          <w:rPr>
            <w:rStyle w:val="Hyperlink"/>
            <w:rFonts w:ascii="Verdana" w:hAnsi="Verdana"/>
            <w:noProof/>
          </w:rPr>
          <w:t>Working arrangements of Article 33 (2) frameworks: internal coordination and external interaction</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_Toc450835941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35</w:t>
        </w:r>
        <w:r w:rsidR="000A218C" w:rsidRPr="009A7209">
          <w:rPr>
            <w:rFonts w:ascii="Verdana" w:hAnsi="Verdana"/>
            <w:noProof/>
            <w:webHidden/>
          </w:rPr>
          <w:fldChar w:fldCharType="end"/>
        </w:r>
      </w:hyperlink>
    </w:p>
    <w:p w14:paraId="459B32E8" w14:textId="3B8BE178" w:rsidR="000A218C" w:rsidRPr="009A7209" w:rsidRDefault="009F0CAF" w:rsidP="00955FF8">
      <w:pPr>
        <w:pStyle w:val="TOC2"/>
        <w:rPr>
          <w:rFonts w:ascii="Verdana" w:eastAsiaTheme="minorEastAsia" w:hAnsi="Verdana" w:cstheme="minorBidi"/>
          <w:noProof/>
          <w:sz w:val="22"/>
          <w:szCs w:val="22"/>
          <w:lang w:val="en-GB"/>
        </w:rPr>
      </w:pPr>
      <w:hyperlink w:anchor="_Toc450835942" w:history="1">
        <w:r w:rsidR="000A218C" w:rsidRPr="009A7209">
          <w:rPr>
            <w:rStyle w:val="Hyperlink"/>
            <w:rFonts w:ascii="Verdana" w:hAnsi="Verdana"/>
            <w:noProof/>
          </w:rPr>
          <w:t>Coordination and cooperation, including on communication</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_Toc450835942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35</w:t>
        </w:r>
        <w:r w:rsidR="000A218C" w:rsidRPr="009A7209">
          <w:rPr>
            <w:rFonts w:ascii="Verdana" w:hAnsi="Verdana"/>
            <w:noProof/>
            <w:webHidden/>
          </w:rPr>
          <w:fldChar w:fldCharType="end"/>
        </w:r>
      </w:hyperlink>
    </w:p>
    <w:p w14:paraId="6DFCC86B" w14:textId="005585ED" w:rsidR="000A218C" w:rsidRPr="009A7209" w:rsidRDefault="009F0CAF" w:rsidP="00955FF8">
      <w:pPr>
        <w:pStyle w:val="TOC2"/>
        <w:rPr>
          <w:rFonts w:ascii="Verdana" w:eastAsiaTheme="minorEastAsia" w:hAnsi="Verdana" w:cstheme="minorBidi"/>
          <w:noProof/>
          <w:sz w:val="22"/>
          <w:szCs w:val="22"/>
          <w:lang w:val="en-GB"/>
        </w:rPr>
      </w:pPr>
      <w:hyperlink w:anchor="_Toc450835943" w:history="1">
        <w:r w:rsidR="000A218C" w:rsidRPr="009A7209">
          <w:rPr>
            <w:rStyle w:val="Hyperlink"/>
            <w:rFonts w:ascii="Verdana" w:hAnsi="Verdana"/>
            <w:noProof/>
          </w:rPr>
          <w:t>Contribute to reports submitted to CRPD Committee</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_Toc450835943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36</w:t>
        </w:r>
        <w:r w:rsidR="000A218C" w:rsidRPr="009A7209">
          <w:rPr>
            <w:rFonts w:ascii="Verdana" w:hAnsi="Verdana"/>
            <w:noProof/>
            <w:webHidden/>
          </w:rPr>
          <w:fldChar w:fldCharType="end"/>
        </w:r>
      </w:hyperlink>
    </w:p>
    <w:p w14:paraId="15A19E6B" w14:textId="6BFF7397" w:rsidR="000A218C" w:rsidRPr="009A7209" w:rsidRDefault="009F0CAF" w:rsidP="00955FF8">
      <w:pPr>
        <w:pStyle w:val="TOC2"/>
        <w:rPr>
          <w:rFonts w:ascii="Verdana" w:eastAsiaTheme="minorEastAsia" w:hAnsi="Verdana" w:cstheme="minorBidi"/>
          <w:noProof/>
          <w:sz w:val="22"/>
          <w:szCs w:val="22"/>
          <w:lang w:val="en-GB"/>
        </w:rPr>
      </w:pPr>
      <w:hyperlink w:anchor="_Toc450835944" w:history="1">
        <w:r w:rsidR="000A218C" w:rsidRPr="009A7209">
          <w:rPr>
            <w:rStyle w:val="Hyperlink"/>
            <w:rFonts w:ascii="Verdana" w:hAnsi="Verdana"/>
            <w:noProof/>
          </w:rPr>
          <w:t>Article 33 (2) framework at EU level</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_Toc450835944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36</w:t>
        </w:r>
        <w:r w:rsidR="000A218C" w:rsidRPr="009A7209">
          <w:rPr>
            <w:rFonts w:ascii="Verdana" w:hAnsi="Verdana"/>
            <w:noProof/>
            <w:webHidden/>
          </w:rPr>
          <w:fldChar w:fldCharType="end"/>
        </w:r>
      </w:hyperlink>
    </w:p>
    <w:p w14:paraId="744737EC" w14:textId="42026549" w:rsidR="000A218C" w:rsidRPr="009A7209" w:rsidRDefault="009F0CAF" w:rsidP="00955FF8">
      <w:pPr>
        <w:pStyle w:val="TOC2"/>
        <w:rPr>
          <w:rFonts w:ascii="Verdana" w:eastAsiaTheme="minorEastAsia" w:hAnsi="Verdana" w:cstheme="minorBidi"/>
          <w:noProof/>
          <w:sz w:val="22"/>
          <w:szCs w:val="22"/>
          <w:lang w:val="en-GB"/>
        </w:rPr>
      </w:pPr>
      <w:hyperlink w:anchor="_Toc450835945" w:history="1">
        <w:r w:rsidR="000A218C" w:rsidRPr="009A7209">
          <w:rPr>
            <w:rStyle w:val="Hyperlink"/>
            <w:rFonts w:ascii="Verdana" w:hAnsi="Verdana"/>
            <w:noProof/>
          </w:rPr>
          <w:t>FRA opinions</w:t>
        </w:r>
        <w:r w:rsidR="000A218C" w:rsidRPr="009A7209">
          <w:rPr>
            <w:rFonts w:ascii="Verdana" w:hAnsi="Verdana"/>
            <w:noProof/>
            <w:webHidden/>
          </w:rPr>
          <w:tab/>
        </w:r>
        <w:r w:rsidR="000A218C" w:rsidRPr="009A7209">
          <w:rPr>
            <w:rFonts w:ascii="Verdana" w:hAnsi="Verdana"/>
            <w:noProof/>
            <w:webHidden/>
          </w:rPr>
          <w:fldChar w:fldCharType="begin"/>
        </w:r>
        <w:r w:rsidR="000A218C" w:rsidRPr="009A7209">
          <w:rPr>
            <w:rFonts w:ascii="Verdana" w:hAnsi="Verdana"/>
            <w:noProof/>
            <w:webHidden/>
          </w:rPr>
          <w:instrText xml:space="preserve"> PAGEREF _Toc450835945 \h </w:instrText>
        </w:r>
        <w:r w:rsidR="000A218C" w:rsidRPr="009A7209">
          <w:rPr>
            <w:rFonts w:ascii="Verdana" w:hAnsi="Verdana"/>
            <w:noProof/>
            <w:webHidden/>
          </w:rPr>
        </w:r>
        <w:r w:rsidR="000A218C" w:rsidRPr="009A7209">
          <w:rPr>
            <w:rFonts w:ascii="Verdana" w:hAnsi="Verdana"/>
            <w:noProof/>
            <w:webHidden/>
          </w:rPr>
          <w:fldChar w:fldCharType="separate"/>
        </w:r>
        <w:r w:rsidR="00F05CF7">
          <w:rPr>
            <w:rFonts w:ascii="Verdana" w:hAnsi="Verdana"/>
            <w:noProof/>
            <w:webHidden/>
          </w:rPr>
          <w:t>38</w:t>
        </w:r>
        <w:r w:rsidR="000A218C" w:rsidRPr="009A7209">
          <w:rPr>
            <w:rFonts w:ascii="Verdana" w:hAnsi="Verdana"/>
            <w:noProof/>
            <w:webHidden/>
          </w:rPr>
          <w:fldChar w:fldCharType="end"/>
        </w:r>
      </w:hyperlink>
    </w:p>
    <w:p w14:paraId="14BC479F" w14:textId="649DFA94" w:rsidR="00C45373" w:rsidRPr="009A7209" w:rsidRDefault="00B93BB7" w:rsidP="00B71531">
      <w:pPr>
        <w:pStyle w:val="Default"/>
        <w:spacing w:after="40"/>
        <w:ind w:right="-99"/>
        <w:jc w:val="both"/>
        <w:rPr>
          <w:rFonts w:ascii="Verdana" w:eastAsiaTheme="majorEastAsia" w:hAnsi="Verdana"/>
          <w:color w:val="auto"/>
          <w:spacing w:val="5"/>
          <w:kern w:val="28"/>
          <w:sz w:val="28"/>
          <w:szCs w:val="28"/>
          <w:lang w:eastAsia="en-GB"/>
        </w:rPr>
      </w:pPr>
      <w:r w:rsidRPr="009A7209">
        <w:rPr>
          <w:rFonts w:ascii="Verdana" w:eastAsiaTheme="majorEastAsia" w:hAnsi="Verdana"/>
          <w:color w:val="auto"/>
          <w:spacing w:val="5"/>
          <w:kern w:val="28"/>
          <w:sz w:val="40"/>
          <w:lang w:eastAsia="en-GB"/>
        </w:rPr>
        <w:fldChar w:fldCharType="end"/>
      </w:r>
    </w:p>
    <w:p w14:paraId="19254B33" w14:textId="77777777" w:rsidR="00492001" w:rsidRPr="009A7209" w:rsidRDefault="00492001" w:rsidP="00B71531">
      <w:pPr>
        <w:pStyle w:val="Default"/>
        <w:jc w:val="both"/>
        <w:rPr>
          <w:rFonts w:ascii="Verdana" w:hAnsi="Verdana"/>
        </w:rPr>
      </w:pPr>
    </w:p>
    <w:p w14:paraId="7065FC15" w14:textId="11B4EF75" w:rsidR="00346583" w:rsidRPr="009A7209" w:rsidRDefault="00346583" w:rsidP="00B71531">
      <w:pPr>
        <w:tabs>
          <w:tab w:val="right" w:pos="8973"/>
        </w:tabs>
        <w:jc w:val="both"/>
        <w:rPr>
          <w:rFonts w:ascii="Verdana" w:hAnsi="Verdana"/>
        </w:rPr>
      </w:pPr>
    </w:p>
    <w:p w14:paraId="34477710" w14:textId="77777777" w:rsidR="00FA767D" w:rsidRPr="009A7209" w:rsidRDefault="00FA767D" w:rsidP="00B71531">
      <w:pPr>
        <w:tabs>
          <w:tab w:val="right" w:pos="8973"/>
        </w:tabs>
        <w:jc w:val="both"/>
        <w:rPr>
          <w:rFonts w:ascii="Verdana" w:hAnsi="Verdana"/>
          <w:sz w:val="40"/>
        </w:rPr>
        <w:sectPr w:rsidR="00FA767D" w:rsidRPr="009A7209" w:rsidSect="00FA767D">
          <w:headerReference w:type="even" r:id="rId14"/>
          <w:headerReference w:type="default" r:id="rId15"/>
          <w:footerReference w:type="even" r:id="rId16"/>
          <w:footerReference w:type="default" r:id="rId17"/>
          <w:headerReference w:type="first" r:id="rId18"/>
          <w:type w:val="continuous"/>
          <w:pgSz w:w="11906" w:h="16838"/>
          <w:pgMar w:top="1440" w:right="1133" w:bottom="1276" w:left="1843" w:header="708" w:footer="694" w:gutter="0"/>
          <w:cols w:space="708"/>
          <w:titlePg/>
          <w:docGrid w:linePitch="360"/>
        </w:sectPr>
      </w:pPr>
    </w:p>
    <w:p w14:paraId="2F0B9556" w14:textId="77777777" w:rsidR="004A7D37" w:rsidRPr="009A7209" w:rsidRDefault="004A7D37">
      <w:pPr>
        <w:rPr>
          <w:rFonts w:ascii="Verdana" w:hAnsi="Verdana"/>
          <w:spacing w:val="-2"/>
          <w:sz w:val="22"/>
          <w:szCs w:val="22"/>
          <w:lang w:val="en-GB" w:eastAsia="en-US"/>
        </w:rPr>
      </w:pPr>
      <w:r w:rsidRPr="009A7209">
        <w:rPr>
          <w:rFonts w:ascii="Verdana" w:hAnsi="Verdana"/>
          <w:spacing w:val="-2"/>
        </w:rPr>
        <w:br w:type="page"/>
      </w:r>
    </w:p>
    <w:p w14:paraId="7065FC16" w14:textId="1047D6E4" w:rsidR="00E25EE7" w:rsidRPr="009A7209" w:rsidRDefault="00E25EE7" w:rsidP="006A6147">
      <w:pPr>
        <w:pStyle w:val="FRA-normal"/>
        <w:rPr>
          <w:rFonts w:ascii="Verdana" w:hAnsi="Verdana"/>
          <w:spacing w:val="-2"/>
        </w:rPr>
      </w:pPr>
      <w:r w:rsidRPr="009A7209">
        <w:rPr>
          <w:rFonts w:ascii="Verdana" w:hAnsi="Verdana"/>
          <w:spacing w:val="-2"/>
        </w:rPr>
        <w:lastRenderedPageBreak/>
        <w:t xml:space="preserve">THE EUROPEAN UNION AGENCY FOR FUNDAMENTAL RIGHTS (FRA), </w:t>
      </w:r>
    </w:p>
    <w:p w14:paraId="7065FC17" w14:textId="55FBB83A" w:rsidR="00E25EE7" w:rsidRPr="009A7209" w:rsidRDefault="00E25EE7" w:rsidP="009A7209">
      <w:pPr>
        <w:pStyle w:val="FRA-normal"/>
        <w:spacing w:line="264" w:lineRule="auto"/>
        <w:rPr>
          <w:rFonts w:ascii="Verdana" w:hAnsi="Verdana"/>
          <w:spacing w:val="-2"/>
        </w:rPr>
      </w:pPr>
      <w:r w:rsidRPr="009A7209">
        <w:rPr>
          <w:rFonts w:ascii="Verdana" w:hAnsi="Verdana"/>
          <w:spacing w:val="-2"/>
        </w:rPr>
        <w:t>Bearing in mind the Treaty on European Union (TEU), i</w:t>
      </w:r>
      <w:r w:rsidR="009A7209">
        <w:rPr>
          <w:rFonts w:ascii="Verdana" w:hAnsi="Verdana"/>
          <w:spacing w:val="-2"/>
        </w:rPr>
        <w:t>n particular Article 6 thereof,</w:t>
      </w:r>
    </w:p>
    <w:p w14:paraId="7065FC18" w14:textId="77777777" w:rsidR="00E25EE7" w:rsidRPr="009A7209" w:rsidRDefault="00E25EE7" w:rsidP="009A7209">
      <w:pPr>
        <w:pStyle w:val="FRA-normal"/>
        <w:spacing w:line="264" w:lineRule="auto"/>
        <w:rPr>
          <w:rFonts w:ascii="Verdana" w:hAnsi="Verdana"/>
          <w:spacing w:val="-2"/>
        </w:rPr>
      </w:pPr>
      <w:r w:rsidRPr="009A7209">
        <w:rPr>
          <w:rFonts w:ascii="Verdana" w:hAnsi="Verdana"/>
          <w:spacing w:val="-2"/>
        </w:rPr>
        <w:t xml:space="preserve">Recalling the obligations set out in the Charter of Fundamental Rights of the European Union (the Charter), </w:t>
      </w:r>
    </w:p>
    <w:p w14:paraId="7065FC19" w14:textId="43A591DD" w:rsidR="00E25EE7" w:rsidRPr="009A7209" w:rsidRDefault="00E25EE7" w:rsidP="009A7209">
      <w:pPr>
        <w:pStyle w:val="FRA-normal"/>
        <w:spacing w:line="264" w:lineRule="auto"/>
        <w:rPr>
          <w:rFonts w:ascii="Verdana" w:hAnsi="Verdana"/>
          <w:spacing w:val="-2"/>
        </w:rPr>
      </w:pPr>
      <w:r w:rsidRPr="009A7209">
        <w:rPr>
          <w:rFonts w:ascii="Verdana" w:hAnsi="Verdana"/>
          <w:spacing w:val="-2"/>
        </w:rPr>
        <w:t>In accordance with Council Regulation 168/2007 of 15 February 2007 establishing a European Union Agency for Fundamental Rights</w:t>
      </w:r>
      <w:r w:rsidR="00FA5467" w:rsidRPr="009A7209">
        <w:rPr>
          <w:rFonts w:ascii="Verdana" w:hAnsi="Verdana"/>
          <w:spacing w:val="-2"/>
        </w:rPr>
        <w:t xml:space="preserve"> (FRA)</w:t>
      </w:r>
      <w:r w:rsidRPr="009A7209">
        <w:rPr>
          <w:rFonts w:ascii="Verdana" w:hAnsi="Verdana"/>
          <w:spacing w:val="-2"/>
        </w:rPr>
        <w:t>, in particular Article 2 with the objective of FRA “</w:t>
      </w:r>
      <w:r w:rsidRPr="009A7209">
        <w:rPr>
          <w:rFonts w:ascii="Verdana" w:hAnsi="Verdana"/>
          <w:i/>
          <w:spacing w:val="-2"/>
        </w:rPr>
        <w:t>to provide the relevant institutions, bodies, offices and agencies of the Community and its EU Member States when implementing Community law with assistance and expertise relating to fundamental rights in order to support them when they take measures or formulate courses of action within their respective spheres of competence to fully respect fundamental rights</w:t>
      </w:r>
      <w:r w:rsidRPr="009A7209">
        <w:rPr>
          <w:rFonts w:ascii="Verdana" w:hAnsi="Verdana"/>
          <w:spacing w:val="-2"/>
        </w:rPr>
        <w:t xml:space="preserve">”, </w:t>
      </w:r>
    </w:p>
    <w:p w14:paraId="7065FC1A" w14:textId="41D9A3A0" w:rsidR="00E4134A" w:rsidRPr="009A7209" w:rsidRDefault="00E25EE7" w:rsidP="009A7209">
      <w:pPr>
        <w:pStyle w:val="FRA-normal"/>
        <w:spacing w:line="264" w:lineRule="auto"/>
        <w:rPr>
          <w:rFonts w:ascii="Verdana" w:hAnsi="Verdana"/>
          <w:spacing w:val="-2"/>
        </w:rPr>
      </w:pPr>
      <w:r w:rsidRPr="009A7209">
        <w:rPr>
          <w:rFonts w:ascii="Verdana" w:hAnsi="Verdana"/>
          <w:spacing w:val="-2"/>
        </w:rPr>
        <w:t>Having regard to Article 4 (1) (d) of Council Regulation 168/2007, with the task of FRA to “</w:t>
      </w:r>
      <w:r w:rsidRPr="009A7209">
        <w:rPr>
          <w:rFonts w:ascii="Verdana" w:hAnsi="Verdana"/>
          <w:i/>
          <w:spacing w:val="-2"/>
        </w:rPr>
        <w:t xml:space="preserve">formulate and publish conclusions and opinions on specific thematic topics, for the Union institutions and the EU Member States when implementing Community law, either on its own initiative or at the request of the European Parliament, </w:t>
      </w:r>
      <w:r w:rsidR="0031258E" w:rsidRPr="009A7209">
        <w:rPr>
          <w:rFonts w:ascii="Verdana" w:hAnsi="Verdana"/>
          <w:i/>
          <w:spacing w:val="-2"/>
        </w:rPr>
        <w:t>the Council or the Commission</w:t>
      </w:r>
      <w:r w:rsidR="0031258E" w:rsidRPr="009A7209">
        <w:rPr>
          <w:rFonts w:ascii="Verdana" w:hAnsi="Verdana"/>
          <w:spacing w:val="-2"/>
        </w:rPr>
        <w:t>”,</w:t>
      </w:r>
    </w:p>
    <w:p w14:paraId="1CE0C6CB" w14:textId="08E6FDB8" w:rsidR="00A56E89" w:rsidRPr="009A7209" w:rsidRDefault="00A56E89" w:rsidP="009A7209">
      <w:pPr>
        <w:pStyle w:val="FRA-normal"/>
        <w:spacing w:line="264" w:lineRule="auto"/>
        <w:rPr>
          <w:rFonts w:ascii="Verdana" w:hAnsi="Verdana"/>
          <w:spacing w:val="-2"/>
        </w:rPr>
      </w:pPr>
      <w:r w:rsidRPr="009A7209">
        <w:rPr>
          <w:rFonts w:ascii="Verdana" w:hAnsi="Verdana"/>
          <w:spacing w:val="-2"/>
        </w:rPr>
        <w:t>Having regard</w:t>
      </w:r>
      <w:r w:rsidRPr="009A7209" w:rsidDel="00D21009">
        <w:rPr>
          <w:rFonts w:ascii="Verdana" w:hAnsi="Verdana"/>
          <w:spacing w:val="-2"/>
        </w:rPr>
        <w:t xml:space="preserve"> </w:t>
      </w:r>
      <w:r w:rsidRPr="009A7209">
        <w:rPr>
          <w:rFonts w:ascii="Verdana" w:hAnsi="Verdana"/>
          <w:spacing w:val="-2"/>
        </w:rPr>
        <w:t>to Recital 13 of Council Regulation 168/2007, according to which “</w:t>
      </w:r>
      <w:r w:rsidRPr="009A7209">
        <w:rPr>
          <w:rFonts w:ascii="Verdana" w:hAnsi="Verdana"/>
          <w:i/>
          <w:spacing w:val="-2"/>
        </w:rPr>
        <w:t xml:space="preserve">the institutions should </w:t>
      </w:r>
      <w:r w:rsidR="00F1648D" w:rsidRPr="009A7209">
        <w:rPr>
          <w:rFonts w:ascii="Verdana" w:hAnsi="Verdana"/>
          <w:i/>
          <w:spacing w:val="-2"/>
        </w:rPr>
        <w:t>be</w:t>
      </w:r>
      <w:r w:rsidRPr="009A7209">
        <w:rPr>
          <w:rFonts w:ascii="Verdana" w:hAnsi="Verdana"/>
          <w:i/>
          <w:spacing w:val="-2"/>
        </w:rPr>
        <w:t xml:space="preserve"> able to request opin</w:t>
      </w:r>
      <w:r w:rsidR="00F1648D" w:rsidRPr="009A7209">
        <w:rPr>
          <w:rFonts w:ascii="Verdana" w:hAnsi="Verdana"/>
          <w:i/>
          <w:spacing w:val="-2"/>
        </w:rPr>
        <w:t>i</w:t>
      </w:r>
      <w:r w:rsidRPr="009A7209">
        <w:rPr>
          <w:rFonts w:ascii="Verdana" w:hAnsi="Verdana"/>
          <w:i/>
          <w:spacing w:val="-2"/>
        </w:rPr>
        <w:t>ons on their legislative proposals or positions taken in the course of legislative procedures as far as their compatibility with fundamental rights are concerned</w:t>
      </w:r>
      <w:r w:rsidRPr="009A7209">
        <w:rPr>
          <w:rFonts w:ascii="Verdana" w:hAnsi="Verdana"/>
          <w:spacing w:val="-2"/>
        </w:rPr>
        <w:t>”,</w:t>
      </w:r>
    </w:p>
    <w:p w14:paraId="60BA881D" w14:textId="327F2D50" w:rsidR="0031258E" w:rsidRPr="009A7209" w:rsidRDefault="0031258E" w:rsidP="009A7209">
      <w:pPr>
        <w:pStyle w:val="FRA-normal"/>
        <w:spacing w:line="264" w:lineRule="auto"/>
        <w:rPr>
          <w:rFonts w:ascii="Verdana" w:hAnsi="Verdana"/>
          <w:spacing w:val="-2"/>
        </w:rPr>
      </w:pPr>
      <w:r w:rsidRPr="009A7209">
        <w:rPr>
          <w:rFonts w:ascii="Verdana" w:hAnsi="Verdana"/>
          <w:spacing w:val="-2"/>
        </w:rPr>
        <w:t xml:space="preserve">Having regard to </w:t>
      </w:r>
      <w:r w:rsidR="00A56E89" w:rsidRPr="009A7209">
        <w:rPr>
          <w:rFonts w:ascii="Verdana" w:hAnsi="Verdana"/>
          <w:spacing w:val="-2"/>
        </w:rPr>
        <w:t xml:space="preserve">previous </w:t>
      </w:r>
      <w:r w:rsidR="0051400F" w:rsidRPr="009A7209">
        <w:rPr>
          <w:rFonts w:ascii="Verdana" w:hAnsi="Verdana"/>
          <w:spacing w:val="-2"/>
        </w:rPr>
        <w:t xml:space="preserve">FRA </w:t>
      </w:r>
      <w:r w:rsidR="00A56E89" w:rsidRPr="009A7209">
        <w:rPr>
          <w:rFonts w:ascii="Verdana" w:hAnsi="Verdana"/>
          <w:spacing w:val="-2"/>
        </w:rPr>
        <w:t xml:space="preserve">opinions </w:t>
      </w:r>
      <w:r w:rsidRPr="009A7209">
        <w:rPr>
          <w:rFonts w:ascii="Verdana" w:hAnsi="Verdana"/>
          <w:spacing w:val="-2"/>
        </w:rPr>
        <w:t>on related issues</w:t>
      </w:r>
      <w:r w:rsidR="0051400F" w:rsidRPr="009A7209">
        <w:rPr>
          <w:rFonts w:ascii="Verdana" w:hAnsi="Verdana"/>
          <w:spacing w:val="-2"/>
        </w:rPr>
        <w:t>,</w:t>
      </w:r>
      <w:r w:rsidRPr="009A7209">
        <w:rPr>
          <w:rFonts w:ascii="Verdana" w:hAnsi="Verdana"/>
          <w:spacing w:val="-2"/>
        </w:rPr>
        <w:t xml:space="preserve"> in partic</w:t>
      </w:r>
      <w:r w:rsidR="00B56755" w:rsidRPr="009A7209">
        <w:rPr>
          <w:rFonts w:ascii="Verdana" w:hAnsi="Verdana"/>
          <w:spacing w:val="-2"/>
        </w:rPr>
        <w:t xml:space="preserve">ular </w:t>
      </w:r>
      <w:r w:rsidR="0073158C" w:rsidRPr="009A7209">
        <w:rPr>
          <w:rFonts w:ascii="Verdana" w:hAnsi="Verdana"/>
          <w:spacing w:val="-2"/>
        </w:rPr>
        <w:t xml:space="preserve">on the </w:t>
      </w:r>
      <w:r w:rsidR="00B56755" w:rsidRPr="009A7209">
        <w:rPr>
          <w:rFonts w:ascii="Verdana" w:hAnsi="Verdana"/>
          <w:spacing w:val="-2"/>
        </w:rPr>
        <w:t>equality directives</w:t>
      </w:r>
      <w:r w:rsidR="00F31272" w:rsidRPr="009A7209">
        <w:rPr>
          <w:rFonts w:ascii="Verdana" w:hAnsi="Verdana"/>
          <w:spacing w:val="-2"/>
        </w:rPr>
        <w:t>,</w:t>
      </w:r>
      <w:r w:rsidR="005077EF" w:rsidRPr="009A7209" w:rsidDel="005077EF">
        <w:rPr>
          <w:rStyle w:val="FootnoteReference"/>
          <w:rFonts w:ascii="Verdana" w:hAnsi="Verdana"/>
          <w:spacing w:val="-2"/>
        </w:rPr>
        <w:t xml:space="preserve"> </w:t>
      </w:r>
    </w:p>
    <w:p w14:paraId="0B2F7540" w14:textId="53FA191F" w:rsidR="001D23C9" w:rsidRPr="009A7209" w:rsidRDefault="001D23C9" w:rsidP="009A7209">
      <w:pPr>
        <w:pStyle w:val="FRA-normal"/>
        <w:spacing w:line="264" w:lineRule="auto"/>
        <w:rPr>
          <w:rFonts w:ascii="Verdana" w:hAnsi="Verdana"/>
          <w:spacing w:val="-2"/>
        </w:rPr>
      </w:pPr>
      <w:r w:rsidRPr="009A7209">
        <w:rPr>
          <w:rFonts w:ascii="Verdana" w:hAnsi="Verdana"/>
          <w:spacing w:val="-2"/>
        </w:rPr>
        <w:t xml:space="preserve">Having regard to the request of the European </w:t>
      </w:r>
      <w:r w:rsidR="00615E3A" w:rsidRPr="009A7209">
        <w:rPr>
          <w:rFonts w:ascii="Verdana" w:hAnsi="Verdana"/>
          <w:spacing w:val="-2"/>
        </w:rPr>
        <w:t>Parliament</w:t>
      </w:r>
      <w:r w:rsidRPr="009A7209">
        <w:rPr>
          <w:rFonts w:ascii="Verdana" w:hAnsi="Verdana"/>
          <w:spacing w:val="-2"/>
        </w:rPr>
        <w:t xml:space="preserve"> of </w:t>
      </w:r>
      <w:r w:rsidR="007D4C05" w:rsidRPr="009A7209">
        <w:rPr>
          <w:rFonts w:ascii="Verdana" w:hAnsi="Verdana"/>
          <w:spacing w:val="-2"/>
        </w:rPr>
        <w:t>18</w:t>
      </w:r>
      <w:r w:rsidRPr="009A7209">
        <w:rPr>
          <w:rFonts w:ascii="Verdana" w:hAnsi="Verdana"/>
          <w:spacing w:val="-2"/>
        </w:rPr>
        <w:t xml:space="preserve"> </w:t>
      </w:r>
      <w:r w:rsidR="00615E3A" w:rsidRPr="009A7209">
        <w:rPr>
          <w:rFonts w:ascii="Verdana" w:hAnsi="Verdana"/>
          <w:spacing w:val="-2"/>
        </w:rPr>
        <w:t>March 2016</w:t>
      </w:r>
      <w:r w:rsidRPr="009A7209">
        <w:rPr>
          <w:rFonts w:ascii="Verdana" w:hAnsi="Verdana"/>
          <w:spacing w:val="-2"/>
        </w:rPr>
        <w:t xml:space="preserve"> </w:t>
      </w:r>
      <w:r w:rsidR="00D21009" w:rsidRPr="009A7209">
        <w:rPr>
          <w:rFonts w:ascii="Verdana" w:hAnsi="Verdana"/>
          <w:spacing w:val="-2"/>
        </w:rPr>
        <w:t xml:space="preserve">to FRA </w:t>
      </w:r>
      <w:r w:rsidRPr="009A7209">
        <w:rPr>
          <w:rFonts w:ascii="Verdana" w:hAnsi="Verdana"/>
          <w:spacing w:val="-2"/>
        </w:rPr>
        <w:t>for an opinion on</w:t>
      </w:r>
      <w:r w:rsidR="00615E3A" w:rsidRPr="009A7209">
        <w:rPr>
          <w:rFonts w:ascii="Verdana" w:hAnsi="Verdana"/>
          <w:spacing w:val="-2"/>
        </w:rPr>
        <w:t xml:space="preserve"> </w:t>
      </w:r>
      <w:r w:rsidR="007D4C05" w:rsidRPr="009A7209">
        <w:rPr>
          <w:rFonts w:ascii="Verdana" w:hAnsi="Verdana"/>
          <w:spacing w:val="-2"/>
        </w:rPr>
        <w:t>“</w:t>
      </w:r>
      <w:r w:rsidR="00615E3A" w:rsidRPr="009A7209">
        <w:rPr>
          <w:rFonts w:ascii="Verdana" w:hAnsi="Verdana"/>
          <w:i/>
          <w:spacing w:val="-2"/>
        </w:rPr>
        <w:t>requirements under Article 33 (2) of the UN Convention on the Rights of Persons with Disabilities (CRPD) within the EU context</w:t>
      </w:r>
      <w:r w:rsidR="007D4C05" w:rsidRPr="009A7209">
        <w:rPr>
          <w:rFonts w:ascii="Verdana" w:hAnsi="Verdana"/>
          <w:spacing w:val="-2"/>
        </w:rPr>
        <w:t>”</w:t>
      </w:r>
      <w:r w:rsidR="0051400F" w:rsidRPr="009A7209">
        <w:rPr>
          <w:rFonts w:ascii="Verdana" w:hAnsi="Verdana"/>
          <w:spacing w:val="-2"/>
        </w:rPr>
        <w:t>,</w:t>
      </w:r>
      <w:r w:rsidR="00615E3A" w:rsidRPr="009A7209">
        <w:rPr>
          <w:rFonts w:ascii="Verdana" w:hAnsi="Verdana"/>
          <w:spacing w:val="-2"/>
        </w:rPr>
        <w:t xml:space="preserve"> </w:t>
      </w:r>
      <w:r w:rsidR="007D4C05" w:rsidRPr="009A7209">
        <w:rPr>
          <w:rFonts w:ascii="Verdana" w:hAnsi="Verdana"/>
          <w:spacing w:val="-2"/>
        </w:rPr>
        <w:t>“</w:t>
      </w:r>
      <w:r w:rsidR="007D4C05" w:rsidRPr="009A7209">
        <w:rPr>
          <w:rFonts w:ascii="Verdana" w:hAnsi="Verdana"/>
          <w:i/>
          <w:spacing w:val="-2"/>
        </w:rPr>
        <w:t>[</w:t>
      </w:r>
      <w:r w:rsidR="00615E3A" w:rsidRPr="009A7209">
        <w:rPr>
          <w:rFonts w:ascii="Verdana" w:hAnsi="Verdana"/>
          <w:i/>
          <w:spacing w:val="-2"/>
        </w:rPr>
        <w:t>i</w:t>
      </w:r>
      <w:r w:rsidR="007D4C05" w:rsidRPr="009A7209">
        <w:rPr>
          <w:rFonts w:ascii="Verdana" w:hAnsi="Verdana"/>
          <w:i/>
          <w:spacing w:val="-2"/>
        </w:rPr>
        <w:t>]</w:t>
      </w:r>
      <w:r w:rsidR="00615E3A" w:rsidRPr="009A7209">
        <w:rPr>
          <w:rFonts w:ascii="Verdana" w:hAnsi="Verdana"/>
          <w:i/>
          <w:spacing w:val="-2"/>
        </w:rPr>
        <w:t>n particular</w:t>
      </w:r>
      <w:r w:rsidR="007D4C05" w:rsidRPr="009A7209">
        <w:rPr>
          <w:rFonts w:ascii="Verdana" w:hAnsi="Verdana"/>
          <w:i/>
          <w:spacing w:val="-2"/>
        </w:rPr>
        <w:t xml:space="preserve"> […] </w:t>
      </w:r>
      <w:r w:rsidR="00615E3A" w:rsidRPr="009A7209">
        <w:rPr>
          <w:rFonts w:ascii="Verdana" w:hAnsi="Verdana"/>
          <w:i/>
          <w:spacing w:val="-2"/>
        </w:rPr>
        <w:t>requirements for full compliance with the CRPD as it relates to the status and effective functioning of the EU Framework, taking into account the specificities of the European Union</w:t>
      </w:r>
      <w:r w:rsidR="007D4C05" w:rsidRPr="009A7209">
        <w:rPr>
          <w:rFonts w:ascii="Verdana" w:hAnsi="Verdana"/>
          <w:spacing w:val="-2"/>
        </w:rPr>
        <w:t>”</w:t>
      </w:r>
      <w:r w:rsidRPr="009A7209">
        <w:rPr>
          <w:rFonts w:ascii="Verdana" w:hAnsi="Verdana"/>
          <w:spacing w:val="-2"/>
        </w:rPr>
        <w:t>,</w:t>
      </w:r>
    </w:p>
    <w:p w14:paraId="237248D4" w14:textId="13BA7E4E" w:rsidR="00FE61AD" w:rsidRPr="009A7209" w:rsidRDefault="00FE61AD" w:rsidP="009A7209">
      <w:pPr>
        <w:spacing w:after="200" w:line="264" w:lineRule="auto"/>
        <w:rPr>
          <w:rFonts w:ascii="Verdana" w:hAnsi="Verdana"/>
          <w:spacing w:val="-2"/>
          <w:sz w:val="22"/>
          <w:szCs w:val="22"/>
          <w:lang w:val="en-GB" w:eastAsia="en-US"/>
        </w:rPr>
      </w:pPr>
      <w:r w:rsidRPr="009A7209">
        <w:rPr>
          <w:rFonts w:ascii="Verdana" w:hAnsi="Verdana"/>
          <w:spacing w:val="-2"/>
          <w:sz w:val="22"/>
          <w:szCs w:val="22"/>
          <w:lang w:val="en-GB" w:eastAsia="en-US"/>
        </w:rPr>
        <w:t>Having regard to the fact that</w:t>
      </w:r>
      <w:r w:rsidR="0051400F" w:rsidRPr="009A7209">
        <w:rPr>
          <w:rFonts w:ascii="Verdana" w:hAnsi="Verdana"/>
          <w:spacing w:val="-2"/>
          <w:sz w:val="22"/>
          <w:szCs w:val="22"/>
          <w:lang w:val="en-GB" w:eastAsia="en-US"/>
        </w:rPr>
        <w:t>,</w:t>
      </w:r>
      <w:r w:rsidRPr="009A7209">
        <w:rPr>
          <w:rFonts w:ascii="Verdana" w:hAnsi="Verdana"/>
          <w:spacing w:val="-2"/>
          <w:sz w:val="22"/>
          <w:szCs w:val="22"/>
          <w:lang w:val="en-GB" w:eastAsia="en-US"/>
        </w:rPr>
        <w:t xml:space="preserve"> with the CRPD</w:t>
      </w:r>
      <w:r w:rsidR="0051400F" w:rsidRPr="009A7209">
        <w:rPr>
          <w:rFonts w:ascii="Verdana" w:hAnsi="Verdana"/>
          <w:spacing w:val="-2"/>
          <w:sz w:val="22"/>
          <w:szCs w:val="22"/>
          <w:lang w:val="en-GB" w:eastAsia="en-US"/>
        </w:rPr>
        <w:t xml:space="preserve">, </w:t>
      </w:r>
      <w:r w:rsidRPr="009A7209">
        <w:rPr>
          <w:rFonts w:ascii="Verdana" w:hAnsi="Verdana"/>
          <w:spacing w:val="-2"/>
          <w:sz w:val="22"/>
          <w:szCs w:val="22"/>
          <w:lang w:val="en-GB" w:eastAsia="en-US"/>
        </w:rPr>
        <w:t xml:space="preserve">the European Union </w:t>
      </w:r>
      <w:r w:rsidR="0071088B" w:rsidRPr="009A7209">
        <w:rPr>
          <w:rFonts w:ascii="Verdana" w:hAnsi="Verdana"/>
          <w:spacing w:val="-2"/>
          <w:sz w:val="22"/>
          <w:szCs w:val="22"/>
          <w:lang w:val="en-GB" w:eastAsia="en-US"/>
        </w:rPr>
        <w:t xml:space="preserve">as a regional integration organisation </w:t>
      </w:r>
      <w:r w:rsidRPr="009A7209">
        <w:rPr>
          <w:rFonts w:ascii="Verdana" w:hAnsi="Verdana"/>
          <w:spacing w:val="-2"/>
          <w:sz w:val="22"/>
          <w:szCs w:val="22"/>
          <w:lang w:val="en-GB" w:eastAsia="en-US"/>
        </w:rPr>
        <w:t>has for the first time acceded to an international human rights treaty</w:t>
      </w:r>
      <w:r w:rsidR="0051400F" w:rsidRPr="009A7209">
        <w:rPr>
          <w:rFonts w:ascii="Verdana" w:hAnsi="Verdana"/>
          <w:spacing w:val="-2"/>
          <w:sz w:val="22"/>
          <w:szCs w:val="22"/>
          <w:lang w:val="en-GB" w:eastAsia="en-US"/>
        </w:rPr>
        <w:t>,</w:t>
      </w:r>
      <w:r w:rsidRPr="009A7209">
        <w:rPr>
          <w:rFonts w:ascii="Verdana" w:hAnsi="Verdana"/>
          <w:spacing w:val="-2"/>
          <w:sz w:val="22"/>
          <w:szCs w:val="22"/>
          <w:lang w:val="en-GB" w:eastAsia="en-US"/>
        </w:rPr>
        <w:t xml:space="preserve"> </w:t>
      </w:r>
      <w:r w:rsidR="0051400F" w:rsidRPr="009A7209">
        <w:rPr>
          <w:rFonts w:ascii="Verdana" w:hAnsi="Verdana"/>
          <w:spacing w:val="-2"/>
          <w:sz w:val="22"/>
          <w:szCs w:val="22"/>
          <w:lang w:val="en-GB" w:eastAsia="en-US"/>
        </w:rPr>
        <w:t xml:space="preserve">thereby </w:t>
      </w:r>
      <w:r w:rsidRPr="009A7209">
        <w:rPr>
          <w:rFonts w:ascii="Verdana" w:hAnsi="Verdana"/>
          <w:spacing w:val="-2"/>
          <w:sz w:val="22"/>
          <w:szCs w:val="22"/>
          <w:lang w:val="en-GB" w:eastAsia="en-US"/>
        </w:rPr>
        <w:t>visibl</w:t>
      </w:r>
      <w:r w:rsidR="0051400F" w:rsidRPr="009A7209">
        <w:rPr>
          <w:rFonts w:ascii="Verdana" w:hAnsi="Verdana"/>
          <w:spacing w:val="-2"/>
          <w:sz w:val="22"/>
          <w:szCs w:val="22"/>
          <w:lang w:val="en-GB" w:eastAsia="en-US"/>
        </w:rPr>
        <w:t>y</w:t>
      </w:r>
      <w:r w:rsidRPr="009A7209">
        <w:rPr>
          <w:rFonts w:ascii="Verdana" w:hAnsi="Verdana"/>
          <w:spacing w:val="-2"/>
          <w:sz w:val="22"/>
          <w:szCs w:val="22"/>
          <w:lang w:val="en-GB" w:eastAsia="en-US"/>
        </w:rPr>
        <w:t xml:space="preserve"> commit</w:t>
      </w:r>
      <w:r w:rsidR="0051400F" w:rsidRPr="009A7209">
        <w:rPr>
          <w:rFonts w:ascii="Verdana" w:hAnsi="Verdana"/>
          <w:spacing w:val="-2"/>
          <w:sz w:val="22"/>
          <w:szCs w:val="22"/>
          <w:lang w:val="en-GB" w:eastAsia="en-US"/>
        </w:rPr>
        <w:t>ting</w:t>
      </w:r>
      <w:r w:rsidRPr="009A7209">
        <w:rPr>
          <w:rFonts w:ascii="Verdana" w:hAnsi="Verdana"/>
          <w:spacing w:val="-2"/>
          <w:sz w:val="22"/>
          <w:szCs w:val="22"/>
          <w:lang w:val="en-GB" w:eastAsia="en-US"/>
        </w:rPr>
        <w:t xml:space="preserve"> the Union itself to human rights at a global level, </w:t>
      </w:r>
    </w:p>
    <w:p w14:paraId="6CDE0233" w14:textId="748C36D9" w:rsidR="00F44124" w:rsidRPr="009A7209" w:rsidRDefault="00F44124" w:rsidP="009A7209">
      <w:pPr>
        <w:spacing w:after="200" w:line="264" w:lineRule="auto"/>
        <w:rPr>
          <w:rFonts w:ascii="Verdana" w:hAnsi="Verdana"/>
          <w:spacing w:val="-2"/>
          <w:sz w:val="22"/>
          <w:szCs w:val="22"/>
          <w:lang w:val="en-GB" w:eastAsia="en-US"/>
        </w:rPr>
      </w:pPr>
      <w:r w:rsidRPr="009A7209">
        <w:rPr>
          <w:rFonts w:ascii="Verdana" w:hAnsi="Verdana"/>
          <w:spacing w:val="-2"/>
          <w:sz w:val="22"/>
          <w:szCs w:val="22"/>
          <w:lang w:val="en-GB" w:eastAsia="en-US"/>
        </w:rPr>
        <w:t xml:space="preserve">Having regard to the Concluding </w:t>
      </w:r>
      <w:r w:rsidR="00B30F17" w:rsidRPr="009A7209">
        <w:rPr>
          <w:rFonts w:ascii="Verdana" w:hAnsi="Verdana"/>
          <w:spacing w:val="-2"/>
          <w:sz w:val="22"/>
          <w:szCs w:val="22"/>
          <w:lang w:val="en-GB" w:eastAsia="en-US"/>
        </w:rPr>
        <w:t>o</w:t>
      </w:r>
      <w:r w:rsidRPr="009A7209">
        <w:rPr>
          <w:rFonts w:ascii="Verdana" w:hAnsi="Verdana"/>
          <w:spacing w:val="-2"/>
          <w:sz w:val="22"/>
          <w:szCs w:val="22"/>
          <w:lang w:val="en-GB" w:eastAsia="en-US"/>
        </w:rPr>
        <w:t xml:space="preserve">bservations </w:t>
      </w:r>
      <w:r w:rsidR="00B30F17" w:rsidRPr="009A7209">
        <w:rPr>
          <w:rFonts w:ascii="Verdana" w:hAnsi="Verdana"/>
          <w:spacing w:val="-2"/>
          <w:sz w:val="22"/>
          <w:szCs w:val="22"/>
          <w:lang w:val="en-GB" w:eastAsia="en-US"/>
        </w:rPr>
        <w:t xml:space="preserve">on the </w:t>
      </w:r>
      <w:r w:rsidR="0051400F" w:rsidRPr="009A7209">
        <w:rPr>
          <w:rFonts w:ascii="Verdana" w:hAnsi="Verdana"/>
          <w:spacing w:val="-2"/>
          <w:sz w:val="22"/>
          <w:szCs w:val="22"/>
          <w:lang w:val="en-GB" w:eastAsia="en-US"/>
        </w:rPr>
        <w:t xml:space="preserve">initial report of the </w:t>
      </w:r>
      <w:r w:rsidR="00607265" w:rsidRPr="009A7209">
        <w:rPr>
          <w:rFonts w:ascii="Verdana" w:hAnsi="Verdana"/>
          <w:spacing w:val="-2"/>
          <w:sz w:val="22"/>
          <w:szCs w:val="22"/>
          <w:lang w:val="en-GB" w:eastAsia="en-US"/>
        </w:rPr>
        <w:t>European Union</w:t>
      </w:r>
      <w:r w:rsidR="00B30F17" w:rsidRPr="009A7209">
        <w:rPr>
          <w:rFonts w:ascii="Verdana" w:hAnsi="Verdana"/>
          <w:spacing w:val="-2"/>
          <w:sz w:val="22"/>
          <w:szCs w:val="22"/>
          <w:lang w:val="en-GB" w:eastAsia="en-US"/>
        </w:rPr>
        <w:t xml:space="preserve"> </w:t>
      </w:r>
      <w:r w:rsidRPr="009A7209">
        <w:rPr>
          <w:rFonts w:ascii="Verdana" w:hAnsi="Verdana"/>
          <w:spacing w:val="-2"/>
          <w:sz w:val="22"/>
          <w:szCs w:val="22"/>
          <w:lang w:val="en-GB" w:eastAsia="en-US"/>
        </w:rPr>
        <w:t xml:space="preserve">by the UN Committee on the Rights of Persons with Disabilities, </w:t>
      </w:r>
      <w:r w:rsidR="00B30F17" w:rsidRPr="009A7209">
        <w:rPr>
          <w:rFonts w:ascii="Verdana" w:hAnsi="Verdana"/>
          <w:spacing w:val="-2"/>
          <w:sz w:val="22"/>
          <w:szCs w:val="22"/>
          <w:lang w:val="en-GB" w:eastAsia="en-US"/>
        </w:rPr>
        <w:t>of 2</w:t>
      </w:r>
      <w:r w:rsidRPr="009A7209">
        <w:rPr>
          <w:rFonts w:ascii="Verdana" w:hAnsi="Verdana"/>
          <w:spacing w:val="-2"/>
          <w:sz w:val="22"/>
          <w:szCs w:val="22"/>
          <w:lang w:val="en-GB" w:eastAsia="en-US"/>
        </w:rPr>
        <w:t xml:space="preserve"> </w:t>
      </w:r>
      <w:r w:rsidR="00B30F17" w:rsidRPr="009A7209">
        <w:rPr>
          <w:rFonts w:ascii="Verdana" w:hAnsi="Verdana"/>
          <w:spacing w:val="-2"/>
          <w:sz w:val="22"/>
          <w:szCs w:val="22"/>
          <w:lang w:val="en-GB" w:eastAsia="en-US"/>
        </w:rPr>
        <w:t>October</w:t>
      </w:r>
      <w:r w:rsidRPr="009A7209">
        <w:rPr>
          <w:rFonts w:ascii="Verdana" w:hAnsi="Verdana"/>
          <w:spacing w:val="-2"/>
          <w:sz w:val="22"/>
          <w:szCs w:val="22"/>
          <w:lang w:val="en-GB" w:eastAsia="en-US"/>
        </w:rPr>
        <w:t xml:space="preserve"> 2015, pointing out concerns with the framework for implementation and monitoring, as designat</w:t>
      </w:r>
      <w:r w:rsidR="00B30F17" w:rsidRPr="009A7209">
        <w:rPr>
          <w:rFonts w:ascii="Verdana" w:hAnsi="Verdana"/>
          <w:spacing w:val="-2"/>
          <w:sz w:val="22"/>
          <w:szCs w:val="22"/>
          <w:lang w:val="en-GB" w:eastAsia="en-US"/>
        </w:rPr>
        <w:t>ed under Article 33 of the CRPD,</w:t>
      </w:r>
      <w:r w:rsidR="005077EF" w:rsidRPr="009A7209" w:rsidDel="005077EF">
        <w:rPr>
          <w:rStyle w:val="FootnoteReference"/>
          <w:rFonts w:ascii="Verdana" w:hAnsi="Verdana"/>
          <w:spacing w:val="-2"/>
          <w:sz w:val="22"/>
          <w:szCs w:val="22"/>
          <w:lang w:val="en-GB" w:eastAsia="en-US"/>
        </w:rPr>
        <w:t xml:space="preserve"> </w:t>
      </w:r>
    </w:p>
    <w:p w14:paraId="0214221E" w14:textId="42210BBB" w:rsidR="00DA2AC9" w:rsidRPr="009A7209" w:rsidRDefault="007D509D" w:rsidP="009A7209">
      <w:pPr>
        <w:pStyle w:val="FRA-normal"/>
        <w:spacing w:line="264" w:lineRule="auto"/>
        <w:rPr>
          <w:rFonts w:ascii="Verdana" w:hAnsi="Verdana"/>
          <w:spacing w:val="-2"/>
        </w:rPr>
      </w:pPr>
      <w:r w:rsidRPr="009A7209">
        <w:rPr>
          <w:rFonts w:ascii="Verdana" w:hAnsi="Verdana"/>
          <w:spacing w:val="-2"/>
        </w:rPr>
        <w:t xml:space="preserve">Having regard to consultations conducted in preparation of this opinion with the Office of the </w:t>
      </w:r>
      <w:r w:rsidR="00DA2AC9" w:rsidRPr="009A7209">
        <w:rPr>
          <w:rFonts w:ascii="Verdana" w:hAnsi="Verdana"/>
          <w:spacing w:val="-2"/>
        </w:rPr>
        <w:t xml:space="preserve">United Nations </w:t>
      </w:r>
      <w:r w:rsidRPr="009A7209">
        <w:rPr>
          <w:rFonts w:ascii="Verdana" w:hAnsi="Verdana"/>
          <w:spacing w:val="-2"/>
        </w:rPr>
        <w:t>High Commissioner for Human Rights,</w:t>
      </w:r>
      <w:r w:rsidRPr="009A7209" w:rsidDel="007D509D">
        <w:rPr>
          <w:rFonts w:ascii="Verdana" w:hAnsi="Verdana"/>
          <w:spacing w:val="-2"/>
        </w:rPr>
        <w:t xml:space="preserve"> </w:t>
      </w:r>
    </w:p>
    <w:p w14:paraId="1FCD82E3" w14:textId="615DC5A8" w:rsidR="004A7D37" w:rsidRPr="009A7209" w:rsidRDefault="00E25EE7" w:rsidP="009A7209">
      <w:pPr>
        <w:pStyle w:val="FRA-normal"/>
        <w:rPr>
          <w:rFonts w:ascii="Verdana" w:hAnsi="Verdana"/>
          <w:sz w:val="48"/>
          <w:szCs w:val="48"/>
        </w:rPr>
      </w:pPr>
      <w:r w:rsidRPr="009A7209">
        <w:rPr>
          <w:rFonts w:ascii="Verdana" w:hAnsi="Verdana"/>
          <w:spacing w:val="-2"/>
        </w:rPr>
        <w:t>SUBMITS THE FOLLOWING OPINION:</w:t>
      </w:r>
      <w:r w:rsidR="004A7D37" w:rsidRPr="009A7209">
        <w:rPr>
          <w:rFonts w:ascii="Verdana" w:hAnsi="Verdana"/>
          <w:sz w:val="48"/>
          <w:szCs w:val="48"/>
        </w:rPr>
        <w:br w:type="page"/>
      </w:r>
    </w:p>
    <w:p w14:paraId="7065FC1F" w14:textId="031034FD" w:rsidR="00FB454A" w:rsidRPr="009A7209" w:rsidRDefault="009A5225" w:rsidP="00955FF8">
      <w:pPr>
        <w:pStyle w:val="Heading1"/>
        <w:rPr>
          <w:rFonts w:ascii="Verdana" w:hAnsi="Verdana"/>
          <w:sz w:val="32"/>
        </w:rPr>
      </w:pPr>
      <w:r w:rsidRPr="009A7209">
        <w:rPr>
          <w:rFonts w:ascii="Verdana" w:hAnsi="Verdana"/>
          <w:sz w:val="32"/>
        </w:rPr>
        <w:lastRenderedPageBreak/>
        <w:t>O</w:t>
      </w:r>
      <w:r w:rsidR="005A3BC8" w:rsidRPr="009A7209">
        <w:rPr>
          <w:rFonts w:ascii="Verdana" w:hAnsi="Verdana"/>
          <w:sz w:val="32"/>
        </w:rPr>
        <w:t>pinions</w:t>
      </w:r>
    </w:p>
    <w:p w14:paraId="163906A6" w14:textId="77777777" w:rsidR="00DD248A" w:rsidRPr="009A7209" w:rsidRDefault="00DD248A" w:rsidP="00DD248A">
      <w:pPr>
        <w:rPr>
          <w:rFonts w:ascii="Verdana" w:hAnsi="Verdana"/>
        </w:rPr>
      </w:pPr>
    </w:p>
    <w:p w14:paraId="4CCA1F2A" w14:textId="24C0D81C" w:rsidR="00DD248A" w:rsidRPr="009A7209" w:rsidRDefault="00DD248A" w:rsidP="00DD248A">
      <w:pPr>
        <w:rPr>
          <w:rFonts w:ascii="Verdana" w:hAnsi="Verdana"/>
          <w:color w:val="365F91" w:themeColor="accent1" w:themeShade="BF"/>
        </w:rPr>
      </w:pPr>
      <w:r w:rsidRPr="009A7209">
        <w:rPr>
          <w:rFonts w:ascii="Verdana" w:hAnsi="Verdana"/>
          <w:color w:val="365F91" w:themeColor="accent1" w:themeShade="BF"/>
        </w:rPr>
        <w:t>Composition of Article 33 (2) frameworks, their legal basis and involvement of persons with disabilities</w:t>
      </w:r>
    </w:p>
    <w:p w14:paraId="2B48A790" w14:textId="15C234C4" w:rsidR="000B11A8" w:rsidRPr="009A7209" w:rsidRDefault="000B11A8" w:rsidP="009A7209">
      <w:pPr>
        <w:pStyle w:val="FRABodyText"/>
        <w:spacing w:before="120" w:after="120" w:line="264" w:lineRule="auto"/>
        <w:rPr>
          <w:rFonts w:ascii="Verdana" w:hAnsi="Verdana"/>
          <w:b/>
          <w:i/>
        </w:rPr>
      </w:pPr>
      <w:bookmarkStart w:id="9" w:name="_Toc353296691"/>
      <w:bookmarkStart w:id="10" w:name="_Toc353298977"/>
      <w:r w:rsidRPr="009A7209">
        <w:rPr>
          <w:rFonts w:ascii="Verdana" w:hAnsi="Verdana"/>
          <w:b/>
          <w:i/>
        </w:rPr>
        <w:t xml:space="preserve">Transparency, legal clarity and foreseeability are basic rule of law principles. Based on concluding observations of the Committee on the Rights of Persons with Disabilities (CRPD Committee) and of the Sub-Committee on the accreditation of national human rights institutions (SCA), as well as in light of practices at national level, it is FRA’s opinion that a legally binding act published in the EU Official Journal should provide </w:t>
      </w:r>
      <w:r w:rsidR="009847F4" w:rsidRPr="009A7209">
        <w:rPr>
          <w:rFonts w:ascii="Verdana" w:hAnsi="Verdana"/>
          <w:b/>
          <w:i/>
        </w:rPr>
        <w:t xml:space="preserve">the basis </w:t>
      </w:r>
      <w:r w:rsidR="009F2030" w:rsidRPr="009A7209">
        <w:rPr>
          <w:rFonts w:ascii="Verdana" w:hAnsi="Verdana"/>
          <w:b/>
          <w:i/>
        </w:rPr>
        <w:t xml:space="preserve">for </w:t>
      </w:r>
      <w:r w:rsidRPr="009A7209">
        <w:rPr>
          <w:rFonts w:ascii="Verdana" w:hAnsi="Verdana"/>
          <w:b/>
          <w:i/>
        </w:rPr>
        <w:t xml:space="preserve">the EU Framework implementing Article 33 (2) of the CRPD. </w:t>
      </w:r>
      <w:r w:rsidR="009F2030" w:rsidRPr="009A7209">
        <w:rPr>
          <w:rFonts w:ascii="Verdana" w:hAnsi="Verdana"/>
          <w:b/>
          <w:i/>
        </w:rPr>
        <w:t xml:space="preserve">Through the adoption of such an act the </w:t>
      </w:r>
      <w:r w:rsidRPr="009A7209">
        <w:rPr>
          <w:rFonts w:ascii="Verdana" w:hAnsi="Verdana"/>
          <w:b/>
          <w:i/>
        </w:rPr>
        <w:t xml:space="preserve">EU </w:t>
      </w:r>
      <w:r w:rsidR="00137712" w:rsidRPr="009A7209">
        <w:rPr>
          <w:rFonts w:ascii="Verdana" w:hAnsi="Verdana"/>
          <w:b/>
          <w:i/>
        </w:rPr>
        <w:t>w</w:t>
      </w:r>
      <w:r w:rsidR="009F2030" w:rsidRPr="009A7209">
        <w:rPr>
          <w:rFonts w:ascii="Verdana" w:hAnsi="Verdana"/>
          <w:b/>
          <w:i/>
        </w:rPr>
        <w:t xml:space="preserve">ould </w:t>
      </w:r>
      <w:r w:rsidRPr="009A7209">
        <w:rPr>
          <w:rFonts w:ascii="Verdana" w:hAnsi="Verdana"/>
          <w:b/>
          <w:i/>
        </w:rPr>
        <w:t>officially clarif</w:t>
      </w:r>
      <w:r w:rsidR="009F2030" w:rsidRPr="009A7209">
        <w:rPr>
          <w:rFonts w:ascii="Verdana" w:hAnsi="Verdana"/>
          <w:b/>
          <w:i/>
        </w:rPr>
        <w:t>y</w:t>
      </w:r>
      <w:r w:rsidRPr="009A7209">
        <w:rPr>
          <w:rFonts w:ascii="Verdana" w:hAnsi="Verdana"/>
          <w:b/>
          <w:i/>
        </w:rPr>
        <w:t>, without further delay, both membership and tasks of the EU Framework. Th</w:t>
      </w:r>
      <w:r w:rsidR="009F2030" w:rsidRPr="009A7209">
        <w:rPr>
          <w:rFonts w:ascii="Verdana" w:hAnsi="Verdana"/>
          <w:b/>
          <w:i/>
        </w:rPr>
        <w:t xml:space="preserve">e act could </w:t>
      </w:r>
      <w:r w:rsidR="00137712" w:rsidRPr="009A7209">
        <w:rPr>
          <w:rFonts w:ascii="Verdana" w:hAnsi="Verdana"/>
          <w:b/>
          <w:i/>
        </w:rPr>
        <w:t xml:space="preserve">take </w:t>
      </w:r>
      <w:r w:rsidR="009F2030" w:rsidRPr="009A7209">
        <w:rPr>
          <w:rFonts w:ascii="Verdana" w:hAnsi="Verdana"/>
          <w:b/>
          <w:i/>
        </w:rPr>
        <w:t xml:space="preserve">the form of a new EU </w:t>
      </w:r>
      <w:r w:rsidRPr="009A7209">
        <w:rPr>
          <w:rFonts w:ascii="Verdana" w:hAnsi="Verdana"/>
          <w:b/>
          <w:i/>
        </w:rPr>
        <w:t xml:space="preserve">decision (for instance based on Articles 19 and 114 of the Treaty on the Functioning of the EU), a revised version of the </w:t>
      </w:r>
      <w:r w:rsidR="009F2030" w:rsidRPr="009A7209">
        <w:rPr>
          <w:rFonts w:ascii="Verdana" w:hAnsi="Verdana"/>
          <w:b/>
          <w:i/>
        </w:rPr>
        <w:t xml:space="preserve">existing </w:t>
      </w:r>
      <w:r w:rsidRPr="009A7209">
        <w:rPr>
          <w:rFonts w:ascii="Verdana" w:hAnsi="Verdana"/>
          <w:b/>
          <w:i/>
        </w:rPr>
        <w:t xml:space="preserve">Code of Conduct or an interinstitutional agreement. </w:t>
      </w:r>
    </w:p>
    <w:p w14:paraId="1D5109B8" w14:textId="37A93169" w:rsidR="000B11A8" w:rsidRPr="009A7209" w:rsidRDefault="000B11A8" w:rsidP="009A7209">
      <w:pPr>
        <w:pStyle w:val="FRABodyText"/>
        <w:spacing w:before="120" w:after="120" w:line="264" w:lineRule="auto"/>
        <w:rPr>
          <w:rFonts w:ascii="Verdana" w:hAnsi="Verdana"/>
          <w:b/>
          <w:i/>
        </w:rPr>
      </w:pPr>
      <w:r w:rsidRPr="009A7209">
        <w:rPr>
          <w:rFonts w:ascii="Verdana" w:hAnsi="Verdana"/>
          <w:b/>
          <w:i/>
        </w:rPr>
        <w:t xml:space="preserve">National practices across the EU show that national human rights institutions play a central role in Article 33 (2) frameworks. </w:t>
      </w:r>
      <w:r w:rsidR="009F2030" w:rsidRPr="009A7209">
        <w:rPr>
          <w:rFonts w:ascii="Verdana" w:hAnsi="Verdana"/>
          <w:b/>
          <w:i/>
        </w:rPr>
        <w:t>It is FRA’s opinion that such institutions are especially qualified to function as “independent mechanism” in the sense of Article 33</w:t>
      </w:r>
      <w:r w:rsidR="0012743E" w:rsidRPr="009A7209">
        <w:rPr>
          <w:rFonts w:ascii="Verdana" w:hAnsi="Verdana"/>
          <w:b/>
          <w:i/>
        </w:rPr>
        <w:t> </w:t>
      </w:r>
      <w:r w:rsidR="009F2030" w:rsidRPr="009A7209">
        <w:rPr>
          <w:rFonts w:ascii="Verdana" w:hAnsi="Verdana"/>
          <w:b/>
          <w:i/>
        </w:rPr>
        <w:t xml:space="preserve">(2) of the CRPD. </w:t>
      </w:r>
      <w:r w:rsidRPr="009A7209">
        <w:rPr>
          <w:rFonts w:ascii="Verdana" w:hAnsi="Verdana"/>
          <w:b/>
          <w:i/>
        </w:rPr>
        <w:t>A</w:t>
      </w:r>
      <w:r w:rsidR="009F2030" w:rsidRPr="009A7209">
        <w:rPr>
          <w:rFonts w:ascii="Verdana" w:hAnsi="Verdana"/>
          <w:b/>
          <w:i/>
        </w:rPr>
        <w:t>t the same time, b</w:t>
      </w:r>
      <w:r w:rsidRPr="009A7209">
        <w:rPr>
          <w:rFonts w:ascii="Verdana" w:hAnsi="Verdana"/>
          <w:b/>
          <w:i/>
        </w:rPr>
        <w:t>ased on concluding observations of the CRPD Committee and of the Sub-Committee on the accreditation of national human rights institutions (SCA), as well as in light of some Member State practices, it is FRA’s opinion that the EU Framework should reflect the diversity of relevant societal groups and actors. This can be achieved through procedures allowing for effective cooperation with these groups and actors, as well as by establishing consultative committees.</w:t>
      </w:r>
    </w:p>
    <w:p w14:paraId="48EE997B" w14:textId="77777777" w:rsidR="000B11A8" w:rsidRPr="009A7209" w:rsidRDefault="000B11A8" w:rsidP="009A7209">
      <w:pPr>
        <w:pStyle w:val="FRABodyText"/>
        <w:spacing w:before="120" w:after="120" w:line="264" w:lineRule="auto"/>
        <w:rPr>
          <w:rFonts w:ascii="Verdana" w:hAnsi="Verdana"/>
          <w:b/>
          <w:i/>
        </w:rPr>
      </w:pPr>
      <w:r w:rsidRPr="009A7209">
        <w:rPr>
          <w:rFonts w:ascii="Verdana" w:hAnsi="Verdana"/>
          <w:b/>
          <w:i/>
        </w:rPr>
        <w:t>For the final composition of the EU Framework, the European Commission could request the CRPD Committee for capacity building (Article 37 (2) of the Convention on the Rights of Persons with Disabilities (CRPD)), technical advice and assistance (Article 36 (5) of the CRPD). When deciding on the final composition of the EU Framework, it is FRA’s opinion that relevant stakeholders, including disabled persons’ organisations (DPOs) are given the opportunity to provide their views.</w:t>
      </w:r>
      <w:r w:rsidRPr="009A7209" w:rsidDel="00C97C5D">
        <w:rPr>
          <w:rFonts w:ascii="Verdana" w:hAnsi="Verdana"/>
          <w:b/>
          <w:i/>
        </w:rPr>
        <w:t xml:space="preserve"> </w:t>
      </w:r>
    </w:p>
    <w:p w14:paraId="317879CA" w14:textId="77777777" w:rsidR="003E040B" w:rsidRPr="009A7209" w:rsidRDefault="003E040B" w:rsidP="00FF5435">
      <w:pPr>
        <w:spacing w:before="240"/>
        <w:rPr>
          <w:rFonts w:ascii="Verdana" w:hAnsi="Verdana"/>
          <w:color w:val="365F91" w:themeColor="accent1" w:themeShade="BF"/>
        </w:rPr>
      </w:pPr>
      <w:r w:rsidRPr="009A7209">
        <w:rPr>
          <w:rFonts w:ascii="Verdana" w:hAnsi="Verdana"/>
          <w:color w:val="365F91" w:themeColor="accent1" w:themeShade="BF"/>
        </w:rPr>
        <w:t>Status and efficiency of the independent mechanism</w:t>
      </w:r>
    </w:p>
    <w:p w14:paraId="7C51FBB4" w14:textId="70D95FFC" w:rsidR="000B11A8" w:rsidRPr="009A7209" w:rsidDel="00785ACA" w:rsidRDefault="000B11A8" w:rsidP="009741FD">
      <w:pPr>
        <w:pStyle w:val="FRABodyText"/>
        <w:spacing w:before="120" w:after="120" w:line="264" w:lineRule="auto"/>
        <w:rPr>
          <w:rFonts w:ascii="Verdana" w:hAnsi="Verdana"/>
          <w:b/>
          <w:i/>
        </w:rPr>
      </w:pPr>
      <w:r w:rsidRPr="009A7209">
        <w:rPr>
          <w:rFonts w:ascii="Verdana" w:hAnsi="Verdana"/>
          <w:b/>
          <w:i/>
        </w:rPr>
        <w:t xml:space="preserve">The members of the current EU Framework have </w:t>
      </w:r>
      <w:r w:rsidR="009F2030" w:rsidRPr="009A7209">
        <w:rPr>
          <w:rFonts w:ascii="Verdana" w:hAnsi="Verdana"/>
          <w:b/>
          <w:i/>
        </w:rPr>
        <w:t xml:space="preserve">distinct </w:t>
      </w:r>
      <w:r w:rsidRPr="009A7209">
        <w:rPr>
          <w:rFonts w:ascii="Verdana" w:hAnsi="Verdana"/>
          <w:b/>
          <w:i/>
        </w:rPr>
        <w:t xml:space="preserve">and largely complementary mandates. The European Ombudsman and FRA are well placed to perform the role of an Article 33 (2) ‘independent mechanism’ in the EU Framework. It is FRA’s opinion that the EU Framework should have the possibility to issue opinions on draft EU legislation with relevance to the rights of persons with disabilities. This option should be laid down in the legal document establishing the framework. Such independent external expert advice should be available independently from any EU institutions’ request. </w:t>
      </w:r>
    </w:p>
    <w:p w14:paraId="1F6E53B4" w14:textId="69F5083F" w:rsidR="003E040B" w:rsidRPr="009A7209" w:rsidRDefault="009F2030" w:rsidP="009741FD">
      <w:pPr>
        <w:pStyle w:val="FRABodyText"/>
        <w:spacing w:before="120" w:after="120" w:line="264" w:lineRule="auto"/>
        <w:rPr>
          <w:rFonts w:ascii="Verdana" w:hAnsi="Verdana"/>
          <w:color w:val="365F91" w:themeColor="accent1" w:themeShade="BF"/>
        </w:rPr>
      </w:pPr>
      <w:r w:rsidRPr="009A7209">
        <w:rPr>
          <w:rFonts w:ascii="Verdana" w:hAnsi="Verdana"/>
          <w:b/>
          <w:i/>
        </w:rPr>
        <w:lastRenderedPageBreak/>
        <w:t xml:space="preserve">In recognition of the independence and efficiency of </w:t>
      </w:r>
      <w:r w:rsidR="000B11A8" w:rsidRPr="009A7209">
        <w:rPr>
          <w:rFonts w:ascii="Verdana" w:hAnsi="Verdana"/>
          <w:b/>
          <w:i/>
        </w:rPr>
        <w:t>Article 33</w:t>
      </w:r>
      <w:r w:rsidR="0012743E" w:rsidRPr="009A7209">
        <w:rPr>
          <w:rFonts w:ascii="Verdana" w:hAnsi="Verdana"/>
          <w:b/>
          <w:i/>
        </w:rPr>
        <w:t> </w:t>
      </w:r>
      <w:r w:rsidRPr="009A7209">
        <w:rPr>
          <w:rFonts w:ascii="Verdana" w:hAnsi="Verdana"/>
          <w:b/>
          <w:i/>
        </w:rPr>
        <w:t xml:space="preserve">(2) </w:t>
      </w:r>
      <w:r w:rsidR="000B11A8" w:rsidRPr="009A7209">
        <w:rPr>
          <w:rFonts w:ascii="Verdana" w:hAnsi="Verdana"/>
          <w:b/>
          <w:i/>
        </w:rPr>
        <w:t>frameworks</w:t>
      </w:r>
      <w:r w:rsidRPr="009A7209">
        <w:rPr>
          <w:rFonts w:ascii="Verdana" w:hAnsi="Verdana"/>
          <w:b/>
          <w:i/>
        </w:rPr>
        <w:t>, various Member States have provided them</w:t>
      </w:r>
      <w:r w:rsidR="000B11A8" w:rsidRPr="009A7209">
        <w:rPr>
          <w:rFonts w:ascii="Verdana" w:hAnsi="Verdana"/>
          <w:b/>
          <w:i/>
        </w:rPr>
        <w:t xml:space="preserve"> with additional resources</w:t>
      </w:r>
      <w:r w:rsidRPr="009A7209">
        <w:rPr>
          <w:rFonts w:ascii="Verdana" w:hAnsi="Verdana"/>
          <w:b/>
          <w:i/>
        </w:rPr>
        <w:t xml:space="preserve">. The </w:t>
      </w:r>
      <w:r w:rsidR="000B11A8" w:rsidRPr="009A7209">
        <w:rPr>
          <w:rFonts w:ascii="Verdana" w:hAnsi="Verdana"/>
          <w:b/>
          <w:i/>
        </w:rPr>
        <w:t>assignment as framework includes new tasks, even if the mandates of the respective bodies remain unchanged. It is FRA’s opinion that, once the composition, tasks and respective roles in the EU Framework are properly provided for, the EU follows up on the CRPD Committee’s recommendation to provide “adequate resources to perform its functions”.</w:t>
      </w:r>
      <w:r w:rsidR="009741FD">
        <w:rPr>
          <w:rFonts w:ascii="Verdana" w:hAnsi="Verdana"/>
          <w:b/>
          <w:i/>
        </w:rPr>
        <w:t xml:space="preserve"> </w:t>
      </w:r>
    </w:p>
    <w:p w14:paraId="095E701E" w14:textId="1A007AA9" w:rsidR="003E040B" w:rsidRPr="009A7209" w:rsidRDefault="003E040B" w:rsidP="003E040B">
      <w:pPr>
        <w:rPr>
          <w:rFonts w:ascii="Verdana" w:hAnsi="Verdana"/>
          <w:color w:val="365F91" w:themeColor="accent1" w:themeShade="BF"/>
        </w:rPr>
      </w:pPr>
      <w:r w:rsidRPr="009A7209">
        <w:rPr>
          <w:rFonts w:ascii="Verdana" w:hAnsi="Verdana"/>
          <w:color w:val="365F91" w:themeColor="accent1" w:themeShade="BF"/>
        </w:rPr>
        <w:t>Promotion, protection and monitoring – tasks of the Article 33 (2) framework</w:t>
      </w:r>
    </w:p>
    <w:p w14:paraId="41AD982D" w14:textId="77777777" w:rsidR="003E040B" w:rsidRPr="009A7209" w:rsidRDefault="003E040B" w:rsidP="009741FD">
      <w:pPr>
        <w:pStyle w:val="FRABodyText"/>
        <w:spacing w:before="120" w:after="120" w:line="264" w:lineRule="auto"/>
        <w:rPr>
          <w:rFonts w:ascii="Verdana" w:hAnsi="Verdana"/>
          <w:b/>
          <w:i/>
        </w:rPr>
      </w:pPr>
      <w:r w:rsidRPr="009A7209">
        <w:rPr>
          <w:rFonts w:ascii="Verdana" w:hAnsi="Verdana"/>
          <w:b/>
          <w:i/>
        </w:rPr>
        <w:t>The legally binding EU act establishing the EU Framework should identify the framework’s key tasks. This could include activities undertaken as a framework or by one or more members. When identifying these key tasks, it is FRA’s opinion that attention needs to be paid as to whether these would constitute new and additional tasks for members of the EU Framework and thus require adequate resources.</w:t>
      </w:r>
    </w:p>
    <w:p w14:paraId="3BB3BC8E" w14:textId="78230B31" w:rsidR="003E040B" w:rsidRPr="009A7209" w:rsidRDefault="003E040B" w:rsidP="009741FD">
      <w:pPr>
        <w:pStyle w:val="FRABodyText"/>
        <w:spacing w:before="120" w:after="120" w:line="264" w:lineRule="auto"/>
        <w:rPr>
          <w:rFonts w:ascii="Verdana" w:hAnsi="Verdana"/>
          <w:b/>
          <w:i/>
        </w:rPr>
      </w:pPr>
      <w:r w:rsidRPr="009A7209">
        <w:rPr>
          <w:rFonts w:ascii="Verdana" w:hAnsi="Verdana"/>
          <w:b/>
          <w:i/>
        </w:rPr>
        <w:t xml:space="preserve">The tasks of the EU Framework should reflect the three dimensions of Article 33 (2): promotion, protection and monitoring. Drawing on guidance from the Conference of States </w:t>
      </w:r>
      <w:r w:rsidR="007D00E2" w:rsidRPr="009A7209">
        <w:rPr>
          <w:rFonts w:ascii="Verdana" w:hAnsi="Verdana"/>
          <w:b/>
          <w:i/>
        </w:rPr>
        <w:t>p</w:t>
      </w:r>
      <w:r w:rsidRPr="009A7209">
        <w:rPr>
          <w:rFonts w:ascii="Verdana" w:hAnsi="Verdana"/>
          <w:b/>
          <w:i/>
        </w:rPr>
        <w:t xml:space="preserve">arties on the CRPD, as well as established practice in EU Member States, it is FRA’s opinion that the EU Framework should carry out the following tasks: </w:t>
      </w:r>
    </w:p>
    <w:p w14:paraId="795574FD" w14:textId="77777777" w:rsidR="003E040B" w:rsidRPr="009A7209" w:rsidRDefault="003E040B" w:rsidP="009741FD">
      <w:pPr>
        <w:pStyle w:val="FRABodyText"/>
        <w:numPr>
          <w:ilvl w:val="0"/>
          <w:numId w:val="7"/>
        </w:numPr>
        <w:spacing w:before="120" w:after="120" w:line="264" w:lineRule="auto"/>
        <w:ind w:left="714" w:hanging="357"/>
        <w:rPr>
          <w:rFonts w:ascii="Verdana" w:hAnsi="Verdana"/>
          <w:b/>
          <w:i/>
        </w:rPr>
      </w:pPr>
      <w:r w:rsidRPr="009A7209">
        <w:rPr>
          <w:rFonts w:ascii="Verdana" w:hAnsi="Verdana"/>
          <w:b/>
          <w:i/>
        </w:rPr>
        <w:t>Promotion: awareness raising activities; training and capacity building; mainstreaming and scrutiny of existing legislation and draft legislation for compliance with the CRPD; and the provision of support and assistance to the Union in construing and applying the CRPD.</w:t>
      </w:r>
    </w:p>
    <w:p w14:paraId="5E761335" w14:textId="77777777" w:rsidR="003E040B" w:rsidRPr="009A7209" w:rsidRDefault="003E040B" w:rsidP="009741FD">
      <w:pPr>
        <w:pStyle w:val="FRABodyText"/>
        <w:numPr>
          <w:ilvl w:val="0"/>
          <w:numId w:val="7"/>
        </w:numPr>
        <w:spacing w:before="120" w:after="120" w:line="264" w:lineRule="auto"/>
        <w:ind w:left="714" w:hanging="357"/>
        <w:rPr>
          <w:rFonts w:ascii="Verdana" w:hAnsi="Verdana"/>
          <w:b/>
          <w:i/>
        </w:rPr>
      </w:pPr>
      <w:r w:rsidRPr="009A7209">
        <w:rPr>
          <w:rFonts w:ascii="Verdana" w:hAnsi="Verdana"/>
          <w:b/>
          <w:i/>
        </w:rPr>
        <w:t>Protection: investigation and examination of complaints; conducting research and inquiries, on its own initiative; and issuing reports.</w:t>
      </w:r>
    </w:p>
    <w:p w14:paraId="72CBB77C" w14:textId="77777777" w:rsidR="003E040B" w:rsidRPr="009A7209" w:rsidRDefault="003E040B" w:rsidP="009741FD">
      <w:pPr>
        <w:pStyle w:val="FRABodyText"/>
        <w:numPr>
          <w:ilvl w:val="0"/>
          <w:numId w:val="7"/>
        </w:numPr>
        <w:spacing w:before="120" w:after="120" w:line="264" w:lineRule="auto"/>
        <w:ind w:left="714" w:hanging="357"/>
        <w:rPr>
          <w:rFonts w:ascii="Verdana" w:hAnsi="Verdana"/>
          <w:b/>
          <w:i/>
        </w:rPr>
      </w:pPr>
      <w:r w:rsidRPr="009A7209">
        <w:rPr>
          <w:rFonts w:ascii="Verdana" w:hAnsi="Verdana"/>
          <w:b/>
          <w:i/>
        </w:rPr>
        <w:t>Monitoring: data collection and analysis; development of indicators and benchmarks for assessing progress, stagnation or retrogression in the enjoyment of CRPD rights over time; active involvement in the review by the CRPD Committee of the EU’s implementation of the CRPD, including the submission of periodic alternative reports (shadow reports).</w:t>
      </w:r>
    </w:p>
    <w:p w14:paraId="48778498" w14:textId="77777777" w:rsidR="003E040B" w:rsidRPr="009A7209" w:rsidRDefault="003E040B" w:rsidP="003E040B">
      <w:pPr>
        <w:rPr>
          <w:rFonts w:ascii="Verdana" w:hAnsi="Verdana"/>
          <w:color w:val="365F91" w:themeColor="accent1" w:themeShade="BF"/>
        </w:rPr>
      </w:pPr>
      <w:r w:rsidRPr="009A7209">
        <w:rPr>
          <w:rFonts w:ascii="Verdana" w:hAnsi="Verdana"/>
          <w:color w:val="365F91" w:themeColor="accent1" w:themeShade="BF"/>
        </w:rPr>
        <w:t xml:space="preserve">Working arrangements of Article 33 (2) frameworks: internal coordination and external interaction </w:t>
      </w:r>
    </w:p>
    <w:p w14:paraId="6523D7C7" w14:textId="77777777" w:rsidR="00BC1A9A" w:rsidRPr="009A7209" w:rsidRDefault="00BC1A9A" w:rsidP="009741FD">
      <w:pPr>
        <w:pStyle w:val="FRABodyText"/>
        <w:spacing w:before="120" w:after="120" w:line="264" w:lineRule="auto"/>
        <w:rPr>
          <w:rFonts w:ascii="Verdana" w:hAnsi="Verdana"/>
          <w:b/>
          <w:i/>
        </w:rPr>
      </w:pPr>
      <w:r w:rsidRPr="009A7209">
        <w:rPr>
          <w:rFonts w:ascii="Verdana" w:hAnsi="Verdana"/>
          <w:b/>
          <w:i/>
        </w:rPr>
        <w:t>To ensure the efficient and effective fulfilment of the EU Framework’s tasks, it is FRA’s opinion that the framework should closely cooperate with the European Commission and the coordination mechanism established under Article 33 (1) and establish structured means of engagement with stakeholders.</w:t>
      </w:r>
      <w:r w:rsidRPr="009A7209" w:rsidDel="00880416">
        <w:rPr>
          <w:rFonts w:ascii="Verdana" w:hAnsi="Verdana"/>
          <w:b/>
          <w:i/>
        </w:rPr>
        <w:t xml:space="preserve"> </w:t>
      </w:r>
    </w:p>
    <w:p w14:paraId="2B19CF60" w14:textId="12C331BA" w:rsidR="00BC1A9A" w:rsidRPr="009A7209" w:rsidRDefault="00BC1A9A" w:rsidP="009741FD">
      <w:pPr>
        <w:pStyle w:val="FRABodyText"/>
        <w:spacing w:before="120" w:after="120" w:line="264" w:lineRule="auto"/>
        <w:rPr>
          <w:rFonts w:ascii="Verdana" w:hAnsi="Verdana"/>
          <w:b/>
          <w:i/>
        </w:rPr>
      </w:pPr>
      <w:r w:rsidRPr="009A7209">
        <w:rPr>
          <w:rFonts w:ascii="Verdana" w:hAnsi="Verdana"/>
          <w:b/>
          <w:i/>
        </w:rPr>
        <w:t xml:space="preserve">In addition to the ‘framework-external’ cooperation and coordination efficient coordination among the entities </w:t>
      </w:r>
      <w:r w:rsidR="009F2030" w:rsidRPr="009A7209">
        <w:rPr>
          <w:rFonts w:ascii="Verdana" w:hAnsi="Verdana"/>
          <w:b/>
          <w:i/>
        </w:rPr>
        <w:t xml:space="preserve">in </w:t>
      </w:r>
      <w:r w:rsidRPr="009A7209">
        <w:rPr>
          <w:rFonts w:ascii="Verdana" w:hAnsi="Verdana"/>
          <w:b/>
          <w:i/>
        </w:rPr>
        <w:t>the EU Framework</w:t>
      </w:r>
      <w:r w:rsidR="009F2030" w:rsidRPr="009A7209">
        <w:rPr>
          <w:rFonts w:ascii="Verdana" w:hAnsi="Verdana"/>
          <w:b/>
          <w:i/>
        </w:rPr>
        <w:t xml:space="preserve"> is </w:t>
      </w:r>
      <w:r w:rsidR="009F2030" w:rsidRPr="009A7209">
        <w:rPr>
          <w:rFonts w:ascii="Verdana" w:hAnsi="Verdana"/>
          <w:b/>
          <w:i/>
        </w:rPr>
        <w:lastRenderedPageBreak/>
        <w:t>required</w:t>
      </w:r>
      <w:r w:rsidRPr="009A7209">
        <w:rPr>
          <w:rFonts w:ascii="Verdana" w:hAnsi="Verdana"/>
          <w:b/>
          <w:i/>
        </w:rPr>
        <w:t>. It is FRA’s opinion that the EU Framework should develop a regular meeting schedule, such as once a quarter, with additional meetings organised as required. Meetings of EU Framework members could be complemented by open meetings in which relevant stakeholders are invited to participate.</w:t>
      </w:r>
    </w:p>
    <w:p w14:paraId="183566CD" w14:textId="77777777" w:rsidR="00BC1A9A" w:rsidRPr="009A7209" w:rsidRDefault="00BC1A9A" w:rsidP="009741FD">
      <w:pPr>
        <w:pStyle w:val="FRABodyText"/>
        <w:spacing w:before="120" w:after="120" w:line="264" w:lineRule="auto"/>
        <w:rPr>
          <w:rFonts w:ascii="Verdana" w:hAnsi="Verdana"/>
          <w:b/>
          <w:i/>
        </w:rPr>
      </w:pPr>
      <w:r w:rsidRPr="009A7209">
        <w:rPr>
          <w:rFonts w:ascii="Verdana" w:hAnsi="Verdana"/>
          <w:b/>
          <w:i/>
        </w:rPr>
        <w:t>In light of its experience of the first years of operation,</w:t>
      </w:r>
      <w:r w:rsidRPr="009A7209" w:rsidDel="00880416">
        <w:rPr>
          <w:rFonts w:ascii="Verdana" w:hAnsi="Verdana"/>
          <w:b/>
          <w:i/>
        </w:rPr>
        <w:t xml:space="preserve"> </w:t>
      </w:r>
      <w:r w:rsidRPr="009A7209">
        <w:rPr>
          <w:rFonts w:ascii="Verdana" w:hAnsi="Verdana"/>
          <w:b/>
          <w:i/>
        </w:rPr>
        <w:t>the EU Framework intends to review the working methods as agreed by the current framework members (‘operational provisions’). To increase transparency of its working methods, it is FRA’s opinion that the EU Framework should agree in a written document on the detailed tasks for each member and its mode of coordination and cooperation. All stakeholders should have access to this document and EU Framework members should regularly review it on the basis of feedback from disabled persons’ organisations (DPOs).</w:t>
      </w:r>
    </w:p>
    <w:p w14:paraId="53B5808B" w14:textId="77777777" w:rsidR="00BC1A9A" w:rsidRPr="009A7209" w:rsidRDefault="00BC1A9A" w:rsidP="009741FD">
      <w:pPr>
        <w:pStyle w:val="FRABodyText"/>
        <w:spacing w:before="120" w:after="120" w:line="264" w:lineRule="auto"/>
        <w:rPr>
          <w:rFonts w:ascii="Verdana" w:hAnsi="Verdana"/>
          <w:b/>
          <w:i/>
        </w:rPr>
      </w:pPr>
      <w:r w:rsidRPr="009A7209">
        <w:rPr>
          <w:rFonts w:ascii="Verdana" w:hAnsi="Verdana"/>
          <w:b/>
          <w:i/>
        </w:rPr>
        <w:t>Regular communication regarding its activities can enhance the transparency of the EU Framework’s work, as well as providing an avenue for feedback from other actors. It is FRA’s opinion that one of the EU Framework’s tasks should be the establishment of a joint Framework website, updated regularly with relevant information and events. A regular newsletter and the establishment of a central contact point for framework-related enquiries could complement the website information.</w:t>
      </w:r>
    </w:p>
    <w:p w14:paraId="75112591" w14:textId="65575F12" w:rsidR="00BC1A9A" w:rsidRPr="009A7209" w:rsidRDefault="00BC1A9A" w:rsidP="009741FD">
      <w:pPr>
        <w:pStyle w:val="FRABodyText"/>
        <w:spacing w:before="120" w:after="120" w:line="264" w:lineRule="auto"/>
        <w:rPr>
          <w:rFonts w:ascii="Verdana" w:hAnsi="Verdana"/>
          <w:b/>
          <w:i/>
        </w:rPr>
      </w:pPr>
      <w:r w:rsidRPr="009A7209">
        <w:rPr>
          <w:rFonts w:ascii="Verdana" w:hAnsi="Verdana"/>
          <w:b/>
          <w:i/>
        </w:rPr>
        <w:t>Honouring the speci</w:t>
      </w:r>
      <w:r w:rsidR="004852E1" w:rsidRPr="009A7209">
        <w:rPr>
          <w:rFonts w:ascii="Verdana" w:hAnsi="Verdana"/>
          <w:b/>
          <w:i/>
        </w:rPr>
        <w:t>fic</w:t>
      </w:r>
      <w:r w:rsidRPr="009A7209">
        <w:rPr>
          <w:rFonts w:ascii="Verdana" w:hAnsi="Verdana"/>
          <w:b/>
          <w:i/>
        </w:rPr>
        <w:t xml:space="preserve"> nature of the EU as a party to the CRPD, regular exchange should take place between the EU Framework and national frameworks. The EU Framework should also cooperate with other relevant networks, such as the CRPD Working Group of the European Network of national human rights institutions. It is FRA’s opinion that an annual meeting between the EU Framework and national frameworks should become standard practice, complemented by a mechanism for regular exchange of information and good practices.</w:t>
      </w:r>
    </w:p>
    <w:p w14:paraId="2812939A" w14:textId="37476196" w:rsidR="000B11A8" w:rsidRPr="009A7209" w:rsidRDefault="000B11A8" w:rsidP="000A00F5">
      <w:pPr>
        <w:pStyle w:val="StyleHeading214pt"/>
        <w:jc w:val="both"/>
        <w:rPr>
          <w:rFonts w:ascii="Verdana" w:hAnsi="Verdana"/>
          <w:color w:val="365F91" w:themeColor="accent1" w:themeShade="BF"/>
          <w:lang w:val="en-GB"/>
        </w:rPr>
      </w:pPr>
    </w:p>
    <w:p w14:paraId="341B2509" w14:textId="77777777" w:rsidR="00234DDC" w:rsidRPr="009A7209" w:rsidRDefault="00234DDC" w:rsidP="006A6147">
      <w:pPr>
        <w:pStyle w:val="FRABodyText"/>
        <w:spacing w:before="120" w:after="120"/>
        <w:rPr>
          <w:rFonts w:ascii="Verdana" w:eastAsiaTheme="majorEastAsia" w:hAnsi="Verdana"/>
        </w:rPr>
      </w:pPr>
      <w:r w:rsidRPr="009A7209">
        <w:rPr>
          <w:rFonts w:ascii="Verdana" w:hAnsi="Verdana"/>
        </w:rPr>
        <w:br w:type="page"/>
      </w:r>
    </w:p>
    <w:p w14:paraId="58E35969" w14:textId="0B3EC54F" w:rsidR="00BB7013" w:rsidRPr="009A7209" w:rsidRDefault="00BA1675" w:rsidP="000A00F5">
      <w:pPr>
        <w:pStyle w:val="Heading1"/>
        <w:spacing w:after="240"/>
        <w:jc w:val="both"/>
        <w:rPr>
          <w:rFonts w:ascii="Verdana" w:hAnsi="Verdana"/>
        </w:rPr>
      </w:pPr>
      <w:bookmarkStart w:id="11" w:name="_Toc448925647"/>
      <w:bookmarkStart w:id="12" w:name="_Toc450664923"/>
      <w:bookmarkStart w:id="13" w:name="_Toc450665598"/>
      <w:bookmarkStart w:id="14" w:name="_Toc450825690"/>
      <w:bookmarkStart w:id="15" w:name="_Toc450828312"/>
      <w:bookmarkStart w:id="16" w:name="_Toc450835467"/>
      <w:bookmarkStart w:id="17" w:name="_Toc450835923"/>
      <w:r w:rsidRPr="009A7209">
        <w:rPr>
          <w:rFonts w:ascii="Verdana" w:hAnsi="Verdana"/>
          <w:sz w:val="32"/>
        </w:rPr>
        <w:lastRenderedPageBreak/>
        <w:t>Introduction</w:t>
      </w:r>
      <w:bookmarkEnd w:id="9"/>
      <w:bookmarkEnd w:id="10"/>
      <w:bookmarkEnd w:id="11"/>
      <w:bookmarkEnd w:id="12"/>
      <w:bookmarkEnd w:id="13"/>
      <w:bookmarkEnd w:id="14"/>
      <w:bookmarkEnd w:id="15"/>
      <w:bookmarkEnd w:id="16"/>
      <w:bookmarkEnd w:id="17"/>
    </w:p>
    <w:p w14:paraId="2ACBF275" w14:textId="66FE5416" w:rsidR="00AB5D8C" w:rsidRPr="009741FD" w:rsidRDefault="0084195D" w:rsidP="009741FD">
      <w:pPr>
        <w:pStyle w:val="StyleFRABodyTextVerdana"/>
      </w:pPr>
      <w:r w:rsidRPr="009741FD">
        <w:t>On 1</w:t>
      </w:r>
      <w:r w:rsidR="006535C0" w:rsidRPr="009741FD">
        <w:t>8</w:t>
      </w:r>
      <w:r w:rsidRPr="009741FD">
        <w:t xml:space="preserve"> </w:t>
      </w:r>
      <w:r w:rsidR="006535C0" w:rsidRPr="009741FD">
        <w:t xml:space="preserve">March </w:t>
      </w:r>
      <w:r w:rsidRPr="009741FD">
        <w:t>2016, t</w:t>
      </w:r>
      <w:r w:rsidR="00BB7013" w:rsidRPr="009741FD">
        <w:t xml:space="preserve">he European Parliament </w:t>
      </w:r>
      <w:r w:rsidRPr="009741FD">
        <w:t xml:space="preserve">requested FRA </w:t>
      </w:r>
      <w:r w:rsidR="00BB7013" w:rsidRPr="009741FD">
        <w:t>to deliver an opinion “concerning requirements under Article 33</w:t>
      </w:r>
      <w:r w:rsidR="00E106C5" w:rsidRPr="009741FD">
        <w:t> </w:t>
      </w:r>
      <w:r w:rsidR="00BB7013" w:rsidRPr="009741FD">
        <w:t>(2) of the UN Convention on the Rights of Persons with Disabilities (CRPD)</w:t>
      </w:r>
      <w:r w:rsidR="00A47EDE" w:rsidRPr="009B77D6">
        <w:rPr>
          <w:rStyle w:val="FootnoteReference"/>
        </w:rPr>
        <w:footnoteReference w:id="2"/>
      </w:r>
      <w:r w:rsidR="00BB7013" w:rsidRPr="009741FD">
        <w:t xml:space="preserve"> within the EU context. In particular, this opinion should advise on requirements for full compliance with the CRPD as it relates to the status and effective functioning of the EU Framework, taking into account the specificities of the European Union.” The request indicates that </w:t>
      </w:r>
      <w:r w:rsidRPr="009741FD">
        <w:t>FRA’s</w:t>
      </w:r>
      <w:r w:rsidR="00BB7013" w:rsidRPr="009741FD">
        <w:t xml:space="preserve"> opinion will feed into the ongoing preparation of a report </w:t>
      </w:r>
      <w:r w:rsidRPr="009741FD">
        <w:t xml:space="preserve">by the European Parliament Committee on Employment and Social Affairs (EMPL) </w:t>
      </w:r>
      <w:r w:rsidR="00BB7013" w:rsidRPr="009741FD">
        <w:t xml:space="preserve">on </w:t>
      </w:r>
      <w:r w:rsidRPr="009741FD">
        <w:t xml:space="preserve">the </w:t>
      </w:r>
      <w:r w:rsidR="00BB7013" w:rsidRPr="009741FD">
        <w:t xml:space="preserve">‘Implementation of the UN Convention on the Rights of Persons with Disabilities with special regard to the Concluding Observations of the UN CRPD Committee’. </w:t>
      </w:r>
    </w:p>
    <w:p w14:paraId="20147943" w14:textId="45ECC10F" w:rsidR="00BB7013" w:rsidRPr="009741FD" w:rsidRDefault="0084195D" w:rsidP="009741FD">
      <w:pPr>
        <w:pStyle w:val="StyleFRABodyTextVerdana"/>
      </w:pPr>
      <w:r w:rsidRPr="009741FD">
        <w:t>T</w:t>
      </w:r>
      <w:r w:rsidR="00BB7013" w:rsidRPr="009741FD">
        <w:t>h</w:t>
      </w:r>
      <w:r w:rsidRPr="009741FD">
        <w:t>is</w:t>
      </w:r>
      <w:r w:rsidR="00BB7013" w:rsidRPr="009741FD">
        <w:t xml:space="preserve"> opinion </w:t>
      </w:r>
      <w:r w:rsidRPr="009741FD">
        <w:t xml:space="preserve">therefore </w:t>
      </w:r>
      <w:r w:rsidR="00BB7013" w:rsidRPr="009741FD">
        <w:t>aims to support the EU’s follow</w:t>
      </w:r>
      <w:r w:rsidR="00C90C6B" w:rsidRPr="009741FD">
        <w:t xml:space="preserve"> </w:t>
      </w:r>
      <w:r w:rsidR="00BB7013" w:rsidRPr="009741FD">
        <w:t xml:space="preserve">up to the </w:t>
      </w:r>
      <w:r w:rsidR="00AB5D8C" w:rsidRPr="009741FD">
        <w:t>‘</w:t>
      </w:r>
      <w:r w:rsidR="00BB7013" w:rsidRPr="009741FD">
        <w:t xml:space="preserve">Concluding observations </w:t>
      </w:r>
      <w:r w:rsidR="00AB5D8C" w:rsidRPr="009741FD">
        <w:t xml:space="preserve">on the initial report of the European Union’ </w:t>
      </w:r>
      <w:r w:rsidR="00BB7013" w:rsidRPr="009741FD">
        <w:t>by the U</w:t>
      </w:r>
      <w:r w:rsidR="00AB5D8C" w:rsidRPr="009741FD">
        <w:t xml:space="preserve">nited </w:t>
      </w:r>
      <w:r w:rsidR="00BB7013" w:rsidRPr="009741FD">
        <w:t>N</w:t>
      </w:r>
      <w:r w:rsidR="00AB5D8C" w:rsidRPr="009741FD">
        <w:t>ations (UN)</w:t>
      </w:r>
      <w:r w:rsidR="00BB7013" w:rsidRPr="009741FD">
        <w:t xml:space="preserve"> treaty monitoring body for the CRPD, the Committee on the Rights of Persons with Disabilities (CRPD Committee), which were published on 2 October 2015.</w:t>
      </w:r>
      <w:r w:rsidR="00BB7013" w:rsidRPr="009B77D6">
        <w:rPr>
          <w:rStyle w:val="FootnoteReference"/>
        </w:rPr>
        <w:footnoteReference w:id="3"/>
      </w:r>
      <w:r w:rsidR="00BB7013" w:rsidRPr="009B77D6">
        <w:rPr>
          <w:vertAlign w:val="superscript"/>
        </w:rPr>
        <w:t xml:space="preserve"> </w:t>
      </w:r>
    </w:p>
    <w:p w14:paraId="30E56632" w14:textId="77777777" w:rsidR="00651E80" w:rsidRPr="009A7209" w:rsidRDefault="00651E80" w:rsidP="001B6A03">
      <w:pPr>
        <w:pStyle w:val="Heading2"/>
        <w:spacing w:after="120"/>
        <w:rPr>
          <w:rFonts w:ascii="Verdana" w:hAnsi="Verdana"/>
        </w:rPr>
      </w:pPr>
      <w:bookmarkStart w:id="18" w:name="_Toc450664924"/>
      <w:bookmarkStart w:id="19" w:name="_Toc450665599"/>
      <w:bookmarkStart w:id="20" w:name="_Toc450825691"/>
      <w:bookmarkStart w:id="21" w:name="_Toc450828313"/>
      <w:bookmarkStart w:id="22" w:name="_Toc450835410"/>
      <w:bookmarkStart w:id="23" w:name="_Toc450835468"/>
      <w:bookmarkStart w:id="24" w:name="_Toc450835858"/>
      <w:bookmarkStart w:id="25" w:name="_Toc450835924"/>
      <w:r w:rsidRPr="009A7209">
        <w:rPr>
          <w:rFonts w:ascii="Verdana" w:hAnsi="Verdana"/>
        </w:rPr>
        <w:t>Scope and structure of this opinion</w:t>
      </w:r>
      <w:bookmarkEnd w:id="18"/>
      <w:bookmarkEnd w:id="19"/>
      <w:bookmarkEnd w:id="20"/>
      <w:bookmarkEnd w:id="21"/>
      <w:bookmarkEnd w:id="22"/>
      <w:bookmarkEnd w:id="23"/>
      <w:bookmarkEnd w:id="24"/>
      <w:bookmarkEnd w:id="25"/>
    </w:p>
    <w:p w14:paraId="5D89E421" w14:textId="5B1DB368" w:rsidR="002577DA" w:rsidRPr="009741FD" w:rsidRDefault="00651E80" w:rsidP="009741FD">
      <w:pPr>
        <w:pStyle w:val="StyleFRABodyTextVerdana"/>
      </w:pPr>
      <w:r w:rsidRPr="009741FD">
        <w:t>This opinion addresses the designation and operation of a</w:t>
      </w:r>
      <w:r w:rsidR="00EC7CF8" w:rsidRPr="009741FD">
        <w:t xml:space="preserve"> framework </w:t>
      </w:r>
      <w:r w:rsidRPr="009741FD">
        <w:t xml:space="preserve">established </w:t>
      </w:r>
      <w:r w:rsidR="005911DA" w:rsidRPr="009741FD">
        <w:t>at EU</w:t>
      </w:r>
      <w:r w:rsidR="008366F3" w:rsidRPr="009741FD">
        <w:t> </w:t>
      </w:r>
      <w:r w:rsidR="005911DA" w:rsidRPr="009741FD">
        <w:t xml:space="preserve">level </w:t>
      </w:r>
      <w:r w:rsidRPr="009741FD">
        <w:t>under Article 33</w:t>
      </w:r>
      <w:r w:rsidR="008366F3" w:rsidRPr="009741FD">
        <w:t> </w:t>
      </w:r>
      <w:r w:rsidRPr="009741FD">
        <w:t xml:space="preserve">(2) of the CRPD </w:t>
      </w:r>
      <w:r w:rsidR="00EC7CF8" w:rsidRPr="009741FD">
        <w:t>(EU</w:t>
      </w:r>
      <w:r w:rsidR="008366F3" w:rsidRPr="009741FD">
        <w:t> </w:t>
      </w:r>
      <w:r w:rsidR="00EC7CF8" w:rsidRPr="009741FD">
        <w:t xml:space="preserve">Framework). It aims </w:t>
      </w:r>
      <w:r w:rsidRPr="009741FD">
        <w:t>to clarify</w:t>
      </w:r>
      <w:r w:rsidR="00AB5D8C" w:rsidRPr="009741FD">
        <w:t xml:space="preserve"> </w:t>
      </w:r>
      <w:r w:rsidR="00EC7CF8" w:rsidRPr="009741FD">
        <w:t xml:space="preserve">the </w:t>
      </w:r>
      <w:r w:rsidRPr="009741FD">
        <w:t xml:space="preserve">requirements </w:t>
      </w:r>
      <w:r w:rsidR="00661553" w:rsidRPr="009741FD">
        <w:t>for</w:t>
      </w:r>
      <w:r w:rsidR="00EC7CF8" w:rsidRPr="009741FD">
        <w:t xml:space="preserve"> </w:t>
      </w:r>
      <w:r w:rsidR="005911DA" w:rsidRPr="009741FD">
        <w:t>the</w:t>
      </w:r>
      <w:r w:rsidR="00EC7CF8" w:rsidRPr="009741FD">
        <w:t xml:space="preserve"> EU</w:t>
      </w:r>
      <w:r w:rsidR="00405179" w:rsidRPr="009741FD">
        <w:t> </w:t>
      </w:r>
      <w:r w:rsidR="00EC7CF8" w:rsidRPr="009741FD">
        <w:t xml:space="preserve">Framework in light of the </w:t>
      </w:r>
      <w:r w:rsidR="00661553" w:rsidRPr="009741FD">
        <w:t xml:space="preserve">CRPD Committee’s </w:t>
      </w:r>
      <w:r w:rsidR="00EC7CF8" w:rsidRPr="009741FD">
        <w:t xml:space="preserve">monitoring practice </w:t>
      </w:r>
      <w:r w:rsidR="008C45A5" w:rsidRPr="009741FD">
        <w:t>and jurisprudence</w:t>
      </w:r>
      <w:r w:rsidR="004E2DA9" w:rsidRPr="009741FD">
        <w:rPr>
          <w:rStyle w:val="FootnoteReference"/>
          <w:vertAlign w:val="baseline"/>
        </w:rPr>
        <w:footnoteReference w:id="4"/>
      </w:r>
      <w:r w:rsidR="008C45A5" w:rsidRPr="009741FD">
        <w:t xml:space="preserve"> </w:t>
      </w:r>
      <w:r w:rsidR="00522D84" w:rsidRPr="009741FD">
        <w:t>and – with regard to the concept of independence –</w:t>
      </w:r>
      <w:r w:rsidR="00B0782F" w:rsidRPr="009741FD">
        <w:t xml:space="preserve"> </w:t>
      </w:r>
      <w:r w:rsidR="00522D84" w:rsidRPr="009741FD">
        <w:t>the Committee interpreting the Paris Principles on the establishment of National Human Rights Institutions (NHRIs).</w:t>
      </w:r>
      <w:r w:rsidR="00522D84" w:rsidRPr="009B77D6">
        <w:rPr>
          <w:rStyle w:val="FootnoteReference"/>
        </w:rPr>
        <w:footnoteReference w:id="5"/>
      </w:r>
      <w:r w:rsidR="00EC7CF8" w:rsidRPr="009B77D6">
        <w:rPr>
          <w:vertAlign w:val="superscript"/>
        </w:rPr>
        <w:t xml:space="preserve"> </w:t>
      </w:r>
      <w:r w:rsidR="0030337D" w:rsidRPr="009741FD">
        <w:t>Although concluding</w:t>
      </w:r>
      <w:r w:rsidR="002577DA" w:rsidRPr="009741FD">
        <w:t xml:space="preserve"> </w:t>
      </w:r>
      <w:r w:rsidR="00EB4974" w:rsidRPr="009741FD">
        <w:t>o</w:t>
      </w:r>
      <w:r w:rsidR="002577DA" w:rsidRPr="009741FD">
        <w:t>bservations issued by treaty bodies</w:t>
      </w:r>
      <w:r w:rsidR="00EB4974" w:rsidRPr="009741FD">
        <w:t xml:space="preserve"> are</w:t>
      </w:r>
      <w:r w:rsidR="002577DA" w:rsidRPr="009741FD">
        <w:t xml:space="preserve"> not legally binding on parties, </w:t>
      </w:r>
      <w:r w:rsidR="00EB4974" w:rsidRPr="009741FD">
        <w:t xml:space="preserve">they </w:t>
      </w:r>
      <w:r w:rsidR="002577DA" w:rsidRPr="009741FD">
        <w:t xml:space="preserve">constitute the primary record of findings and recommendations </w:t>
      </w:r>
      <w:r w:rsidR="00EB4974" w:rsidRPr="009741FD">
        <w:t>concerning national implementation. They are</w:t>
      </w:r>
      <w:r w:rsidR="002577DA" w:rsidRPr="009741FD">
        <w:t xml:space="preserve"> </w:t>
      </w:r>
      <w:r w:rsidR="00EB4974" w:rsidRPr="009741FD">
        <w:t>therefore</w:t>
      </w:r>
      <w:r w:rsidR="002577DA" w:rsidRPr="009741FD">
        <w:t xml:space="preserve"> important interpretative tools for the respective treaties.</w:t>
      </w:r>
      <w:r w:rsidR="002577DA" w:rsidRPr="009B77D6">
        <w:rPr>
          <w:rStyle w:val="FootnoteReference"/>
        </w:rPr>
        <w:footnoteReference w:id="6"/>
      </w:r>
      <w:r w:rsidR="004E2DA9" w:rsidRPr="009B77D6">
        <w:rPr>
          <w:vertAlign w:val="superscript"/>
        </w:rPr>
        <w:t xml:space="preserve"> </w:t>
      </w:r>
    </w:p>
    <w:p w14:paraId="65172EED" w14:textId="7ABB3CB1" w:rsidR="00A47EDE" w:rsidRPr="009A7209" w:rsidRDefault="002577DA" w:rsidP="002577DA">
      <w:pPr>
        <w:pStyle w:val="FRABodyText"/>
        <w:spacing w:before="120" w:after="120"/>
        <w:rPr>
          <w:rFonts w:ascii="Verdana" w:hAnsi="Verdana"/>
          <w:lang w:val="en-IE"/>
        </w:rPr>
      </w:pPr>
      <w:r w:rsidRPr="009A7209">
        <w:rPr>
          <w:rFonts w:ascii="Verdana" w:hAnsi="Verdana"/>
        </w:rPr>
        <w:t xml:space="preserve">To </w:t>
      </w:r>
      <w:r w:rsidR="00EB4974" w:rsidRPr="009A7209">
        <w:rPr>
          <w:rFonts w:ascii="Verdana" w:hAnsi="Verdana"/>
        </w:rPr>
        <w:t xml:space="preserve">ground </w:t>
      </w:r>
      <w:r w:rsidR="00A84CA0" w:rsidRPr="009A7209">
        <w:rPr>
          <w:rFonts w:ascii="Verdana" w:hAnsi="Verdana"/>
        </w:rPr>
        <w:t>FRA’s</w:t>
      </w:r>
      <w:r w:rsidR="00EB4974" w:rsidRPr="009A7209">
        <w:rPr>
          <w:rFonts w:ascii="Verdana" w:hAnsi="Verdana"/>
        </w:rPr>
        <w:t xml:space="preserve"> advice</w:t>
      </w:r>
      <w:r w:rsidRPr="009A7209">
        <w:rPr>
          <w:rFonts w:ascii="Verdana" w:hAnsi="Verdana"/>
        </w:rPr>
        <w:t xml:space="preserve"> </w:t>
      </w:r>
      <w:r w:rsidR="00A84CA0" w:rsidRPr="009A7209">
        <w:rPr>
          <w:rFonts w:ascii="Verdana" w:hAnsi="Verdana"/>
        </w:rPr>
        <w:t>on</w:t>
      </w:r>
      <w:r w:rsidRPr="009A7209">
        <w:rPr>
          <w:rFonts w:ascii="Verdana" w:hAnsi="Verdana"/>
        </w:rPr>
        <w:t xml:space="preserve"> the EU</w:t>
      </w:r>
      <w:r w:rsidR="00EB4974" w:rsidRPr="009A7209">
        <w:rPr>
          <w:rFonts w:ascii="Verdana" w:hAnsi="Verdana"/>
        </w:rPr>
        <w:t xml:space="preserve"> </w:t>
      </w:r>
      <w:r w:rsidRPr="009A7209">
        <w:rPr>
          <w:rFonts w:ascii="Verdana" w:hAnsi="Verdana"/>
        </w:rPr>
        <w:t>Framework</w:t>
      </w:r>
      <w:r w:rsidR="00EB4974" w:rsidRPr="009A7209">
        <w:rPr>
          <w:rFonts w:ascii="Verdana" w:hAnsi="Verdana"/>
        </w:rPr>
        <w:t xml:space="preserve"> </w:t>
      </w:r>
      <w:r w:rsidR="006D0344" w:rsidRPr="009A7209">
        <w:rPr>
          <w:rFonts w:ascii="Verdana" w:hAnsi="Verdana"/>
        </w:rPr>
        <w:t>on evidence concerning existing institutional practice</w:t>
      </w:r>
      <w:r w:rsidRPr="009A7209">
        <w:rPr>
          <w:rFonts w:ascii="Verdana" w:hAnsi="Verdana"/>
        </w:rPr>
        <w:t xml:space="preserve">, </w:t>
      </w:r>
      <w:r w:rsidR="00A84CA0" w:rsidRPr="009A7209">
        <w:rPr>
          <w:rFonts w:ascii="Verdana" w:hAnsi="Verdana"/>
        </w:rPr>
        <w:t xml:space="preserve">each section explores </w:t>
      </w:r>
      <w:r w:rsidRPr="009A7209">
        <w:rPr>
          <w:rFonts w:ascii="Verdana" w:hAnsi="Verdana"/>
        </w:rPr>
        <w:t xml:space="preserve">the </w:t>
      </w:r>
      <w:r w:rsidR="00EB4974" w:rsidRPr="009A7209">
        <w:rPr>
          <w:rFonts w:ascii="Verdana" w:hAnsi="Verdana"/>
        </w:rPr>
        <w:t>situation</w:t>
      </w:r>
      <w:r w:rsidRPr="009A7209">
        <w:rPr>
          <w:rFonts w:ascii="Verdana" w:hAnsi="Verdana"/>
        </w:rPr>
        <w:t xml:space="preserve"> regarding national Article </w:t>
      </w:r>
      <w:r w:rsidR="008366F3" w:rsidRPr="009A7209">
        <w:rPr>
          <w:rFonts w:ascii="Verdana" w:hAnsi="Verdana"/>
        </w:rPr>
        <w:t>33 (2)</w:t>
      </w:r>
      <w:r w:rsidRPr="009A7209">
        <w:rPr>
          <w:rFonts w:ascii="Verdana" w:hAnsi="Verdana"/>
        </w:rPr>
        <w:t xml:space="preserve"> frameworks </w:t>
      </w:r>
      <w:r w:rsidR="00A84CA0" w:rsidRPr="009A7209">
        <w:rPr>
          <w:rFonts w:ascii="Verdana" w:hAnsi="Verdana"/>
        </w:rPr>
        <w:t>in EU Member States</w:t>
      </w:r>
      <w:r w:rsidRPr="009A7209">
        <w:rPr>
          <w:rFonts w:ascii="Verdana" w:hAnsi="Verdana"/>
        </w:rPr>
        <w:t xml:space="preserve">. </w:t>
      </w:r>
      <w:r w:rsidRPr="009A7209">
        <w:rPr>
          <w:rFonts w:ascii="Verdana" w:hAnsi="Verdana"/>
          <w:lang w:val="en-IE"/>
        </w:rPr>
        <w:t xml:space="preserve">While </w:t>
      </w:r>
      <w:r w:rsidR="007F77F5" w:rsidRPr="009A7209">
        <w:rPr>
          <w:rFonts w:ascii="Verdana" w:hAnsi="Verdana"/>
          <w:lang w:val="en-IE"/>
        </w:rPr>
        <w:t xml:space="preserve">practices at </w:t>
      </w:r>
      <w:r w:rsidRPr="009A7209">
        <w:rPr>
          <w:rFonts w:ascii="Verdana" w:hAnsi="Verdana"/>
          <w:lang w:val="en-IE"/>
        </w:rPr>
        <w:t xml:space="preserve">the </w:t>
      </w:r>
      <w:r w:rsidR="007F77F5" w:rsidRPr="009A7209">
        <w:rPr>
          <w:rFonts w:ascii="Verdana" w:hAnsi="Verdana"/>
          <w:lang w:val="en-IE"/>
        </w:rPr>
        <w:t>national</w:t>
      </w:r>
      <w:r w:rsidRPr="009A7209">
        <w:rPr>
          <w:rFonts w:ascii="Verdana" w:hAnsi="Verdana"/>
          <w:lang w:val="en-IE"/>
        </w:rPr>
        <w:t xml:space="preserve"> level</w:t>
      </w:r>
      <w:r w:rsidR="007F77F5" w:rsidRPr="009A7209">
        <w:rPr>
          <w:rFonts w:ascii="Verdana" w:hAnsi="Verdana"/>
          <w:lang w:val="en-IE"/>
        </w:rPr>
        <w:t xml:space="preserve"> determine </w:t>
      </w:r>
      <w:r w:rsidR="005911DA" w:rsidRPr="009A7209">
        <w:rPr>
          <w:rFonts w:ascii="Verdana" w:hAnsi="Verdana"/>
          <w:lang w:val="en-IE"/>
        </w:rPr>
        <w:t xml:space="preserve">neither the </w:t>
      </w:r>
      <w:r w:rsidR="007F77F5" w:rsidRPr="009A7209">
        <w:rPr>
          <w:rFonts w:ascii="Verdana" w:hAnsi="Verdana"/>
          <w:lang w:val="en-IE"/>
        </w:rPr>
        <w:t xml:space="preserve">normative understanding of Article 33 of the CRPD </w:t>
      </w:r>
      <w:r w:rsidR="007F77F5" w:rsidRPr="009A7209">
        <w:rPr>
          <w:rFonts w:ascii="Verdana" w:hAnsi="Verdana"/>
          <w:lang w:val="en-IE"/>
        </w:rPr>
        <w:lastRenderedPageBreak/>
        <w:t>nor the approach to be taken by the EU, they do offer a valuable evidence</w:t>
      </w:r>
      <w:r w:rsidR="005911DA" w:rsidRPr="009A7209">
        <w:rPr>
          <w:rFonts w:ascii="Verdana" w:hAnsi="Verdana"/>
          <w:lang w:val="en-IE"/>
        </w:rPr>
        <w:t xml:space="preserve"> </w:t>
      </w:r>
      <w:r w:rsidR="007F77F5" w:rsidRPr="009A7209">
        <w:rPr>
          <w:rFonts w:ascii="Verdana" w:hAnsi="Verdana"/>
          <w:lang w:val="en-IE"/>
        </w:rPr>
        <w:t>base that can inform how to best build the EU Framework</w:t>
      </w:r>
      <w:r w:rsidR="00651E80" w:rsidRPr="009A7209">
        <w:rPr>
          <w:rFonts w:ascii="Verdana" w:hAnsi="Verdana"/>
          <w:lang w:val="en-IE"/>
        </w:rPr>
        <w:t xml:space="preserve">. </w:t>
      </w:r>
    </w:p>
    <w:p w14:paraId="0A079DAE" w14:textId="421C0A17" w:rsidR="00651E80" w:rsidRPr="009741FD" w:rsidDel="007A6672" w:rsidRDefault="00AE3A82" w:rsidP="009B77D6">
      <w:pPr>
        <w:pStyle w:val="StyleFRABodyTextVerdana"/>
        <w:spacing w:before="120" w:after="120"/>
      </w:pPr>
      <w:r w:rsidRPr="009741FD">
        <w:t>T</w:t>
      </w:r>
      <w:r w:rsidR="00651E80" w:rsidRPr="009741FD">
        <w:t>he first section</w:t>
      </w:r>
      <w:r w:rsidR="00C239B0" w:rsidRPr="009741FD">
        <w:t xml:space="preserve"> </w:t>
      </w:r>
      <w:r w:rsidR="009715AC" w:rsidRPr="009741FD">
        <w:t xml:space="preserve">of </w:t>
      </w:r>
      <w:r w:rsidRPr="009741FD">
        <w:t>th</w:t>
      </w:r>
      <w:r w:rsidR="009715AC" w:rsidRPr="009741FD">
        <w:t>is</w:t>
      </w:r>
      <w:r w:rsidRPr="009741FD">
        <w:t xml:space="preserve"> opinion </w:t>
      </w:r>
      <w:r w:rsidR="00C239B0" w:rsidRPr="009741FD">
        <w:t xml:space="preserve">looks at </w:t>
      </w:r>
      <w:r w:rsidR="00651E80" w:rsidRPr="009741FD">
        <w:t>the composition of</w:t>
      </w:r>
      <w:r w:rsidRPr="009741FD">
        <w:t xml:space="preserve"> an</w:t>
      </w:r>
      <w:r w:rsidR="00651E80" w:rsidRPr="009741FD">
        <w:t xml:space="preserve"> </w:t>
      </w:r>
      <w:r w:rsidR="00C24A51" w:rsidRPr="009741FD">
        <w:t xml:space="preserve">Article </w:t>
      </w:r>
      <w:r w:rsidR="008366F3" w:rsidRPr="009741FD">
        <w:t>33 (2)</w:t>
      </w:r>
      <w:r w:rsidR="00C24A51" w:rsidRPr="009741FD">
        <w:t xml:space="preserve"> framework</w:t>
      </w:r>
      <w:r w:rsidR="00651E80" w:rsidRPr="009741FD">
        <w:t xml:space="preserve">, </w:t>
      </w:r>
      <w:r w:rsidRPr="009741FD">
        <w:t xml:space="preserve">its </w:t>
      </w:r>
      <w:r w:rsidR="00651E80" w:rsidRPr="009741FD">
        <w:t>legal basis</w:t>
      </w:r>
      <w:r w:rsidR="005911DA" w:rsidRPr="009741FD">
        <w:t>,</w:t>
      </w:r>
      <w:r w:rsidR="00651E80" w:rsidRPr="009741FD">
        <w:t xml:space="preserve"> and whether and how </w:t>
      </w:r>
      <w:r w:rsidRPr="009741FD">
        <w:t xml:space="preserve">it </w:t>
      </w:r>
      <w:r w:rsidR="00651E80" w:rsidRPr="009741FD">
        <w:t>involve</w:t>
      </w:r>
      <w:r w:rsidRPr="009741FD">
        <w:t>s</w:t>
      </w:r>
      <w:r w:rsidR="00651E80" w:rsidRPr="009741FD">
        <w:t xml:space="preserve"> disabled persons’ organisations (DPOs). The second section </w:t>
      </w:r>
      <w:r w:rsidR="0054362C" w:rsidRPr="009741FD">
        <w:t xml:space="preserve">reviews </w:t>
      </w:r>
      <w:r w:rsidR="00C239B0" w:rsidRPr="009741FD">
        <w:t>th</w:t>
      </w:r>
      <w:r w:rsidR="00651E80" w:rsidRPr="009741FD">
        <w:t>e “independent mechanism”</w:t>
      </w:r>
      <w:r w:rsidR="00C239B0" w:rsidRPr="009741FD">
        <w:t xml:space="preserve"> –</w:t>
      </w:r>
      <w:r w:rsidR="00651E80" w:rsidRPr="009741FD">
        <w:t xml:space="preserve"> the specific element of the framework </w:t>
      </w:r>
      <w:r w:rsidRPr="009741FD">
        <w:t>required by</w:t>
      </w:r>
      <w:r w:rsidR="00C239B0" w:rsidRPr="009741FD">
        <w:t xml:space="preserve"> </w:t>
      </w:r>
      <w:r w:rsidR="00651E80" w:rsidRPr="009741FD">
        <w:t>Article </w:t>
      </w:r>
      <w:r w:rsidR="008366F3" w:rsidRPr="009741FD">
        <w:t>33 (2)</w:t>
      </w:r>
      <w:r w:rsidR="00651E80" w:rsidRPr="009741FD">
        <w:t xml:space="preserve"> of the CRPD</w:t>
      </w:r>
      <w:r w:rsidRPr="009741FD">
        <w:t xml:space="preserve"> – against the requirements of the </w:t>
      </w:r>
      <w:r w:rsidR="00651E80" w:rsidRPr="009741FD">
        <w:t xml:space="preserve">Paris Principles, which provide standards on the mandate, funding, independence, tasks and powers of human rights institutions. </w:t>
      </w:r>
      <w:r w:rsidR="007903B3" w:rsidRPr="009741FD">
        <w:t xml:space="preserve">The Paris Principles are read together with the General Observations </w:t>
      </w:r>
      <w:r w:rsidR="007D509D" w:rsidRPr="009741FD">
        <w:t>as adopted by the International Coordinating Committee of National Institutions for the promotion and protection of human rights</w:t>
      </w:r>
      <w:r w:rsidR="00782551" w:rsidRPr="009741FD">
        <w:t xml:space="preserve"> (ICC)</w:t>
      </w:r>
      <w:r w:rsidR="007903B3" w:rsidRPr="009741FD">
        <w:t>.</w:t>
      </w:r>
      <w:r w:rsidR="007903B3" w:rsidRPr="009B77D6">
        <w:rPr>
          <w:rStyle w:val="FootnoteReference"/>
        </w:rPr>
        <w:footnoteReference w:id="7"/>
      </w:r>
      <w:r w:rsidR="007903B3" w:rsidRPr="009B77D6">
        <w:rPr>
          <w:vertAlign w:val="superscript"/>
        </w:rPr>
        <w:t xml:space="preserve"> </w:t>
      </w:r>
      <w:r w:rsidR="00651E80" w:rsidRPr="009741FD">
        <w:t xml:space="preserve">The third section </w:t>
      </w:r>
      <w:r w:rsidRPr="009741FD">
        <w:t xml:space="preserve">of the opinion </w:t>
      </w:r>
      <w:r w:rsidR="00651E80" w:rsidRPr="009741FD">
        <w:t xml:space="preserve">analyses the role of the </w:t>
      </w:r>
      <w:r w:rsidR="00C24A51" w:rsidRPr="009741FD">
        <w:t xml:space="preserve">Article </w:t>
      </w:r>
      <w:r w:rsidR="008366F3" w:rsidRPr="009741FD">
        <w:t>33 (2)</w:t>
      </w:r>
      <w:r w:rsidR="00C24A51" w:rsidRPr="009741FD">
        <w:t xml:space="preserve"> framework</w:t>
      </w:r>
      <w:r w:rsidR="00651E80" w:rsidRPr="009741FD">
        <w:t xml:space="preserve">, including </w:t>
      </w:r>
      <w:r w:rsidRPr="009741FD">
        <w:t>its</w:t>
      </w:r>
      <w:r w:rsidR="00651E80" w:rsidRPr="009741FD">
        <w:t xml:space="preserve"> tasks</w:t>
      </w:r>
      <w:r w:rsidR="0054362C" w:rsidRPr="009741FD">
        <w:t xml:space="preserve"> </w:t>
      </w:r>
      <w:r w:rsidR="00651E80" w:rsidRPr="009741FD">
        <w:t xml:space="preserve">and coordination and cooperation. </w:t>
      </w:r>
    </w:p>
    <w:p w14:paraId="5FE07B13" w14:textId="0A03C95A" w:rsidR="00651E80" w:rsidRPr="009741FD" w:rsidRDefault="00C239B0" w:rsidP="009B77D6">
      <w:pPr>
        <w:pStyle w:val="StyleFRABodyTextVerdana"/>
        <w:spacing w:before="120" w:after="120"/>
      </w:pPr>
      <w:r w:rsidRPr="009741FD">
        <w:t>To support the preparation of this opinion, FRA consulted a range of relevant experts and stakeholders.</w:t>
      </w:r>
      <w:r w:rsidRPr="009B77D6">
        <w:rPr>
          <w:rStyle w:val="FootnoteReference"/>
        </w:rPr>
        <w:footnoteReference w:id="8"/>
      </w:r>
      <w:r w:rsidRPr="009741FD">
        <w:t xml:space="preserve"> To gather information on national frameworks, </w:t>
      </w:r>
      <w:r w:rsidR="00B20839" w:rsidRPr="009741FD">
        <w:t xml:space="preserve">FRA sent </w:t>
      </w:r>
      <w:r w:rsidRPr="009741FD">
        <w:t xml:space="preserve">short questionnaires to </w:t>
      </w:r>
      <w:r w:rsidR="00B20839" w:rsidRPr="009741FD">
        <w:t>it</w:t>
      </w:r>
      <w:r w:rsidRPr="009741FD">
        <w:t>s network of National Liaison Of</w:t>
      </w:r>
      <w:r w:rsidR="00B20839" w:rsidRPr="009741FD">
        <w:t xml:space="preserve">ficers (NLOs) in </w:t>
      </w:r>
      <w:r w:rsidR="00CB356F" w:rsidRPr="009741FD">
        <w:t xml:space="preserve">all </w:t>
      </w:r>
      <w:r w:rsidR="00B20839" w:rsidRPr="009741FD">
        <w:t>28 </w:t>
      </w:r>
      <w:r w:rsidRPr="009741FD">
        <w:t>EU</w:t>
      </w:r>
      <w:r w:rsidR="00B20839" w:rsidRPr="009741FD">
        <w:t xml:space="preserve"> Member States </w:t>
      </w:r>
      <w:r w:rsidRPr="009741FD">
        <w:t xml:space="preserve">and </w:t>
      </w:r>
      <w:r w:rsidR="00B20839" w:rsidRPr="009741FD">
        <w:t xml:space="preserve">to members of all 21 </w:t>
      </w:r>
      <w:r w:rsidR="00C24A51" w:rsidRPr="009741FD">
        <w:t xml:space="preserve">Article </w:t>
      </w:r>
      <w:r w:rsidR="008366F3" w:rsidRPr="009741FD">
        <w:t>33 (2)</w:t>
      </w:r>
      <w:r w:rsidR="00C24A51" w:rsidRPr="009741FD">
        <w:t xml:space="preserve"> </w:t>
      </w:r>
      <w:r w:rsidRPr="009741FD">
        <w:t>frameworks currently in place. Stakeholders in</w:t>
      </w:r>
      <w:r w:rsidR="00B20839" w:rsidRPr="009741FD">
        <w:t xml:space="preserve"> 24 </w:t>
      </w:r>
      <w:r w:rsidRPr="009741FD">
        <w:t xml:space="preserve">Member States responded, </w:t>
      </w:r>
      <w:r w:rsidR="00CB356F" w:rsidRPr="009741FD">
        <w:t xml:space="preserve">and </w:t>
      </w:r>
      <w:r w:rsidRPr="009741FD">
        <w:t>incl</w:t>
      </w:r>
      <w:r w:rsidR="00B20839" w:rsidRPr="009741FD">
        <w:t>ud</w:t>
      </w:r>
      <w:r w:rsidR="00CB356F" w:rsidRPr="009741FD">
        <w:t>ed</w:t>
      </w:r>
      <w:r w:rsidR="00B20839" w:rsidRPr="009741FD">
        <w:t xml:space="preserve"> responses from NLOs in 23 </w:t>
      </w:r>
      <w:r w:rsidRPr="009741FD">
        <w:t>Member States and members</w:t>
      </w:r>
      <w:r w:rsidR="00B20839" w:rsidRPr="009741FD">
        <w:t xml:space="preserve"> of </w:t>
      </w:r>
      <w:r w:rsidR="00C24A51" w:rsidRPr="009741FD">
        <w:t xml:space="preserve">Article </w:t>
      </w:r>
      <w:r w:rsidR="008366F3" w:rsidRPr="009741FD">
        <w:t>33 (2)</w:t>
      </w:r>
      <w:r w:rsidR="00C24A51" w:rsidRPr="009741FD">
        <w:t xml:space="preserve"> </w:t>
      </w:r>
      <w:r w:rsidR="00B20839" w:rsidRPr="009741FD">
        <w:t>frameworks in 10 </w:t>
      </w:r>
      <w:r w:rsidRPr="009741FD">
        <w:t xml:space="preserve">Member States. This opinion does not necessarily represent the views of the organisations or the individual experts who kindly provided </w:t>
      </w:r>
      <w:r w:rsidR="00B20839" w:rsidRPr="009741FD">
        <w:t>information</w:t>
      </w:r>
      <w:r w:rsidRPr="009741FD">
        <w:t>.</w:t>
      </w:r>
    </w:p>
    <w:p w14:paraId="0D513BA6" w14:textId="54DA4F78" w:rsidR="00651E80" w:rsidRPr="009A7209" w:rsidRDefault="00651E80" w:rsidP="001B6A03">
      <w:pPr>
        <w:pStyle w:val="StyleHeading2LatinVerdana"/>
      </w:pPr>
      <w:bookmarkStart w:id="26" w:name="_Toc450664925"/>
      <w:bookmarkStart w:id="27" w:name="_Toc450665600"/>
      <w:bookmarkStart w:id="28" w:name="_Toc450825692"/>
      <w:bookmarkStart w:id="29" w:name="_Toc450828314"/>
      <w:bookmarkStart w:id="30" w:name="_Toc450835411"/>
      <w:bookmarkStart w:id="31" w:name="_Toc450835469"/>
      <w:bookmarkStart w:id="32" w:name="_Toc450835859"/>
      <w:bookmarkStart w:id="33" w:name="_Toc450835925"/>
      <w:r w:rsidRPr="009A7209">
        <w:t>Background information</w:t>
      </w:r>
      <w:bookmarkEnd w:id="26"/>
      <w:bookmarkEnd w:id="27"/>
      <w:bookmarkEnd w:id="28"/>
      <w:bookmarkEnd w:id="29"/>
      <w:bookmarkEnd w:id="30"/>
      <w:bookmarkEnd w:id="31"/>
      <w:bookmarkEnd w:id="32"/>
      <w:bookmarkEnd w:id="33"/>
    </w:p>
    <w:p w14:paraId="15C88E1D" w14:textId="02F19393" w:rsidR="002F306F" w:rsidRPr="009741FD" w:rsidRDefault="002F306F" w:rsidP="009741FD">
      <w:pPr>
        <w:pStyle w:val="StyleFRABodyTextVerdana"/>
      </w:pPr>
      <w:r w:rsidRPr="009741FD">
        <w:t xml:space="preserve">The </w:t>
      </w:r>
      <w:r w:rsidR="000655EA" w:rsidRPr="009741FD">
        <w:t>UN</w:t>
      </w:r>
      <w:r w:rsidRPr="009741FD">
        <w:t xml:space="preserve"> Convention on the Rights of Persons with Disabilities</w:t>
      </w:r>
      <w:r w:rsidR="000655EA" w:rsidRPr="009741FD">
        <w:t> </w:t>
      </w:r>
      <w:r w:rsidRPr="009741FD">
        <w:t>(CRPD) was adopted in 2006 and entered into force in 2008.</w:t>
      </w:r>
      <w:r w:rsidRPr="009B77D6">
        <w:rPr>
          <w:rStyle w:val="FootnoteReference"/>
        </w:rPr>
        <w:footnoteReference w:id="9"/>
      </w:r>
      <w:r w:rsidRPr="009741FD">
        <w:t xml:space="preserve"> </w:t>
      </w:r>
      <w:r w:rsidR="00CB6DD1" w:rsidRPr="009741FD">
        <w:t xml:space="preserve">The EU </w:t>
      </w:r>
      <w:r w:rsidRPr="009741FD">
        <w:t>became party to the CRPD</w:t>
      </w:r>
      <w:r w:rsidR="00CB356F" w:rsidRPr="009741FD">
        <w:t xml:space="preserve"> through “formal confirmation”</w:t>
      </w:r>
      <w:r w:rsidRPr="009741FD">
        <w:t xml:space="preserve"> on 23 December 2010</w:t>
      </w:r>
      <w:r w:rsidRPr="009B77D6">
        <w:rPr>
          <w:rStyle w:val="FootnoteReference"/>
        </w:rPr>
        <w:footnoteReference w:id="10"/>
      </w:r>
      <w:r w:rsidRPr="009741FD">
        <w:t xml:space="preserve"> </w:t>
      </w:r>
      <w:r w:rsidR="00CB356F" w:rsidRPr="009741FD">
        <w:t xml:space="preserve">– </w:t>
      </w:r>
      <w:r w:rsidR="002825F4" w:rsidRPr="009741FD">
        <w:t xml:space="preserve">the first time the EU </w:t>
      </w:r>
      <w:r w:rsidR="00CB356F" w:rsidRPr="009741FD">
        <w:t>acceded to</w:t>
      </w:r>
      <w:r w:rsidR="002825F4" w:rsidRPr="009741FD">
        <w:t xml:space="preserve"> a core international human rights convention. T</w:t>
      </w:r>
      <w:r w:rsidR="00CB6DD1" w:rsidRPr="009741FD">
        <w:t xml:space="preserve">he convention </w:t>
      </w:r>
      <w:r w:rsidR="00B20CF2" w:rsidRPr="009741FD">
        <w:t xml:space="preserve">entered </w:t>
      </w:r>
      <w:r w:rsidR="00CB6DD1" w:rsidRPr="009741FD">
        <w:t xml:space="preserve">into force with respect to the Union </w:t>
      </w:r>
      <w:r w:rsidR="00457789" w:rsidRPr="009741FD">
        <w:t>o</w:t>
      </w:r>
      <w:r w:rsidR="00CB6DD1" w:rsidRPr="009741FD">
        <w:t xml:space="preserve">n </w:t>
      </w:r>
      <w:r w:rsidR="00457789" w:rsidRPr="009741FD">
        <w:t>21</w:t>
      </w:r>
      <w:r w:rsidR="00CB6DD1" w:rsidRPr="009741FD">
        <w:t xml:space="preserve"> January 2011.</w:t>
      </w:r>
      <w:r w:rsidRPr="009B77D6">
        <w:rPr>
          <w:rStyle w:val="FootnoteReference"/>
        </w:rPr>
        <w:footnoteReference w:id="11"/>
      </w:r>
      <w:r w:rsidR="00B20CF2" w:rsidRPr="009741FD">
        <w:t xml:space="preserve"> </w:t>
      </w:r>
      <w:r w:rsidR="002825F4" w:rsidRPr="00D52FFD">
        <w:t>By 1</w:t>
      </w:r>
      <w:r w:rsidR="00B37686" w:rsidRPr="00D52FFD">
        <w:t>2</w:t>
      </w:r>
      <w:r w:rsidR="002825F4" w:rsidRPr="00D52FFD">
        <w:t xml:space="preserve"> Ma</w:t>
      </w:r>
      <w:r w:rsidR="00B676FF" w:rsidRPr="00D52FFD">
        <w:t>y</w:t>
      </w:r>
      <w:r w:rsidR="002825F4" w:rsidRPr="00D52FFD">
        <w:t xml:space="preserve"> 2016, 2</w:t>
      </w:r>
      <w:r w:rsidR="00B676FF" w:rsidRPr="00D52FFD">
        <w:t>6</w:t>
      </w:r>
      <w:r w:rsidR="00657274" w:rsidRPr="00D52FFD">
        <w:t> </w:t>
      </w:r>
      <w:r w:rsidR="002825F4" w:rsidRPr="00D52FFD">
        <w:t>EU Member States had ratified the convention</w:t>
      </w:r>
      <w:r w:rsidR="00CB356F" w:rsidRPr="00D52FFD">
        <w:t>;</w:t>
      </w:r>
      <w:r w:rsidR="002825F4" w:rsidRPr="00D52FFD">
        <w:t xml:space="preserve"> the </w:t>
      </w:r>
      <w:r w:rsidR="00657274" w:rsidRPr="00D52FFD">
        <w:t>two</w:t>
      </w:r>
      <w:r w:rsidR="002825F4" w:rsidRPr="00D52FFD">
        <w:t xml:space="preserve"> remaining EU Member States (Ireland and the Netherlands)</w:t>
      </w:r>
      <w:r w:rsidR="002825F4" w:rsidRPr="009741FD">
        <w:t xml:space="preserve"> have signed the CRPD and are progressing towards ratification</w:t>
      </w:r>
      <w:r w:rsidR="00936F42" w:rsidRPr="009741FD">
        <w:t>.</w:t>
      </w:r>
    </w:p>
    <w:p w14:paraId="7C040325" w14:textId="7489EF2D" w:rsidR="00651E80" w:rsidRPr="009741FD" w:rsidRDefault="002F306F" w:rsidP="00861AAA">
      <w:pPr>
        <w:pStyle w:val="StyleFRABodyTextVerdana"/>
        <w:spacing w:before="120" w:after="160"/>
      </w:pPr>
      <w:r w:rsidRPr="009741FD">
        <w:lastRenderedPageBreak/>
        <w:t xml:space="preserve">The </w:t>
      </w:r>
      <w:r w:rsidR="00CB356F" w:rsidRPr="009741FD">
        <w:t>optional</w:t>
      </w:r>
      <w:r w:rsidRPr="009741FD">
        <w:t xml:space="preserve"> protocol to the convention, which was adopted and entered into force at the same time as the CRPD, allows individual </w:t>
      </w:r>
      <w:r w:rsidR="00571F83" w:rsidRPr="009741FD">
        <w:t>or group</w:t>
      </w:r>
      <w:r w:rsidR="00CB356F" w:rsidRPr="009741FD">
        <w:t>s</w:t>
      </w:r>
      <w:r w:rsidR="00571F83" w:rsidRPr="009741FD">
        <w:t xml:space="preserve"> </w:t>
      </w:r>
      <w:r w:rsidR="00CB356F" w:rsidRPr="009741FD">
        <w:t xml:space="preserve">of individuals to submit </w:t>
      </w:r>
      <w:r w:rsidRPr="009741FD">
        <w:t>complaints. By 1</w:t>
      </w:r>
      <w:r w:rsidR="009F0CAF">
        <w:t>2 </w:t>
      </w:r>
      <w:bookmarkStart w:id="34" w:name="_GoBack"/>
      <w:bookmarkEnd w:id="34"/>
      <w:r w:rsidRPr="009741FD">
        <w:t>Ma</w:t>
      </w:r>
      <w:r w:rsidR="00B676FF" w:rsidRPr="009741FD">
        <w:t xml:space="preserve">y </w:t>
      </w:r>
      <w:r w:rsidRPr="009741FD">
        <w:t>2016</w:t>
      </w:r>
      <w:r w:rsidR="00880D98" w:rsidRPr="009741FD">
        <w:t>,</w:t>
      </w:r>
      <w:r w:rsidRPr="009741FD">
        <w:t xml:space="preserve"> 2</w:t>
      </w:r>
      <w:r w:rsidR="00B24A37">
        <w:t>2</w:t>
      </w:r>
      <w:r w:rsidR="00D52FFD">
        <w:t> </w:t>
      </w:r>
      <w:r w:rsidRPr="009741FD">
        <w:t>EU</w:t>
      </w:r>
      <w:r w:rsidR="00880D98" w:rsidRPr="009741FD">
        <w:t> </w:t>
      </w:r>
      <w:r w:rsidRPr="009741FD">
        <w:t>Member States</w:t>
      </w:r>
      <w:r w:rsidR="002825F4" w:rsidRPr="009741FD">
        <w:t xml:space="preserve"> had ratified the optional protocol</w:t>
      </w:r>
      <w:r w:rsidRPr="009741FD">
        <w:t xml:space="preserve">. The EU has not </w:t>
      </w:r>
      <w:r w:rsidR="00924EF3" w:rsidRPr="009741FD">
        <w:t xml:space="preserve">(yet) </w:t>
      </w:r>
      <w:r w:rsidRPr="009741FD">
        <w:t>signed</w:t>
      </w:r>
      <w:r w:rsidR="00CB356F" w:rsidRPr="009741FD">
        <w:t xml:space="preserve"> it</w:t>
      </w:r>
      <w:r w:rsidRPr="009741FD">
        <w:t>.</w:t>
      </w:r>
      <w:r w:rsidRPr="009B77D6">
        <w:rPr>
          <w:rStyle w:val="FootnoteReference"/>
        </w:rPr>
        <w:footnoteReference w:id="12"/>
      </w:r>
    </w:p>
    <w:tbl>
      <w:tblPr>
        <w:tblStyle w:val="TableGrid"/>
        <w:tblW w:w="0" w:type="auto"/>
        <w:shd w:val="clear" w:color="auto" w:fill="DBE5F1" w:themeFill="accent1" w:themeFillTint="33"/>
        <w:tblLook w:val="04A0" w:firstRow="1" w:lastRow="0" w:firstColumn="1" w:lastColumn="0" w:noHBand="0" w:noVBand="1"/>
      </w:tblPr>
      <w:tblGrid>
        <w:gridCol w:w="8920"/>
      </w:tblGrid>
      <w:tr w:rsidR="00DF2215" w:rsidRPr="009A7209" w14:paraId="328FC444" w14:textId="77777777" w:rsidTr="000A00F5">
        <w:tc>
          <w:tcPr>
            <w:tcW w:w="8920" w:type="dxa"/>
            <w:shd w:val="clear" w:color="auto" w:fill="DBE5F1" w:themeFill="accent1" w:themeFillTint="33"/>
          </w:tcPr>
          <w:p w14:paraId="2B8097AC" w14:textId="2661CB09" w:rsidR="00DF2215" w:rsidRPr="009A7209" w:rsidRDefault="00DF2215" w:rsidP="000A00F5">
            <w:pPr>
              <w:shd w:val="clear" w:color="auto" w:fill="DBE5F1" w:themeFill="accent1" w:themeFillTint="33"/>
              <w:spacing w:before="120" w:after="120"/>
              <w:ind w:firstLine="171"/>
              <w:textAlignment w:val="top"/>
              <w:outlineLvl w:val="3"/>
              <w:rPr>
                <w:rFonts w:ascii="Verdana" w:hAnsi="Verdana"/>
                <w:b/>
                <w:spacing w:val="-2"/>
              </w:rPr>
            </w:pPr>
            <w:r w:rsidRPr="009A7209">
              <w:rPr>
                <w:rFonts w:ascii="Verdana" w:hAnsi="Verdana"/>
                <w:b/>
                <w:spacing w:val="-2"/>
              </w:rPr>
              <w:t>CRPD</w:t>
            </w:r>
          </w:p>
          <w:p w14:paraId="48622416" w14:textId="7F476238" w:rsidR="00DF2215" w:rsidRPr="009A7209" w:rsidRDefault="00DF2215" w:rsidP="00B80B55">
            <w:pPr>
              <w:shd w:val="clear" w:color="auto" w:fill="DBE5F1" w:themeFill="accent1" w:themeFillTint="33"/>
              <w:spacing w:before="120" w:after="240"/>
              <w:ind w:firstLine="170"/>
              <w:textAlignment w:val="top"/>
              <w:outlineLvl w:val="3"/>
              <w:rPr>
                <w:rFonts w:ascii="Verdana" w:hAnsi="Verdana"/>
                <w:b/>
                <w:bCs/>
                <w:sz w:val="22"/>
                <w:szCs w:val="19"/>
                <w:lang w:val="en"/>
              </w:rPr>
            </w:pPr>
            <w:r w:rsidRPr="009A7209">
              <w:rPr>
                <w:rFonts w:ascii="Verdana" w:hAnsi="Verdana"/>
                <w:b/>
                <w:bCs/>
                <w:sz w:val="22"/>
                <w:szCs w:val="19"/>
                <w:lang w:val="en"/>
              </w:rPr>
              <w:t>Article 33 – National implementation and monitoring</w:t>
            </w:r>
          </w:p>
          <w:p w14:paraId="780F4C56" w14:textId="77777777" w:rsidR="00DF2215" w:rsidRPr="009A7209" w:rsidRDefault="00DF2215" w:rsidP="00B80B55">
            <w:pPr>
              <w:pStyle w:val="ListParagraph"/>
              <w:numPr>
                <w:ilvl w:val="0"/>
                <w:numId w:val="5"/>
              </w:numPr>
              <w:shd w:val="clear" w:color="auto" w:fill="DBE5F1" w:themeFill="accent1" w:themeFillTint="33"/>
              <w:spacing w:before="120" w:after="60"/>
              <w:ind w:left="454" w:hanging="284"/>
              <w:contextualSpacing w:val="0"/>
              <w:jc w:val="both"/>
              <w:textAlignment w:val="top"/>
              <w:rPr>
                <w:rFonts w:ascii="Verdana" w:hAnsi="Verdana"/>
                <w:color w:val="000000"/>
                <w:sz w:val="21"/>
                <w:szCs w:val="21"/>
                <w:lang w:val="en"/>
              </w:rPr>
            </w:pPr>
            <w:r w:rsidRPr="009A7209">
              <w:rPr>
                <w:rFonts w:ascii="Verdana" w:hAnsi="Verdana"/>
                <w:color w:val="000000"/>
                <w:sz w:val="21"/>
                <w:szCs w:val="21"/>
                <w:lang w:val="en"/>
              </w:rPr>
              <w:t>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r w:rsidRPr="009A7209" w:rsidDel="008E7EE6">
              <w:rPr>
                <w:rFonts w:ascii="Verdana" w:hAnsi="Verdana"/>
                <w:color w:val="000000"/>
                <w:sz w:val="21"/>
                <w:szCs w:val="21"/>
                <w:lang w:val="en"/>
              </w:rPr>
              <w:t xml:space="preserve"> </w:t>
            </w:r>
          </w:p>
          <w:p w14:paraId="7DF0721B" w14:textId="77777777" w:rsidR="00DF2215" w:rsidRPr="009A7209" w:rsidRDefault="00DF2215" w:rsidP="00885937">
            <w:pPr>
              <w:pStyle w:val="ListParagraph"/>
              <w:numPr>
                <w:ilvl w:val="0"/>
                <w:numId w:val="5"/>
              </w:numPr>
              <w:shd w:val="clear" w:color="auto" w:fill="DBE5F1" w:themeFill="accent1" w:themeFillTint="33"/>
              <w:spacing w:before="100" w:beforeAutospacing="1" w:after="60"/>
              <w:ind w:left="454" w:hanging="284"/>
              <w:contextualSpacing w:val="0"/>
              <w:jc w:val="both"/>
              <w:textAlignment w:val="top"/>
              <w:rPr>
                <w:rFonts w:ascii="Verdana" w:hAnsi="Verdana"/>
                <w:color w:val="000000"/>
                <w:sz w:val="21"/>
                <w:szCs w:val="21"/>
                <w:lang w:val="en"/>
              </w:rPr>
            </w:pPr>
            <w:r w:rsidRPr="009A7209">
              <w:rPr>
                <w:rFonts w:ascii="Verdana" w:hAnsi="Verdana"/>
                <w:color w:val="000000"/>
                <w:sz w:val="21"/>
                <w:szCs w:val="21"/>
                <w:lang w:val="en"/>
              </w:rPr>
              <w:t>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16D2DDB2" w14:textId="4D6466B5" w:rsidR="00DF2215" w:rsidRPr="009A7209" w:rsidRDefault="00DF2215" w:rsidP="00E03FF5">
            <w:pPr>
              <w:pStyle w:val="ListParagraph"/>
              <w:numPr>
                <w:ilvl w:val="0"/>
                <w:numId w:val="5"/>
              </w:numPr>
              <w:shd w:val="clear" w:color="auto" w:fill="DBE5F1" w:themeFill="accent1" w:themeFillTint="33"/>
              <w:spacing w:before="100" w:beforeAutospacing="1" w:after="80"/>
              <w:ind w:left="454" w:hanging="284"/>
              <w:contextualSpacing w:val="0"/>
              <w:jc w:val="both"/>
              <w:textAlignment w:val="top"/>
              <w:rPr>
                <w:rFonts w:ascii="Verdana" w:hAnsi="Verdana"/>
                <w:spacing w:val="-2"/>
              </w:rPr>
            </w:pPr>
            <w:r w:rsidRPr="009A7209">
              <w:rPr>
                <w:rFonts w:ascii="Verdana" w:hAnsi="Verdana"/>
                <w:color w:val="000000"/>
                <w:sz w:val="21"/>
                <w:szCs w:val="21"/>
                <w:lang w:val="en"/>
              </w:rPr>
              <w:t>Civil society, in particular persons with disabilities and their representative organizations, shall be involved and participate fully in the monitoring process.</w:t>
            </w:r>
          </w:p>
        </w:tc>
      </w:tr>
    </w:tbl>
    <w:p w14:paraId="6F52CCD3" w14:textId="192DB8DE" w:rsidR="008561BB" w:rsidRPr="009741FD" w:rsidRDefault="008561BB" w:rsidP="009B77D6">
      <w:pPr>
        <w:pStyle w:val="StyleFRABodyTextVerdana"/>
        <w:spacing w:before="240" w:after="120"/>
      </w:pPr>
      <w:r w:rsidRPr="009741FD">
        <w:t xml:space="preserve">Inserting specific requirements regarding national implementation and monitoring </w:t>
      </w:r>
      <w:r w:rsidR="00457789" w:rsidRPr="009741FD">
        <w:t xml:space="preserve">in Article 33 </w:t>
      </w:r>
      <w:r w:rsidR="00595167" w:rsidRPr="009741FD">
        <w:t xml:space="preserve">(2) </w:t>
      </w:r>
      <w:r w:rsidR="00457789" w:rsidRPr="009741FD">
        <w:t xml:space="preserve">of the CRPD </w:t>
      </w:r>
      <w:r w:rsidRPr="009741FD">
        <w:t xml:space="preserve">underlines the importance of the CPRD </w:t>
      </w:r>
      <w:r w:rsidR="00595167" w:rsidRPr="009741FD">
        <w:t xml:space="preserve">for </w:t>
      </w:r>
      <w:r w:rsidRPr="009741FD">
        <w:t>driving a positive dynamic of reform as States parties strive to meet their obligations under the convention.</w:t>
      </w:r>
      <w:r w:rsidRPr="009B77D6">
        <w:rPr>
          <w:rStyle w:val="FootnoteReference"/>
        </w:rPr>
        <w:footnoteReference w:id="13"/>
      </w:r>
      <w:r w:rsidRPr="009B77D6">
        <w:rPr>
          <w:vertAlign w:val="superscript"/>
        </w:rPr>
        <w:t xml:space="preserve"> </w:t>
      </w:r>
      <w:r w:rsidR="00595167" w:rsidRPr="009741FD">
        <w:t xml:space="preserve">The obligation </w:t>
      </w:r>
      <w:r w:rsidR="00924EF3" w:rsidRPr="009741FD">
        <w:t xml:space="preserve">to establish “frameworks” to “promote, protect and monitor” the implementation of the </w:t>
      </w:r>
      <w:r w:rsidR="00126D3C" w:rsidRPr="009741FD">
        <w:t>convention</w:t>
      </w:r>
      <w:r w:rsidR="00B20CF2" w:rsidRPr="009741FD">
        <w:t xml:space="preserve"> </w:t>
      </w:r>
      <w:r w:rsidR="00936F42" w:rsidRPr="009741FD">
        <w:t xml:space="preserve">(Article </w:t>
      </w:r>
      <w:r w:rsidR="008366F3" w:rsidRPr="009741FD">
        <w:t>33 (2)</w:t>
      </w:r>
      <w:r w:rsidR="00936F42" w:rsidRPr="009741FD">
        <w:t xml:space="preserve"> frameworks)</w:t>
      </w:r>
      <w:r w:rsidR="00F77BCF" w:rsidRPr="009741FD">
        <w:t>,</w:t>
      </w:r>
      <w:r w:rsidR="00936F42" w:rsidRPr="009741FD">
        <w:t xml:space="preserve"> </w:t>
      </w:r>
      <w:r w:rsidR="00B20CF2" w:rsidRPr="009741FD">
        <w:t xml:space="preserve">is </w:t>
      </w:r>
      <w:r w:rsidRPr="009741FD">
        <w:t>at the heart of this process</w:t>
      </w:r>
      <w:r w:rsidR="00B20CF2" w:rsidRPr="009741FD">
        <w:t>.</w:t>
      </w:r>
    </w:p>
    <w:p w14:paraId="040F4C0F" w14:textId="0A19E58F" w:rsidR="00B20CF2" w:rsidRPr="009741FD" w:rsidRDefault="00936F42" w:rsidP="009B77D6">
      <w:pPr>
        <w:pStyle w:val="StyleFRABodyTextVerdana"/>
        <w:spacing w:before="120" w:after="120"/>
      </w:pPr>
      <w:r w:rsidRPr="009741FD">
        <w:t xml:space="preserve">Without prescribing what form Article </w:t>
      </w:r>
      <w:r w:rsidR="008366F3" w:rsidRPr="009741FD">
        <w:t>33 (2)</w:t>
      </w:r>
      <w:r w:rsidRPr="009741FD">
        <w:t xml:space="preserve"> frameworks should take, the CRPD requires States parties </w:t>
      </w:r>
      <w:r w:rsidR="00521F0C" w:rsidRPr="009741FD">
        <w:t>– when establishing independent mechanisms –</w:t>
      </w:r>
      <w:r w:rsidRPr="009741FD">
        <w:t xml:space="preserve"> to take into account the Principles relating to the Status of National Institutions</w:t>
      </w:r>
      <w:r w:rsidR="00F77BCF" w:rsidRPr="009741FD">
        <w:t xml:space="preserve"> (Paris Principles)</w:t>
      </w:r>
      <w:r w:rsidRPr="009741FD">
        <w:t xml:space="preserve">, </w:t>
      </w:r>
      <w:r w:rsidR="00F77BCF" w:rsidRPr="009741FD">
        <w:t xml:space="preserve">which </w:t>
      </w:r>
      <w:r w:rsidRPr="009741FD">
        <w:t>are the universally accepted standards for independence and efficiency of bodies with a human rights remit</w:t>
      </w:r>
      <w:r w:rsidR="00521F0C" w:rsidRPr="009741FD">
        <w:t xml:space="preserve"> (see section </w:t>
      </w:r>
      <w:r w:rsidR="00B20CF2" w:rsidRPr="009741FD">
        <w:t>2</w:t>
      </w:r>
      <w:r w:rsidR="00521F0C" w:rsidRPr="009741FD">
        <w:t>)</w:t>
      </w:r>
      <w:r w:rsidRPr="009741FD">
        <w:t>.</w:t>
      </w:r>
      <w:r w:rsidR="00F77BCF" w:rsidRPr="009B77D6">
        <w:rPr>
          <w:rStyle w:val="FootnoteReference"/>
        </w:rPr>
        <w:footnoteReference w:id="14"/>
      </w:r>
      <w:r w:rsidR="00F77BCF" w:rsidRPr="009B77D6">
        <w:rPr>
          <w:rStyle w:val="CommentReference"/>
          <w:sz w:val="22"/>
          <w:szCs w:val="22"/>
          <w:vertAlign w:val="superscript"/>
        </w:rPr>
        <w:t xml:space="preserve"> </w:t>
      </w:r>
    </w:p>
    <w:p w14:paraId="1303E46D" w14:textId="6D4AE2BA" w:rsidR="008561BB" w:rsidRPr="009741FD" w:rsidRDefault="008561BB" w:rsidP="009B77D6">
      <w:pPr>
        <w:pStyle w:val="StyleFRABodyTextVerdana"/>
        <w:spacing w:before="120" w:after="120"/>
      </w:pPr>
      <w:r w:rsidRPr="009741FD">
        <w:t>The Conference of State</w:t>
      </w:r>
      <w:r w:rsidR="00A5115D" w:rsidRPr="009741FD">
        <w:t>s</w:t>
      </w:r>
      <w:r w:rsidRPr="009741FD">
        <w:t xml:space="preserve"> </w:t>
      </w:r>
      <w:r w:rsidR="002D22D2" w:rsidRPr="009741FD">
        <w:t>p</w:t>
      </w:r>
      <w:r w:rsidRPr="009741FD">
        <w:t xml:space="preserve">arties to the CRPD has elaborated on what is required of Article </w:t>
      </w:r>
      <w:r w:rsidR="008366F3" w:rsidRPr="009741FD">
        <w:t>33 (2)</w:t>
      </w:r>
      <w:r w:rsidRPr="009741FD">
        <w:t xml:space="preserve"> frameworks, setting out some key characteristics, namely: a </w:t>
      </w:r>
      <w:r w:rsidRPr="009741FD">
        <w:lastRenderedPageBreak/>
        <w:t>broad mandate set out in a constitutional or legislative text; composition, independence and pluralism, including pluralist representation, sufficient funding and infrastructure; methods of operation in terms of freely considering issues within competence and to interact with other human rights bodies and NGOs; and details on how to deal with complaints, if applicable.</w:t>
      </w:r>
      <w:r w:rsidRPr="009B77D6">
        <w:rPr>
          <w:rStyle w:val="FootnoteReference"/>
        </w:rPr>
        <w:footnoteReference w:id="15"/>
      </w:r>
    </w:p>
    <w:p w14:paraId="76EAF28E" w14:textId="241DA1B1" w:rsidR="00CB6DD1" w:rsidRPr="009741FD" w:rsidRDefault="008561BB" w:rsidP="009741FD">
      <w:pPr>
        <w:pStyle w:val="StyleFRABodyTextVerdana"/>
      </w:pPr>
      <w:r w:rsidRPr="009741FD">
        <w:t>At the EU level,</w:t>
      </w:r>
      <w:r w:rsidR="001D2A67" w:rsidRPr="009741FD">
        <w:t xml:space="preserve"> “after careful analysis of the legal requirements and possible options”,</w:t>
      </w:r>
      <w:r w:rsidR="001D2A67" w:rsidRPr="009B77D6">
        <w:rPr>
          <w:vertAlign w:val="superscript"/>
        </w:rPr>
        <w:footnoteReference w:id="16"/>
      </w:r>
      <w:r w:rsidR="001D2A67" w:rsidRPr="009B77D6">
        <w:rPr>
          <w:vertAlign w:val="superscript"/>
        </w:rPr>
        <w:t xml:space="preserve"> </w:t>
      </w:r>
      <w:r w:rsidR="001D2A67" w:rsidRPr="009741FD">
        <w:t>the European Commission</w:t>
      </w:r>
      <w:r w:rsidR="006141B7" w:rsidRPr="009B77D6">
        <w:rPr>
          <w:rStyle w:val="FootnoteReference"/>
        </w:rPr>
        <w:footnoteReference w:id="17"/>
      </w:r>
      <w:r w:rsidR="002D22D2" w:rsidRPr="009741FD">
        <w:t xml:space="preserve"> </w:t>
      </w:r>
      <w:r w:rsidR="001D2A67" w:rsidRPr="009741FD">
        <w:t xml:space="preserve">proposed </w:t>
      </w:r>
      <w:r w:rsidR="002D22D2" w:rsidRPr="009741FD">
        <w:t xml:space="preserve">that </w:t>
      </w:r>
      <w:r w:rsidR="001D2A67" w:rsidRPr="009741FD">
        <w:t xml:space="preserve">five members jointly form the </w:t>
      </w:r>
      <w:r w:rsidR="00DF2215" w:rsidRPr="009741FD">
        <w:t>‘</w:t>
      </w:r>
      <w:r w:rsidR="001D2A67" w:rsidRPr="009741FD">
        <w:t>EU Framework</w:t>
      </w:r>
      <w:r w:rsidR="00C63E8E" w:rsidRPr="009741FD">
        <w:t xml:space="preserve"> to promote, protect and monitor the implementation of the CRPD</w:t>
      </w:r>
      <w:r w:rsidR="00DF2215" w:rsidRPr="009741FD">
        <w:t>’</w:t>
      </w:r>
      <w:r w:rsidRPr="009741FD">
        <w:t xml:space="preserve">. The proposal </w:t>
      </w:r>
      <w:r w:rsidR="002D22D2" w:rsidRPr="009741FD">
        <w:t xml:space="preserve">to </w:t>
      </w:r>
      <w:r w:rsidRPr="009741FD">
        <w:t>establish a framework composed of</w:t>
      </w:r>
      <w:r w:rsidR="001D2A67" w:rsidRPr="009741FD">
        <w:t xml:space="preserve"> the European Parliament (Petitions Committee (PETI)), the European Ombudsman, the EU Agency for Fundamental Rights</w:t>
      </w:r>
      <w:r w:rsidR="00DF2215" w:rsidRPr="009741FD">
        <w:t> </w:t>
      </w:r>
      <w:r w:rsidR="001D2A67" w:rsidRPr="009741FD">
        <w:t>(FRA), the European Disability Forum (EDF)</w:t>
      </w:r>
      <w:r w:rsidR="002D22D2" w:rsidRPr="009741FD">
        <w:t>,</w:t>
      </w:r>
      <w:r w:rsidR="001D2A67" w:rsidRPr="009741FD">
        <w:t xml:space="preserve"> and the European Commission</w:t>
      </w:r>
      <w:r w:rsidR="00291975" w:rsidRPr="009741FD">
        <w:t xml:space="preserve"> was endorsed by the Council of the EU on 29 October 2012.</w:t>
      </w:r>
      <w:r w:rsidR="00FE61AD" w:rsidRPr="009B77D6">
        <w:rPr>
          <w:rStyle w:val="FootnoteReference"/>
        </w:rPr>
        <w:footnoteReference w:id="18"/>
      </w:r>
      <w:r w:rsidR="00291975" w:rsidRPr="009741FD">
        <w:t xml:space="preserve"> </w:t>
      </w:r>
      <w:r w:rsidR="00B67B70" w:rsidRPr="009741FD">
        <w:t>In December 2013, the European Parliament Conference of Presidents decided that the Committee on Employment and Social Affairs (EMPL), in close association with the Committee on Civil Liberties, Justice and Home Affairs (LIBE)</w:t>
      </w:r>
      <w:r w:rsidR="00291975" w:rsidRPr="009741FD">
        <w:t xml:space="preserve"> </w:t>
      </w:r>
      <w:r w:rsidR="00B67B70" w:rsidRPr="009741FD">
        <w:t>and PETI</w:t>
      </w:r>
      <w:r w:rsidR="002D22D2" w:rsidRPr="009741FD">
        <w:t>,</w:t>
      </w:r>
      <w:r w:rsidR="00B67B70" w:rsidRPr="009741FD">
        <w:t xml:space="preserve"> will represent the European Parliament in the EU Framework.</w:t>
      </w:r>
      <w:r w:rsidR="00291975" w:rsidRPr="009B77D6">
        <w:rPr>
          <w:rStyle w:val="FootnoteReference"/>
        </w:rPr>
        <w:footnoteReference w:id="19"/>
      </w:r>
    </w:p>
    <w:p w14:paraId="35165FCE" w14:textId="3BE7C856" w:rsidR="00B67B70" w:rsidRDefault="00B67B70" w:rsidP="00C424E5">
      <w:pPr>
        <w:pStyle w:val="FRAFigureTitle"/>
        <w:spacing w:before="120" w:after="120"/>
        <w:rPr>
          <w:rFonts w:ascii="Verdana" w:hAnsi="Verdana"/>
        </w:rPr>
      </w:pPr>
      <w:r w:rsidRPr="009A7209">
        <w:rPr>
          <w:rFonts w:ascii="Verdana" w:hAnsi="Verdana"/>
        </w:rPr>
        <w:t>Figure 1: Members of the EU Framework to promote, protect and monitor the implementation of the CRPD</w:t>
      </w:r>
      <w:r w:rsidR="00C424E5">
        <w:rPr>
          <w:noProof/>
          <w:lang w:val="en-GB" w:eastAsia="en-GB"/>
        </w:rPr>
        <w:drawing>
          <wp:inline distT="0" distB="0" distL="0" distR="0" wp14:anchorId="45FD727E" wp14:editId="37A973C2">
            <wp:extent cx="5803200" cy="2901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PD-EU-Framework.png"/>
                    <pic:cNvPicPr/>
                  </pic:nvPicPr>
                  <pic:blipFill>
                    <a:blip r:embed="rId19">
                      <a:extLst>
                        <a:ext uri="{28A0092B-C50C-407E-A947-70E740481C1C}">
                          <a14:useLocalDpi xmlns:a14="http://schemas.microsoft.com/office/drawing/2010/main" val="0"/>
                        </a:ext>
                      </a:extLst>
                    </a:blip>
                    <a:stretch>
                      <a:fillRect/>
                    </a:stretch>
                  </pic:blipFill>
                  <pic:spPr>
                    <a:xfrm>
                      <a:off x="0" y="0"/>
                      <a:ext cx="5803200" cy="2901600"/>
                    </a:xfrm>
                    <a:prstGeom prst="rect">
                      <a:avLst/>
                    </a:prstGeom>
                  </pic:spPr>
                </pic:pic>
              </a:graphicData>
            </a:graphic>
          </wp:inline>
        </w:drawing>
      </w:r>
    </w:p>
    <w:p w14:paraId="3119D3BC" w14:textId="5FEB8143" w:rsidR="00C330D4" w:rsidRPr="00861AAA" w:rsidRDefault="00C330D4" w:rsidP="00C424E5">
      <w:pPr>
        <w:pStyle w:val="FRAFigureNote"/>
        <w:tabs>
          <w:tab w:val="left" w:pos="709"/>
        </w:tabs>
        <w:spacing w:before="120"/>
        <w:ind w:left="709" w:right="561" w:hanging="709"/>
        <w:rPr>
          <w:rFonts w:ascii="Verdana" w:hAnsi="Verdana"/>
          <w:spacing w:val="-6"/>
        </w:rPr>
      </w:pPr>
      <w:r w:rsidRPr="00861AAA">
        <w:rPr>
          <w:rFonts w:ascii="Verdana" w:hAnsi="Verdana"/>
          <w:spacing w:val="-6"/>
        </w:rPr>
        <w:t xml:space="preserve">Note: </w:t>
      </w:r>
      <w:r w:rsidR="006611B4">
        <w:rPr>
          <w:rFonts w:ascii="Verdana" w:hAnsi="Verdana"/>
          <w:spacing w:val="-6"/>
        </w:rPr>
        <w:tab/>
      </w:r>
      <w:r w:rsidRPr="00861AAA">
        <w:rPr>
          <w:rFonts w:ascii="Verdana" w:hAnsi="Verdana"/>
          <w:spacing w:val="-6"/>
        </w:rPr>
        <w:t xml:space="preserve">The European Commission decided to withdraw from the EU Framework following publication of </w:t>
      </w:r>
      <w:r w:rsidR="00EF7E87" w:rsidRPr="00861AAA">
        <w:rPr>
          <w:rFonts w:ascii="Verdana" w:hAnsi="Verdana"/>
          <w:spacing w:val="-6"/>
        </w:rPr>
        <w:t xml:space="preserve">the </w:t>
      </w:r>
      <w:r w:rsidR="00EF60B4" w:rsidRPr="00861AAA">
        <w:rPr>
          <w:rFonts w:ascii="Verdana" w:hAnsi="Verdana"/>
          <w:spacing w:val="-6"/>
        </w:rPr>
        <w:t xml:space="preserve">CRPD Committee’s </w:t>
      </w:r>
      <w:r w:rsidRPr="00861AAA">
        <w:rPr>
          <w:rFonts w:ascii="Verdana" w:hAnsi="Verdana"/>
          <w:spacing w:val="-6"/>
        </w:rPr>
        <w:t>Concluding obse</w:t>
      </w:r>
      <w:r w:rsidR="00B80B55" w:rsidRPr="00861AAA">
        <w:rPr>
          <w:rFonts w:ascii="Verdana" w:hAnsi="Verdana"/>
          <w:spacing w:val="-6"/>
        </w:rPr>
        <w:t>rvations on the EU</w:t>
      </w:r>
      <w:r w:rsidR="00E03FF5">
        <w:rPr>
          <w:rFonts w:ascii="Verdana" w:hAnsi="Verdana"/>
          <w:spacing w:val="-6"/>
        </w:rPr>
        <w:t xml:space="preserve"> </w:t>
      </w:r>
      <w:r w:rsidR="00B80B55" w:rsidRPr="00861AAA">
        <w:rPr>
          <w:rFonts w:ascii="Verdana" w:hAnsi="Verdana"/>
          <w:spacing w:val="-6"/>
        </w:rPr>
        <w:t>in September</w:t>
      </w:r>
      <w:r w:rsidR="00B80B55" w:rsidRPr="00861AAA">
        <w:rPr>
          <w:rFonts w:ascii="Verdana" w:hAnsi="Verdana"/>
          <w:spacing w:val="-6"/>
          <w:lang w:val="en-GB"/>
        </w:rPr>
        <w:t> </w:t>
      </w:r>
      <w:r w:rsidRPr="00861AAA">
        <w:rPr>
          <w:rFonts w:ascii="Verdana" w:hAnsi="Verdana"/>
          <w:spacing w:val="-6"/>
        </w:rPr>
        <w:t xml:space="preserve">2015. FRA was appointed, by consensus, chair and secretariat of the </w:t>
      </w:r>
      <w:r w:rsidR="00EF60B4" w:rsidRPr="00861AAA">
        <w:rPr>
          <w:rFonts w:ascii="Verdana" w:hAnsi="Verdana"/>
          <w:spacing w:val="-6"/>
        </w:rPr>
        <w:t>EU </w:t>
      </w:r>
      <w:r w:rsidRPr="00861AAA">
        <w:rPr>
          <w:rFonts w:ascii="Verdana" w:hAnsi="Verdana"/>
          <w:spacing w:val="-6"/>
        </w:rPr>
        <w:t>Framework on an interim basis in November 2015.</w:t>
      </w:r>
    </w:p>
    <w:p w14:paraId="366621D3" w14:textId="5AC96A39" w:rsidR="00B67B70" w:rsidRPr="009A7209" w:rsidRDefault="00B67B70" w:rsidP="006611B4">
      <w:pPr>
        <w:pStyle w:val="FRAFigureNote"/>
        <w:tabs>
          <w:tab w:val="left" w:pos="709"/>
        </w:tabs>
        <w:spacing w:before="0"/>
        <w:ind w:left="709" w:hanging="703"/>
        <w:rPr>
          <w:rFonts w:ascii="Verdana" w:hAnsi="Verdana"/>
        </w:rPr>
      </w:pPr>
      <w:r w:rsidRPr="009A7209">
        <w:rPr>
          <w:rFonts w:ascii="Verdana" w:hAnsi="Verdana"/>
        </w:rPr>
        <w:t>Source: FRA, 2016</w:t>
      </w:r>
    </w:p>
    <w:p w14:paraId="05D82467" w14:textId="77777777" w:rsidR="00C424E5" w:rsidRDefault="00C424E5">
      <w:pPr>
        <w:rPr>
          <w:rFonts w:ascii="Verdana" w:hAnsi="Verdana"/>
          <w:sz w:val="22"/>
          <w:szCs w:val="22"/>
          <w:lang w:val="en-GB" w:eastAsia="en-US"/>
        </w:rPr>
      </w:pPr>
      <w:r>
        <w:br w:type="page"/>
      </w:r>
    </w:p>
    <w:p w14:paraId="7AA4B35B" w14:textId="04B744D4" w:rsidR="00A12C6A" w:rsidRPr="009741FD" w:rsidRDefault="00A12C6A" w:rsidP="009B77D6">
      <w:pPr>
        <w:pStyle w:val="StyleFRABodyTextVerdana"/>
        <w:spacing w:before="120" w:after="240"/>
      </w:pPr>
      <w:r w:rsidRPr="009741FD">
        <w:lastRenderedPageBreak/>
        <w:t xml:space="preserve">The </w:t>
      </w:r>
      <w:r w:rsidR="004D6E3E" w:rsidRPr="009741FD">
        <w:t>EU’s arrangements under Article 33 were reviewed by</w:t>
      </w:r>
      <w:r w:rsidRPr="009741FD">
        <w:t xml:space="preserve"> the CRPD Committee </w:t>
      </w:r>
      <w:r w:rsidR="004D6E3E" w:rsidRPr="009741FD">
        <w:t xml:space="preserve">as part of </w:t>
      </w:r>
      <w:r w:rsidRPr="009741FD">
        <w:t xml:space="preserve">its </w:t>
      </w:r>
      <w:r w:rsidR="00E16381" w:rsidRPr="009741FD">
        <w:t xml:space="preserve">2015 </w:t>
      </w:r>
      <w:r w:rsidR="004D6E3E" w:rsidRPr="009741FD">
        <w:t>examination of</w:t>
      </w:r>
      <w:r w:rsidRPr="009741FD">
        <w:t xml:space="preserve"> the EU’s implementation of the </w:t>
      </w:r>
      <w:r w:rsidR="004D6E3E" w:rsidRPr="009741FD">
        <w:t>convention.</w:t>
      </w:r>
      <w:r w:rsidRPr="009741FD">
        <w:t xml:space="preserve"> </w:t>
      </w:r>
      <w:r w:rsidR="00E16381" w:rsidRPr="009741FD">
        <w:t xml:space="preserve">Its </w:t>
      </w:r>
      <w:r w:rsidRPr="009741FD">
        <w:t>recommendations on Article 33 are among those identified as particularly urgent</w:t>
      </w:r>
      <w:r w:rsidR="004D6E3E" w:rsidRPr="009741FD">
        <w:t>, with the CRPD Committee asking</w:t>
      </w:r>
      <w:r w:rsidRPr="009741FD">
        <w:t xml:space="preserve"> the EU to report on steps taken to implement them within 12 months of publication of the concluding observations</w:t>
      </w:r>
      <w:r w:rsidR="00C52E66" w:rsidRPr="009741FD">
        <w:t>, hence by October 2016</w:t>
      </w:r>
      <w:r w:rsidRPr="009741FD">
        <w:t>.</w:t>
      </w:r>
      <w:r w:rsidR="004D6E3E" w:rsidRPr="009B77D6">
        <w:rPr>
          <w:rStyle w:val="FootnoteReference"/>
        </w:rPr>
        <w:footnoteReference w:id="20"/>
      </w:r>
      <w:r w:rsidRPr="009741FD">
        <w:t xml:space="preserve"> As an immediate response, the European Commission announced its intention to withdraw from the EU Framework at several public events in late 2015.</w:t>
      </w:r>
      <w:r w:rsidRPr="009B77D6">
        <w:rPr>
          <w:rStyle w:val="FootnoteReference"/>
        </w:rPr>
        <w:footnoteReference w:id="21"/>
      </w:r>
      <w:r w:rsidRPr="009741FD">
        <w:t xml:space="preserve"> </w:t>
      </w:r>
    </w:p>
    <w:tbl>
      <w:tblPr>
        <w:tblStyle w:val="TableGrid"/>
        <w:tblW w:w="0" w:type="auto"/>
        <w:shd w:val="clear" w:color="auto" w:fill="DBE5F1" w:themeFill="accent1" w:themeFillTint="33"/>
        <w:tblLook w:val="04A0" w:firstRow="1" w:lastRow="0" w:firstColumn="1" w:lastColumn="0" w:noHBand="0" w:noVBand="1"/>
      </w:tblPr>
      <w:tblGrid>
        <w:gridCol w:w="8920"/>
      </w:tblGrid>
      <w:tr w:rsidR="00A12C6A" w:rsidRPr="009A7209" w14:paraId="0A9C18EC" w14:textId="77777777" w:rsidTr="00A12C6A">
        <w:tc>
          <w:tcPr>
            <w:tcW w:w="8920" w:type="dxa"/>
            <w:shd w:val="clear" w:color="auto" w:fill="DBE5F1" w:themeFill="accent1" w:themeFillTint="33"/>
          </w:tcPr>
          <w:p w14:paraId="40412630" w14:textId="77777777" w:rsidR="00A12C6A" w:rsidRPr="009A7209" w:rsidRDefault="00A12C6A" w:rsidP="00A442DF">
            <w:pPr>
              <w:shd w:val="clear" w:color="auto" w:fill="DBE5F1" w:themeFill="accent1" w:themeFillTint="33"/>
              <w:spacing w:before="120" w:after="120"/>
              <w:textAlignment w:val="top"/>
              <w:outlineLvl w:val="3"/>
              <w:rPr>
                <w:rFonts w:ascii="Verdana" w:hAnsi="Verdana"/>
                <w:b/>
                <w:spacing w:val="-2"/>
                <w:sz w:val="22"/>
              </w:rPr>
            </w:pPr>
            <w:r w:rsidRPr="009A7209">
              <w:rPr>
                <w:rFonts w:ascii="Verdana" w:hAnsi="Verdana"/>
                <w:b/>
                <w:spacing w:val="-2"/>
                <w:sz w:val="22"/>
              </w:rPr>
              <w:t>CRPD Committee</w:t>
            </w:r>
          </w:p>
          <w:p w14:paraId="1E62E7AA" w14:textId="77777777" w:rsidR="00A12C6A" w:rsidRPr="009A7209" w:rsidRDefault="00A12C6A" w:rsidP="00A442DF">
            <w:pPr>
              <w:shd w:val="clear" w:color="auto" w:fill="DBE5F1" w:themeFill="accent1" w:themeFillTint="33"/>
              <w:spacing w:after="120"/>
              <w:jc w:val="both"/>
              <w:textAlignment w:val="top"/>
              <w:rPr>
                <w:rFonts w:ascii="Verdana" w:hAnsi="Verdana"/>
                <w:b/>
                <w:spacing w:val="-2"/>
                <w:sz w:val="22"/>
              </w:rPr>
            </w:pPr>
            <w:r w:rsidRPr="009A7209">
              <w:rPr>
                <w:rFonts w:ascii="Verdana" w:hAnsi="Verdana"/>
                <w:b/>
                <w:spacing w:val="-2"/>
                <w:sz w:val="22"/>
              </w:rPr>
              <w:t>Concluding observations on the initial report of the European Union</w:t>
            </w:r>
          </w:p>
          <w:p w14:paraId="535E31A2" w14:textId="77777777" w:rsidR="00A12C6A" w:rsidRPr="009A7209" w:rsidRDefault="00A12C6A" w:rsidP="00707C93">
            <w:pPr>
              <w:shd w:val="clear" w:color="auto" w:fill="DBE5F1" w:themeFill="accent1" w:themeFillTint="33"/>
              <w:spacing w:before="120" w:after="120"/>
              <w:jc w:val="both"/>
              <w:textAlignment w:val="top"/>
              <w:rPr>
                <w:rFonts w:ascii="Verdana" w:hAnsi="Verdana"/>
                <w:spacing w:val="-2"/>
                <w:sz w:val="22"/>
              </w:rPr>
            </w:pPr>
            <w:r w:rsidRPr="009A7209">
              <w:rPr>
                <w:rFonts w:ascii="Verdana" w:hAnsi="Verdana"/>
                <w:spacing w:val="-2"/>
                <w:sz w:val="22"/>
              </w:rPr>
              <w:t>76. The Committee notes with concern that the [EU] Framework for implementation and monitoring of the Convention is not fully in line with the Paris Principles nor adequately resourced. Moreover, the European Commission is designated as both a focal point (art. 33.1) for implementation and a mechanism for monitoring the implementation (art. 33.2) of the Convention.</w:t>
            </w:r>
          </w:p>
          <w:p w14:paraId="5FA2FBA0" w14:textId="77777777" w:rsidR="00A12C6A" w:rsidRPr="009A7209" w:rsidRDefault="00A12C6A" w:rsidP="009B77D6">
            <w:pPr>
              <w:shd w:val="clear" w:color="auto" w:fill="DBE5F1" w:themeFill="accent1" w:themeFillTint="33"/>
              <w:spacing w:before="100" w:beforeAutospacing="1" w:after="120"/>
              <w:jc w:val="both"/>
              <w:textAlignment w:val="top"/>
              <w:rPr>
                <w:rFonts w:ascii="Verdana" w:hAnsi="Verdana"/>
                <w:spacing w:val="-2"/>
                <w:sz w:val="22"/>
              </w:rPr>
            </w:pPr>
            <w:r w:rsidRPr="009A7209">
              <w:rPr>
                <w:rFonts w:ascii="Verdana" w:hAnsi="Verdana"/>
                <w:spacing w:val="-2"/>
                <w:sz w:val="22"/>
              </w:rPr>
              <w:t xml:space="preserve">77. The Committee recommends that the [EU] </w:t>
            </w:r>
            <w:r w:rsidRPr="009A7209">
              <w:rPr>
                <w:rFonts w:ascii="Verdana" w:hAnsi="Verdana"/>
                <w:spacing w:val="-2"/>
                <w:sz w:val="22"/>
                <w:lang w:val="en-IE"/>
              </w:rPr>
              <w:t>take measures to decouple the roles of the European Commission in the implementation and monitoring of the Convention, by removing it from the independent monitoring framework, so as to ensure full compliance with the Paris Principles, and ensure that the framework has adequate resources to perform its functions. […]</w:t>
            </w:r>
          </w:p>
        </w:tc>
      </w:tr>
    </w:tbl>
    <w:p w14:paraId="38AF8D3B" w14:textId="77777777" w:rsidR="00B93BB7" w:rsidRPr="009A7209" w:rsidRDefault="00B93BB7">
      <w:pPr>
        <w:rPr>
          <w:rFonts w:ascii="Verdana" w:eastAsiaTheme="majorEastAsia" w:hAnsi="Verdana" w:cstheme="majorBidi"/>
          <w:b/>
          <w:bCs/>
          <w:color w:val="365F91" w:themeColor="accent1" w:themeShade="BF"/>
          <w:sz w:val="28"/>
          <w:szCs w:val="28"/>
        </w:rPr>
      </w:pPr>
      <w:r w:rsidRPr="009A7209">
        <w:rPr>
          <w:rFonts w:ascii="Verdana" w:hAnsi="Verdana"/>
        </w:rPr>
        <w:br w:type="page"/>
      </w:r>
    </w:p>
    <w:p w14:paraId="1117317E" w14:textId="7EB53AEE" w:rsidR="00F42EA0" w:rsidRPr="009A7209" w:rsidRDefault="00B556F8" w:rsidP="00F42EA0">
      <w:pPr>
        <w:pStyle w:val="Heading1"/>
        <w:numPr>
          <w:ilvl w:val="0"/>
          <w:numId w:val="2"/>
        </w:numPr>
        <w:spacing w:before="240" w:after="240"/>
        <w:ind w:left="709" w:hanging="709"/>
        <w:jc w:val="both"/>
        <w:rPr>
          <w:rFonts w:ascii="Verdana" w:hAnsi="Verdana"/>
        </w:rPr>
      </w:pPr>
      <w:bookmarkStart w:id="35" w:name="_Toc448925649"/>
      <w:bookmarkStart w:id="36" w:name="_Toc450664926"/>
      <w:bookmarkStart w:id="37" w:name="_Toc450665601"/>
      <w:bookmarkStart w:id="38" w:name="_Toc450825693"/>
      <w:bookmarkStart w:id="39" w:name="_Toc450828315"/>
      <w:bookmarkStart w:id="40" w:name="_Toc450835470"/>
      <w:bookmarkStart w:id="41" w:name="_Toc450835926"/>
      <w:r w:rsidRPr="009A7209">
        <w:rPr>
          <w:rFonts w:ascii="Verdana" w:hAnsi="Verdana"/>
        </w:rPr>
        <w:lastRenderedPageBreak/>
        <w:t>C</w:t>
      </w:r>
      <w:r w:rsidR="00796DF1" w:rsidRPr="009A7209">
        <w:rPr>
          <w:rFonts w:ascii="Verdana" w:hAnsi="Verdana"/>
        </w:rPr>
        <w:t xml:space="preserve">omposition </w:t>
      </w:r>
      <w:r w:rsidR="00003F0E" w:rsidRPr="009A7209">
        <w:rPr>
          <w:rFonts w:ascii="Verdana" w:hAnsi="Verdana"/>
        </w:rPr>
        <w:t xml:space="preserve">of </w:t>
      </w:r>
      <w:r w:rsidR="00C24A51" w:rsidRPr="009A7209">
        <w:rPr>
          <w:rFonts w:ascii="Verdana" w:hAnsi="Verdana"/>
        </w:rPr>
        <w:t xml:space="preserve">Article </w:t>
      </w:r>
      <w:r w:rsidR="008366F3" w:rsidRPr="009A7209">
        <w:rPr>
          <w:rFonts w:ascii="Verdana" w:hAnsi="Verdana"/>
        </w:rPr>
        <w:t>33 (2)</w:t>
      </w:r>
      <w:r w:rsidR="00C24A51" w:rsidRPr="009A7209">
        <w:rPr>
          <w:rFonts w:ascii="Verdana" w:hAnsi="Verdana"/>
        </w:rPr>
        <w:t xml:space="preserve"> </w:t>
      </w:r>
      <w:r w:rsidR="00003F0E" w:rsidRPr="009A7209">
        <w:rPr>
          <w:rFonts w:ascii="Verdana" w:hAnsi="Verdana"/>
        </w:rPr>
        <w:t>framework</w:t>
      </w:r>
      <w:r w:rsidRPr="009A7209">
        <w:rPr>
          <w:rFonts w:ascii="Verdana" w:hAnsi="Verdana"/>
        </w:rPr>
        <w:t>s</w:t>
      </w:r>
      <w:r w:rsidR="00175B01" w:rsidRPr="009A7209">
        <w:rPr>
          <w:rFonts w:ascii="Verdana" w:hAnsi="Verdana"/>
        </w:rPr>
        <w:t xml:space="preserve">, </w:t>
      </w:r>
      <w:r w:rsidR="00677ED0" w:rsidRPr="009A7209">
        <w:rPr>
          <w:rFonts w:ascii="Verdana" w:hAnsi="Verdana"/>
        </w:rPr>
        <w:t xml:space="preserve">their legal basis and </w:t>
      </w:r>
      <w:r w:rsidR="00175B01" w:rsidRPr="009A7209">
        <w:rPr>
          <w:rFonts w:ascii="Verdana" w:hAnsi="Verdana"/>
        </w:rPr>
        <w:t xml:space="preserve">involvement of </w:t>
      </w:r>
      <w:r w:rsidR="00677ED0" w:rsidRPr="009A7209">
        <w:rPr>
          <w:rFonts w:ascii="Verdana" w:hAnsi="Verdana"/>
        </w:rPr>
        <w:t>persons with disabilities</w:t>
      </w:r>
      <w:bookmarkEnd w:id="35"/>
      <w:bookmarkEnd w:id="36"/>
      <w:bookmarkEnd w:id="37"/>
      <w:bookmarkEnd w:id="38"/>
      <w:bookmarkEnd w:id="39"/>
      <w:bookmarkEnd w:id="40"/>
      <w:bookmarkEnd w:id="41"/>
    </w:p>
    <w:p w14:paraId="5BFC6EF9" w14:textId="09FE2B3E" w:rsidR="00064F1F" w:rsidRPr="009A7209" w:rsidRDefault="001E04D7" w:rsidP="009741FD">
      <w:pPr>
        <w:pStyle w:val="StyleVerdana11ptJustifiedBefore6ptAfter6pt"/>
      </w:pPr>
      <w:r w:rsidRPr="009A7209">
        <w:rPr>
          <w:lang w:val="en-GB"/>
        </w:rPr>
        <w:t xml:space="preserve">According to </w:t>
      </w:r>
      <w:r w:rsidRPr="009A7209">
        <w:rPr>
          <w:lang w:val="en-GB" w:eastAsia="en-US"/>
        </w:rPr>
        <w:t>Article 33</w:t>
      </w:r>
      <w:r w:rsidR="00B556F8" w:rsidRPr="009A7209">
        <w:rPr>
          <w:lang w:val="en-GB" w:eastAsia="en-US"/>
        </w:rPr>
        <w:t> </w:t>
      </w:r>
      <w:r w:rsidRPr="009A7209">
        <w:rPr>
          <w:lang w:val="en-GB" w:eastAsia="en-US"/>
        </w:rPr>
        <w:t>(2) of the CRPD</w:t>
      </w:r>
      <w:r w:rsidRPr="009A7209">
        <w:rPr>
          <w:lang w:val="en-GB"/>
        </w:rPr>
        <w:t xml:space="preserve">, the </w:t>
      </w:r>
      <w:r w:rsidR="00880584" w:rsidRPr="009A7209">
        <w:rPr>
          <w:lang w:val="en-GB"/>
        </w:rPr>
        <w:t xml:space="preserve">overall purpose of the </w:t>
      </w:r>
      <w:r w:rsidR="00C24A51" w:rsidRPr="009A7209">
        <w:rPr>
          <w:lang w:val="en-GB" w:eastAsia="en-US"/>
        </w:rPr>
        <w:t xml:space="preserve">Article </w:t>
      </w:r>
      <w:r w:rsidR="008366F3" w:rsidRPr="009A7209">
        <w:rPr>
          <w:lang w:val="en-GB" w:eastAsia="en-US"/>
        </w:rPr>
        <w:t>33 (2)</w:t>
      </w:r>
      <w:r w:rsidR="00C24A51" w:rsidRPr="009A7209">
        <w:rPr>
          <w:lang w:val="en-GB" w:eastAsia="en-US"/>
        </w:rPr>
        <w:t xml:space="preserve"> framework</w:t>
      </w:r>
      <w:r w:rsidRPr="009A7209">
        <w:t xml:space="preserve"> </w:t>
      </w:r>
      <w:r w:rsidR="00880584" w:rsidRPr="009A7209">
        <w:t xml:space="preserve">is </w:t>
      </w:r>
      <w:r w:rsidRPr="009A7209">
        <w:t xml:space="preserve">to “promote, protect and monitor implementation of the present Convention.” </w:t>
      </w:r>
      <w:r w:rsidR="00064F1F" w:rsidRPr="009A7209">
        <w:t xml:space="preserve">In addition to these three main functions, the CRPD also specifies that </w:t>
      </w:r>
      <w:r w:rsidR="00E04E2E" w:rsidRPr="009A7209">
        <w:t>“</w:t>
      </w:r>
      <w:r w:rsidR="00064F1F" w:rsidRPr="009A7209">
        <w:t xml:space="preserve">one </w:t>
      </w:r>
      <w:r w:rsidR="00E04E2E" w:rsidRPr="009A7209">
        <w:t xml:space="preserve">or more” </w:t>
      </w:r>
      <w:r w:rsidR="00064F1F" w:rsidRPr="009A7209">
        <w:t>of the components of the framework has to be an “independent mechanism”.</w:t>
      </w:r>
    </w:p>
    <w:p w14:paraId="1678F2D8" w14:textId="6B8D41ED" w:rsidR="00F1043B" w:rsidRPr="009741FD" w:rsidRDefault="00EF7E87" w:rsidP="009741FD">
      <w:pPr>
        <w:pStyle w:val="StyleJustifiedBefore6ptAfter6pt"/>
        <w:rPr>
          <w:rStyle w:val="StyleVerdana11pt"/>
        </w:rPr>
      </w:pPr>
      <w:bookmarkStart w:id="42" w:name="_Toc448925650"/>
      <w:r w:rsidRPr="009741FD">
        <w:rPr>
          <w:rStyle w:val="StyleVerdana11pt"/>
        </w:rPr>
        <w:t>However, t</w:t>
      </w:r>
      <w:r w:rsidR="00064F1F" w:rsidRPr="009741FD">
        <w:rPr>
          <w:rStyle w:val="StyleVerdana11pt"/>
        </w:rPr>
        <w:t xml:space="preserve">he </w:t>
      </w:r>
      <w:r w:rsidR="00126D3C" w:rsidRPr="009741FD">
        <w:rPr>
          <w:rStyle w:val="StyleVerdana11pt"/>
        </w:rPr>
        <w:t>c</w:t>
      </w:r>
      <w:r w:rsidR="00453015" w:rsidRPr="009741FD">
        <w:rPr>
          <w:rStyle w:val="StyleVerdana11pt"/>
        </w:rPr>
        <w:t>o</w:t>
      </w:r>
      <w:r w:rsidR="00126D3C" w:rsidRPr="009741FD">
        <w:rPr>
          <w:rStyle w:val="StyleVerdana11pt"/>
        </w:rPr>
        <w:t xml:space="preserve">nvention </w:t>
      </w:r>
      <w:r w:rsidR="009730C3" w:rsidRPr="009741FD">
        <w:rPr>
          <w:rStyle w:val="StyleVerdana11pt"/>
        </w:rPr>
        <w:t xml:space="preserve">does </w:t>
      </w:r>
      <w:r w:rsidR="003F397E" w:rsidRPr="009741FD">
        <w:rPr>
          <w:rStyle w:val="StyleVerdana11pt"/>
        </w:rPr>
        <w:t>not</w:t>
      </w:r>
      <w:r w:rsidRPr="009741FD">
        <w:rPr>
          <w:rStyle w:val="StyleVerdana11pt"/>
        </w:rPr>
        <w:t xml:space="preserve"> </w:t>
      </w:r>
      <w:r w:rsidR="009730C3" w:rsidRPr="009741FD">
        <w:rPr>
          <w:rStyle w:val="StyleVerdana11pt"/>
        </w:rPr>
        <w:t>specify what other actors a</w:t>
      </w:r>
      <w:r w:rsidR="00ED50A4" w:rsidRPr="009741FD">
        <w:rPr>
          <w:rStyle w:val="StyleVerdana11pt"/>
        </w:rPr>
        <w:t>n</w:t>
      </w:r>
      <w:r w:rsidR="009730C3" w:rsidRPr="009741FD">
        <w:rPr>
          <w:rStyle w:val="StyleVerdana11pt"/>
        </w:rPr>
        <w:t xml:space="preserve"> </w:t>
      </w:r>
      <w:r w:rsidR="00C24A51" w:rsidRPr="009741FD">
        <w:rPr>
          <w:rStyle w:val="StyleVerdana11pt"/>
        </w:rPr>
        <w:t xml:space="preserve">Article </w:t>
      </w:r>
      <w:r w:rsidR="008366F3" w:rsidRPr="009741FD">
        <w:rPr>
          <w:rStyle w:val="StyleVerdana11pt"/>
        </w:rPr>
        <w:t>33 (2)</w:t>
      </w:r>
      <w:r w:rsidR="00C24A51" w:rsidRPr="009741FD">
        <w:rPr>
          <w:rStyle w:val="StyleVerdana11pt"/>
        </w:rPr>
        <w:t xml:space="preserve"> framework</w:t>
      </w:r>
      <w:r w:rsidR="009730C3" w:rsidRPr="009741FD">
        <w:rPr>
          <w:rStyle w:val="StyleVerdana11pt"/>
        </w:rPr>
        <w:t xml:space="preserve"> should ideally </w:t>
      </w:r>
      <w:r w:rsidR="00E04E2E" w:rsidRPr="009741FD">
        <w:rPr>
          <w:rStyle w:val="StyleVerdana11pt"/>
        </w:rPr>
        <w:t>include</w:t>
      </w:r>
      <w:r w:rsidR="009730C3" w:rsidRPr="009741FD">
        <w:rPr>
          <w:rStyle w:val="StyleVerdana11pt"/>
        </w:rPr>
        <w:t xml:space="preserve"> and how their respective responsibilities relate to each other. </w:t>
      </w:r>
      <w:r w:rsidR="00F1043B" w:rsidRPr="009741FD">
        <w:rPr>
          <w:rStyle w:val="StyleVerdana11pt"/>
        </w:rPr>
        <w:t xml:space="preserve">This is reflected in the CRPD Committee’s concluding observations, which typically focus on two issues: the independence of the Article </w:t>
      </w:r>
      <w:r w:rsidR="008366F3" w:rsidRPr="009741FD">
        <w:rPr>
          <w:rStyle w:val="StyleVerdana11pt"/>
        </w:rPr>
        <w:t>33 (2)</w:t>
      </w:r>
      <w:r w:rsidR="00F1043B" w:rsidRPr="009741FD">
        <w:rPr>
          <w:rStyle w:val="StyleVerdana11pt"/>
        </w:rPr>
        <w:t xml:space="preserve"> framework – </w:t>
      </w:r>
      <w:r w:rsidR="00740622" w:rsidRPr="009741FD">
        <w:rPr>
          <w:rStyle w:val="StyleVerdana11pt"/>
        </w:rPr>
        <w:t>sometimes</w:t>
      </w:r>
      <w:r w:rsidR="00F1043B" w:rsidRPr="009741FD">
        <w:rPr>
          <w:rStyle w:val="StyleVerdana11pt"/>
        </w:rPr>
        <w:t xml:space="preserve"> as a framework, not just the independent mechanism</w:t>
      </w:r>
      <w:r w:rsidR="00F1043B" w:rsidRPr="009A7209">
        <w:rPr>
          <w:rStyle w:val="FootnoteReference"/>
          <w:rFonts w:ascii="Verdana" w:hAnsi="Verdana"/>
          <w:sz w:val="22"/>
          <w:szCs w:val="22"/>
        </w:rPr>
        <w:footnoteReference w:id="22"/>
      </w:r>
      <w:r w:rsidR="00F1043B" w:rsidRPr="009741FD">
        <w:rPr>
          <w:rStyle w:val="StyleVerdana11pt"/>
        </w:rPr>
        <w:t xml:space="preserve"> – and the involvement of civil society, particularly DPOs. </w:t>
      </w:r>
      <w:r w:rsidR="00123BF3" w:rsidRPr="009741FD">
        <w:rPr>
          <w:rStyle w:val="StyleVerdana11pt"/>
        </w:rPr>
        <w:t xml:space="preserve">A </w:t>
      </w:r>
      <w:r w:rsidR="00D32CB5" w:rsidRPr="009741FD">
        <w:rPr>
          <w:rStyle w:val="StyleVerdana11pt"/>
        </w:rPr>
        <w:t xml:space="preserve">comparative look at institutional practice as it unfolded at national level </w:t>
      </w:r>
      <w:r w:rsidR="00123BF3" w:rsidRPr="009741FD">
        <w:rPr>
          <w:rStyle w:val="StyleVerdana11pt"/>
        </w:rPr>
        <w:t xml:space="preserve">can offer inspiration for </w:t>
      </w:r>
      <w:r w:rsidR="00D32CB5" w:rsidRPr="009741FD">
        <w:rPr>
          <w:rStyle w:val="StyleVerdana11pt"/>
        </w:rPr>
        <w:t xml:space="preserve">the </w:t>
      </w:r>
      <w:r w:rsidR="00767F1D" w:rsidRPr="009741FD">
        <w:rPr>
          <w:rStyle w:val="StyleVerdana11pt"/>
        </w:rPr>
        <w:t>EU Framework</w:t>
      </w:r>
      <w:r w:rsidR="00D32CB5" w:rsidRPr="009741FD">
        <w:rPr>
          <w:rStyle w:val="StyleVerdana11pt"/>
        </w:rPr>
        <w:t xml:space="preserve"> to be established </w:t>
      </w:r>
      <w:r w:rsidR="009730C3" w:rsidRPr="009741FD">
        <w:rPr>
          <w:rStyle w:val="StyleVerdana11pt"/>
        </w:rPr>
        <w:t>under Article 33</w:t>
      </w:r>
      <w:r w:rsidR="00730C3B" w:rsidRPr="009741FD">
        <w:rPr>
          <w:rStyle w:val="StyleVerdana11pt"/>
        </w:rPr>
        <w:t xml:space="preserve"> </w:t>
      </w:r>
      <w:r w:rsidR="009730C3" w:rsidRPr="009741FD">
        <w:rPr>
          <w:rStyle w:val="StyleVerdana11pt"/>
        </w:rPr>
        <w:t>(2) of the CRPD.</w:t>
      </w:r>
    </w:p>
    <w:p w14:paraId="6C15B3E5" w14:textId="25271550" w:rsidR="00676CE6" w:rsidRPr="009A7209" w:rsidRDefault="00513D9B" w:rsidP="003D599B">
      <w:pPr>
        <w:pStyle w:val="Heading2"/>
        <w:spacing w:before="240" w:after="120"/>
        <w:rPr>
          <w:rFonts w:ascii="Verdana" w:hAnsi="Verdana"/>
          <w:lang w:val="en-GB"/>
        </w:rPr>
      </w:pPr>
      <w:bookmarkStart w:id="43" w:name="_Toc450664927"/>
      <w:bookmarkStart w:id="44" w:name="_Toc450665602"/>
      <w:bookmarkStart w:id="45" w:name="_Toc450825694"/>
      <w:bookmarkStart w:id="46" w:name="_Toc450828316"/>
      <w:bookmarkStart w:id="47" w:name="_Toc450835471"/>
      <w:bookmarkStart w:id="48" w:name="_Toc450835927"/>
      <w:r w:rsidRPr="009A7209">
        <w:rPr>
          <w:rFonts w:ascii="Verdana" w:eastAsia="Times New Roman" w:hAnsi="Verdana"/>
        </w:rPr>
        <w:t xml:space="preserve">Composition of the </w:t>
      </w:r>
      <w:bookmarkEnd w:id="42"/>
      <w:r w:rsidR="00C24A51" w:rsidRPr="009A7209">
        <w:rPr>
          <w:rFonts w:ascii="Verdana" w:eastAsia="Times New Roman" w:hAnsi="Verdana"/>
        </w:rPr>
        <w:t xml:space="preserve">Article </w:t>
      </w:r>
      <w:r w:rsidR="008366F3" w:rsidRPr="009A7209">
        <w:rPr>
          <w:rFonts w:ascii="Verdana" w:eastAsia="Times New Roman" w:hAnsi="Verdana"/>
        </w:rPr>
        <w:t>33 (2)</w:t>
      </w:r>
      <w:r w:rsidR="00C24A51" w:rsidRPr="009A7209">
        <w:rPr>
          <w:rFonts w:ascii="Verdana" w:eastAsia="Times New Roman" w:hAnsi="Verdana"/>
        </w:rPr>
        <w:t xml:space="preserve"> framework</w:t>
      </w:r>
      <w:bookmarkEnd w:id="43"/>
      <w:bookmarkEnd w:id="44"/>
      <w:bookmarkEnd w:id="45"/>
      <w:bookmarkEnd w:id="46"/>
      <w:bookmarkEnd w:id="47"/>
      <w:bookmarkEnd w:id="48"/>
    </w:p>
    <w:p w14:paraId="55344F99" w14:textId="3993A9A1" w:rsidR="004E33B5" w:rsidRPr="009741FD" w:rsidRDefault="00591EE2" w:rsidP="009741FD">
      <w:pPr>
        <w:pStyle w:val="StyleJustifiedBefore6ptAfter6pt"/>
        <w:rPr>
          <w:rStyle w:val="StyleVerdana11pt"/>
        </w:rPr>
      </w:pPr>
      <w:r w:rsidRPr="009741FD">
        <w:rPr>
          <w:rStyle w:val="StyleVerdana11pt"/>
        </w:rPr>
        <w:t xml:space="preserve">With regard to membership in the mechanism, the CRPD establishes only two criteria, </w:t>
      </w:r>
      <w:r w:rsidR="000F4B22" w:rsidRPr="009741FD">
        <w:rPr>
          <w:rStyle w:val="StyleVerdana11pt"/>
        </w:rPr>
        <w:t>one</w:t>
      </w:r>
      <w:r w:rsidRPr="009741FD">
        <w:rPr>
          <w:rStyle w:val="StyleVerdana11pt"/>
        </w:rPr>
        <w:t xml:space="preserve"> explicit and </w:t>
      </w:r>
      <w:r w:rsidR="000F4B22" w:rsidRPr="009741FD">
        <w:rPr>
          <w:rStyle w:val="StyleVerdana11pt"/>
        </w:rPr>
        <w:t>one</w:t>
      </w:r>
      <w:r w:rsidRPr="009741FD">
        <w:rPr>
          <w:rStyle w:val="StyleVerdana11pt"/>
        </w:rPr>
        <w:t xml:space="preserve"> implicit</w:t>
      </w:r>
      <w:r w:rsidR="000F4B22" w:rsidRPr="009741FD">
        <w:rPr>
          <w:rStyle w:val="StyleVerdana11pt"/>
        </w:rPr>
        <w:t>.</w:t>
      </w:r>
      <w:r w:rsidRPr="009741FD">
        <w:rPr>
          <w:rStyle w:val="StyleVerdana11pt"/>
        </w:rPr>
        <w:t xml:space="preserve"> First, the framework must include a mechanism that is independent in accordance with the Paris Principles; second, it must be composed in a way that allows deliver</w:t>
      </w:r>
      <w:r w:rsidR="004E33B5" w:rsidRPr="009741FD">
        <w:rPr>
          <w:rStyle w:val="StyleVerdana11pt"/>
        </w:rPr>
        <w:t>ing</w:t>
      </w:r>
      <w:r w:rsidRPr="009741FD">
        <w:rPr>
          <w:rStyle w:val="StyleVerdana11pt"/>
        </w:rPr>
        <w:t xml:space="preserve"> on its three main tasks, namely to</w:t>
      </w:r>
      <w:r w:rsidRPr="009A7209">
        <w:rPr>
          <w:color w:val="000000"/>
          <w:sz w:val="19"/>
          <w:szCs w:val="19"/>
          <w:lang w:val="en"/>
        </w:rPr>
        <w:t xml:space="preserve"> </w:t>
      </w:r>
      <w:r w:rsidRPr="009741FD">
        <w:rPr>
          <w:rStyle w:val="StyleVerdana11pt"/>
        </w:rPr>
        <w:t xml:space="preserve">promote, protect and monitor </w:t>
      </w:r>
      <w:r w:rsidR="004E33B5" w:rsidRPr="009741FD">
        <w:rPr>
          <w:rStyle w:val="StyleVerdana11pt"/>
        </w:rPr>
        <w:t xml:space="preserve">the convention’s </w:t>
      </w:r>
      <w:r w:rsidRPr="009741FD">
        <w:rPr>
          <w:rStyle w:val="StyleVerdana11pt"/>
        </w:rPr>
        <w:t xml:space="preserve">implementation. </w:t>
      </w:r>
      <w:r w:rsidR="00CA435D" w:rsidRPr="009741FD">
        <w:rPr>
          <w:rStyle w:val="StyleVerdana11pt"/>
        </w:rPr>
        <w:t>In that sense</w:t>
      </w:r>
      <w:r w:rsidR="004E33B5" w:rsidRPr="009741FD">
        <w:rPr>
          <w:rStyle w:val="StyleVerdana11pt"/>
        </w:rPr>
        <w:t>,</w:t>
      </w:r>
      <w:r w:rsidR="00CA435D" w:rsidRPr="009741FD">
        <w:rPr>
          <w:rStyle w:val="StyleVerdana11pt"/>
        </w:rPr>
        <w:t xml:space="preserve"> NHRI</w:t>
      </w:r>
      <w:r w:rsidR="000F4B22" w:rsidRPr="009741FD">
        <w:rPr>
          <w:rStyle w:val="StyleVerdana11pt"/>
        </w:rPr>
        <w:t>s</w:t>
      </w:r>
      <w:r w:rsidR="00CA435D" w:rsidRPr="009741FD">
        <w:rPr>
          <w:rStyle w:val="StyleVerdana11pt"/>
        </w:rPr>
        <w:t xml:space="preserve"> are natural candidates for becoming members of Article </w:t>
      </w:r>
      <w:r w:rsidR="008366F3" w:rsidRPr="009741FD">
        <w:rPr>
          <w:rStyle w:val="StyleVerdana11pt"/>
        </w:rPr>
        <w:t>33 (2)</w:t>
      </w:r>
      <w:r w:rsidR="00CA435D" w:rsidRPr="009741FD">
        <w:rPr>
          <w:rStyle w:val="StyleVerdana11pt"/>
        </w:rPr>
        <w:t xml:space="preserve"> frameworks. </w:t>
      </w:r>
      <w:r w:rsidR="004003F8" w:rsidRPr="009741FD">
        <w:rPr>
          <w:rStyle w:val="StyleVerdana11pt"/>
        </w:rPr>
        <w:t xml:space="preserve">The CRPD Committee </w:t>
      </w:r>
      <w:r w:rsidR="00CA435D" w:rsidRPr="009741FD">
        <w:rPr>
          <w:rStyle w:val="StyleVerdana11pt"/>
        </w:rPr>
        <w:t>encourages State</w:t>
      </w:r>
      <w:r w:rsidR="0028087B" w:rsidRPr="009741FD">
        <w:rPr>
          <w:rStyle w:val="StyleVerdana11pt"/>
        </w:rPr>
        <w:t>s</w:t>
      </w:r>
      <w:r w:rsidR="00CA435D" w:rsidRPr="009741FD">
        <w:rPr>
          <w:rStyle w:val="StyleVerdana11pt"/>
        </w:rPr>
        <w:t xml:space="preserve"> parties “to appoint NHRIs as part of the monitoring framework or as a mechanism that forms part of the monitoring framework and to further equip them with additional and adequate budgetary and skilled human resources to appropriately discharge their additional mandate”.</w:t>
      </w:r>
      <w:r w:rsidR="00CA435D" w:rsidRPr="009A7209">
        <w:rPr>
          <w:rStyle w:val="FootnoteReference"/>
          <w:rFonts w:ascii="Verdana" w:hAnsi="Verdana"/>
          <w:sz w:val="22"/>
          <w:lang w:val="en-GB"/>
        </w:rPr>
        <w:footnoteReference w:id="23"/>
      </w:r>
    </w:p>
    <w:p w14:paraId="5CF5E94F" w14:textId="00B721AD" w:rsidR="00DC56D4" w:rsidRPr="009A7209" w:rsidRDefault="00D372F9" w:rsidP="009741FD">
      <w:pPr>
        <w:pStyle w:val="StyleVerdana11ptJustifiedBefore6ptAfter6pt"/>
        <w:rPr>
          <w:lang w:val="en-GB"/>
        </w:rPr>
      </w:pPr>
      <w:r w:rsidRPr="009A7209">
        <w:rPr>
          <w:lang w:val="en-GB"/>
        </w:rPr>
        <w:t xml:space="preserve">Concerning the types of bodies acting as </w:t>
      </w:r>
      <w:r w:rsidR="00C24A51" w:rsidRPr="009A7209">
        <w:rPr>
          <w:lang w:val="en-GB"/>
        </w:rPr>
        <w:t xml:space="preserve">Article </w:t>
      </w:r>
      <w:r w:rsidR="008366F3" w:rsidRPr="009A7209">
        <w:rPr>
          <w:lang w:val="en-GB"/>
        </w:rPr>
        <w:t>33 (2)</w:t>
      </w:r>
      <w:r w:rsidR="00C24A51" w:rsidRPr="009A7209">
        <w:rPr>
          <w:lang w:val="en-GB"/>
        </w:rPr>
        <w:t xml:space="preserve"> framework</w:t>
      </w:r>
      <w:r w:rsidRPr="009A7209">
        <w:rPr>
          <w:lang w:val="en-GB"/>
        </w:rPr>
        <w:t>s, o</w:t>
      </w:r>
      <w:r w:rsidR="00DC56D4" w:rsidRPr="009A7209">
        <w:rPr>
          <w:lang w:val="en-GB"/>
        </w:rPr>
        <w:t xml:space="preserve">f the 21 Member States that have set up </w:t>
      </w:r>
      <w:r w:rsidRPr="009A7209">
        <w:rPr>
          <w:lang w:val="en-GB"/>
        </w:rPr>
        <w:t>Article 33 (2) frameworks</w:t>
      </w:r>
      <w:r w:rsidR="00DC56D4" w:rsidRPr="009A7209">
        <w:rPr>
          <w:lang w:val="en-GB"/>
        </w:rPr>
        <w:t>:</w:t>
      </w:r>
    </w:p>
    <w:p w14:paraId="6104632C" w14:textId="7B10D7C9" w:rsidR="00DC56D4" w:rsidRPr="009A7209" w:rsidRDefault="002D2ECB" w:rsidP="00884FAE">
      <w:pPr>
        <w:pStyle w:val="ListParagraph"/>
        <w:numPr>
          <w:ilvl w:val="0"/>
          <w:numId w:val="3"/>
        </w:numPr>
        <w:spacing w:after="160" w:line="264" w:lineRule="auto"/>
        <w:ind w:left="714" w:hanging="357"/>
        <w:jc w:val="both"/>
        <w:rPr>
          <w:rFonts w:ascii="Verdana" w:hAnsi="Verdana"/>
          <w:sz w:val="22"/>
          <w:lang w:val="en-GB"/>
        </w:rPr>
      </w:pPr>
      <w:r w:rsidRPr="009A7209">
        <w:rPr>
          <w:rFonts w:ascii="Verdana" w:hAnsi="Verdana"/>
          <w:sz w:val="22"/>
          <w:lang w:val="en-GB"/>
        </w:rPr>
        <w:t>13</w:t>
      </w:r>
      <w:r w:rsidR="00DC56D4" w:rsidRPr="009A7209">
        <w:rPr>
          <w:rFonts w:ascii="Verdana" w:hAnsi="Verdana"/>
          <w:sz w:val="22"/>
          <w:lang w:val="en-GB"/>
        </w:rPr>
        <w:t xml:space="preserve"> have appointed national human rights bodies, including national human rights institutions, equality bodies and/or ombuds</w:t>
      </w:r>
      <w:r w:rsidR="00480F99" w:rsidRPr="009A7209">
        <w:rPr>
          <w:rFonts w:ascii="Verdana" w:hAnsi="Verdana"/>
          <w:sz w:val="22"/>
          <w:lang w:val="en-GB"/>
        </w:rPr>
        <w:t>person</w:t>
      </w:r>
      <w:r w:rsidR="00DC56D4" w:rsidRPr="009A7209">
        <w:rPr>
          <w:rFonts w:ascii="Verdana" w:hAnsi="Verdana"/>
          <w:sz w:val="22"/>
          <w:lang w:val="en-GB"/>
        </w:rPr>
        <w:t xml:space="preserve"> organisations</w:t>
      </w:r>
      <w:r w:rsidR="00096DE6" w:rsidRPr="009A7209">
        <w:rPr>
          <w:rFonts w:ascii="Verdana" w:hAnsi="Verdana"/>
          <w:sz w:val="22"/>
          <w:lang w:val="en-GB"/>
        </w:rPr>
        <w:t>.</w:t>
      </w:r>
      <w:r w:rsidR="00096DE6" w:rsidRPr="009A7209">
        <w:rPr>
          <w:rStyle w:val="FootnoteReference"/>
          <w:rFonts w:ascii="Verdana" w:hAnsi="Verdana"/>
          <w:sz w:val="22"/>
          <w:lang w:val="en-GB"/>
        </w:rPr>
        <w:footnoteReference w:id="24"/>
      </w:r>
    </w:p>
    <w:p w14:paraId="2FD97C59" w14:textId="13BEBDD7" w:rsidR="006076D3" w:rsidRPr="009A7209" w:rsidRDefault="002078A6" w:rsidP="00884FAE">
      <w:pPr>
        <w:pStyle w:val="ListParagraph"/>
        <w:numPr>
          <w:ilvl w:val="0"/>
          <w:numId w:val="3"/>
        </w:numPr>
        <w:spacing w:after="160" w:line="264" w:lineRule="auto"/>
        <w:ind w:left="714" w:hanging="357"/>
        <w:jc w:val="both"/>
        <w:rPr>
          <w:rFonts w:ascii="Verdana" w:hAnsi="Verdana"/>
          <w:sz w:val="22"/>
          <w:lang w:val="en-GB"/>
        </w:rPr>
      </w:pPr>
      <w:r w:rsidRPr="009A7209">
        <w:rPr>
          <w:rFonts w:ascii="Verdana" w:hAnsi="Verdana"/>
          <w:sz w:val="22"/>
          <w:lang w:val="en-GB"/>
        </w:rPr>
        <w:t>Five</w:t>
      </w:r>
      <w:r w:rsidR="006076D3" w:rsidRPr="009A7209">
        <w:rPr>
          <w:rFonts w:ascii="Verdana" w:hAnsi="Verdana"/>
          <w:sz w:val="22"/>
          <w:lang w:val="en-GB"/>
        </w:rPr>
        <w:t xml:space="preserve"> have given the task to other existing bodies.</w:t>
      </w:r>
      <w:r w:rsidR="006076D3" w:rsidRPr="009A7209">
        <w:rPr>
          <w:rStyle w:val="FootnoteReference"/>
          <w:rFonts w:ascii="Verdana" w:hAnsi="Verdana"/>
          <w:sz w:val="22"/>
          <w:lang w:val="en-GB"/>
        </w:rPr>
        <w:footnoteReference w:id="25"/>
      </w:r>
    </w:p>
    <w:p w14:paraId="3D6A50F8" w14:textId="0BF01B1B" w:rsidR="00DC56D4" w:rsidRPr="009A7209" w:rsidRDefault="002D2ECB" w:rsidP="00884FAE">
      <w:pPr>
        <w:pStyle w:val="ListParagraph"/>
        <w:numPr>
          <w:ilvl w:val="0"/>
          <w:numId w:val="3"/>
        </w:numPr>
        <w:spacing w:after="160" w:line="264" w:lineRule="auto"/>
        <w:ind w:left="714" w:hanging="357"/>
        <w:jc w:val="both"/>
        <w:rPr>
          <w:rFonts w:ascii="Verdana" w:hAnsi="Verdana"/>
          <w:sz w:val="22"/>
          <w:lang w:val="en-GB"/>
        </w:rPr>
      </w:pPr>
      <w:r w:rsidRPr="009A7209">
        <w:rPr>
          <w:rFonts w:ascii="Verdana" w:hAnsi="Verdana"/>
          <w:sz w:val="22"/>
          <w:lang w:val="en-GB"/>
        </w:rPr>
        <w:t>Six</w:t>
      </w:r>
      <w:r w:rsidR="00DC56D4" w:rsidRPr="009A7209">
        <w:rPr>
          <w:rFonts w:ascii="Verdana" w:hAnsi="Verdana"/>
          <w:sz w:val="22"/>
          <w:lang w:val="en-GB"/>
        </w:rPr>
        <w:t xml:space="preserve"> have created new entities to fulfil this role</w:t>
      </w:r>
      <w:r w:rsidR="00096DE6" w:rsidRPr="009A7209">
        <w:rPr>
          <w:rFonts w:ascii="Verdana" w:hAnsi="Verdana"/>
          <w:sz w:val="22"/>
          <w:lang w:val="en-GB"/>
        </w:rPr>
        <w:t>, although these can include pre-existing organisations among their members (see below).</w:t>
      </w:r>
    </w:p>
    <w:p w14:paraId="0D6BDE14" w14:textId="166BE64D" w:rsidR="00A97F47" w:rsidRPr="009A7209" w:rsidRDefault="00241B9B" w:rsidP="009741FD">
      <w:pPr>
        <w:pStyle w:val="StyleVerdana11ptJustifiedBefore6ptAfter6pt"/>
        <w:rPr>
          <w:lang w:val="en-GB"/>
        </w:rPr>
      </w:pPr>
      <w:r w:rsidRPr="009A7209">
        <w:rPr>
          <w:lang w:val="en-GB"/>
        </w:rPr>
        <w:t>Turning to</w:t>
      </w:r>
      <w:r w:rsidR="006076D3" w:rsidRPr="009A7209">
        <w:rPr>
          <w:lang w:val="en-GB"/>
        </w:rPr>
        <w:t xml:space="preserve"> the number of bodies forming a framework, </w:t>
      </w:r>
      <w:r w:rsidR="00096DE6" w:rsidRPr="009A7209">
        <w:rPr>
          <w:lang w:val="en-GB"/>
        </w:rPr>
        <w:t>three-quarters (16) of the national</w:t>
      </w:r>
      <w:r w:rsidR="00676CE6" w:rsidRPr="009A7209">
        <w:rPr>
          <w:lang w:val="en-GB"/>
        </w:rPr>
        <w:t xml:space="preserve"> </w:t>
      </w:r>
      <w:r w:rsidR="00C24A51" w:rsidRPr="009A7209">
        <w:rPr>
          <w:lang w:val="en-GB"/>
        </w:rPr>
        <w:t xml:space="preserve">Article </w:t>
      </w:r>
      <w:r w:rsidR="008366F3" w:rsidRPr="009A7209">
        <w:rPr>
          <w:lang w:val="en-GB"/>
        </w:rPr>
        <w:t>33 (2)</w:t>
      </w:r>
      <w:r w:rsidR="00C24A51" w:rsidRPr="009A7209">
        <w:rPr>
          <w:lang w:val="en-GB"/>
        </w:rPr>
        <w:t xml:space="preserve"> </w:t>
      </w:r>
      <w:r w:rsidR="00676CE6" w:rsidRPr="009A7209">
        <w:rPr>
          <w:lang w:val="en-GB"/>
        </w:rPr>
        <w:t>framework</w:t>
      </w:r>
      <w:r w:rsidR="00096DE6" w:rsidRPr="009A7209">
        <w:rPr>
          <w:lang w:val="en-GB"/>
        </w:rPr>
        <w:t>s</w:t>
      </w:r>
      <w:r w:rsidR="00676CE6" w:rsidRPr="009A7209">
        <w:rPr>
          <w:lang w:val="en-GB"/>
        </w:rPr>
        <w:t xml:space="preserve"> </w:t>
      </w:r>
      <w:r w:rsidR="00096DE6" w:rsidRPr="009A7209">
        <w:rPr>
          <w:lang w:val="en-GB"/>
        </w:rPr>
        <w:t xml:space="preserve">set up </w:t>
      </w:r>
      <w:r w:rsidR="00C041F6" w:rsidRPr="009A7209">
        <w:rPr>
          <w:lang w:val="en-GB"/>
        </w:rPr>
        <w:t xml:space="preserve">so far </w:t>
      </w:r>
      <w:r w:rsidR="00096DE6" w:rsidRPr="009A7209">
        <w:rPr>
          <w:lang w:val="en-GB"/>
        </w:rPr>
        <w:t>are</w:t>
      </w:r>
      <w:r w:rsidR="00676CE6" w:rsidRPr="009A7209">
        <w:rPr>
          <w:lang w:val="en-GB"/>
        </w:rPr>
        <w:t xml:space="preserve"> composed of </w:t>
      </w:r>
      <w:r w:rsidR="00E04E2E" w:rsidRPr="009A7209">
        <w:rPr>
          <w:lang w:val="en-GB"/>
        </w:rPr>
        <w:t xml:space="preserve">a </w:t>
      </w:r>
      <w:r w:rsidR="00676CE6" w:rsidRPr="009A7209">
        <w:rPr>
          <w:lang w:val="en-GB"/>
        </w:rPr>
        <w:t>single bod</w:t>
      </w:r>
      <w:r w:rsidR="00E04E2E" w:rsidRPr="009A7209">
        <w:rPr>
          <w:lang w:val="en-GB"/>
        </w:rPr>
        <w:t>y</w:t>
      </w:r>
      <w:r w:rsidR="00676CE6" w:rsidRPr="009A7209">
        <w:rPr>
          <w:lang w:val="en-GB"/>
        </w:rPr>
        <w:t xml:space="preserve">. </w:t>
      </w:r>
      <w:r w:rsidR="00A97F47" w:rsidRPr="009A7209">
        <w:rPr>
          <w:lang w:val="en-GB"/>
        </w:rPr>
        <w:lastRenderedPageBreak/>
        <w:t>Half of the single-body frameworks are national human rights bodies; six are new bodies specifically created to fulfil functions under Article 33 (2); and two are other previously existing bodies given Article 33 (2) responsibilities.</w:t>
      </w:r>
    </w:p>
    <w:p w14:paraId="44758D6F" w14:textId="74F23373" w:rsidR="00123BF3" w:rsidRPr="009A7209" w:rsidRDefault="00C24A51" w:rsidP="009741FD">
      <w:pPr>
        <w:pStyle w:val="StyleVerdana11ptJustifiedBefore6ptAfter6pt"/>
        <w:rPr>
          <w:lang w:val="en-GB"/>
        </w:rPr>
      </w:pPr>
      <w:r w:rsidRPr="009A7209">
        <w:rPr>
          <w:lang w:val="en-GB"/>
        </w:rPr>
        <w:t xml:space="preserve">Article </w:t>
      </w:r>
      <w:r w:rsidR="008366F3" w:rsidRPr="009A7209">
        <w:rPr>
          <w:lang w:val="en-GB"/>
        </w:rPr>
        <w:t>33 (2)</w:t>
      </w:r>
      <w:r w:rsidRPr="009A7209">
        <w:rPr>
          <w:lang w:val="en-GB"/>
        </w:rPr>
        <w:t xml:space="preserve"> framework</w:t>
      </w:r>
      <w:r w:rsidR="00C041F6" w:rsidRPr="009A7209">
        <w:rPr>
          <w:lang w:val="en-GB"/>
        </w:rPr>
        <w:t xml:space="preserve">s </w:t>
      </w:r>
      <w:r w:rsidR="0028087B" w:rsidRPr="009A7209">
        <w:rPr>
          <w:lang w:val="en-GB"/>
        </w:rPr>
        <w:t xml:space="preserve">are composed of multiple organisations or bodies </w:t>
      </w:r>
      <w:r w:rsidR="00C041F6" w:rsidRPr="009A7209">
        <w:rPr>
          <w:lang w:val="en-GB"/>
        </w:rPr>
        <w:t>in only five Member States</w:t>
      </w:r>
      <w:r w:rsidR="001B715A" w:rsidRPr="009A7209">
        <w:rPr>
          <w:lang w:val="en-GB"/>
        </w:rPr>
        <w:t>.</w:t>
      </w:r>
      <w:r w:rsidR="00676CE6" w:rsidRPr="009A7209">
        <w:rPr>
          <w:lang w:val="en-GB"/>
        </w:rPr>
        <w:t xml:space="preserve"> </w:t>
      </w:r>
      <w:r w:rsidR="00123BF3" w:rsidRPr="009A7209">
        <w:rPr>
          <w:lang w:val="en-GB"/>
        </w:rPr>
        <w:t xml:space="preserve">These </w:t>
      </w:r>
      <w:r w:rsidR="00A97F47" w:rsidRPr="009A7209">
        <w:rPr>
          <w:lang w:val="en-GB"/>
        </w:rPr>
        <w:t>‘multi</w:t>
      </w:r>
      <w:r w:rsidR="0028087B" w:rsidRPr="009A7209">
        <w:rPr>
          <w:lang w:val="en-GB"/>
        </w:rPr>
        <w:t>-</w:t>
      </w:r>
      <w:r w:rsidR="00A97F47" w:rsidRPr="009A7209">
        <w:rPr>
          <w:lang w:val="en-GB"/>
        </w:rPr>
        <w:t>component’ frameworks include different types of bod</w:t>
      </w:r>
      <w:r w:rsidR="00123BF3" w:rsidRPr="009A7209">
        <w:rPr>
          <w:lang w:val="en-GB"/>
        </w:rPr>
        <w:t>ies</w:t>
      </w:r>
      <w:r w:rsidR="00A97F47" w:rsidRPr="009A7209">
        <w:rPr>
          <w:lang w:val="en-GB"/>
        </w:rPr>
        <w:t xml:space="preserve">: </w:t>
      </w:r>
      <w:r w:rsidR="0028087B" w:rsidRPr="009A7209">
        <w:rPr>
          <w:lang w:val="en-GB"/>
        </w:rPr>
        <w:t xml:space="preserve">all </w:t>
      </w:r>
      <w:r w:rsidR="00A97F47" w:rsidRPr="009A7209">
        <w:rPr>
          <w:lang w:val="en-GB"/>
        </w:rPr>
        <w:t>members of the UK and Luxembourg frameworks are national human rights bodies, for instance, while the Danish, French and Lithuanian frameworks include both national human rights bodies and other existing bodies.</w:t>
      </w:r>
    </w:p>
    <w:p w14:paraId="29DBEF15" w14:textId="71DDFBA9" w:rsidR="000B6979" w:rsidRPr="009A7209" w:rsidRDefault="000B6979" w:rsidP="000B6979">
      <w:pPr>
        <w:pStyle w:val="Heading2"/>
        <w:spacing w:before="240" w:after="120"/>
        <w:rPr>
          <w:rFonts w:ascii="Verdana" w:eastAsia="Times New Roman" w:hAnsi="Verdana"/>
        </w:rPr>
      </w:pPr>
      <w:bookmarkStart w:id="49" w:name="_Toc448925651"/>
      <w:bookmarkStart w:id="50" w:name="_Toc450664928"/>
      <w:bookmarkStart w:id="51" w:name="_Toc450665603"/>
      <w:bookmarkStart w:id="52" w:name="_Toc450825695"/>
      <w:bookmarkStart w:id="53" w:name="_Toc450828317"/>
      <w:bookmarkStart w:id="54" w:name="_Toc450835472"/>
      <w:bookmarkStart w:id="55" w:name="_Toc450835928"/>
      <w:r w:rsidRPr="009A7209">
        <w:rPr>
          <w:rFonts w:ascii="Verdana" w:eastAsia="Times New Roman" w:hAnsi="Verdana"/>
        </w:rPr>
        <w:t>Legal basis of the frameworks</w:t>
      </w:r>
      <w:bookmarkEnd w:id="49"/>
      <w:bookmarkEnd w:id="50"/>
      <w:bookmarkEnd w:id="51"/>
      <w:bookmarkEnd w:id="52"/>
      <w:bookmarkEnd w:id="53"/>
      <w:bookmarkEnd w:id="54"/>
      <w:bookmarkEnd w:id="55"/>
    </w:p>
    <w:p w14:paraId="1114F0C8" w14:textId="5245039D" w:rsidR="00791EB1" w:rsidRPr="009A7209" w:rsidRDefault="006B16D6" w:rsidP="00C32053">
      <w:pPr>
        <w:pStyle w:val="Default"/>
        <w:spacing w:before="120" w:after="120"/>
        <w:jc w:val="both"/>
        <w:rPr>
          <w:rFonts w:ascii="Verdana" w:hAnsi="Verdana"/>
          <w:sz w:val="22"/>
          <w:szCs w:val="22"/>
        </w:rPr>
      </w:pPr>
      <w:r w:rsidRPr="009A7209">
        <w:rPr>
          <w:rFonts w:ascii="Verdana" w:hAnsi="Verdana"/>
          <w:sz w:val="22"/>
          <w:szCs w:val="22"/>
        </w:rPr>
        <w:t>According to the CRPD</w:t>
      </w:r>
      <w:r w:rsidR="00791EB1" w:rsidRPr="009A7209">
        <w:rPr>
          <w:rFonts w:ascii="Verdana" w:hAnsi="Verdana"/>
          <w:sz w:val="22"/>
          <w:szCs w:val="22"/>
        </w:rPr>
        <w:t> </w:t>
      </w:r>
      <w:r w:rsidRPr="009A7209">
        <w:rPr>
          <w:rFonts w:ascii="Verdana" w:hAnsi="Verdana"/>
          <w:sz w:val="22"/>
          <w:szCs w:val="22"/>
        </w:rPr>
        <w:t>Committee and f</w:t>
      </w:r>
      <w:r w:rsidR="0061758A" w:rsidRPr="009A7209">
        <w:rPr>
          <w:rFonts w:ascii="Verdana" w:hAnsi="Verdana"/>
          <w:sz w:val="22"/>
          <w:szCs w:val="22"/>
        </w:rPr>
        <w:t xml:space="preserve">ollowing </w:t>
      </w:r>
      <w:r w:rsidR="00C301BD" w:rsidRPr="009A7209">
        <w:rPr>
          <w:rFonts w:ascii="Verdana" w:hAnsi="Verdana"/>
          <w:sz w:val="22"/>
          <w:szCs w:val="22"/>
        </w:rPr>
        <w:t xml:space="preserve">the </w:t>
      </w:r>
      <w:r w:rsidR="000B6979" w:rsidRPr="009A7209">
        <w:rPr>
          <w:rFonts w:ascii="Verdana" w:hAnsi="Verdana"/>
          <w:sz w:val="22"/>
          <w:szCs w:val="22"/>
        </w:rPr>
        <w:t>Paris Principles</w:t>
      </w:r>
      <w:r w:rsidR="0061758A" w:rsidRPr="009A7209">
        <w:rPr>
          <w:rFonts w:ascii="Verdana" w:hAnsi="Verdana"/>
          <w:sz w:val="22"/>
          <w:szCs w:val="22"/>
        </w:rPr>
        <w:t>,</w:t>
      </w:r>
      <w:r w:rsidR="00C301BD" w:rsidRPr="009A7209">
        <w:rPr>
          <w:rFonts w:ascii="Verdana" w:hAnsi="Verdana"/>
          <w:sz w:val="22"/>
          <w:szCs w:val="22"/>
        </w:rPr>
        <w:t xml:space="preserve"> </w:t>
      </w:r>
      <w:r w:rsidR="00C041F6" w:rsidRPr="009A7209">
        <w:rPr>
          <w:rFonts w:ascii="Verdana" w:hAnsi="Verdana"/>
          <w:sz w:val="22"/>
          <w:szCs w:val="22"/>
        </w:rPr>
        <w:t xml:space="preserve">to be considered independent, </w:t>
      </w:r>
      <w:r w:rsidR="00C301BD" w:rsidRPr="009A7209">
        <w:rPr>
          <w:rFonts w:ascii="Verdana" w:hAnsi="Verdana"/>
          <w:sz w:val="22"/>
          <w:szCs w:val="22"/>
        </w:rPr>
        <w:t>a</w:t>
      </w:r>
      <w:r w:rsidR="00440140" w:rsidRPr="009A7209">
        <w:rPr>
          <w:rFonts w:ascii="Verdana" w:hAnsi="Verdana"/>
          <w:sz w:val="22"/>
          <w:szCs w:val="22"/>
        </w:rPr>
        <w:t>n</w:t>
      </w:r>
      <w:r w:rsidR="00C301BD" w:rsidRPr="009A7209">
        <w:rPr>
          <w:rFonts w:ascii="Verdana" w:hAnsi="Verdana"/>
          <w:sz w:val="22"/>
          <w:szCs w:val="22"/>
        </w:rPr>
        <w:t>y component of a</w:t>
      </w:r>
      <w:r w:rsidR="004973B5" w:rsidRPr="009A7209">
        <w:rPr>
          <w:rFonts w:ascii="Verdana" w:hAnsi="Verdana"/>
          <w:sz w:val="22"/>
          <w:szCs w:val="22"/>
        </w:rPr>
        <w:t>n</w:t>
      </w:r>
      <w:r w:rsidR="00C301BD" w:rsidRPr="009A7209">
        <w:rPr>
          <w:rFonts w:ascii="Verdana" w:hAnsi="Verdana"/>
          <w:sz w:val="22"/>
          <w:szCs w:val="22"/>
        </w:rPr>
        <w:t xml:space="preserve"> </w:t>
      </w:r>
      <w:r w:rsidR="004973B5" w:rsidRPr="009A7209">
        <w:rPr>
          <w:rFonts w:ascii="Verdana" w:hAnsi="Verdana"/>
          <w:sz w:val="22"/>
          <w:szCs w:val="22"/>
        </w:rPr>
        <w:t>Article</w:t>
      </w:r>
      <w:r w:rsidR="00791EB1" w:rsidRPr="009A7209">
        <w:rPr>
          <w:rFonts w:ascii="Verdana" w:hAnsi="Verdana"/>
          <w:sz w:val="22"/>
          <w:szCs w:val="22"/>
        </w:rPr>
        <w:t> </w:t>
      </w:r>
      <w:r w:rsidR="004973B5" w:rsidRPr="009A7209">
        <w:rPr>
          <w:rFonts w:ascii="Verdana" w:hAnsi="Verdana"/>
          <w:sz w:val="22"/>
          <w:szCs w:val="22"/>
        </w:rPr>
        <w:t>33</w:t>
      </w:r>
      <w:r w:rsidR="00791EB1" w:rsidRPr="009A7209">
        <w:rPr>
          <w:rFonts w:ascii="Verdana" w:hAnsi="Verdana"/>
          <w:sz w:val="22"/>
          <w:szCs w:val="22"/>
        </w:rPr>
        <w:t> </w:t>
      </w:r>
      <w:r w:rsidR="004973B5" w:rsidRPr="009A7209">
        <w:rPr>
          <w:rFonts w:ascii="Verdana" w:hAnsi="Verdana"/>
          <w:sz w:val="22"/>
          <w:szCs w:val="22"/>
        </w:rPr>
        <w:t>(2) framework</w:t>
      </w:r>
      <w:r w:rsidR="00C301BD" w:rsidRPr="009A7209">
        <w:rPr>
          <w:rFonts w:ascii="Verdana" w:hAnsi="Verdana"/>
          <w:sz w:val="22"/>
          <w:szCs w:val="22"/>
        </w:rPr>
        <w:t xml:space="preserve"> </w:t>
      </w:r>
      <w:r w:rsidR="00C041F6" w:rsidRPr="009A7209">
        <w:rPr>
          <w:rFonts w:ascii="Verdana" w:hAnsi="Verdana"/>
          <w:sz w:val="22"/>
          <w:szCs w:val="22"/>
        </w:rPr>
        <w:t>must</w:t>
      </w:r>
      <w:r w:rsidR="00C301BD" w:rsidRPr="009A7209">
        <w:rPr>
          <w:rFonts w:ascii="Verdana" w:hAnsi="Verdana"/>
          <w:sz w:val="22"/>
          <w:szCs w:val="22"/>
        </w:rPr>
        <w:t xml:space="preserve"> have a </w:t>
      </w:r>
      <w:r w:rsidR="000B6979" w:rsidRPr="009A7209">
        <w:rPr>
          <w:rFonts w:ascii="Verdana" w:hAnsi="Verdana"/>
          <w:sz w:val="22"/>
          <w:szCs w:val="22"/>
        </w:rPr>
        <w:t>“mandate […] clearly set forth in a constitutional or legislative text, specifying its composition and its sphere of competence.”</w:t>
      </w:r>
      <w:r w:rsidR="000B6979" w:rsidRPr="009A7209">
        <w:rPr>
          <w:rStyle w:val="FootnoteReference"/>
          <w:rFonts w:ascii="Verdana" w:hAnsi="Verdana"/>
          <w:sz w:val="22"/>
          <w:szCs w:val="22"/>
        </w:rPr>
        <w:footnoteReference w:id="26"/>
      </w:r>
      <w:r w:rsidR="000B6979" w:rsidRPr="009A7209">
        <w:rPr>
          <w:rFonts w:ascii="Verdana" w:hAnsi="Verdana"/>
          <w:sz w:val="22"/>
          <w:szCs w:val="22"/>
        </w:rPr>
        <w:t xml:space="preserve"> The text describing the mandate must provide for </w:t>
      </w:r>
    </w:p>
    <w:p w14:paraId="408975B1" w14:textId="77777777" w:rsidR="00791EB1" w:rsidRPr="009A7209" w:rsidRDefault="000B6979" w:rsidP="00884FAE">
      <w:pPr>
        <w:pStyle w:val="Default"/>
        <w:spacing w:before="120" w:after="120" w:line="264" w:lineRule="auto"/>
        <w:ind w:left="851" w:right="567"/>
        <w:jc w:val="both"/>
        <w:rPr>
          <w:rFonts w:ascii="Verdana" w:hAnsi="Verdana"/>
          <w:i/>
          <w:sz w:val="22"/>
          <w:szCs w:val="22"/>
        </w:rPr>
      </w:pPr>
      <w:r w:rsidRPr="009A7209">
        <w:rPr>
          <w:rFonts w:ascii="Verdana" w:hAnsi="Verdana"/>
          <w:i/>
          <w:sz w:val="22"/>
          <w:szCs w:val="22"/>
        </w:rPr>
        <w:t>“sufficient detail to ensure […] a clear mandate and independence. In particular, it should specify the […] role, functions, powers, funding and lines of accountability, as well as the appointment mechanism for, and terms of office of, its members. The establishment […] by other means, such as an instrument of the Executive, does not provide sufficient protection to ensure permanency and independence.”</w:t>
      </w:r>
      <w:r w:rsidRPr="009A7209">
        <w:rPr>
          <w:rStyle w:val="FootnoteReference"/>
          <w:rFonts w:ascii="Verdana" w:hAnsi="Verdana"/>
          <w:i/>
          <w:sz w:val="22"/>
          <w:szCs w:val="22"/>
        </w:rPr>
        <w:footnoteReference w:id="27"/>
      </w:r>
      <w:r w:rsidR="00F1043B" w:rsidRPr="009A7209">
        <w:rPr>
          <w:rFonts w:ascii="Verdana" w:hAnsi="Verdana"/>
          <w:i/>
          <w:sz w:val="22"/>
          <w:szCs w:val="22"/>
        </w:rPr>
        <w:t xml:space="preserve"> </w:t>
      </w:r>
    </w:p>
    <w:p w14:paraId="3ED5AAA1" w14:textId="0B705ED3" w:rsidR="00196698" w:rsidRPr="009A7209" w:rsidRDefault="00C32053" w:rsidP="00C32053">
      <w:pPr>
        <w:pStyle w:val="Default"/>
        <w:spacing w:before="120" w:after="120"/>
        <w:jc w:val="both"/>
        <w:rPr>
          <w:rFonts w:ascii="Verdana" w:hAnsi="Verdana"/>
          <w:sz w:val="22"/>
          <w:szCs w:val="22"/>
        </w:rPr>
      </w:pPr>
      <w:r w:rsidRPr="009A7209">
        <w:rPr>
          <w:rFonts w:ascii="Verdana" w:hAnsi="Verdana"/>
          <w:sz w:val="22"/>
          <w:szCs w:val="22"/>
        </w:rPr>
        <w:t>General Observation 1.1</w:t>
      </w:r>
      <w:r w:rsidR="00807D62" w:rsidRPr="009A7209">
        <w:rPr>
          <w:rFonts w:ascii="Verdana" w:hAnsi="Verdana"/>
          <w:sz w:val="22"/>
          <w:szCs w:val="22"/>
        </w:rPr>
        <w:t>,</w:t>
      </w:r>
      <w:r w:rsidRPr="009A7209">
        <w:rPr>
          <w:rFonts w:ascii="Verdana" w:hAnsi="Verdana"/>
          <w:sz w:val="22"/>
          <w:szCs w:val="22"/>
        </w:rPr>
        <w:t xml:space="preserve"> adopted by the Sub</w:t>
      </w:r>
      <w:r w:rsidR="00405179" w:rsidRPr="009A7209">
        <w:rPr>
          <w:rFonts w:ascii="Verdana" w:hAnsi="Verdana"/>
          <w:sz w:val="22"/>
          <w:szCs w:val="22"/>
        </w:rPr>
        <w:t>-</w:t>
      </w:r>
      <w:r w:rsidRPr="009A7209">
        <w:rPr>
          <w:rFonts w:ascii="Verdana" w:hAnsi="Verdana"/>
          <w:sz w:val="22"/>
          <w:szCs w:val="22"/>
        </w:rPr>
        <w:t xml:space="preserve">Committee on </w:t>
      </w:r>
      <w:r w:rsidR="001B576D" w:rsidRPr="009A7209">
        <w:rPr>
          <w:rFonts w:ascii="Verdana" w:hAnsi="Verdana"/>
          <w:sz w:val="22"/>
          <w:szCs w:val="22"/>
        </w:rPr>
        <w:t>the a</w:t>
      </w:r>
      <w:r w:rsidRPr="009A7209">
        <w:rPr>
          <w:rFonts w:ascii="Verdana" w:hAnsi="Verdana"/>
          <w:sz w:val="22"/>
          <w:szCs w:val="22"/>
        </w:rPr>
        <w:t>ccreditation</w:t>
      </w:r>
      <w:r w:rsidR="001B576D" w:rsidRPr="009A7209">
        <w:rPr>
          <w:rFonts w:ascii="Verdana" w:hAnsi="Verdana"/>
          <w:sz w:val="22"/>
          <w:szCs w:val="22"/>
        </w:rPr>
        <w:t xml:space="preserve"> of NHRIs (SCA)</w:t>
      </w:r>
      <w:r w:rsidR="00410E54" w:rsidRPr="009A7209">
        <w:rPr>
          <w:rFonts w:ascii="Verdana" w:hAnsi="Verdana"/>
          <w:sz w:val="22"/>
          <w:szCs w:val="22"/>
        </w:rPr>
        <w:t>,</w:t>
      </w:r>
      <w:r w:rsidRPr="009A7209">
        <w:rPr>
          <w:rFonts w:ascii="Verdana" w:hAnsi="Verdana"/>
          <w:sz w:val="22"/>
          <w:szCs w:val="22"/>
        </w:rPr>
        <w:t xml:space="preserve"> </w:t>
      </w:r>
      <w:r w:rsidR="00196698" w:rsidRPr="009A7209">
        <w:rPr>
          <w:rFonts w:ascii="Verdana" w:hAnsi="Verdana"/>
          <w:sz w:val="22"/>
          <w:szCs w:val="22"/>
        </w:rPr>
        <w:t xml:space="preserve">mirrors this statement. The observation </w:t>
      </w:r>
      <w:r w:rsidRPr="009A7209">
        <w:rPr>
          <w:rFonts w:ascii="Verdana" w:hAnsi="Verdana"/>
          <w:sz w:val="22"/>
          <w:szCs w:val="22"/>
        </w:rPr>
        <w:t xml:space="preserve">states that NHRIs </w:t>
      </w:r>
    </w:p>
    <w:p w14:paraId="7AAFE9B6" w14:textId="25FFA8B3" w:rsidR="00241B9B" w:rsidRPr="009A7209" w:rsidRDefault="00C32053" w:rsidP="00884FAE">
      <w:pPr>
        <w:pStyle w:val="Default"/>
        <w:spacing w:before="120" w:after="120" w:line="264" w:lineRule="auto"/>
        <w:ind w:left="851" w:right="567"/>
        <w:jc w:val="both"/>
        <w:rPr>
          <w:rFonts w:ascii="Verdana" w:hAnsi="Verdana"/>
          <w:sz w:val="22"/>
          <w:szCs w:val="22"/>
        </w:rPr>
      </w:pPr>
      <w:r w:rsidRPr="009A7209">
        <w:rPr>
          <w:rFonts w:ascii="Verdana" w:hAnsi="Verdana"/>
          <w:i/>
          <w:sz w:val="22"/>
          <w:szCs w:val="22"/>
        </w:rPr>
        <w:t>“must be established in a constitutional or legislative text with sufficient detail to ensure the National Institution has a clear mandate and independence. In particular, it should specify the Institution’s role, functions, powers, funding and lines of accountability, as well as the appointment mechanism for, and terms of office of, its members. The establishment of a National Institution by other means, such as an instrument of the Executive, does not provide sufficient protection to ensure permanency and independence”.</w:t>
      </w:r>
      <w:r w:rsidRPr="009A7209">
        <w:rPr>
          <w:rStyle w:val="FootnoteReference"/>
          <w:rFonts w:ascii="Verdana" w:hAnsi="Verdana"/>
          <w:sz w:val="22"/>
          <w:szCs w:val="22"/>
        </w:rPr>
        <w:footnoteReference w:id="28"/>
      </w:r>
      <w:r w:rsidRPr="009A7209">
        <w:rPr>
          <w:rFonts w:ascii="Verdana" w:hAnsi="Verdana"/>
          <w:sz w:val="22"/>
          <w:szCs w:val="22"/>
        </w:rPr>
        <w:t xml:space="preserve"> </w:t>
      </w:r>
    </w:p>
    <w:p w14:paraId="21234DAA" w14:textId="59669F5E" w:rsidR="00BB549E" w:rsidRPr="009A7209" w:rsidRDefault="000B6979" w:rsidP="00BB549E">
      <w:pPr>
        <w:pStyle w:val="Default"/>
        <w:spacing w:before="120" w:after="120"/>
        <w:jc w:val="both"/>
        <w:rPr>
          <w:rFonts w:ascii="Verdana" w:hAnsi="Verdana"/>
          <w:sz w:val="22"/>
          <w:szCs w:val="22"/>
        </w:rPr>
      </w:pPr>
      <w:r w:rsidRPr="009A7209">
        <w:rPr>
          <w:rFonts w:ascii="Verdana" w:hAnsi="Verdana"/>
          <w:sz w:val="22"/>
          <w:szCs w:val="22"/>
        </w:rPr>
        <w:t xml:space="preserve">The CRPD Committee has raised concerns about </w:t>
      </w:r>
      <w:r w:rsidR="00410E54" w:rsidRPr="009A7209">
        <w:rPr>
          <w:rFonts w:ascii="Verdana" w:hAnsi="Verdana"/>
          <w:sz w:val="22"/>
          <w:szCs w:val="22"/>
        </w:rPr>
        <w:t xml:space="preserve">the </w:t>
      </w:r>
      <w:r w:rsidRPr="009A7209">
        <w:rPr>
          <w:rFonts w:ascii="Verdana" w:hAnsi="Verdana"/>
          <w:sz w:val="22"/>
          <w:szCs w:val="22"/>
        </w:rPr>
        <w:t>absence of a legal basis, such as in relation to “</w:t>
      </w:r>
      <w:r w:rsidRPr="009A7209">
        <w:rPr>
          <w:rFonts w:ascii="Verdana" w:hAnsi="Verdana"/>
          <w:sz w:val="22"/>
          <w:szCs w:val="22"/>
          <w:lang w:val="en-GB" w:eastAsia="en-US"/>
        </w:rPr>
        <w:t>the independent monitoring body, the Office of the Ombudsman for Persons with Disabilities” in Croatia, which “is not designated as such by law”.</w:t>
      </w:r>
      <w:r w:rsidRPr="009A7209">
        <w:rPr>
          <w:rFonts w:ascii="Verdana" w:hAnsi="Verdana" w:cs="Times New Roman"/>
          <w:color w:val="auto"/>
          <w:sz w:val="22"/>
          <w:szCs w:val="22"/>
          <w:vertAlign w:val="superscript"/>
          <w:lang w:val="en-GB" w:eastAsia="en-US"/>
        </w:rPr>
        <w:footnoteReference w:id="29"/>
      </w:r>
      <w:r w:rsidR="00C301BD" w:rsidRPr="009A7209">
        <w:rPr>
          <w:rFonts w:ascii="Verdana" w:hAnsi="Verdana" w:cs="Times New Roman"/>
          <w:color w:val="auto"/>
          <w:sz w:val="22"/>
          <w:szCs w:val="22"/>
          <w:lang w:val="en-GB" w:eastAsia="en-US"/>
        </w:rPr>
        <w:t xml:space="preserve"> </w:t>
      </w:r>
      <w:r w:rsidRPr="009A7209">
        <w:rPr>
          <w:rFonts w:ascii="Verdana" w:hAnsi="Verdana" w:cs="Times New Roman"/>
          <w:color w:val="auto"/>
          <w:sz w:val="22"/>
          <w:szCs w:val="22"/>
          <w:lang w:val="en-GB" w:eastAsia="en-US"/>
        </w:rPr>
        <w:t xml:space="preserve">The </w:t>
      </w:r>
      <w:r w:rsidR="00E55858" w:rsidRPr="009A7209">
        <w:rPr>
          <w:rFonts w:ascii="Verdana" w:hAnsi="Verdana"/>
          <w:sz w:val="22"/>
          <w:szCs w:val="22"/>
        </w:rPr>
        <w:t>c</w:t>
      </w:r>
      <w:r w:rsidRPr="009A7209">
        <w:rPr>
          <w:rFonts w:ascii="Verdana" w:hAnsi="Verdana"/>
          <w:sz w:val="22"/>
          <w:szCs w:val="22"/>
        </w:rPr>
        <w:t>ommittee also urged a (non</w:t>
      </w:r>
      <w:r w:rsidR="00410E54" w:rsidRPr="009A7209">
        <w:rPr>
          <w:rFonts w:ascii="Verdana" w:hAnsi="Verdana"/>
          <w:sz w:val="22"/>
          <w:szCs w:val="22"/>
        </w:rPr>
        <w:t>-</w:t>
      </w:r>
      <w:r w:rsidRPr="009A7209">
        <w:rPr>
          <w:rFonts w:ascii="Verdana" w:hAnsi="Verdana"/>
          <w:sz w:val="22"/>
          <w:szCs w:val="22"/>
        </w:rPr>
        <w:t xml:space="preserve">EU Member State) party </w:t>
      </w:r>
      <w:r w:rsidR="00E55858" w:rsidRPr="009A7209">
        <w:rPr>
          <w:rFonts w:ascii="Verdana" w:hAnsi="Verdana"/>
          <w:sz w:val="22"/>
          <w:szCs w:val="22"/>
        </w:rPr>
        <w:t>“</w:t>
      </w:r>
      <w:r w:rsidRPr="009A7209">
        <w:rPr>
          <w:rFonts w:ascii="Verdana" w:hAnsi="Verdana"/>
          <w:sz w:val="22"/>
          <w:szCs w:val="22"/>
        </w:rPr>
        <w:t>to adopt the necessary legal measures to clearly establish the independent mechanism under the Convention in line with the Paris Principles”.</w:t>
      </w:r>
      <w:r w:rsidRPr="009A7209">
        <w:rPr>
          <w:rFonts w:ascii="Verdana" w:hAnsi="Verdana"/>
          <w:sz w:val="22"/>
          <w:szCs w:val="22"/>
          <w:vertAlign w:val="superscript"/>
        </w:rPr>
        <w:footnoteReference w:id="30"/>
      </w:r>
      <w:r w:rsidRPr="009A7209">
        <w:rPr>
          <w:rFonts w:ascii="Verdana" w:hAnsi="Verdana"/>
          <w:sz w:val="22"/>
          <w:szCs w:val="22"/>
        </w:rPr>
        <w:t xml:space="preserve"> These observations signal that a proper legal basis for at least the independent mechanism established under Article 33</w:t>
      </w:r>
      <w:r w:rsidR="001B576D" w:rsidRPr="009A7209">
        <w:rPr>
          <w:rFonts w:ascii="Verdana" w:hAnsi="Verdana"/>
          <w:sz w:val="22"/>
          <w:szCs w:val="22"/>
        </w:rPr>
        <w:t> </w:t>
      </w:r>
      <w:r w:rsidRPr="009A7209">
        <w:rPr>
          <w:rFonts w:ascii="Verdana" w:hAnsi="Verdana"/>
          <w:sz w:val="22"/>
          <w:szCs w:val="22"/>
        </w:rPr>
        <w:t>(2) is considered a crucial element.</w:t>
      </w:r>
      <w:r w:rsidR="00BB549E" w:rsidRPr="009A7209">
        <w:rPr>
          <w:rFonts w:ascii="Verdana" w:hAnsi="Verdana"/>
          <w:sz w:val="22"/>
          <w:szCs w:val="22"/>
        </w:rPr>
        <w:t xml:space="preserve"> </w:t>
      </w:r>
      <w:r w:rsidR="00410E54" w:rsidRPr="009A7209">
        <w:rPr>
          <w:rFonts w:ascii="Verdana" w:hAnsi="Verdana"/>
          <w:sz w:val="22"/>
          <w:szCs w:val="22"/>
        </w:rPr>
        <w:t>T</w:t>
      </w:r>
      <w:r w:rsidR="00BB549E" w:rsidRPr="009A7209">
        <w:rPr>
          <w:rFonts w:ascii="Verdana" w:hAnsi="Verdana"/>
          <w:sz w:val="22"/>
          <w:szCs w:val="22"/>
        </w:rPr>
        <w:t xml:space="preserve">he </w:t>
      </w:r>
      <w:r w:rsidR="001B576D" w:rsidRPr="009A7209">
        <w:rPr>
          <w:rFonts w:ascii="Verdana" w:hAnsi="Verdana"/>
          <w:sz w:val="22"/>
          <w:szCs w:val="22"/>
        </w:rPr>
        <w:lastRenderedPageBreak/>
        <w:t>SCA</w:t>
      </w:r>
      <w:r w:rsidR="00CA435D" w:rsidRPr="009A7209">
        <w:rPr>
          <w:rFonts w:ascii="Verdana" w:hAnsi="Verdana"/>
          <w:sz w:val="22"/>
          <w:szCs w:val="22"/>
        </w:rPr>
        <w:t xml:space="preserve"> </w:t>
      </w:r>
      <w:r w:rsidR="00410E54" w:rsidRPr="009A7209">
        <w:rPr>
          <w:rFonts w:ascii="Verdana" w:hAnsi="Verdana"/>
          <w:sz w:val="22"/>
          <w:szCs w:val="22"/>
        </w:rPr>
        <w:t xml:space="preserve">also </w:t>
      </w:r>
      <w:r w:rsidR="00BB549E" w:rsidRPr="009A7209">
        <w:rPr>
          <w:rFonts w:ascii="Verdana" w:hAnsi="Verdana"/>
          <w:sz w:val="22"/>
          <w:szCs w:val="22"/>
        </w:rPr>
        <w:t>stresse</w:t>
      </w:r>
      <w:r w:rsidR="001B576D" w:rsidRPr="009A7209">
        <w:rPr>
          <w:rFonts w:ascii="Verdana" w:hAnsi="Verdana"/>
          <w:sz w:val="22"/>
          <w:szCs w:val="22"/>
        </w:rPr>
        <w:t>s</w:t>
      </w:r>
      <w:r w:rsidR="00BB549E" w:rsidRPr="009A7209">
        <w:rPr>
          <w:rFonts w:ascii="Verdana" w:hAnsi="Verdana"/>
          <w:sz w:val="22"/>
          <w:szCs w:val="22"/>
        </w:rPr>
        <w:t xml:space="preserve"> the “requirements for a stable mandate, without which there can be no independence.”</w:t>
      </w:r>
      <w:r w:rsidR="00BB549E" w:rsidRPr="009A7209">
        <w:rPr>
          <w:rStyle w:val="FootnoteReference"/>
          <w:rFonts w:ascii="Verdana" w:hAnsi="Verdana"/>
          <w:sz w:val="22"/>
          <w:szCs w:val="22"/>
        </w:rPr>
        <w:footnoteReference w:id="31"/>
      </w:r>
    </w:p>
    <w:p w14:paraId="385D2527" w14:textId="20BC01E9" w:rsidR="000B6979" w:rsidRPr="009A7209" w:rsidRDefault="006B16D6" w:rsidP="009741FD">
      <w:pPr>
        <w:pStyle w:val="StyleVerdana11ptJustifiedBefore6ptAfter6pt"/>
      </w:pPr>
      <w:r w:rsidRPr="009A7209">
        <w:t xml:space="preserve">Even if the criterion </w:t>
      </w:r>
      <w:r w:rsidR="00383B23" w:rsidRPr="009A7209">
        <w:t xml:space="preserve">of independence </w:t>
      </w:r>
      <w:r w:rsidR="001B576D" w:rsidRPr="009A7209">
        <w:t xml:space="preserve">were </w:t>
      </w:r>
      <w:r w:rsidRPr="009A7209">
        <w:t xml:space="preserve">not to apply to the </w:t>
      </w:r>
      <w:r w:rsidR="00241B9B" w:rsidRPr="009A7209">
        <w:t xml:space="preserve">Article </w:t>
      </w:r>
      <w:r w:rsidR="008366F3" w:rsidRPr="009A7209">
        <w:t>33 (2)</w:t>
      </w:r>
      <w:r w:rsidRPr="009A7209">
        <w:t xml:space="preserve"> framework but only to the independent mechanism</w:t>
      </w:r>
      <w:r w:rsidR="00383B23" w:rsidRPr="009A7209">
        <w:t>, t</w:t>
      </w:r>
      <w:r w:rsidR="00C301BD" w:rsidRPr="009A7209">
        <w:t xml:space="preserve">he principles of legal certainty, transparency and good administration strongly speak in favour of </w:t>
      </w:r>
      <w:r w:rsidR="00092AF3" w:rsidRPr="009A7209">
        <w:t xml:space="preserve">having </w:t>
      </w:r>
      <w:r w:rsidR="00C301BD" w:rsidRPr="009A7209">
        <w:t xml:space="preserve">the overall framework </w:t>
      </w:r>
      <w:r w:rsidR="00092AF3" w:rsidRPr="009A7209">
        <w:t>established by a legal act</w:t>
      </w:r>
      <w:r w:rsidR="00C301BD" w:rsidRPr="009A7209">
        <w:t xml:space="preserve"> that </w:t>
      </w:r>
      <w:r w:rsidR="00FF2AFC" w:rsidRPr="009A7209">
        <w:t xml:space="preserve">allows for appropriate levels of transparency as to </w:t>
      </w:r>
      <w:r w:rsidR="00C301BD" w:rsidRPr="009A7209">
        <w:t>who is in charge of the tasks to be delivered under Article 33</w:t>
      </w:r>
      <w:r w:rsidR="0011275B" w:rsidRPr="009A7209">
        <w:t> </w:t>
      </w:r>
      <w:r w:rsidR="00C301BD" w:rsidRPr="009A7209">
        <w:t xml:space="preserve">(2) of the CRPD. </w:t>
      </w:r>
    </w:p>
    <w:p w14:paraId="68BCE6AB" w14:textId="7C389335" w:rsidR="004973B5" w:rsidRPr="00884FAE" w:rsidRDefault="004973B5" w:rsidP="00884FAE">
      <w:pPr>
        <w:pStyle w:val="StyleVerdana11ptJustifiedBefore6ptAfter6pt"/>
      </w:pPr>
      <w:r w:rsidRPr="00884FAE">
        <w:t>Moreover, at least for the EU</w:t>
      </w:r>
      <w:r w:rsidR="0076144B" w:rsidRPr="00884FAE">
        <w:t> </w:t>
      </w:r>
      <w:r w:rsidRPr="00884FAE">
        <w:t xml:space="preserve">context the CRPD Committee </w:t>
      </w:r>
      <w:r w:rsidR="0076144B" w:rsidRPr="00884FAE">
        <w:t xml:space="preserve">seems to </w:t>
      </w:r>
      <w:r w:rsidRPr="00884FAE">
        <w:t xml:space="preserve">suggest that the “framework” itself is supposed to be </w:t>
      </w:r>
      <w:r w:rsidRPr="009A7209">
        <w:t>“fully in line with the Paris Principles” and “adequately resourced”.</w:t>
      </w:r>
      <w:r w:rsidRPr="00884FAE">
        <w:rPr>
          <w:vertAlign w:val="superscript"/>
        </w:rPr>
        <w:footnoteReference w:id="32"/>
      </w:r>
      <w:r w:rsidRPr="009A7209">
        <w:t xml:space="preserve"> </w:t>
      </w:r>
      <w:r w:rsidR="0076144B" w:rsidRPr="009A7209">
        <w:t>By referring to “the independent monitoring framework”</w:t>
      </w:r>
      <w:r w:rsidR="00CF2938" w:rsidRPr="009A7209">
        <w:t>, t</w:t>
      </w:r>
      <w:r w:rsidR="0062652C" w:rsidRPr="009A7209">
        <w:t xml:space="preserve">he </w:t>
      </w:r>
      <w:r w:rsidR="0076144B" w:rsidRPr="009A7209">
        <w:t>c</w:t>
      </w:r>
      <w:r w:rsidR="000B4D97" w:rsidRPr="009A7209">
        <w:t>ommittee</w:t>
      </w:r>
      <w:r w:rsidR="0076144B" w:rsidRPr="009A7209">
        <w:t>’s language</w:t>
      </w:r>
      <w:r w:rsidR="000B4D97" w:rsidRPr="009A7209">
        <w:t xml:space="preserve"> also </w:t>
      </w:r>
      <w:r w:rsidR="0076144B" w:rsidRPr="009A7209">
        <w:t>implies</w:t>
      </w:r>
      <w:r w:rsidR="000B4D97" w:rsidRPr="009A7209">
        <w:t xml:space="preserve"> that the </w:t>
      </w:r>
      <w:r w:rsidR="0076144B" w:rsidRPr="009A7209">
        <w:t xml:space="preserve">independence </w:t>
      </w:r>
      <w:r w:rsidR="000B4D97" w:rsidRPr="009A7209">
        <w:t>requirement reaches beyond the independent mechanism.</w:t>
      </w:r>
      <w:r w:rsidR="000B4D97" w:rsidRPr="00884FAE">
        <w:rPr>
          <w:vertAlign w:val="superscript"/>
        </w:rPr>
        <w:footnoteReference w:id="33"/>
      </w:r>
    </w:p>
    <w:p w14:paraId="685220E1" w14:textId="6C259F72" w:rsidR="000B6979" w:rsidRPr="009A7209" w:rsidRDefault="003C0A3B" w:rsidP="009741FD">
      <w:pPr>
        <w:pStyle w:val="StyleJustifiedBefore6ptAfter6pt"/>
        <w:rPr>
          <w:lang w:val="en-GB"/>
        </w:rPr>
      </w:pPr>
      <w:r w:rsidRPr="009741FD">
        <w:rPr>
          <w:rStyle w:val="StyleVerdana11pt"/>
        </w:rPr>
        <w:t xml:space="preserve">Looking </w:t>
      </w:r>
      <w:r w:rsidR="00383B23" w:rsidRPr="009741FD">
        <w:rPr>
          <w:rStyle w:val="StyleVerdana11pt"/>
        </w:rPr>
        <w:t xml:space="preserve">at </w:t>
      </w:r>
      <w:r w:rsidR="004225DE" w:rsidRPr="009741FD">
        <w:rPr>
          <w:rStyle w:val="StyleVerdana11pt"/>
        </w:rPr>
        <w:t xml:space="preserve">the </w:t>
      </w:r>
      <w:r w:rsidR="00383B23" w:rsidRPr="009741FD">
        <w:rPr>
          <w:rStyle w:val="StyleVerdana11pt"/>
        </w:rPr>
        <w:t xml:space="preserve">national level </w:t>
      </w:r>
      <w:r w:rsidRPr="009741FD">
        <w:rPr>
          <w:rStyle w:val="StyleVerdana11pt"/>
        </w:rPr>
        <w:t>with</w:t>
      </w:r>
      <w:r w:rsidR="00383B23" w:rsidRPr="009741FD">
        <w:rPr>
          <w:rStyle w:val="StyleVerdana11pt"/>
        </w:rPr>
        <w:t xml:space="preserve">in the EU reveals that </w:t>
      </w:r>
      <w:r w:rsidRPr="009741FD">
        <w:rPr>
          <w:rStyle w:val="StyleVerdana11pt"/>
        </w:rPr>
        <w:t xml:space="preserve">not only </w:t>
      </w:r>
      <w:r w:rsidR="000B6979" w:rsidRPr="009741FD">
        <w:rPr>
          <w:rStyle w:val="StyleVerdana11pt"/>
        </w:rPr>
        <w:t xml:space="preserve">most of the members of the </w:t>
      </w:r>
      <w:r w:rsidR="00C24A51" w:rsidRPr="009741FD">
        <w:rPr>
          <w:rStyle w:val="StyleVerdana11pt"/>
        </w:rPr>
        <w:t>Article</w:t>
      </w:r>
      <w:r w:rsidRPr="009741FD">
        <w:rPr>
          <w:rStyle w:val="StyleVerdana11pt"/>
        </w:rPr>
        <w:t> </w:t>
      </w:r>
      <w:r w:rsidR="008366F3" w:rsidRPr="009741FD">
        <w:rPr>
          <w:rStyle w:val="StyleVerdana11pt"/>
        </w:rPr>
        <w:t>33 (2)</w:t>
      </w:r>
      <w:r w:rsidR="00C24A51" w:rsidRPr="009741FD">
        <w:rPr>
          <w:rStyle w:val="StyleVerdana11pt"/>
        </w:rPr>
        <w:t xml:space="preserve"> </w:t>
      </w:r>
      <w:r w:rsidR="000B6979" w:rsidRPr="009741FD">
        <w:rPr>
          <w:rStyle w:val="StyleVerdana11pt"/>
        </w:rPr>
        <w:t xml:space="preserve">frameworks </w:t>
      </w:r>
      <w:r w:rsidRPr="009741FD">
        <w:rPr>
          <w:rStyle w:val="StyleVerdana11pt"/>
        </w:rPr>
        <w:t xml:space="preserve">are </w:t>
      </w:r>
      <w:r w:rsidR="000B6979" w:rsidRPr="009741FD">
        <w:rPr>
          <w:rStyle w:val="StyleVerdana11pt"/>
        </w:rPr>
        <w:t>established by law</w:t>
      </w:r>
      <w:r w:rsidR="004225DE" w:rsidRPr="009741FD">
        <w:rPr>
          <w:rStyle w:val="StyleVerdana11pt"/>
        </w:rPr>
        <w:t>,</w:t>
      </w:r>
      <w:r w:rsidR="000B6979" w:rsidRPr="009741FD">
        <w:rPr>
          <w:rStyle w:val="StyleVerdana11pt"/>
        </w:rPr>
        <w:t xml:space="preserve"> but </w:t>
      </w:r>
      <w:r w:rsidRPr="009741FD">
        <w:rPr>
          <w:rStyle w:val="StyleVerdana11pt"/>
        </w:rPr>
        <w:t xml:space="preserve">that </w:t>
      </w:r>
      <w:r w:rsidR="000B6979" w:rsidRPr="009741FD">
        <w:rPr>
          <w:rStyle w:val="StyleVerdana11pt"/>
        </w:rPr>
        <w:t xml:space="preserve">the frameworks </w:t>
      </w:r>
      <w:r w:rsidR="004225DE" w:rsidRPr="009741FD">
        <w:rPr>
          <w:rStyle w:val="StyleVerdana11pt"/>
        </w:rPr>
        <w:t xml:space="preserve">also </w:t>
      </w:r>
      <w:r w:rsidR="00A124B9" w:rsidRPr="009741FD">
        <w:rPr>
          <w:rStyle w:val="StyleVerdana11pt"/>
        </w:rPr>
        <w:t>have</w:t>
      </w:r>
      <w:r w:rsidR="000B6979" w:rsidRPr="009741FD">
        <w:rPr>
          <w:rStyle w:val="StyleVerdana11pt"/>
        </w:rPr>
        <w:t xml:space="preserve"> a legal basis. </w:t>
      </w:r>
      <w:r w:rsidR="004225DE" w:rsidRPr="009741FD">
        <w:rPr>
          <w:rStyle w:val="StyleVerdana11pt"/>
        </w:rPr>
        <w:t>Specifically, e</w:t>
      </w:r>
      <w:r w:rsidR="000B6979" w:rsidRPr="009741FD">
        <w:rPr>
          <w:rStyle w:val="StyleVerdana11pt"/>
        </w:rPr>
        <w:t xml:space="preserve">ither </w:t>
      </w:r>
      <w:r w:rsidRPr="009741FD">
        <w:rPr>
          <w:rStyle w:val="StyleVerdana11pt"/>
        </w:rPr>
        <w:t xml:space="preserve">a legal act created </w:t>
      </w:r>
      <w:r w:rsidR="000B6979" w:rsidRPr="009741FD">
        <w:rPr>
          <w:rStyle w:val="StyleVerdana11pt"/>
        </w:rPr>
        <w:t xml:space="preserve">the framework itself or </w:t>
      </w:r>
      <w:r w:rsidRPr="009741FD">
        <w:rPr>
          <w:rStyle w:val="StyleVerdana11pt"/>
        </w:rPr>
        <w:t xml:space="preserve">a legal document designated an institution </w:t>
      </w:r>
      <w:r w:rsidR="000B6979" w:rsidRPr="009741FD">
        <w:rPr>
          <w:rStyle w:val="StyleVerdana11pt"/>
        </w:rPr>
        <w:t xml:space="preserve">as the </w:t>
      </w:r>
      <w:r w:rsidR="00C24A51" w:rsidRPr="009741FD">
        <w:rPr>
          <w:rStyle w:val="StyleVerdana11pt"/>
        </w:rPr>
        <w:t xml:space="preserve">Article </w:t>
      </w:r>
      <w:r w:rsidR="008366F3" w:rsidRPr="009741FD">
        <w:rPr>
          <w:rStyle w:val="StyleVerdana11pt"/>
        </w:rPr>
        <w:t>33 (2)</w:t>
      </w:r>
      <w:r w:rsidR="00C24A51" w:rsidRPr="009741FD">
        <w:rPr>
          <w:rStyle w:val="StyleVerdana11pt"/>
        </w:rPr>
        <w:t xml:space="preserve"> framework</w:t>
      </w:r>
      <w:r w:rsidR="000B6979" w:rsidRPr="009741FD">
        <w:rPr>
          <w:rStyle w:val="StyleVerdana11pt"/>
        </w:rPr>
        <w:t xml:space="preserve">. Among the first group, </w:t>
      </w:r>
      <w:r w:rsidR="00B70A7C" w:rsidRPr="009741FD">
        <w:rPr>
          <w:rStyle w:val="StyleVerdana11pt"/>
        </w:rPr>
        <w:t xml:space="preserve">in Austria an amendment of the Federal Disability Act in 2008 established </w:t>
      </w:r>
      <w:r w:rsidR="000B6979" w:rsidRPr="009741FD">
        <w:rPr>
          <w:rStyle w:val="StyleVerdana11pt"/>
        </w:rPr>
        <w:t>the Austrian Independent Monitoring Committee at the federal level; similarly</w:t>
      </w:r>
      <w:r w:rsidR="004225DE" w:rsidRPr="009741FD">
        <w:rPr>
          <w:rStyle w:val="StyleVerdana11pt"/>
        </w:rPr>
        <w:t>,</w:t>
      </w:r>
      <w:r w:rsidR="000B6979" w:rsidRPr="009741FD">
        <w:rPr>
          <w:rStyle w:val="StyleVerdana11pt"/>
        </w:rPr>
        <w:t xml:space="preserve"> </w:t>
      </w:r>
      <w:r w:rsidR="00B70A7C" w:rsidRPr="009741FD">
        <w:rPr>
          <w:rStyle w:val="StyleVerdana11pt"/>
        </w:rPr>
        <w:t xml:space="preserve">in Italy the legislation ratifying the CRPD established </w:t>
      </w:r>
      <w:r w:rsidR="000B6979" w:rsidRPr="009741FD">
        <w:rPr>
          <w:rStyle w:val="StyleVerdana11pt"/>
        </w:rPr>
        <w:t xml:space="preserve">the Italian National Observatory on the Status of Persons with Disabilities. Within the second group, </w:t>
      </w:r>
      <w:r w:rsidR="00B70A7C" w:rsidRPr="009741FD">
        <w:rPr>
          <w:rStyle w:val="StyleVerdana11pt"/>
        </w:rPr>
        <w:t xml:space="preserve">in Latvia the 2010 Law on the CRPD designated </w:t>
      </w:r>
      <w:r w:rsidR="000B6979" w:rsidRPr="009741FD">
        <w:rPr>
          <w:rStyle w:val="StyleVerdana11pt"/>
        </w:rPr>
        <w:t xml:space="preserve">the Latvian </w:t>
      </w:r>
      <w:r w:rsidR="00C24A51" w:rsidRPr="009741FD">
        <w:rPr>
          <w:rStyle w:val="StyleVerdana11pt"/>
        </w:rPr>
        <w:t xml:space="preserve">Article </w:t>
      </w:r>
      <w:r w:rsidR="008366F3" w:rsidRPr="009741FD">
        <w:rPr>
          <w:rStyle w:val="StyleVerdana11pt"/>
        </w:rPr>
        <w:t>33 (2)</w:t>
      </w:r>
      <w:r w:rsidR="00C24A51" w:rsidRPr="009741FD">
        <w:rPr>
          <w:rStyle w:val="StyleVerdana11pt"/>
        </w:rPr>
        <w:t xml:space="preserve"> framework</w:t>
      </w:r>
      <w:r w:rsidR="00B70A7C" w:rsidRPr="009741FD">
        <w:rPr>
          <w:rStyle w:val="StyleVerdana11pt"/>
        </w:rPr>
        <w:t xml:space="preserve">, </w:t>
      </w:r>
      <w:r w:rsidR="000B6979" w:rsidRPr="009741FD">
        <w:rPr>
          <w:rStyle w:val="StyleVerdana11pt"/>
        </w:rPr>
        <w:t xml:space="preserve">the Ombudsman of the Republic of Latvia. Other </w:t>
      </w:r>
      <w:r w:rsidR="00C24A51" w:rsidRPr="009741FD">
        <w:rPr>
          <w:rStyle w:val="StyleVerdana11pt"/>
        </w:rPr>
        <w:t xml:space="preserve">Article </w:t>
      </w:r>
      <w:r w:rsidR="008366F3" w:rsidRPr="009741FD">
        <w:rPr>
          <w:rStyle w:val="StyleVerdana11pt"/>
        </w:rPr>
        <w:t>33 (2)</w:t>
      </w:r>
      <w:r w:rsidR="00C24A51" w:rsidRPr="009741FD">
        <w:rPr>
          <w:rStyle w:val="StyleVerdana11pt"/>
        </w:rPr>
        <w:t xml:space="preserve"> </w:t>
      </w:r>
      <w:r w:rsidR="000B6979" w:rsidRPr="009741FD">
        <w:rPr>
          <w:rStyle w:val="StyleVerdana11pt"/>
        </w:rPr>
        <w:t xml:space="preserve">frameworks were created </w:t>
      </w:r>
      <w:r w:rsidR="004225DE" w:rsidRPr="009741FD">
        <w:rPr>
          <w:rStyle w:val="StyleVerdana11pt"/>
        </w:rPr>
        <w:t>through</w:t>
      </w:r>
      <w:r w:rsidR="000B6979" w:rsidRPr="009741FD">
        <w:rPr>
          <w:rStyle w:val="StyleVerdana11pt"/>
        </w:rPr>
        <w:t xml:space="preserve"> soft law instruments, including explanatory memorandums and governmental decrees or rulings.</w:t>
      </w:r>
      <w:r w:rsidR="000336E6" w:rsidRPr="009A7209">
        <w:rPr>
          <w:rStyle w:val="FootnoteReference"/>
          <w:rFonts w:ascii="Verdana" w:hAnsi="Verdana"/>
          <w:sz w:val="22"/>
          <w:lang w:val="en-GB"/>
        </w:rPr>
        <w:footnoteReference w:id="34"/>
      </w:r>
      <w:r w:rsidR="000B6979" w:rsidRPr="009741FD">
        <w:rPr>
          <w:rStyle w:val="StyleVerdana11pt"/>
        </w:rPr>
        <w:t xml:space="preserve"> </w:t>
      </w:r>
    </w:p>
    <w:p w14:paraId="5EBB8C09" w14:textId="6789D91C" w:rsidR="00513D9B" w:rsidRPr="009A7209" w:rsidRDefault="00513D9B" w:rsidP="003D599B">
      <w:pPr>
        <w:pStyle w:val="Heading2"/>
        <w:spacing w:before="240" w:after="120"/>
        <w:rPr>
          <w:rFonts w:ascii="Verdana" w:eastAsia="Times New Roman" w:hAnsi="Verdana"/>
        </w:rPr>
      </w:pPr>
      <w:bookmarkStart w:id="56" w:name="_Toc448925652"/>
      <w:bookmarkStart w:id="57" w:name="_Toc450664929"/>
      <w:bookmarkStart w:id="58" w:name="_Toc450665604"/>
      <w:bookmarkStart w:id="59" w:name="_Toc450825696"/>
      <w:bookmarkStart w:id="60" w:name="_Toc450828318"/>
      <w:bookmarkStart w:id="61" w:name="_Toc450835473"/>
      <w:bookmarkStart w:id="62" w:name="_Toc450835929"/>
      <w:r w:rsidRPr="009A7209">
        <w:rPr>
          <w:rFonts w:ascii="Verdana" w:eastAsia="Times New Roman" w:hAnsi="Verdana"/>
        </w:rPr>
        <w:t xml:space="preserve">Involvement of </w:t>
      </w:r>
      <w:bookmarkEnd w:id="56"/>
      <w:r w:rsidR="00B556F8" w:rsidRPr="009A7209">
        <w:rPr>
          <w:rFonts w:ascii="Verdana" w:eastAsia="Times New Roman" w:hAnsi="Verdana"/>
        </w:rPr>
        <w:t>disabled persons organisations</w:t>
      </w:r>
      <w:bookmarkEnd w:id="57"/>
      <w:bookmarkEnd w:id="58"/>
      <w:bookmarkEnd w:id="59"/>
      <w:bookmarkEnd w:id="60"/>
      <w:bookmarkEnd w:id="61"/>
      <w:bookmarkEnd w:id="62"/>
    </w:p>
    <w:p w14:paraId="0CE80C9D" w14:textId="3B83C9D5" w:rsidR="003A0F4C" w:rsidRPr="009741FD" w:rsidRDefault="00C97B85" w:rsidP="009741FD">
      <w:pPr>
        <w:pStyle w:val="StyleJustifiedBefore6ptAfter6pt"/>
        <w:rPr>
          <w:rStyle w:val="StyleVerdana11pt"/>
        </w:rPr>
      </w:pPr>
      <w:r w:rsidRPr="00884FAE">
        <w:rPr>
          <w:rFonts w:ascii="Verdana" w:hAnsi="Verdana"/>
          <w:sz w:val="22"/>
          <w:szCs w:val="22"/>
          <w:lang w:eastAsia="en-IE"/>
        </w:rPr>
        <w:t>In its concluding observations, t</w:t>
      </w:r>
      <w:r w:rsidR="00C61EE9" w:rsidRPr="00884FAE">
        <w:rPr>
          <w:rFonts w:ascii="Verdana" w:hAnsi="Verdana"/>
          <w:sz w:val="22"/>
          <w:szCs w:val="22"/>
          <w:lang w:eastAsia="en-IE"/>
        </w:rPr>
        <w:t>h</w:t>
      </w:r>
      <w:r w:rsidR="002D0856" w:rsidRPr="00884FAE">
        <w:rPr>
          <w:rFonts w:ascii="Verdana" w:hAnsi="Verdana"/>
          <w:sz w:val="22"/>
          <w:szCs w:val="22"/>
          <w:lang w:eastAsia="en-IE"/>
        </w:rPr>
        <w:t xml:space="preserve">e </w:t>
      </w:r>
      <w:r w:rsidR="00DC1AA2" w:rsidRPr="00884FAE">
        <w:rPr>
          <w:rFonts w:ascii="Verdana" w:hAnsi="Verdana"/>
          <w:sz w:val="22"/>
          <w:szCs w:val="22"/>
          <w:lang w:eastAsia="en-IE"/>
        </w:rPr>
        <w:t>CRPD Committee</w:t>
      </w:r>
      <w:r w:rsidR="002D0856" w:rsidRPr="00884FAE">
        <w:rPr>
          <w:rFonts w:ascii="Verdana" w:hAnsi="Verdana"/>
          <w:sz w:val="22"/>
          <w:szCs w:val="22"/>
          <w:lang w:eastAsia="en-IE"/>
        </w:rPr>
        <w:t xml:space="preserve"> </w:t>
      </w:r>
      <w:r w:rsidR="00BA4AAC" w:rsidRPr="00884FAE">
        <w:rPr>
          <w:rFonts w:ascii="Verdana" w:hAnsi="Verdana"/>
          <w:sz w:val="22"/>
          <w:szCs w:val="22"/>
          <w:lang w:eastAsia="en-IE"/>
        </w:rPr>
        <w:t xml:space="preserve">frequently reiterated the importance of involving DPOs in Article </w:t>
      </w:r>
      <w:r w:rsidR="008366F3" w:rsidRPr="00884FAE">
        <w:rPr>
          <w:rFonts w:ascii="Verdana" w:hAnsi="Verdana"/>
          <w:sz w:val="22"/>
          <w:szCs w:val="22"/>
          <w:lang w:eastAsia="en-IE"/>
        </w:rPr>
        <w:t>33 (2)</w:t>
      </w:r>
      <w:r w:rsidR="00BA4AAC" w:rsidRPr="00884FAE">
        <w:rPr>
          <w:rFonts w:ascii="Verdana" w:hAnsi="Verdana"/>
          <w:sz w:val="22"/>
          <w:szCs w:val="22"/>
          <w:lang w:eastAsia="en-IE"/>
        </w:rPr>
        <w:t xml:space="preserve"> activities, recommending </w:t>
      </w:r>
      <w:r w:rsidRPr="00884FAE">
        <w:rPr>
          <w:rFonts w:ascii="Verdana" w:hAnsi="Verdana"/>
          <w:sz w:val="22"/>
          <w:szCs w:val="22"/>
          <w:lang w:eastAsia="en-IE"/>
        </w:rPr>
        <w:t xml:space="preserve">that </w:t>
      </w:r>
      <w:r w:rsidR="00A15EEA" w:rsidRPr="00884FAE">
        <w:rPr>
          <w:rFonts w:ascii="Verdana" w:hAnsi="Verdana"/>
          <w:sz w:val="22"/>
          <w:szCs w:val="22"/>
          <w:lang w:eastAsia="en-IE"/>
        </w:rPr>
        <w:t>Denmark</w:t>
      </w:r>
      <w:r w:rsidR="00BA4AAC" w:rsidRPr="00884FAE">
        <w:rPr>
          <w:rFonts w:ascii="Verdana" w:hAnsi="Verdana"/>
          <w:sz w:val="22"/>
          <w:szCs w:val="22"/>
          <w:lang w:eastAsia="en-IE"/>
        </w:rPr>
        <w:t xml:space="preserve"> “enable civil society and, in particular, representative organizations of persons with disabilities, to fully and regularly participate in monitoring of the implementation of the Convention”</w:t>
      </w:r>
      <w:r w:rsidR="00A15EEA" w:rsidRPr="00884FAE">
        <w:rPr>
          <w:rStyle w:val="StyleVerdana11pt"/>
          <w:szCs w:val="22"/>
        </w:rPr>
        <w:t>.</w:t>
      </w:r>
      <w:r w:rsidR="00A15EEA" w:rsidRPr="00884FAE">
        <w:rPr>
          <w:rStyle w:val="FootnoteReference"/>
          <w:rFonts w:ascii="Verdana" w:hAnsi="Verdana"/>
          <w:sz w:val="22"/>
          <w:szCs w:val="22"/>
          <w:lang w:val="en-GB" w:eastAsia="en-US"/>
        </w:rPr>
        <w:footnoteReference w:id="35"/>
      </w:r>
      <w:r w:rsidR="00A15EEA" w:rsidRPr="00884FAE">
        <w:rPr>
          <w:rStyle w:val="StyleVerdana11pt"/>
          <w:szCs w:val="22"/>
        </w:rPr>
        <w:t xml:space="preserve"> </w:t>
      </w:r>
      <w:r w:rsidR="006535C0" w:rsidRPr="00884FAE">
        <w:rPr>
          <w:rStyle w:val="StyleVerdana11pt"/>
          <w:szCs w:val="22"/>
        </w:rPr>
        <w:t xml:space="preserve">The </w:t>
      </w:r>
      <w:r w:rsidR="00087D10" w:rsidRPr="00884FAE">
        <w:rPr>
          <w:rStyle w:val="StyleVerdana11pt"/>
          <w:szCs w:val="22"/>
        </w:rPr>
        <w:t>c</w:t>
      </w:r>
      <w:r w:rsidR="006535C0" w:rsidRPr="00884FAE">
        <w:rPr>
          <w:rStyle w:val="StyleVerdana11pt"/>
          <w:szCs w:val="22"/>
        </w:rPr>
        <w:t>ommittee</w:t>
      </w:r>
      <w:r w:rsidR="00A15EEA" w:rsidRPr="00884FAE">
        <w:rPr>
          <w:rStyle w:val="StyleVerdana11pt"/>
          <w:szCs w:val="22"/>
        </w:rPr>
        <w:t xml:space="preserve"> has given </w:t>
      </w:r>
      <w:r w:rsidR="006535C0" w:rsidRPr="00884FAE">
        <w:rPr>
          <w:rStyle w:val="StyleVerdana11pt"/>
          <w:szCs w:val="22"/>
        </w:rPr>
        <w:t>further</w:t>
      </w:r>
      <w:r w:rsidR="00A15EEA" w:rsidRPr="00884FAE">
        <w:rPr>
          <w:rStyle w:val="StyleVerdana11pt"/>
          <w:szCs w:val="22"/>
        </w:rPr>
        <w:t xml:space="preserve"> guidance on the form this </w:t>
      </w:r>
      <w:r w:rsidR="006535C0" w:rsidRPr="00884FAE">
        <w:rPr>
          <w:rStyle w:val="StyleVerdana11pt"/>
          <w:szCs w:val="22"/>
        </w:rPr>
        <w:t xml:space="preserve">involvement </w:t>
      </w:r>
      <w:r w:rsidR="00A15EEA" w:rsidRPr="00884FAE">
        <w:rPr>
          <w:rStyle w:val="StyleVerdana11pt"/>
          <w:szCs w:val="22"/>
        </w:rPr>
        <w:t xml:space="preserve">could take, recommending </w:t>
      </w:r>
      <w:r w:rsidRPr="00884FAE">
        <w:rPr>
          <w:rStyle w:val="StyleVerdana11pt"/>
          <w:szCs w:val="22"/>
        </w:rPr>
        <w:t xml:space="preserve">that </w:t>
      </w:r>
      <w:r w:rsidR="00A15EEA" w:rsidRPr="00884FAE">
        <w:rPr>
          <w:rStyle w:val="StyleVerdana11pt"/>
          <w:szCs w:val="22"/>
        </w:rPr>
        <w:t xml:space="preserve">States parties “involve organizations of persons with disabilities […] in the mechanism established under [Article </w:t>
      </w:r>
      <w:r w:rsidR="008366F3" w:rsidRPr="00884FAE">
        <w:rPr>
          <w:rStyle w:val="StyleVerdana11pt"/>
          <w:szCs w:val="22"/>
        </w:rPr>
        <w:t>33 (2)</w:t>
      </w:r>
      <w:r w:rsidR="00A15EEA" w:rsidRPr="00884FAE">
        <w:rPr>
          <w:rStyle w:val="StyleVerdana11pt"/>
          <w:szCs w:val="22"/>
        </w:rPr>
        <w:t xml:space="preserve"> of</w:t>
      </w:r>
      <w:r w:rsidR="00D50D4B" w:rsidRPr="00884FAE">
        <w:rPr>
          <w:rStyle w:val="StyleVerdana11pt"/>
          <w:szCs w:val="22"/>
        </w:rPr>
        <w:t>]</w:t>
      </w:r>
      <w:r w:rsidR="00A15EEA" w:rsidRPr="00884FAE">
        <w:rPr>
          <w:rStyle w:val="StyleVerdana11pt"/>
          <w:szCs w:val="22"/>
        </w:rPr>
        <w:t xml:space="preserve"> the Convention” and “adopt legal provisions to ensure the full participation of persons with disabilities and their representative organizations in the monitoring of the implementation of the Convention”.</w:t>
      </w:r>
      <w:r w:rsidR="00DC1AA2" w:rsidRPr="00884FAE">
        <w:rPr>
          <w:rFonts w:ascii="Verdana" w:hAnsi="Verdana"/>
          <w:sz w:val="22"/>
          <w:szCs w:val="22"/>
          <w:vertAlign w:val="superscript"/>
          <w:lang w:val="en-GB" w:eastAsia="en-US"/>
        </w:rPr>
        <w:footnoteReference w:id="36"/>
      </w:r>
      <w:r w:rsidR="00DC1AA2" w:rsidRPr="00884FAE">
        <w:rPr>
          <w:rStyle w:val="StyleVerdana11pt"/>
          <w:szCs w:val="22"/>
        </w:rPr>
        <w:t xml:space="preserve"> </w:t>
      </w:r>
      <w:r w:rsidR="006535C0" w:rsidRPr="00884FAE">
        <w:rPr>
          <w:rStyle w:val="StyleVerdana11pt"/>
          <w:szCs w:val="22"/>
        </w:rPr>
        <w:lastRenderedPageBreak/>
        <w:t>Another means is for the Article</w:t>
      </w:r>
      <w:r w:rsidR="006535C0" w:rsidRPr="00884FAE">
        <w:rPr>
          <w:rStyle w:val="StyleVerdana11pt"/>
        </w:rPr>
        <w:t xml:space="preserve"> </w:t>
      </w:r>
      <w:r w:rsidR="008366F3" w:rsidRPr="00884FAE">
        <w:rPr>
          <w:rStyle w:val="StyleVerdana11pt"/>
        </w:rPr>
        <w:t>33 (2)</w:t>
      </w:r>
      <w:r w:rsidR="006535C0" w:rsidRPr="009741FD">
        <w:rPr>
          <w:rStyle w:val="StyleVerdana11pt"/>
        </w:rPr>
        <w:t xml:space="preserve"> framework to “be in permanent consultation with disabled persons’ organizations at the national level”.</w:t>
      </w:r>
      <w:r w:rsidR="006535C0" w:rsidRPr="009A7209">
        <w:rPr>
          <w:rStyle w:val="FootnoteReference"/>
          <w:rFonts w:ascii="Verdana" w:hAnsi="Verdana"/>
          <w:bCs/>
          <w:sz w:val="22"/>
          <w:szCs w:val="22"/>
          <w:lang w:eastAsia="en-US"/>
        </w:rPr>
        <w:footnoteReference w:id="37"/>
      </w:r>
    </w:p>
    <w:p w14:paraId="740E6A7D" w14:textId="14D2FBAD" w:rsidR="00A15EEA" w:rsidRPr="009741FD" w:rsidRDefault="00A15EEA" w:rsidP="009741FD">
      <w:pPr>
        <w:pStyle w:val="StyleJustifiedBefore6ptAfter6pt"/>
        <w:rPr>
          <w:rStyle w:val="StyleVerdana11pt"/>
        </w:rPr>
      </w:pPr>
      <w:r w:rsidRPr="009741FD">
        <w:rPr>
          <w:rStyle w:val="StyleVerdana11pt"/>
        </w:rPr>
        <w:t xml:space="preserve">Notably, the only Article </w:t>
      </w:r>
      <w:r w:rsidR="008366F3" w:rsidRPr="009741FD">
        <w:rPr>
          <w:rStyle w:val="StyleVerdana11pt"/>
        </w:rPr>
        <w:t>33 (2)</w:t>
      </w:r>
      <w:r w:rsidRPr="009741FD">
        <w:rPr>
          <w:rStyle w:val="StyleVerdana11pt"/>
        </w:rPr>
        <w:t xml:space="preserve"> framework judged by the CRPD Committee to be in full compliance with the CRPD is in Spain, where a DPO acts as the framework.</w:t>
      </w:r>
      <w:r w:rsidRPr="009A7209">
        <w:rPr>
          <w:rStyle w:val="FootnoteReference"/>
          <w:rFonts w:ascii="Verdana" w:hAnsi="Verdana"/>
          <w:sz w:val="22"/>
          <w:szCs w:val="22"/>
          <w:lang w:val="en-GB" w:eastAsia="en-US"/>
        </w:rPr>
        <w:footnoteReference w:id="38"/>
      </w:r>
      <w:r w:rsidR="003A0F4C" w:rsidRPr="009741FD">
        <w:rPr>
          <w:rStyle w:val="StyleVerdana11pt"/>
        </w:rPr>
        <w:t xml:space="preserve"> To support its work as monitoring body, it created a 26-member committee including human rights bodies; political and parliamentary representatives</w:t>
      </w:r>
      <w:r w:rsidR="00BA66D9" w:rsidRPr="009741FD">
        <w:rPr>
          <w:rStyle w:val="StyleVerdana11pt"/>
        </w:rPr>
        <w:t>;</w:t>
      </w:r>
      <w:r w:rsidR="003A0F4C" w:rsidRPr="009741FD">
        <w:rPr>
          <w:rStyle w:val="StyleVerdana11pt"/>
        </w:rPr>
        <w:t xml:space="preserve"> representatives of relevant national ministries</w:t>
      </w:r>
      <w:r w:rsidR="00BA66D9" w:rsidRPr="009741FD">
        <w:rPr>
          <w:rStyle w:val="StyleVerdana11pt"/>
        </w:rPr>
        <w:t>;</w:t>
      </w:r>
      <w:r w:rsidR="003A0F4C" w:rsidRPr="009741FD">
        <w:rPr>
          <w:rStyle w:val="StyleVerdana11pt"/>
        </w:rPr>
        <w:t xml:space="preserve"> representatives of regional and local bodies</w:t>
      </w:r>
      <w:r w:rsidR="00BA66D9" w:rsidRPr="009741FD">
        <w:rPr>
          <w:rStyle w:val="StyleVerdana11pt"/>
        </w:rPr>
        <w:t>;</w:t>
      </w:r>
      <w:r w:rsidR="003A0F4C" w:rsidRPr="009741FD">
        <w:rPr>
          <w:rStyle w:val="StyleVerdana11pt"/>
        </w:rPr>
        <w:t xml:space="preserve"> and representatives of academia, among others.</w:t>
      </w:r>
      <w:r w:rsidR="00AB599C" w:rsidRPr="009741FD">
        <w:rPr>
          <w:rStyle w:val="StyleVerdana11pt"/>
        </w:rPr>
        <w:t xml:space="preserve"> Such advisory committees are an appropriate means to guarantee pluralism</w:t>
      </w:r>
      <w:r w:rsidR="006448B7" w:rsidRPr="009741FD">
        <w:rPr>
          <w:rStyle w:val="StyleVerdana11pt"/>
        </w:rPr>
        <w:t xml:space="preserve">. The SCA </w:t>
      </w:r>
      <w:r w:rsidR="00AB599C" w:rsidRPr="009741FD">
        <w:rPr>
          <w:rStyle w:val="StyleVerdana11pt"/>
        </w:rPr>
        <w:t xml:space="preserve">underlined </w:t>
      </w:r>
      <w:r w:rsidR="006448B7" w:rsidRPr="009741FD">
        <w:rPr>
          <w:rStyle w:val="StyleVerdana11pt"/>
        </w:rPr>
        <w:t xml:space="preserve">that </w:t>
      </w:r>
      <w:r w:rsidR="00AB599C" w:rsidRPr="009741FD">
        <w:rPr>
          <w:rStyle w:val="StyleVerdana11pt"/>
        </w:rPr>
        <w:t xml:space="preserve">pluralism </w:t>
      </w:r>
      <w:r w:rsidR="006448B7" w:rsidRPr="009741FD">
        <w:rPr>
          <w:rStyle w:val="StyleVerdana11pt"/>
        </w:rPr>
        <w:t xml:space="preserve">can be ensured </w:t>
      </w:r>
      <w:r w:rsidR="00AB599C" w:rsidRPr="009741FD">
        <w:rPr>
          <w:rStyle w:val="StyleVerdana11pt"/>
        </w:rPr>
        <w:t>“through procedures enabling effective cooperation with diverse societal groups, for example advisory committees, networks, consultations or public forums”.</w:t>
      </w:r>
      <w:r w:rsidR="006448B7" w:rsidRPr="009A7209">
        <w:rPr>
          <w:rStyle w:val="FootnoteReference"/>
          <w:rFonts w:ascii="Verdana" w:hAnsi="Verdana"/>
          <w:sz w:val="22"/>
          <w:lang w:val="en-GB"/>
        </w:rPr>
        <w:footnoteReference w:id="39"/>
      </w:r>
      <w:r w:rsidR="00AB599C" w:rsidRPr="009741FD">
        <w:rPr>
          <w:rStyle w:val="StyleVerdana11pt"/>
        </w:rPr>
        <w:t xml:space="preserve"> </w:t>
      </w:r>
    </w:p>
    <w:p w14:paraId="3594F875" w14:textId="147304DD" w:rsidR="00EB0A65" w:rsidRPr="009741FD" w:rsidRDefault="00EC4277" w:rsidP="009741FD">
      <w:pPr>
        <w:pStyle w:val="StyleJustifiedBefore6ptAfter6pt"/>
        <w:rPr>
          <w:rStyle w:val="StyleVerdana11pt"/>
        </w:rPr>
      </w:pPr>
      <w:r w:rsidRPr="009741FD">
        <w:rPr>
          <w:rStyle w:val="StyleVerdana11pt"/>
        </w:rPr>
        <w:t>In EU</w:t>
      </w:r>
      <w:r w:rsidR="001E13B2" w:rsidRPr="009741FD">
        <w:rPr>
          <w:rStyle w:val="StyleVerdana11pt"/>
        </w:rPr>
        <w:t> </w:t>
      </w:r>
      <w:r w:rsidRPr="009741FD">
        <w:rPr>
          <w:rStyle w:val="StyleVerdana11pt"/>
        </w:rPr>
        <w:t xml:space="preserve">Member States, the involvement of persons with disabilities </w:t>
      </w:r>
      <w:r w:rsidR="00BA66D9" w:rsidRPr="009741FD">
        <w:rPr>
          <w:rStyle w:val="StyleVerdana11pt"/>
        </w:rPr>
        <w:t xml:space="preserve">via </w:t>
      </w:r>
      <w:r w:rsidRPr="009741FD">
        <w:rPr>
          <w:rStyle w:val="StyleVerdana11pt"/>
        </w:rPr>
        <w:t>their representative organisations is often secured</w:t>
      </w:r>
      <w:r w:rsidR="008B7309" w:rsidRPr="009741FD">
        <w:rPr>
          <w:rStyle w:val="StyleVerdana11pt"/>
        </w:rPr>
        <w:t xml:space="preserve"> </w:t>
      </w:r>
      <w:r w:rsidRPr="009741FD">
        <w:rPr>
          <w:rStyle w:val="StyleVerdana11pt"/>
        </w:rPr>
        <w:t>through</w:t>
      </w:r>
      <w:r w:rsidR="008B7309" w:rsidRPr="009741FD">
        <w:rPr>
          <w:rStyle w:val="StyleVerdana11pt"/>
        </w:rPr>
        <w:t xml:space="preserve"> the participation of DPOs in the bodies constituting the framework.</w:t>
      </w:r>
      <w:r w:rsidR="00944C92" w:rsidRPr="009A7209">
        <w:rPr>
          <w:rStyle w:val="FootnoteReference"/>
          <w:rFonts w:ascii="Verdana" w:hAnsi="Verdana"/>
          <w:sz w:val="22"/>
          <w:lang w:val="en-GB"/>
        </w:rPr>
        <w:footnoteReference w:id="40"/>
      </w:r>
      <w:r w:rsidR="008B7309" w:rsidRPr="009741FD">
        <w:rPr>
          <w:rStyle w:val="StyleVerdana11pt"/>
        </w:rPr>
        <w:t xml:space="preserve"> </w:t>
      </w:r>
    </w:p>
    <w:p w14:paraId="1E513154" w14:textId="1B8E51C1" w:rsidR="00944C92" w:rsidRPr="009A7209" w:rsidRDefault="00175B01" w:rsidP="009741FD">
      <w:pPr>
        <w:pStyle w:val="StyleVerdana11ptJustifiedBefore6ptAfter6pt"/>
        <w:rPr>
          <w:lang w:val="en-GB"/>
        </w:rPr>
      </w:pPr>
      <w:r w:rsidRPr="009A7209">
        <w:rPr>
          <w:lang w:val="en-GB"/>
        </w:rPr>
        <w:t>Where there is no provision for participation in the structures of the monitoring frameworks</w:t>
      </w:r>
      <w:r w:rsidR="00DF1D18" w:rsidRPr="009A7209">
        <w:rPr>
          <w:lang w:val="en-GB"/>
        </w:rPr>
        <w:t xml:space="preserve"> themselves</w:t>
      </w:r>
      <w:r w:rsidRPr="009A7209">
        <w:rPr>
          <w:lang w:val="en-GB"/>
        </w:rPr>
        <w:t xml:space="preserve">, alternatives exist. Often there is an explicit obligation for </w:t>
      </w:r>
      <w:r w:rsidR="008713F0" w:rsidRPr="009A7209">
        <w:rPr>
          <w:lang w:val="en-GB"/>
        </w:rPr>
        <w:t xml:space="preserve">the member institutions of the framework and/or the independent mechanism </w:t>
      </w:r>
      <w:r w:rsidRPr="009A7209">
        <w:rPr>
          <w:lang w:val="en-GB"/>
        </w:rPr>
        <w:t xml:space="preserve">to </w:t>
      </w:r>
      <w:r w:rsidR="00BA66D9" w:rsidRPr="009A7209">
        <w:rPr>
          <w:lang w:val="en-GB"/>
        </w:rPr>
        <w:t xml:space="preserve">systematically </w:t>
      </w:r>
      <w:r w:rsidR="008713F0" w:rsidRPr="009A7209">
        <w:rPr>
          <w:lang w:val="en-GB"/>
        </w:rPr>
        <w:t>c</w:t>
      </w:r>
      <w:r w:rsidR="007E384B" w:rsidRPr="009A7209">
        <w:rPr>
          <w:lang w:val="en-GB"/>
        </w:rPr>
        <w:t xml:space="preserve">onsult with DPOs. In </w:t>
      </w:r>
      <w:r w:rsidR="00EB0A65" w:rsidRPr="009A7209">
        <w:rPr>
          <w:lang w:val="en-GB"/>
        </w:rPr>
        <w:t xml:space="preserve">Cyprus and </w:t>
      </w:r>
      <w:r w:rsidR="007E384B" w:rsidRPr="009A7209">
        <w:rPr>
          <w:lang w:val="en-GB"/>
        </w:rPr>
        <w:t xml:space="preserve">Poland, for example, </w:t>
      </w:r>
      <w:r w:rsidR="00EB0A65" w:rsidRPr="009A7209">
        <w:rPr>
          <w:lang w:val="en-GB"/>
        </w:rPr>
        <w:t xml:space="preserve">consultative </w:t>
      </w:r>
      <w:r w:rsidR="007E384B" w:rsidRPr="009A7209">
        <w:rPr>
          <w:lang w:val="en-GB"/>
        </w:rPr>
        <w:t>commission</w:t>
      </w:r>
      <w:r w:rsidR="00EB0A65" w:rsidRPr="009A7209">
        <w:rPr>
          <w:lang w:val="en-GB"/>
        </w:rPr>
        <w:t>s</w:t>
      </w:r>
      <w:r w:rsidR="007E384B" w:rsidRPr="009A7209">
        <w:rPr>
          <w:lang w:val="en-GB"/>
        </w:rPr>
        <w:t xml:space="preserve"> </w:t>
      </w:r>
      <w:r w:rsidR="00EB0A65" w:rsidRPr="009A7209">
        <w:rPr>
          <w:lang w:val="en-GB"/>
        </w:rPr>
        <w:t>have been established</w:t>
      </w:r>
      <w:r w:rsidR="00BA66D9" w:rsidRPr="009A7209">
        <w:rPr>
          <w:lang w:val="en-GB"/>
        </w:rPr>
        <w:t>,</w:t>
      </w:r>
      <w:r w:rsidR="00EB0A65" w:rsidRPr="009A7209">
        <w:rPr>
          <w:lang w:val="en-GB"/>
        </w:rPr>
        <w:t xml:space="preserve"> including representatives of DPOs</w:t>
      </w:r>
      <w:r w:rsidR="007E384B" w:rsidRPr="009A7209">
        <w:rPr>
          <w:lang w:val="en-GB"/>
        </w:rPr>
        <w:t>. Similarly, in the UK</w:t>
      </w:r>
      <w:r w:rsidR="00BA66D9" w:rsidRPr="009A7209">
        <w:rPr>
          <w:lang w:val="en-GB"/>
        </w:rPr>
        <w:t>,</w:t>
      </w:r>
      <w:r w:rsidR="007E384B" w:rsidRPr="009A7209">
        <w:rPr>
          <w:lang w:val="en-GB"/>
        </w:rPr>
        <w:t xml:space="preserve"> the governance arrangements for the Equality and Human Rights Commission include a statutory disability committee</w:t>
      </w:r>
      <w:r w:rsidR="00BA66D9" w:rsidRPr="009A7209">
        <w:rPr>
          <w:lang w:val="en-GB"/>
        </w:rPr>
        <w:t>,</w:t>
      </w:r>
      <w:r w:rsidR="007E384B" w:rsidRPr="009A7209">
        <w:rPr>
          <w:lang w:val="en-GB"/>
        </w:rPr>
        <w:t xml:space="preserve"> which the EHRC must consult on matters concerning persons with disabilities. </w:t>
      </w:r>
    </w:p>
    <w:p w14:paraId="4F29573B" w14:textId="44D65C99" w:rsidR="008713F0" w:rsidRPr="009741FD" w:rsidRDefault="00944C92" w:rsidP="009741FD">
      <w:pPr>
        <w:pStyle w:val="StyleJustifiedBefore6ptAfter6pt"/>
        <w:rPr>
          <w:rStyle w:val="StyleVerdana11pt"/>
        </w:rPr>
      </w:pPr>
      <w:r w:rsidRPr="009741FD">
        <w:rPr>
          <w:rStyle w:val="StyleVerdana11pt"/>
        </w:rPr>
        <w:t>The CRPD Committee has called on States parties “to provide organizations of persons with disabilities and other civil society organizations with adequate resources to enable them to participate fully and effectively in the national implementation and monitoring process.”</w:t>
      </w:r>
      <w:r w:rsidRPr="009A7209">
        <w:rPr>
          <w:szCs w:val="22"/>
          <w:vertAlign w:val="superscript"/>
          <w:lang w:val="en-GB" w:eastAsia="en-US"/>
        </w:rPr>
        <w:footnoteReference w:id="41"/>
      </w:r>
      <w:r w:rsidRPr="009741FD">
        <w:rPr>
          <w:rStyle w:val="StyleVerdana11pt"/>
        </w:rPr>
        <w:t xml:space="preserve"> </w:t>
      </w:r>
    </w:p>
    <w:p w14:paraId="71E621C7" w14:textId="3C1843EB" w:rsidR="00FB181D" w:rsidRPr="009A7209" w:rsidRDefault="00FB181D" w:rsidP="00FB181D">
      <w:pPr>
        <w:pStyle w:val="Heading2"/>
        <w:spacing w:before="240" w:after="120"/>
        <w:rPr>
          <w:rFonts w:ascii="Verdana" w:hAnsi="Verdana"/>
          <w:lang w:val="en-GB"/>
        </w:rPr>
      </w:pPr>
      <w:bookmarkStart w:id="63" w:name="_Toc448925653"/>
      <w:bookmarkStart w:id="64" w:name="_Toc450664930"/>
      <w:bookmarkStart w:id="65" w:name="_Toc450665605"/>
      <w:bookmarkStart w:id="66" w:name="_Toc450825697"/>
      <w:bookmarkStart w:id="67" w:name="_Toc450828319"/>
      <w:bookmarkStart w:id="68" w:name="_Toc450835474"/>
      <w:bookmarkStart w:id="69" w:name="_Toc450835930"/>
      <w:r w:rsidRPr="009A7209">
        <w:rPr>
          <w:rFonts w:ascii="Verdana" w:eastAsia="Times New Roman" w:hAnsi="Verdana"/>
        </w:rPr>
        <w:t>Article 33</w:t>
      </w:r>
      <w:r w:rsidR="00B556F8" w:rsidRPr="009A7209">
        <w:rPr>
          <w:rFonts w:ascii="Verdana" w:eastAsia="Times New Roman" w:hAnsi="Verdana"/>
        </w:rPr>
        <w:t> </w:t>
      </w:r>
      <w:r w:rsidRPr="009A7209">
        <w:rPr>
          <w:rFonts w:ascii="Verdana" w:eastAsia="Times New Roman" w:hAnsi="Verdana"/>
        </w:rPr>
        <w:t xml:space="preserve">(2) mechanism at </w:t>
      </w:r>
      <w:r w:rsidR="00B556F8" w:rsidRPr="009A7209">
        <w:rPr>
          <w:rFonts w:ascii="Verdana" w:eastAsia="Times New Roman" w:hAnsi="Verdana"/>
        </w:rPr>
        <w:t>EU</w:t>
      </w:r>
      <w:r w:rsidR="0061758A" w:rsidRPr="009A7209">
        <w:rPr>
          <w:rFonts w:ascii="Verdana" w:eastAsia="Times New Roman" w:hAnsi="Verdana"/>
        </w:rPr>
        <w:t> </w:t>
      </w:r>
      <w:r w:rsidRPr="009A7209">
        <w:rPr>
          <w:rFonts w:ascii="Verdana" w:eastAsia="Times New Roman" w:hAnsi="Verdana"/>
        </w:rPr>
        <w:t>level</w:t>
      </w:r>
      <w:bookmarkEnd w:id="63"/>
      <w:bookmarkEnd w:id="64"/>
      <w:bookmarkEnd w:id="65"/>
      <w:bookmarkEnd w:id="66"/>
      <w:bookmarkEnd w:id="67"/>
      <w:bookmarkEnd w:id="68"/>
      <w:bookmarkEnd w:id="69"/>
    </w:p>
    <w:p w14:paraId="080EEA8F" w14:textId="03455C3D" w:rsidR="00C8691E" w:rsidRPr="009741FD" w:rsidRDefault="00B4183C" w:rsidP="00884FAE">
      <w:pPr>
        <w:spacing w:line="276" w:lineRule="auto"/>
        <w:jc w:val="both"/>
        <w:rPr>
          <w:rStyle w:val="StyleVerdana11pt"/>
        </w:rPr>
      </w:pPr>
      <w:r w:rsidRPr="009741FD">
        <w:rPr>
          <w:rStyle w:val="StyleVerdana11pt"/>
        </w:rPr>
        <w:t>Certain aspects of t</w:t>
      </w:r>
      <w:r w:rsidR="00C8691E" w:rsidRPr="009741FD">
        <w:rPr>
          <w:rStyle w:val="StyleVerdana11pt"/>
        </w:rPr>
        <w:t xml:space="preserve">he mechanism currently in place at EU level differ from most mechanisms established at </w:t>
      </w:r>
      <w:r w:rsidRPr="009741FD">
        <w:rPr>
          <w:rStyle w:val="StyleVerdana11pt"/>
        </w:rPr>
        <w:t xml:space="preserve">EU Member State </w:t>
      </w:r>
      <w:r w:rsidR="00C8691E" w:rsidRPr="009741FD">
        <w:rPr>
          <w:rStyle w:val="StyleVerdana11pt"/>
        </w:rPr>
        <w:t xml:space="preserve">level. </w:t>
      </w:r>
      <w:r w:rsidR="00C901FE" w:rsidRPr="009741FD">
        <w:rPr>
          <w:rStyle w:val="StyleVerdana11pt"/>
        </w:rPr>
        <w:t xml:space="preserve">Some of these </w:t>
      </w:r>
      <w:r w:rsidR="00C8691E" w:rsidRPr="009741FD">
        <w:rPr>
          <w:rStyle w:val="StyleVerdana11pt"/>
        </w:rPr>
        <w:t xml:space="preserve">differences appear </w:t>
      </w:r>
      <w:r w:rsidR="00C901FE" w:rsidRPr="009741FD">
        <w:rPr>
          <w:rStyle w:val="StyleVerdana11pt"/>
        </w:rPr>
        <w:t xml:space="preserve">to be due to </w:t>
      </w:r>
      <w:r w:rsidR="00C8691E" w:rsidRPr="009741FD">
        <w:rPr>
          <w:rStyle w:val="StyleVerdana11pt"/>
        </w:rPr>
        <w:t xml:space="preserve">the special nature of the EU as ‘Non State-State </w:t>
      </w:r>
      <w:r w:rsidR="0017649C" w:rsidRPr="009741FD">
        <w:rPr>
          <w:rStyle w:val="StyleVerdana11pt"/>
        </w:rPr>
        <w:t>p</w:t>
      </w:r>
      <w:r w:rsidR="00C8691E" w:rsidRPr="009741FD">
        <w:rPr>
          <w:rStyle w:val="StyleVerdana11pt"/>
        </w:rPr>
        <w:t>arty’ to the CRPD</w:t>
      </w:r>
      <w:r w:rsidR="00963FC2" w:rsidRPr="009741FD">
        <w:rPr>
          <w:rStyle w:val="StyleVerdana11pt"/>
        </w:rPr>
        <w:t xml:space="preserve"> (see </w:t>
      </w:r>
      <w:r w:rsidR="0061315A" w:rsidRPr="009741FD">
        <w:rPr>
          <w:rStyle w:val="StyleVerdana11pt"/>
        </w:rPr>
        <w:t xml:space="preserve">discussion </w:t>
      </w:r>
      <w:r w:rsidR="00963FC2" w:rsidRPr="009741FD">
        <w:rPr>
          <w:rStyle w:val="StyleVerdana11pt"/>
        </w:rPr>
        <w:t xml:space="preserve">below on the </w:t>
      </w:r>
      <w:r w:rsidR="0061315A" w:rsidRPr="009741FD">
        <w:rPr>
          <w:rStyle w:val="StyleVerdana11pt"/>
        </w:rPr>
        <w:t xml:space="preserve">PETI Committee’s </w:t>
      </w:r>
      <w:r w:rsidR="00963FC2" w:rsidRPr="009741FD">
        <w:rPr>
          <w:rStyle w:val="StyleVerdana11pt"/>
        </w:rPr>
        <w:t xml:space="preserve">membership in the EU </w:t>
      </w:r>
      <w:r w:rsidR="00963FC2" w:rsidRPr="009741FD">
        <w:rPr>
          <w:rStyle w:val="StyleVerdana11pt"/>
        </w:rPr>
        <w:lastRenderedPageBreak/>
        <w:t>Framework), others less so (as is the case for the legal bas</w:t>
      </w:r>
      <w:r w:rsidR="0061315A" w:rsidRPr="009741FD">
        <w:rPr>
          <w:rStyle w:val="StyleVerdana11pt"/>
        </w:rPr>
        <w:t>is</w:t>
      </w:r>
      <w:r w:rsidR="00963FC2" w:rsidRPr="009741FD">
        <w:rPr>
          <w:rStyle w:val="StyleVerdana11pt"/>
        </w:rPr>
        <w:t xml:space="preserve"> of the framework</w:t>
      </w:r>
      <w:r w:rsidRPr="009741FD">
        <w:rPr>
          <w:rStyle w:val="StyleVerdana11pt"/>
        </w:rPr>
        <w:t xml:space="preserve"> – </w:t>
      </w:r>
      <w:r w:rsidR="00963FC2" w:rsidRPr="009741FD">
        <w:rPr>
          <w:rStyle w:val="StyleVerdana11pt"/>
        </w:rPr>
        <w:t>see section below)</w:t>
      </w:r>
      <w:r w:rsidR="00C97B85" w:rsidRPr="009741FD">
        <w:rPr>
          <w:rStyle w:val="StyleVerdana11pt"/>
        </w:rPr>
        <w:t>.</w:t>
      </w:r>
    </w:p>
    <w:p w14:paraId="162B27F0" w14:textId="77777777" w:rsidR="00963FC2" w:rsidRPr="009A7209" w:rsidRDefault="00963FC2" w:rsidP="00963FC2">
      <w:pPr>
        <w:pStyle w:val="Heading3unnumbered"/>
        <w:rPr>
          <w:rFonts w:ascii="Verdana" w:hAnsi="Verdana"/>
          <w:lang w:val="en-GB"/>
        </w:rPr>
      </w:pPr>
      <w:r w:rsidRPr="009A7209">
        <w:rPr>
          <w:rFonts w:ascii="Verdana" w:hAnsi="Verdana"/>
          <w:lang w:val="en-GB"/>
        </w:rPr>
        <w:t>Legal foundation</w:t>
      </w:r>
    </w:p>
    <w:p w14:paraId="21413B87" w14:textId="6FE024C8" w:rsidR="002B29CF" w:rsidRPr="009741FD" w:rsidRDefault="00963FC2" w:rsidP="009741FD">
      <w:pPr>
        <w:pStyle w:val="StyleJustifiedBefore6ptAfter6pt"/>
        <w:rPr>
          <w:rStyle w:val="StyleVerdana11pt"/>
        </w:rPr>
      </w:pPr>
      <w:r w:rsidRPr="009741FD">
        <w:rPr>
          <w:rStyle w:val="StyleVerdana11pt"/>
        </w:rPr>
        <w:t>T</w:t>
      </w:r>
      <w:r w:rsidR="00C8691E" w:rsidRPr="009741FD">
        <w:rPr>
          <w:rStyle w:val="StyleVerdana11pt"/>
        </w:rPr>
        <w:t>he EU</w:t>
      </w:r>
      <w:r w:rsidR="001E13B2" w:rsidRPr="009741FD">
        <w:rPr>
          <w:rStyle w:val="StyleVerdana11pt"/>
        </w:rPr>
        <w:t> </w:t>
      </w:r>
      <w:r w:rsidR="001B0018" w:rsidRPr="009741FD">
        <w:rPr>
          <w:rStyle w:val="StyleVerdana11pt"/>
        </w:rPr>
        <w:t xml:space="preserve">Framework </w:t>
      </w:r>
      <w:r w:rsidR="00C8691E" w:rsidRPr="009741FD">
        <w:rPr>
          <w:rStyle w:val="StyleVerdana11pt"/>
        </w:rPr>
        <w:t>is not based on a</w:t>
      </w:r>
      <w:r w:rsidR="001B0018" w:rsidRPr="009741FD">
        <w:rPr>
          <w:rStyle w:val="StyleVerdana11pt"/>
        </w:rPr>
        <w:t>n</w:t>
      </w:r>
      <w:r w:rsidR="00C8691E" w:rsidRPr="009741FD">
        <w:rPr>
          <w:rStyle w:val="StyleVerdana11pt"/>
        </w:rPr>
        <w:t xml:space="preserve"> easily accessible </w:t>
      </w:r>
      <w:r w:rsidR="002C4F53" w:rsidRPr="009741FD">
        <w:rPr>
          <w:rStyle w:val="StyleVerdana11pt"/>
        </w:rPr>
        <w:t>and legally binding act</w:t>
      </w:r>
      <w:r w:rsidR="00C8691E" w:rsidRPr="009741FD">
        <w:rPr>
          <w:rStyle w:val="StyleVerdana11pt"/>
        </w:rPr>
        <w:t xml:space="preserve">, nor were the different </w:t>
      </w:r>
      <w:r w:rsidR="00440140" w:rsidRPr="009741FD">
        <w:rPr>
          <w:rStyle w:val="StyleVerdana11pt"/>
        </w:rPr>
        <w:t xml:space="preserve">members of </w:t>
      </w:r>
      <w:r w:rsidR="00C8691E" w:rsidRPr="009741FD">
        <w:rPr>
          <w:rStyle w:val="StyleVerdana11pt"/>
        </w:rPr>
        <w:t xml:space="preserve">the framework assigned </w:t>
      </w:r>
      <w:r w:rsidR="00440140" w:rsidRPr="009741FD">
        <w:rPr>
          <w:rStyle w:val="StyleVerdana11pt"/>
        </w:rPr>
        <w:t xml:space="preserve">as such </w:t>
      </w:r>
      <w:r w:rsidR="00C8691E" w:rsidRPr="009741FD">
        <w:rPr>
          <w:rStyle w:val="StyleVerdana11pt"/>
        </w:rPr>
        <w:t xml:space="preserve">in </w:t>
      </w:r>
      <w:r w:rsidR="00AF4A74" w:rsidRPr="009741FD">
        <w:rPr>
          <w:rStyle w:val="StyleVerdana11pt"/>
        </w:rPr>
        <w:t>a legally binding instrument</w:t>
      </w:r>
      <w:r w:rsidR="001C64F5" w:rsidRPr="009741FD">
        <w:rPr>
          <w:rStyle w:val="StyleVerdana11pt"/>
        </w:rPr>
        <w:t xml:space="preserve"> </w:t>
      </w:r>
      <w:r w:rsidR="009E6AEC" w:rsidRPr="009741FD">
        <w:rPr>
          <w:rStyle w:val="StyleVerdana11pt"/>
        </w:rPr>
        <w:t>accessible to all</w:t>
      </w:r>
      <w:r w:rsidR="00C8691E" w:rsidRPr="009741FD">
        <w:rPr>
          <w:rStyle w:val="StyleVerdana11pt"/>
        </w:rPr>
        <w:t xml:space="preserve">. </w:t>
      </w:r>
      <w:r w:rsidR="00713740" w:rsidRPr="009741FD">
        <w:rPr>
          <w:rStyle w:val="StyleVerdana11pt"/>
        </w:rPr>
        <w:t>T</w:t>
      </w:r>
      <w:r w:rsidR="002B29CF" w:rsidRPr="009741FD">
        <w:rPr>
          <w:rStyle w:val="StyleVerdana11pt"/>
        </w:rPr>
        <w:t xml:space="preserve">he European Commission </w:t>
      </w:r>
      <w:r w:rsidR="00713740" w:rsidRPr="009741FD">
        <w:rPr>
          <w:rStyle w:val="StyleVerdana11pt"/>
        </w:rPr>
        <w:t xml:space="preserve">chose </w:t>
      </w:r>
      <w:r w:rsidR="000A474C" w:rsidRPr="009741FD">
        <w:rPr>
          <w:rStyle w:val="StyleVerdana11pt"/>
        </w:rPr>
        <w:t>an informal approach</w:t>
      </w:r>
      <w:r w:rsidR="00222F49" w:rsidRPr="009741FD">
        <w:rPr>
          <w:rStyle w:val="StyleVerdana11pt"/>
        </w:rPr>
        <w:t>,</w:t>
      </w:r>
      <w:r w:rsidR="000A474C" w:rsidRPr="009741FD">
        <w:rPr>
          <w:rStyle w:val="StyleVerdana11pt"/>
        </w:rPr>
        <w:t xml:space="preserve"> </w:t>
      </w:r>
      <w:r w:rsidR="002B29CF" w:rsidRPr="009741FD">
        <w:rPr>
          <w:rStyle w:val="StyleVerdana11pt"/>
        </w:rPr>
        <w:t>present</w:t>
      </w:r>
      <w:r w:rsidR="000A474C" w:rsidRPr="009741FD">
        <w:rPr>
          <w:rStyle w:val="StyleVerdana11pt"/>
        </w:rPr>
        <w:t>ing</w:t>
      </w:r>
      <w:r w:rsidR="002B29CF" w:rsidRPr="009741FD">
        <w:rPr>
          <w:rStyle w:val="StyleVerdana11pt"/>
        </w:rPr>
        <w:t xml:space="preserve"> to the institutions a “non paper”</w:t>
      </w:r>
      <w:r w:rsidR="0040148E" w:rsidRPr="009741FD">
        <w:rPr>
          <w:rStyle w:val="StyleVerdana11pt"/>
        </w:rPr>
        <w:t xml:space="preserve"> setting</w:t>
      </w:r>
      <w:r w:rsidR="0061315A" w:rsidRPr="009741FD">
        <w:rPr>
          <w:rStyle w:val="StyleVerdana11pt"/>
        </w:rPr>
        <w:t xml:space="preserve"> </w:t>
      </w:r>
      <w:r w:rsidR="0040148E" w:rsidRPr="009741FD">
        <w:rPr>
          <w:rStyle w:val="StyleVerdana11pt"/>
        </w:rPr>
        <w:t>up the EU Framework</w:t>
      </w:r>
      <w:r w:rsidR="00222F49" w:rsidRPr="009741FD">
        <w:rPr>
          <w:rStyle w:val="StyleVerdana11pt"/>
        </w:rPr>
        <w:t>,</w:t>
      </w:r>
      <w:r w:rsidR="0040148E" w:rsidRPr="009A7209">
        <w:rPr>
          <w:rStyle w:val="FootnoteReference"/>
          <w:rFonts w:ascii="Verdana" w:hAnsi="Verdana"/>
          <w:sz w:val="22"/>
          <w:lang w:val="en-GB"/>
        </w:rPr>
        <w:footnoteReference w:id="42"/>
      </w:r>
      <w:r w:rsidR="0040148E" w:rsidRPr="009741FD">
        <w:rPr>
          <w:rStyle w:val="StyleVerdana11pt"/>
        </w:rPr>
        <w:t xml:space="preserve"> which was discussed in the Council Working Group on Human Rights (COHOM)</w:t>
      </w:r>
      <w:r w:rsidR="000846E1" w:rsidRPr="009741FD">
        <w:rPr>
          <w:rStyle w:val="StyleVerdana11pt"/>
        </w:rPr>
        <w:t>.</w:t>
      </w:r>
      <w:r w:rsidR="000846E1" w:rsidRPr="009A7209">
        <w:rPr>
          <w:rStyle w:val="FootnoteReference"/>
          <w:rFonts w:ascii="Verdana" w:hAnsi="Verdana"/>
          <w:sz w:val="22"/>
          <w:lang w:val="en-GB"/>
        </w:rPr>
        <w:footnoteReference w:id="43"/>
      </w:r>
      <w:r w:rsidR="000846E1" w:rsidRPr="009741FD">
        <w:rPr>
          <w:rStyle w:val="StyleVerdana11pt"/>
        </w:rPr>
        <w:t xml:space="preserve"> The note </w:t>
      </w:r>
      <w:r w:rsidR="00EA0032" w:rsidRPr="009741FD">
        <w:rPr>
          <w:rStyle w:val="StyleVerdana11pt"/>
        </w:rPr>
        <w:t>was finally approved at the Council of the European Union in its formation of transport, telecommunications and energy ministers on 29 October 2002.</w:t>
      </w:r>
      <w:r w:rsidR="000846E1" w:rsidRPr="009A7209">
        <w:rPr>
          <w:rStyle w:val="FootnoteReference"/>
          <w:rFonts w:ascii="Verdana" w:hAnsi="Verdana"/>
          <w:sz w:val="22"/>
          <w:lang w:val="en-GB"/>
        </w:rPr>
        <w:footnoteReference w:id="44"/>
      </w:r>
    </w:p>
    <w:p w14:paraId="73E2AA6E" w14:textId="0781082A" w:rsidR="00F71CBC" w:rsidRPr="009741FD" w:rsidRDefault="000846E1" w:rsidP="009741FD">
      <w:pPr>
        <w:pStyle w:val="StyleJustifiedBefore6ptAfter6pt"/>
        <w:rPr>
          <w:rStyle w:val="StyleVerdana11pt"/>
        </w:rPr>
      </w:pPr>
      <w:r w:rsidRPr="009741FD">
        <w:rPr>
          <w:rStyle w:val="StyleVerdana11pt"/>
        </w:rPr>
        <w:t>Th</w:t>
      </w:r>
      <w:r w:rsidR="00BB5DD9" w:rsidRPr="009741FD">
        <w:rPr>
          <w:rStyle w:val="StyleVerdana11pt"/>
        </w:rPr>
        <w:t>is</w:t>
      </w:r>
      <w:r w:rsidRPr="009741FD">
        <w:rPr>
          <w:rStyle w:val="StyleVerdana11pt"/>
        </w:rPr>
        <w:t xml:space="preserve"> note </w:t>
      </w:r>
      <w:r w:rsidR="00BB5DD9" w:rsidRPr="009741FD">
        <w:rPr>
          <w:rStyle w:val="StyleVerdana11pt"/>
        </w:rPr>
        <w:t>has not been reviewed after</w:t>
      </w:r>
      <w:r w:rsidRPr="009741FD">
        <w:rPr>
          <w:rStyle w:val="StyleVerdana11pt"/>
        </w:rPr>
        <w:t xml:space="preserve"> the Commission</w:t>
      </w:r>
      <w:r w:rsidR="00222F49" w:rsidRPr="009741FD">
        <w:rPr>
          <w:rStyle w:val="StyleVerdana11pt"/>
        </w:rPr>
        <w:t>’s</w:t>
      </w:r>
      <w:r w:rsidRPr="009741FD">
        <w:rPr>
          <w:rStyle w:val="StyleVerdana11pt"/>
        </w:rPr>
        <w:t xml:space="preserve"> announce</w:t>
      </w:r>
      <w:r w:rsidR="00222F49" w:rsidRPr="009741FD">
        <w:rPr>
          <w:rStyle w:val="StyleVerdana11pt"/>
        </w:rPr>
        <w:t>ment of</w:t>
      </w:r>
      <w:r w:rsidRPr="009741FD">
        <w:rPr>
          <w:rStyle w:val="StyleVerdana11pt"/>
        </w:rPr>
        <w:t xml:space="preserve"> </w:t>
      </w:r>
      <w:r w:rsidR="00222F49" w:rsidRPr="009741FD">
        <w:rPr>
          <w:rStyle w:val="StyleVerdana11pt"/>
        </w:rPr>
        <w:t>its</w:t>
      </w:r>
      <w:r w:rsidRPr="009741FD">
        <w:rPr>
          <w:rStyle w:val="StyleVerdana11pt"/>
        </w:rPr>
        <w:t xml:space="preserve"> withdraw</w:t>
      </w:r>
      <w:r w:rsidR="00222F49" w:rsidRPr="009741FD">
        <w:rPr>
          <w:rStyle w:val="StyleVerdana11pt"/>
        </w:rPr>
        <w:t>al</w:t>
      </w:r>
      <w:r w:rsidRPr="009741FD">
        <w:rPr>
          <w:rStyle w:val="StyleVerdana11pt"/>
        </w:rPr>
        <w:t xml:space="preserve"> from the EU Framework. </w:t>
      </w:r>
      <w:r w:rsidR="00C8691E" w:rsidRPr="009741FD">
        <w:rPr>
          <w:rStyle w:val="StyleVerdana11pt"/>
        </w:rPr>
        <w:t>Legal</w:t>
      </w:r>
      <w:r w:rsidR="00AF4A74" w:rsidRPr="009741FD">
        <w:rPr>
          <w:rStyle w:val="StyleVerdana11pt"/>
        </w:rPr>
        <w:t xml:space="preserve"> clarity and</w:t>
      </w:r>
      <w:r w:rsidR="00C8691E" w:rsidRPr="009741FD">
        <w:rPr>
          <w:rStyle w:val="StyleVerdana11pt"/>
        </w:rPr>
        <w:t xml:space="preserve"> </w:t>
      </w:r>
      <w:r w:rsidR="00315D6E" w:rsidRPr="009741FD">
        <w:rPr>
          <w:rStyle w:val="StyleVerdana11pt"/>
        </w:rPr>
        <w:t>foreseeability</w:t>
      </w:r>
      <w:r w:rsidR="00C8691E" w:rsidRPr="009741FD">
        <w:rPr>
          <w:rStyle w:val="StyleVerdana11pt"/>
        </w:rPr>
        <w:t>, transparency and good administration</w:t>
      </w:r>
      <w:r w:rsidR="00222F49" w:rsidRPr="009741FD">
        <w:rPr>
          <w:rStyle w:val="StyleVerdana11pt"/>
        </w:rPr>
        <w:t>,</w:t>
      </w:r>
      <w:r w:rsidR="00C8691E" w:rsidRPr="009741FD">
        <w:rPr>
          <w:rStyle w:val="StyleVerdana11pt"/>
        </w:rPr>
        <w:t xml:space="preserve"> </w:t>
      </w:r>
      <w:r w:rsidR="001B0018" w:rsidRPr="009741FD">
        <w:rPr>
          <w:rStyle w:val="StyleVerdana11pt"/>
        </w:rPr>
        <w:t>but also guaranteeing independence</w:t>
      </w:r>
      <w:r w:rsidR="00222F49" w:rsidRPr="009741FD">
        <w:rPr>
          <w:rStyle w:val="StyleVerdana11pt"/>
        </w:rPr>
        <w:t>,</w:t>
      </w:r>
      <w:r w:rsidR="001B0018" w:rsidRPr="009741FD">
        <w:rPr>
          <w:rStyle w:val="StyleVerdana11pt"/>
        </w:rPr>
        <w:t xml:space="preserve"> </w:t>
      </w:r>
      <w:r w:rsidR="00C8691E" w:rsidRPr="009741FD">
        <w:rPr>
          <w:rStyle w:val="StyleVerdana11pt"/>
        </w:rPr>
        <w:t xml:space="preserve">are </w:t>
      </w:r>
      <w:r w:rsidR="001B0018" w:rsidRPr="009741FD">
        <w:rPr>
          <w:rStyle w:val="StyleVerdana11pt"/>
        </w:rPr>
        <w:t xml:space="preserve">all </w:t>
      </w:r>
      <w:r w:rsidR="00C8691E" w:rsidRPr="009741FD">
        <w:rPr>
          <w:rStyle w:val="StyleVerdana11pt"/>
        </w:rPr>
        <w:t xml:space="preserve">requirements that </w:t>
      </w:r>
      <w:r w:rsidR="008D069A" w:rsidRPr="009741FD">
        <w:rPr>
          <w:rStyle w:val="StyleVerdana11pt"/>
        </w:rPr>
        <w:t>should be met when taking any decision</w:t>
      </w:r>
      <w:r w:rsidR="00222F49" w:rsidRPr="009741FD">
        <w:rPr>
          <w:rStyle w:val="StyleVerdana11pt"/>
        </w:rPr>
        <w:t>s</w:t>
      </w:r>
      <w:r w:rsidR="008D069A" w:rsidRPr="009741FD">
        <w:rPr>
          <w:rStyle w:val="StyleVerdana11pt"/>
        </w:rPr>
        <w:t xml:space="preserve"> with regard to the implementation of Article 33 of the CRPD.</w:t>
      </w:r>
      <w:r w:rsidR="00C8691E" w:rsidRPr="009741FD">
        <w:rPr>
          <w:rStyle w:val="StyleVerdana11pt"/>
        </w:rPr>
        <w:t xml:space="preserve"> </w:t>
      </w:r>
      <w:r w:rsidR="00562C89" w:rsidRPr="009741FD">
        <w:rPr>
          <w:rStyle w:val="StyleVerdana11pt"/>
        </w:rPr>
        <w:t>In this context, and following</w:t>
      </w:r>
      <w:r w:rsidR="00F76019" w:rsidRPr="009741FD">
        <w:rPr>
          <w:rStyle w:val="StyleVerdana11pt"/>
        </w:rPr>
        <w:t xml:space="preserve"> the CRPD Concluding </w:t>
      </w:r>
      <w:r w:rsidR="0061315A" w:rsidRPr="009741FD">
        <w:rPr>
          <w:rStyle w:val="StyleVerdana11pt"/>
        </w:rPr>
        <w:t>o</w:t>
      </w:r>
      <w:r w:rsidR="00F76019" w:rsidRPr="009741FD">
        <w:rPr>
          <w:rStyle w:val="StyleVerdana11pt"/>
        </w:rPr>
        <w:t xml:space="preserve">bservations, </w:t>
      </w:r>
      <w:r w:rsidR="00562C89" w:rsidRPr="009741FD">
        <w:rPr>
          <w:rStyle w:val="StyleVerdana11pt"/>
        </w:rPr>
        <w:t xml:space="preserve">it appears that establishing a sound legal foundation for the EU Framework through </w:t>
      </w:r>
      <w:r w:rsidR="002B29CF" w:rsidRPr="009741FD">
        <w:rPr>
          <w:rStyle w:val="StyleVerdana11pt"/>
        </w:rPr>
        <w:t xml:space="preserve">an easily accessible </w:t>
      </w:r>
      <w:r w:rsidRPr="009741FD">
        <w:rPr>
          <w:rStyle w:val="StyleVerdana11pt"/>
        </w:rPr>
        <w:t xml:space="preserve">and </w:t>
      </w:r>
      <w:r w:rsidR="002B29CF" w:rsidRPr="009741FD">
        <w:rPr>
          <w:rStyle w:val="StyleVerdana11pt"/>
        </w:rPr>
        <w:t>legal</w:t>
      </w:r>
      <w:r w:rsidRPr="009741FD">
        <w:rPr>
          <w:rStyle w:val="StyleVerdana11pt"/>
        </w:rPr>
        <w:t>ly binding</w:t>
      </w:r>
      <w:r w:rsidR="002B29CF" w:rsidRPr="009741FD">
        <w:rPr>
          <w:rStyle w:val="StyleVerdana11pt"/>
        </w:rPr>
        <w:t xml:space="preserve"> document </w:t>
      </w:r>
      <w:r w:rsidR="00B676FF" w:rsidRPr="009741FD">
        <w:rPr>
          <w:rStyle w:val="StyleVerdana11pt"/>
        </w:rPr>
        <w:t>is clearly preferable</w:t>
      </w:r>
      <w:r w:rsidR="00114A48" w:rsidRPr="009741FD">
        <w:rPr>
          <w:rStyle w:val="StyleVerdana11pt"/>
        </w:rPr>
        <w:t xml:space="preserve">. </w:t>
      </w:r>
      <w:r w:rsidR="008C1094" w:rsidRPr="009741FD">
        <w:rPr>
          <w:rStyle w:val="StyleVerdana11pt"/>
        </w:rPr>
        <w:t>Increased coherence and transparency could be reached by at least applying the same standard to the designation of the Article 33</w:t>
      </w:r>
      <w:r w:rsidR="002A1D20" w:rsidRPr="009741FD">
        <w:rPr>
          <w:rStyle w:val="StyleVerdana11pt"/>
        </w:rPr>
        <w:t> </w:t>
      </w:r>
      <w:r w:rsidR="008C1094" w:rsidRPr="009741FD">
        <w:rPr>
          <w:rStyle w:val="StyleVerdana11pt"/>
        </w:rPr>
        <w:t xml:space="preserve">(2) framework as were applied in the case of the designation of the EU’s </w:t>
      </w:r>
      <w:r w:rsidR="00114A48" w:rsidRPr="009741FD">
        <w:rPr>
          <w:rStyle w:val="StyleVerdana11pt"/>
        </w:rPr>
        <w:t>Article 33 (1) “focal point”</w:t>
      </w:r>
      <w:r w:rsidR="008C1094" w:rsidRPr="009741FD">
        <w:rPr>
          <w:rStyle w:val="StyleVerdana11pt"/>
        </w:rPr>
        <w:t xml:space="preserve">. The latter was done </w:t>
      </w:r>
      <w:r w:rsidR="00114A48" w:rsidRPr="009741FD">
        <w:rPr>
          <w:rStyle w:val="StyleVerdana11pt"/>
        </w:rPr>
        <w:t xml:space="preserve">in the “Code of Conduct” </w:t>
      </w:r>
      <w:r w:rsidR="00241B1B" w:rsidRPr="009741FD">
        <w:rPr>
          <w:rStyle w:val="StyleVerdana11pt"/>
        </w:rPr>
        <w:t>–</w:t>
      </w:r>
      <w:r w:rsidR="008C1094" w:rsidRPr="009741FD">
        <w:rPr>
          <w:rStyle w:val="StyleVerdana11pt"/>
        </w:rPr>
        <w:t xml:space="preserve"> </w:t>
      </w:r>
      <w:r w:rsidR="00114A48" w:rsidRPr="009741FD">
        <w:rPr>
          <w:rStyle w:val="StyleVerdana11pt"/>
        </w:rPr>
        <w:t>a formal document agreed by the Council, the Member States and the Commission</w:t>
      </w:r>
      <w:r w:rsidR="008C1094" w:rsidRPr="009741FD">
        <w:rPr>
          <w:rStyle w:val="StyleVerdana11pt"/>
        </w:rPr>
        <w:t xml:space="preserve"> and accessible in the Official Journal</w:t>
      </w:r>
      <w:r w:rsidR="00114A48" w:rsidRPr="009741FD">
        <w:rPr>
          <w:rStyle w:val="StyleVerdana11pt"/>
        </w:rPr>
        <w:t>.</w:t>
      </w:r>
      <w:r w:rsidR="008C1094" w:rsidRPr="009A7209">
        <w:rPr>
          <w:rStyle w:val="FootnoteReference"/>
          <w:rFonts w:ascii="Verdana" w:hAnsi="Verdana"/>
          <w:sz w:val="22"/>
          <w:lang w:val="en-GB"/>
        </w:rPr>
        <w:t xml:space="preserve"> </w:t>
      </w:r>
      <w:r w:rsidR="008C1094" w:rsidRPr="009A7209">
        <w:rPr>
          <w:rStyle w:val="FootnoteReference"/>
          <w:rFonts w:ascii="Verdana" w:hAnsi="Verdana"/>
          <w:sz w:val="22"/>
          <w:lang w:val="en-GB"/>
        </w:rPr>
        <w:footnoteReference w:id="45"/>
      </w:r>
      <w:r w:rsidR="00114A48" w:rsidRPr="009741FD">
        <w:rPr>
          <w:rStyle w:val="StyleVerdana11pt"/>
        </w:rPr>
        <w:t xml:space="preserve"> </w:t>
      </w:r>
      <w:r w:rsidR="008C1094" w:rsidRPr="009741FD">
        <w:rPr>
          <w:rStyle w:val="StyleVerdana11pt"/>
        </w:rPr>
        <w:t xml:space="preserve">Enhanced levels of transparency and formality </w:t>
      </w:r>
      <w:r w:rsidR="00562C89" w:rsidRPr="009741FD">
        <w:rPr>
          <w:rStyle w:val="StyleVerdana11pt"/>
        </w:rPr>
        <w:t xml:space="preserve">would </w:t>
      </w:r>
      <w:r w:rsidR="008C1094" w:rsidRPr="009741FD">
        <w:rPr>
          <w:rStyle w:val="StyleVerdana11pt"/>
        </w:rPr>
        <w:t>also</w:t>
      </w:r>
      <w:r w:rsidR="00562C89" w:rsidRPr="009741FD">
        <w:rPr>
          <w:rStyle w:val="StyleVerdana11pt"/>
        </w:rPr>
        <w:t xml:space="preserve"> </w:t>
      </w:r>
      <w:r w:rsidR="002B29CF" w:rsidRPr="009741FD">
        <w:rPr>
          <w:rStyle w:val="StyleVerdana11pt"/>
        </w:rPr>
        <w:t xml:space="preserve">be more in line with </w:t>
      </w:r>
      <w:r w:rsidR="0061315A" w:rsidRPr="009741FD">
        <w:rPr>
          <w:rStyle w:val="StyleVerdana11pt"/>
        </w:rPr>
        <w:t>A</w:t>
      </w:r>
      <w:r w:rsidR="00C8691E" w:rsidRPr="009741FD">
        <w:rPr>
          <w:rStyle w:val="StyleVerdana11pt"/>
        </w:rPr>
        <w:t xml:space="preserve">rticle 15 </w:t>
      </w:r>
      <w:r w:rsidR="00BC1357" w:rsidRPr="009741FD">
        <w:rPr>
          <w:rStyle w:val="StyleVerdana11pt"/>
        </w:rPr>
        <w:t xml:space="preserve">of the </w:t>
      </w:r>
      <w:r w:rsidR="00F57CA2" w:rsidRPr="009741FD">
        <w:rPr>
          <w:rStyle w:val="StyleVerdana11pt"/>
        </w:rPr>
        <w:t>Treaty on the Functioning of the European Union (</w:t>
      </w:r>
      <w:r w:rsidR="00C8691E" w:rsidRPr="009741FD">
        <w:rPr>
          <w:rStyle w:val="StyleVerdana11pt"/>
        </w:rPr>
        <w:t>TFEU</w:t>
      </w:r>
      <w:r w:rsidR="00F57CA2" w:rsidRPr="009741FD">
        <w:rPr>
          <w:rStyle w:val="StyleVerdana11pt"/>
        </w:rPr>
        <w:t>)</w:t>
      </w:r>
      <w:r w:rsidR="00222F49" w:rsidRPr="009741FD">
        <w:rPr>
          <w:rStyle w:val="StyleVerdana11pt"/>
        </w:rPr>
        <w:t>,</w:t>
      </w:r>
      <w:r w:rsidR="00C8691E" w:rsidRPr="009741FD">
        <w:rPr>
          <w:rStyle w:val="StyleVerdana11pt"/>
        </w:rPr>
        <w:t xml:space="preserve"> </w:t>
      </w:r>
      <w:r w:rsidR="00222F49" w:rsidRPr="009741FD">
        <w:rPr>
          <w:rStyle w:val="StyleVerdana11pt"/>
        </w:rPr>
        <w:t>which</w:t>
      </w:r>
      <w:r w:rsidR="00562C89" w:rsidRPr="009741FD">
        <w:rPr>
          <w:rStyle w:val="StyleVerdana11pt"/>
        </w:rPr>
        <w:t xml:space="preserve"> </w:t>
      </w:r>
      <w:r w:rsidR="00C8691E" w:rsidRPr="009741FD">
        <w:rPr>
          <w:rStyle w:val="StyleVerdana11pt"/>
        </w:rPr>
        <w:t>requir</w:t>
      </w:r>
      <w:r w:rsidR="00562C89" w:rsidRPr="009741FD">
        <w:rPr>
          <w:rStyle w:val="StyleVerdana11pt"/>
        </w:rPr>
        <w:t>es</w:t>
      </w:r>
      <w:r w:rsidR="00C8691E" w:rsidRPr="009741FD">
        <w:rPr>
          <w:rStyle w:val="StyleVerdana11pt"/>
        </w:rPr>
        <w:t xml:space="preserve"> the EU “institutions, bodies, offices and agencies </w:t>
      </w:r>
      <w:r w:rsidR="00382380" w:rsidRPr="009741FD">
        <w:rPr>
          <w:rStyle w:val="StyleVerdana11pt"/>
        </w:rPr>
        <w:t xml:space="preserve">[to] </w:t>
      </w:r>
      <w:r w:rsidR="00C8691E" w:rsidRPr="009741FD">
        <w:rPr>
          <w:rStyle w:val="StyleVerdana11pt"/>
        </w:rPr>
        <w:t xml:space="preserve">conduct their work as openly as possible”. </w:t>
      </w:r>
    </w:p>
    <w:p w14:paraId="20D9F262" w14:textId="4D04A74F" w:rsidR="00591EE2" w:rsidRPr="009741FD" w:rsidRDefault="008C1094" w:rsidP="009741FD">
      <w:pPr>
        <w:pStyle w:val="StyleJustifiedBefore6ptAfter6pt"/>
        <w:rPr>
          <w:rStyle w:val="StyleVerdana11pt"/>
        </w:rPr>
      </w:pPr>
      <w:r w:rsidRPr="009741FD">
        <w:rPr>
          <w:rStyle w:val="StyleVerdana11pt"/>
        </w:rPr>
        <w:t>In conclusion, t</w:t>
      </w:r>
      <w:r w:rsidR="000846E1" w:rsidRPr="009741FD">
        <w:rPr>
          <w:rStyle w:val="StyleVerdana11pt"/>
        </w:rPr>
        <w:t>he EU Framework could</w:t>
      </w:r>
      <w:r w:rsidR="00F91065" w:rsidRPr="009741FD">
        <w:rPr>
          <w:rStyle w:val="StyleVerdana11pt"/>
        </w:rPr>
        <w:t>,</w:t>
      </w:r>
      <w:r w:rsidR="000846E1" w:rsidRPr="009741FD">
        <w:rPr>
          <w:rStyle w:val="StyleVerdana11pt"/>
        </w:rPr>
        <w:t xml:space="preserve"> for instance</w:t>
      </w:r>
      <w:r w:rsidR="00F91065" w:rsidRPr="009741FD">
        <w:rPr>
          <w:rStyle w:val="StyleVerdana11pt"/>
        </w:rPr>
        <w:t>,</w:t>
      </w:r>
      <w:r w:rsidR="000846E1" w:rsidRPr="009741FD">
        <w:rPr>
          <w:rStyle w:val="StyleVerdana11pt"/>
        </w:rPr>
        <w:t xml:space="preserve"> be based on a</w:t>
      </w:r>
      <w:r w:rsidRPr="009741FD">
        <w:rPr>
          <w:rStyle w:val="StyleVerdana11pt"/>
        </w:rPr>
        <w:t xml:space="preserve"> legally binding</w:t>
      </w:r>
      <w:r w:rsidR="000846E1" w:rsidRPr="009741FD">
        <w:rPr>
          <w:rStyle w:val="StyleVerdana11pt"/>
        </w:rPr>
        <w:t xml:space="preserve"> EU act adopted on the basis of </w:t>
      </w:r>
      <w:r w:rsidR="0061315A" w:rsidRPr="009741FD">
        <w:rPr>
          <w:rStyle w:val="StyleVerdana11pt"/>
        </w:rPr>
        <w:t>A</w:t>
      </w:r>
      <w:r w:rsidR="000846E1" w:rsidRPr="009741FD">
        <w:rPr>
          <w:rStyle w:val="StyleVerdana11pt"/>
        </w:rPr>
        <w:t>rticles 19 and 114 TFEU (the legal basis used for accession to the EU). Alternatively</w:t>
      </w:r>
      <w:r w:rsidR="00593C33" w:rsidRPr="009741FD">
        <w:rPr>
          <w:rStyle w:val="StyleVerdana11pt"/>
        </w:rPr>
        <w:t>,</w:t>
      </w:r>
      <w:r w:rsidR="000846E1" w:rsidRPr="009741FD">
        <w:rPr>
          <w:rStyle w:val="StyleVerdana11pt"/>
        </w:rPr>
        <w:t xml:space="preserve"> one could expand the scope of the “Code of Conduct”</w:t>
      </w:r>
      <w:r w:rsidR="00593C33" w:rsidRPr="009741FD">
        <w:rPr>
          <w:rStyle w:val="StyleVerdana11pt"/>
        </w:rPr>
        <w:t xml:space="preserve"> </w:t>
      </w:r>
      <w:r w:rsidR="00F71CBC" w:rsidRPr="009741FD">
        <w:rPr>
          <w:rStyle w:val="StyleVerdana11pt"/>
        </w:rPr>
        <w:t>to cover not only the representation of the Union vis-à-vis the UN and the Commission’s role as focal point</w:t>
      </w:r>
      <w:r w:rsidR="00593C33" w:rsidRPr="009741FD">
        <w:rPr>
          <w:rStyle w:val="StyleVerdana11pt"/>
        </w:rPr>
        <w:t>,</w:t>
      </w:r>
      <w:r w:rsidR="00F71CBC" w:rsidRPr="009741FD">
        <w:rPr>
          <w:rStyle w:val="StyleVerdana11pt"/>
        </w:rPr>
        <w:t xml:space="preserve"> but also the composition and the distribution </w:t>
      </w:r>
      <w:r w:rsidR="00F71CBC" w:rsidRPr="009741FD">
        <w:rPr>
          <w:rStyle w:val="StyleVerdana11pt"/>
        </w:rPr>
        <w:lastRenderedPageBreak/>
        <w:t xml:space="preserve">of tasks within the EU Framework. The EU Framework could also be </w:t>
      </w:r>
      <w:r w:rsidR="00F76019" w:rsidRPr="009741FD">
        <w:rPr>
          <w:rStyle w:val="StyleVerdana11pt"/>
        </w:rPr>
        <w:t xml:space="preserve">laid </w:t>
      </w:r>
      <w:r w:rsidR="00F71CBC" w:rsidRPr="009741FD">
        <w:rPr>
          <w:rStyle w:val="StyleVerdana11pt"/>
        </w:rPr>
        <w:t xml:space="preserve">down in an </w:t>
      </w:r>
      <w:r w:rsidR="00593C33" w:rsidRPr="009741FD">
        <w:rPr>
          <w:rStyle w:val="StyleVerdana11pt"/>
        </w:rPr>
        <w:t>i</w:t>
      </w:r>
      <w:r w:rsidR="00F71CBC" w:rsidRPr="009741FD">
        <w:rPr>
          <w:rStyle w:val="StyleVerdana11pt"/>
        </w:rPr>
        <w:t>nter</w:t>
      </w:r>
      <w:r w:rsidR="00593C33" w:rsidRPr="009741FD">
        <w:rPr>
          <w:rStyle w:val="StyleVerdana11pt"/>
        </w:rPr>
        <w:t>-</w:t>
      </w:r>
      <w:r w:rsidR="00F71CBC" w:rsidRPr="009741FD">
        <w:rPr>
          <w:rStyle w:val="StyleVerdana11pt"/>
        </w:rPr>
        <w:t xml:space="preserve">institutional </w:t>
      </w:r>
      <w:r w:rsidR="00593C33" w:rsidRPr="009741FD">
        <w:rPr>
          <w:rStyle w:val="StyleVerdana11pt"/>
        </w:rPr>
        <w:t>a</w:t>
      </w:r>
      <w:r w:rsidR="00F71CBC" w:rsidRPr="009741FD">
        <w:rPr>
          <w:rStyle w:val="StyleVerdana11pt"/>
        </w:rPr>
        <w:t xml:space="preserve">greement concluded between the three EU </w:t>
      </w:r>
      <w:r w:rsidR="0066018F" w:rsidRPr="009741FD">
        <w:rPr>
          <w:rStyle w:val="StyleVerdana11pt"/>
        </w:rPr>
        <w:t>i</w:t>
      </w:r>
      <w:r w:rsidR="00F71CBC" w:rsidRPr="009741FD">
        <w:rPr>
          <w:rStyle w:val="StyleVerdana11pt"/>
        </w:rPr>
        <w:t>nstitutions.</w:t>
      </w:r>
      <w:r w:rsidR="00F71CBC" w:rsidRPr="009A7209">
        <w:rPr>
          <w:rStyle w:val="FootnoteReference"/>
          <w:rFonts w:ascii="Verdana" w:hAnsi="Verdana"/>
          <w:sz w:val="22"/>
          <w:lang w:val="en-GB"/>
        </w:rPr>
        <w:footnoteReference w:id="46"/>
      </w:r>
      <w:r w:rsidR="00F71CBC" w:rsidRPr="009741FD">
        <w:rPr>
          <w:rStyle w:val="StyleVerdana11pt"/>
        </w:rPr>
        <w:t xml:space="preserve"> </w:t>
      </w:r>
    </w:p>
    <w:p w14:paraId="4ECF38A2" w14:textId="4760B436" w:rsidR="002B29CF" w:rsidRPr="009A7209" w:rsidRDefault="00591EE2" w:rsidP="004E69AD">
      <w:pPr>
        <w:pStyle w:val="Heading3unnumbered"/>
        <w:rPr>
          <w:rFonts w:ascii="Verdana" w:hAnsi="Verdana"/>
          <w:lang w:val="en-GB"/>
        </w:rPr>
      </w:pPr>
      <w:r w:rsidRPr="009A7209">
        <w:rPr>
          <w:rFonts w:ascii="Verdana" w:hAnsi="Verdana"/>
          <w:lang w:val="en-GB"/>
        </w:rPr>
        <w:t xml:space="preserve">Composition </w:t>
      </w:r>
    </w:p>
    <w:p w14:paraId="3638EEB3" w14:textId="0A09F26C" w:rsidR="003C5AFE" w:rsidRPr="009A7209" w:rsidRDefault="00CB0496" w:rsidP="009741FD">
      <w:pPr>
        <w:pStyle w:val="StyleVerdana11ptJustifiedBefore6ptAfter6pt"/>
        <w:rPr>
          <w:lang w:val="en-GB"/>
        </w:rPr>
      </w:pPr>
      <w:r w:rsidRPr="009A7209">
        <w:rPr>
          <w:lang w:val="en-GB"/>
        </w:rPr>
        <w:t xml:space="preserve">As underlined above, the CRPD </w:t>
      </w:r>
      <w:r w:rsidR="003C5AFE" w:rsidRPr="009A7209">
        <w:rPr>
          <w:lang w:val="en-GB"/>
        </w:rPr>
        <w:t xml:space="preserve">leaves </w:t>
      </w:r>
      <w:r w:rsidRPr="009A7209">
        <w:rPr>
          <w:lang w:val="en-GB"/>
        </w:rPr>
        <w:t>State</w:t>
      </w:r>
      <w:r w:rsidR="00FF261B" w:rsidRPr="009A7209">
        <w:rPr>
          <w:lang w:val="en-GB"/>
        </w:rPr>
        <w:t>s</w:t>
      </w:r>
      <w:r w:rsidRPr="009A7209">
        <w:rPr>
          <w:lang w:val="en-GB"/>
        </w:rPr>
        <w:t xml:space="preserve"> </w:t>
      </w:r>
      <w:r w:rsidR="00FF261B" w:rsidRPr="009A7209">
        <w:rPr>
          <w:lang w:val="en-GB"/>
        </w:rPr>
        <w:t>p</w:t>
      </w:r>
      <w:r w:rsidRPr="009A7209">
        <w:rPr>
          <w:lang w:val="en-GB"/>
        </w:rPr>
        <w:t xml:space="preserve">arties a large </w:t>
      </w:r>
      <w:r w:rsidR="00591EE2" w:rsidRPr="009A7209">
        <w:rPr>
          <w:lang w:val="en-GB"/>
        </w:rPr>
        <w:t>margin of app</w:t>
      </w:r>
      <w:r w:rsidRPr="009A7209">
        <w:rPr>
          <w:lang w:val="en-GB"/>
        </w:rPr>
        <w:t xml:space="preserve">reciation </w:t>
      </w:r>
      <w:r w:rsidR="00C97B85" w:rsidRPr="009A7209">
        <w:rPr>
          <w:lang w:val="en-GB"/>
        </w:rPr>
        <w:t xml:space="preserve">regarding </w:t>
      </w:r>
      <w:r w:rsidRPr="009A7209">
        <w:rPr>
          <w:lang w:val="en-GB"/>
        </w:rPr>
        <w:t xml:space="preserve">how to design their Article </w:t>
      </w:r>
      <w:r w:rsidR="008366F3" w:rsidRPr="009A7209">
        <w:rPr>
          <w:lang w:val="en-GB"/>
        </w:rPr>
        <w:t>33 (2)</w:t>
      </w:r>
      <w:r w:rsidR="00591EE2" w:rsidRPr="009A7209">
        <w:rPr>
          <w:lang w:val="en-GB"/>
        </w:rPr>
        <w:t xml:space="preserve"> framework</w:t>
      </w:r>
      <w:r w:rsidRPr="009A7209">
        <w:rPr>
          <w:lang w:val="en-GB"/>
        </w:rPr>
        <w:t>s</w:t>
      </w:r>
      <w:r w:rsidR="00591EE2" w:rsidRPr="009A7209">
        <w:rPr>
          <w:lang w:val="en-GB"/>
        </w:rPr>
        <w:t xml:space="preserve">. </w:t>
      </w:r>
      <w:r w:rsidRPr="009A7209">
        <w:rPr>
          <w:lang w:val="en-GB"/>
        </w:rPr>
        <w:t xml:space="preserve">It </w:t>
      </w:r>
      <w:r w:rsidR="003C5AFE" w:rsidRPr="009A7209">
        <w:rPr>
          <w:lang w:val="en-GB"/>
        </w:rPr>
        <w:t>allow</w:t>
      </w:r>
      <w:r w:rsidR="00BE2956" w:rsidRPr="009A7209">
        <w:rPr>
          <w:lang w:val="en-GB"/>
        </w:rPr>
        <w:t>s</w:t>
      </w:r>
      <w:r w:rsidR="003C5AFE" w:rsidRPr="009A7209">
        <w:rPr>
          <w:lang w:val="en-GB"/>
        </w:rPr>
        <w:t xml:space="preserve"> for the participation not only </w:t>
      </w:r>
      <w:r w:rsidR="00BE2956" w:rsidRPr="009A7209">
        <w:rPr>
          <w:lang w:val="en-GB"/>
        </w:rPr>
        <w:t>of NHRIs and</w:t>
      </w:r>
      <w:r w:rsidR="003C5AFE" w:rsidRPr="009A7209">
        <w:rPr>
          <w:lang w:val="en-GB"/>
        </w:rPr>
        <w:t xml:space="preserve"> Ombudsman offices</w:t>
      </w:r>
      <w:r w:rsidR="002A45CB" w:rsidRPr="009A7209">
        <w:rPr>
          <w:lang w:val="en-GB"/>
        </w:rPr>
        <w:t>,</w:t>
      </w:r>
      <w:r w:rsidR="003C5AFE" w:rsidRPr="009A7209">
        <w:rPr>
          <w:lang w:val="en-GB"/>
        </w:rPr>
        <w:t xml:space="preserve"> but also any other human rights organisations, equality bodies, inspectorates, DPOs, trade unions, universities, research centr</w:t>
      </w:r>
      <w:r w:rsidR="00C97B85" w:rsidRPr="009A7209">
        <w:rPr>
          <w:lang w:val="en-GB"/>
        </w:rPr>
        <w:t>e</w:t>
      </w:r>
      <w:r w:rsidR="003C5AFE" w:rsidRPr="009A7209">
        <w:rPr>
          <w:lang w:val="en-GB"/>
        </w:rPr>
        <w:t>s</w:t>
      </w:r>
      <w:r w:rsidR="00C97B85" w:rsidRPr="009A7209">
        <w:rPr>
          <w:lang w:val="en-GB"/>
        </w:rPr>
        <w:t>,</w:t>
      </w:r>
      <w:r w:rsidR="003C5AFE" w:rsidRPr="009A7209">
        <w:rPr>
          <w:lang w:val="en-GB"/>
        </w:rPr>
        <w:t xml:space="preserve"> etc. </w:t>
      </w:r>
    </w:p>
    <w:p w14:paraId="5C731966" w14:textId="0DBE16F5" w:rsidR="00586F3B" w:rsidRPr="009741FD" w:rsidRDefault="003C5AFE" w:rsidP="009741FD">
      <w:pPr>
        <w:pStyle w:val="StyleFRABodyTextVerdana"/>
      </w:pPr>
      <w:r w:rsidRPr="009741FD">
        <w:t xml:space="preserve">Despite this </w:t>
      </w:r>
      <w:r w:rsidR="0072604A" w:rsidRPr="009741FD">
        <w:t xml:space="preserve">wide </w:t>
      </w:r>
      <w:r w:rsidRPr="009741FD">
        <w:t xml:space="preserve">potential for frameworks to form ‘networks’, most EU Member States have opted for </w:t>
      </w:r>
      <w:r w:rsidR="0072604A" w:rsidRPr="009741FD">
        <w:t xml:space="preserve">rather </w:t>
      </w:r>
      <w:r w:rsidRPr="009741FD">
        <w:t xml:space="preserve">centralised solutions </w:t>
      </w:r>
      <w:r w:rsidR="00C97B85" w:rsidRPr="009741FD">
        <w:t>in which</w:t>
      </w:r>
      <w:r w:rsidRPr="009741FD">
        <w:t xml:space="preserve"> NHRIs </w:t>
      </w:r>
      <w:r w:rsidR="00FF261B" w:rsidRPr="009741FD">
        <w:t xml:space="preserve">mostly </w:t>
      </w:r>
      <w:r w:rsidRPr="009741FD">
        <w:t xml:space="preserve">take the leading role. </w:t>
      </w:r>
      <w:r w:rsidR="00586F3B" w:rsidRPr="009741FD">
        <w:t xml:space="preserve">Although NHRIs are not explicitly mentioned in Article 33, they </w:t>
      </w:r>
      <w:r w:rsidR="00B34C8A" w:rsidRPr="009741FD">
        <w:t xml:space="preserve">generally </w:t>
      </w:r>
      <w:r w:rsidR="00586F3B" w:rsidRPr="009741FD">
        <w:t>play a</w:t>
      </w:r>
      <w:r w:rsidR="00B34C8A" w:rsidRPr="009741FD">
        <w:t>n important</w:t>
      </w:r>
      <w:r w:rsidR="00586F3B" w:rsidRPr="009741FD">
        <w:t xml:space="preserve"> role in promoting fundamental rights at the national level.</w:t>
      </w:r>
      <w:r w:rsidR="00586F3B" w:rsidRPr="009741FD">
        <w:rPr>
          <w:rStyle w:val="FootnoteReference"/>
          <w:vertAlign w:val="baseline"/>
        </w:rPr>
        <w:footnoteReference w:id="47"/>
      </w:r>
      <w:r w:rsidR="00586F3B" w:rsidRPr="009741FD" w:rsidDel="00F90E36">
        <w:t xml:space="preserve"> </w:t>
      </w:r>
      <w:r w:rsidR="00586F3B" w:rsidRPr="009741FD">
        <w:t>The General Assembly has invited all UN human rights mechanisms to work with national institutions</w:t>
      </w:r>
      <w:r w:rsidR="00FF261B" w:rsidRPr="009741FD">
        <w:t>,</w:t>
      </w:r>
      <w:r w:rsidR="00586F3B" w:rsidRPr="009741FD">
        <w:t xml:space="preserve"> and the CRPD Committee is drawing up guidelines on </w:t>
      </w:r>
      <w:r w:rsidR="000F1BCE" w:rsidRPr="009741FD">
        <w:t xml:space="preserve">its own </w:t>
      </w:r>
      <w:r w:rsidR="00586F3B" w:rsidRPr="009741FD">
        <w:t xml:space="preserve">relationship </w:t>
      </w:r>
      <w:r w:rsidR="000F1BCE" w:rsidRPr="009741FD">
        <w:t xml:space="preserve">with </w:t>
      </w:r>
      <w:r w:rsidR="00586F3B" w:rsidRPr="009741FD">
        <w:t>NHRIs</w:t>
      </w:r>
      <w:r w:rsidR="002A45CB" w:rsidRPr="009741FD">
        <w:t>,</w:t>
      </w:r>
      <w:r w:rsidR="00586F3B" w:rsidRPr="009741FD">
        <w:t xml:space="preserve"> which might also be of relevance for the </w:t>
      </w:r>
      <w:r w:rsidR="002A45CB" w:rsidRPr="009741FD">
        <w:t xml:space="preserve">committee’s </w:t>
      </w:r>
      <w:r w:rsidR="00586F3B" w:rsidRPr="009741FD">
        <w:t>relationship with the EU</w:t>
      </w:r>
      <w:r w:rsidR="00791EB1" w:rsidRPr="009741FD">
        <w:t> </w:t>
      </w:r>
      <w:r w:rsidR="00586F3B" w:rsidRPr="009741FD">
        <w:t>Framework.</w:t>
      </w:r>
    </w:p>
    <w:p w14:paraId="2F1B59E1" w14:textId="29F009BA" w:rsidR="00FB181D" w:rsidRPr="009A7209" w:rsidRDefault="00FF261B" w:rsidP="009741FD">
      <w:pPr>
        <w:pStyle w:val="StyleVerdana11ptJustifiedBefore6ptAfter6pt"/>
        <w:rPr>
          <w:lang w:val="en-GB"/>
        </w:rPr>
      </w:pPr>
      <w:r w:rsidRPr="009A7209">
        <w:rPr>
          <w:lang w:val="en-GB"/>
        </w:rPr>
        <w:t xml:space="preserve">Although </w:t>
      </w:r>
      <w:r w:rsidR="003C5AFE" w:rsidRPr="009A7209">
        <w:rPr>
          <w:lang w:val="en-GB"/>
        </w:rPr>
        <w:t xml:space="preserve">no unified model </w:t>
      </w:r>
      <w:r w:rsidRPr="009A7209">
        <w:rPr>
          <w:lang w:val="en-GB"/>
        </w:rPr>
        <w:t xml:space="preserve">is </w:t>
      </w:r>
      <w:r w:rsidR="003C5AFE" w:rsidRPr="009A7209">
        <w:rPr>
          <w:lang w:val="en-GB"/>
        </w:rPr>
        <w:t xml:space="preserve">used across Member States, it is remarkable that in three quarters of the Member States that assigned a mechanism, the latter is </w:t>
      </w:r>
      <w:r w:rsidR="00BE2956" w:rsidRPr="009A7209">
        <w:rPr>
          <w:lang w:val="en-GB"/>
        </w:rPr>
        <w:t xml:space="preserve">composed of a </w:t>
      </w:r>
      <w:r w:rsidR="003C5AFE" w:rsidRPr="009A7209">
        <w:rPr>
          <w:lang w:val="en-GB"/>
        </w:rPr>
        <w:t xml:space="preserve">single body. </w:t>
      </w:r>
    </w:p>
    <w:p w14:paraId="0020C74A" w14:textId="44A629DE" w:rsidR="00504EDD" w:rsidRPr="009A7209" w:rsidRDefault="002802D8" w:rsidP="009741FD">
      <w:pPr>
        <w:pStyle w:val="StyleVerdana11ptJustifiedBefore6ptAfter6pt"/>
        <w:rPr>
          <w:lang w:val="en-GB"/>
        </w:rPr>
      </w:pPr>
      <w:r w:rsidRPr="009A7209">
        <w:rPr>
          <w:lang w:val="en-GB"/>
        </w:rPr>
        <w:t xml:space="preserve">The </w:t>
      </w:r>
      <w:r w:rsidR="0060514B" w:rsidRPr="009A7209">
        <w:rPr>
          <w:lang w:val="en-GB"/>
        </w:rPr>
        <w:t xml:space="preserve">EU’s </w:t>
      </w:r>
      <w:r w:rsidRPr="009A7209">
        <w:rPr>
          <w:lang w:val="en-GB"/>
        </w:rPr>
        <w:t xml:space="preserve">approach is quite different as five </w:t>
      </w:r>
      <w:r w:rsidR="00F57CA2" w:rsidRPr="009A7209">
        <w:rPr>
          <w:lang w:val="en-GB"/>
        </w:rPr>
        <w:t xml:space="preserve">actors </w:t>
      </w:r>
      <w:r w:rsidR="0060514B" w:rsidRPr="009A7209">
        <w:rPr>
          <w:lang w:val="en-GB"/>
        </w:rPr>
        <w:t xml:space="preserve">– </w:t>
      </w:r>
      <w:r w:rsidR="0072604A" w:rsidRPr="009A7209">
        <w:rPr>
          <w:lang w:val="en-GB"/>
        </w:rPr>
        <w:t>or even eight</w:t>
      </w:r>
      <w:r w:rsidR="0060514B" w:rsidRPr="009A7209">
        <w:rPr>
          <w:lang w:val="en-GB"/>
        </w:rPr>
        <w:t>,</w:t>
      </w:r>
      <w:r w:rsidR="0072604A" w:rsidRPr="009A7209">
        <w:rPr>
          <w:lang w:val="en-GB"/>
        </w:rPr>
        <w:t xml:space="preserve"> if one </w:t>
      </w:r>
      <w:r w:rsidR="002156E4" w:rsidRPr="009A7209">
        <w:rPr>
          <w:lang w:val="en-GB"/>
        </w:rPr>
        <w:t>considers</w:t>
      </w:r>
      <w:r w:rsidR="0072604A" w:rsidRPr="009A7209">
        <w:rPr>
          <w:lang w:val="en-GB"/>
        </w:rPr>
        <w:t xml:space="preserve"> the different </w:t>
      </w:r>
      <w:r w:rsidR="0060514B" w:rsidRPr="009A7209">
        <w:rPr>
          <w:lang w:val="en-GB"/>
        </w:rPr>
        <w:t>c</w:t>
      </w:r>
      <w:r w:rsidR="0072604A" w:rsidRPr="009A7209">
        <w:rPr>
          <w:lang w:val="en-GB"/>
        </w:rPr>
        <w:t xml:space="preserve">ommittees </w:t>
      </w:r>
      <w:r w:rsidR="004657DE" w:rsidRPr="009A7209">
        <w:rPr>
          <w:lang w:val="en-GB"/>
        </w:rPr>
        <w:t xml:space="preserve">of </w:t>
      </w:r>
      <w:r w:rsidR="0072604A" w:rsidRPr="009A7209">
        <w:rPr>
          <w:lang w:val="en-GB"/>
        </w:rPr>
        <w:t>the European Parliament</w:t>
      </w:r>
      <w:r w:rsidR="0060514B" w:rsidRPr="009A7209">
        <w:rPr>
          <w:lang w:val="en-GB"/>
        </w:rPr>
        <w:t xml:space="preserve"> –</w:t>
      </w:r>
      <w:r w:rsidR="0072604A" w:rsidRPr="009A7209">
        <w:rPr>
          <w:lang w:val="en-GB"/>
        </w:rPr>
        <w:t xml:space="preserve"> </w:t>
      </w:r>
      <w:r w:rsidRPr="009A7209">
        <w:rPr>
          <w:lang w:val="en-GB"/>
        </w:rPr>
        <w:t xml:space="preserve">were assigned to jointly form </w:t>
      </w:r>
      <w:r w:rsidR="004657DE" w:rsidRPr="009A7209">
        <w:rPr>
          <w:lang w:val="en-GB"/>
        </w:rPr>
        <w:t>‘</w:t>
      </w:r>
      <w:r w:rsidRPr="009A7209">
        <w:rPr>
          <w:lang w:val="en-GB"/>
        </w:rPr>
        <w:t>the EU Framework</w:t>
      </w:r>
      <w:r w:rsidR="004657DE" w:rsidRPr="009A7209">
        <w:rPr>
          <w:lang w:val="en-GB"/>
        </w:rPr>
        <w:t>’</w:t>
      </w:r>
      <w:r w:rsidRPr="009A7209">
        <w:rPr>
          <w:lang w:val="en-GB"/>
        </w:rPr>
        <w:t xml:space="preserve">: the European Parliament (three different </w:t>
      </w:r>
      <w:r w:rsidR="00D859AB" w:rsidRPr="009A7209">
        <w:rPr>
          <w:lang w:val="en-GB"/>
        </w:rPr>
        <w:t>c</w:t>
      </w:r>
      <w:r w:rsidRPr="009A7209">
        <w:rPr>
          <w:lang w:val="en-GB"/>
        </w:rPr>
        <w:t xml:space="preserve">ommittees), the European Ombudsman, FRA, the European Disability Forum and the European Commission. </w:t>
      </w:r>
      <w:r w:rsidR="005F0A3F" w:rsidRPr="009A7209">
        <w:rPr>
          <w:lang w:val="en-GB"/>
        </w:rPr>
        <w:t xml:space="preserve">The CRPD Committee can comment on </w:t>
      </w:r>
      <w:r w:rsidR="00FF261B" w:rsidRPr="009A7209">
        <w:rPr>
          <w:lang w:val="en-GB"/>
        </w:rPr>
        <w:t xml:space="preserve">the degree </w:t>
      </w:r>
      <w:r w:rsidR="005F0A3F" w:rsidRPr="009A7209">
        <w:rPr>
          <w:lang w:val="en-GB"/>
        </w:rPr>
        <w:t>t</w:t>
      </w:r>
      <w:r w:rsidR="00504EDD" w:rsidRPr="009A7209">
        <w:rPr>
          <w:lang w:val="en-GB"/>
        </w:rPr>
        <w:t xml:space="preserve">o </w:t>
      </w:r>
      <w:r w:rsidR="005F0A3F" w:rsidRPr="009A7209">
        <w:rPr>
          <w:lang w:val="en-GB"/>
        </w:rPr>
        <w:t>which</w:t>
      </w:r>
      <w:r w:rsidR="00504EDD" w:rsidRPr="009A7209">
        <w:rPr>
          <w:lang w:val="en-GB"/>
        </w:rPr>
        <w:t xml:space="preserve"> this composition is in line with the CRPD. In its 2015 Concluding observations on the initial report of the European Union, the </w:t>
      </w:r>
      <w:r w:rsidR="00D859AB" w:rsidRPr="009A7209">
        <w:rPr>
          <w:lang w:val="en-GB"/>
        </w:rPr>
        <w:t>c</w:t>
      </w:r>
      <w:r w:rsidR="00504EDD" w:rsidRPr="009A7209">
        <w:rPr>
          <w:lang w:val="en-GB"/>
        </w:rPr>
        <w:t>ommittee only commented on the European Commission’s membership</w:t>
      </w:r>
      <w:r w:rsidR="00D859AB" w:rsidRPr="009A7209">
        <w:rPr>
          <w:lang w:val="en-GB"/>
        </w:rPr>
        <w:t>,</w:t>
      </w:r>
      <w:r w:rsidR="00504EDD" w:rsidRPr="009A7209">
        <w:rPr>
          <w:lang w:val="en-GB"/>
        </w:rPr>
        <w:t xml:space="preserve"> </w:t>
      </w:r>
      <w:r w:rsidR="00FF261B" w:rsidRPr="009A7209">
        <w:rPr>
          <w:lang w:val="en-GB"/>
        </w:rPr>
        <w:t>suggesting</w:t>
      </w:r>
      <w:r w:rsidR="00D859AB" w:rsidRPr="009A7209">
        <w:rPr>
          <w:lang w:val="en-GB"/>
        </w:rPr>
        <w:t xml:space="preserve"> </w:t>
      </w:r>
      <w:r w:rsidR="00E024E3" w:rsidRPr="009A7209">
        <w:rPr>
          <w:lang w:val="en-GB"/>
        </w:rPr>
        <w:t>that the current multi-component structure (</w:t>
      </w:r>
      <w:r w:rsidR="005F0A3F" w:rsidRPr="009A7209">
        <w:rPr>
          <w:lang w:val="en-GB"/>
        </w:rPr>
        <w:t>without</w:t>
      </w:r>
      <w:r w:rsidR="00E024E3" w:rsidRPr="009A7209">
        <w:rPr>
          <w:lang w:val="en-GB"/>
        </w:rPr>
        <w:t xml:space="preserve"> the European Commission) does not raise major issues under the CRPD. </w:t>
      </w:r>
    </w:p>
    <w:p w14:paraId="1FD8A0F1" w14:textId="7E28B69E" w:rsidR="002802D8" w:rsidRPr="009741FD" w:rsidRDefault="002802D8" w:rsidP="009741FD">
      <w:pPr>
        <w:pStyle w:val="StyleJustifiedBefore6ptAfter6pt"/>
        <w:rPr>
          <w:rStyle w:val="StyleVerdana11pt"/>
        </w:rPr>
      </w:pPr>
      <w:r w:rsidRPr="009741FD">
        <w:rPr>
          <w:rStyle w:val="StyleVerdana11pt"/>
        </w:rPr>
        <w:t xml:space="preserve">The alternative to this </w:t>
      </w:r>
      <w:r w:rsidR="008B67C2" w:rsidRPr="009741FD">
        <w:rPr>
          <w:rStyle w:val="StyleVerdana11pt"/>
        </w:rPr>
        <w:t xml:space="preserve">current </w:t>
      </w:r>
      <w:r w:rsidRPr="009741FD">
        <w:rPr>
          <w:rStyle w:val="StyleVerdana11pt"/>
        </w:rPr>
        <w:t>mix of actors would have been the establishment of a single EU body tasked with implementing Article 33</w:t>
      </w:r>
      <w:r w:rsidR="00730C3B" w:rsidRPr="009741FD">
        <w:rPr>
          <w:rStyle w:val="StyleVerdana11pt"/>
        </w:rPr>
        <w:t xml:space="preserve"> </w:t>
      </w:r>
      <w:r w:rsidRPr="009741FD">
        <w:rPr>
          <w:rStyle w:val="StyleVerdana11pt"/>
        </w:rPr>
        <w:t>(2) of the CRPD.</w:t>
      </w:r>
      <w:r w:rsidRPr="009A7209">
        <w:rPr>
          <w:rStyle w:val="FootnoteReference"/>
          <w:rFonts w:ascii="Verdana" w:hAnsi="Verdana"/>
          <w:sz w:val="22"/>
          <w:lang w:val="en-GB"/>
        </w:rPr>
        <w:footnoteReference w:id="48"/>
      </w:r>
      <w:r w:rsidRPr="009741FD">
        <w:rPr>
          <w:rStyle w:val="StyleVerdana11pt"/>
        </w:rPr>
        <w:t xml:space="preserve"> Given the </w:t>
      </w:r>
      <w:r w:rsidR="00E17263" w:rsidRPr="009741FD">
        <w:rPr>
          <w:rStyle w:val="StyleVerdana11pt"/>
        </w:rPr>
        <w:t xml:space="preserve">spectrum of tasks to be performed under Article 33(2) </w:t>
      </w:r>
      <w:r w:rsidR="0072604A" w:rsidRPr="009741FD">
        <w:rPr>
          <w:rStyle w:val="StyleVerdana11pt"/>
        </w:rPr>
        <w:t xml:space="preserve">and the rights </w:t>
      </w:r>
      <w:r w:rsidR="005500B7" w:rsidRPr="009741FD">
        <w:rPr>
          <w:rStyle w:val="StyleVerdana11pt"/>
        </w:rPr>
        <w:t xml:space="preserve">and </w:t>
      </w:r>
      <w:r w:rsidR="0072604A" w:rsidRPr="009741FD">
        <w:rPr>
          <w:rStyle w:val="StyleVerdana11pt"/>
        </w:rPr>
        <w:t xml:space="preserve">policy areas covered by the CRPD </w:t>
      </w:r>
      <w:r w:rsidR="005500B7" w:rsidRPr="009741FD">
        <w:rPr>
          <w:rStyle w:val="StyleVerdana11pt"/>
        </w:rPr>
        <w:t>as a whole</w:t>
      </w:r>
      <w:r w:rsidR="00E17263" w:rsidRPr="009741FD">
        <w:rPr>
          <w:rStyle w:val="StyleVerdana11pt"/>
        </w:rPr>
        <w:t>, such an EU body would have to be established on the basis of Article</w:t>
      </w:r>
      <w:r w:rsidR="0003507E" w:rsidRPr="009741FD">
        <w:rPr>
          <w:rStyle w:val="StyleVerdana11pt"/>
        </w:rPr>
        <w:t> </w:t>
      </w:r>
      <w:r w:rsidR="00E17263" w:rsidRPr="009741FD">
        <w:rPr>
          <w:rStyle w:val="StyleVerdana11pt"/>
        </w:rPr>
        <w:t>352 of the TFEU</w:t>
      </w:r>
      <w:r w:rsidR="00F57CA2" w:rsidRPr="009741FD">
        <w:rPr>
          <w:rStyle w:val="StyleVerdana11pt"/>
        </w:rPr>
        <w:t>,</w:t>
      </w:r>
      <w:r w:rsidR="00E17263" w:rsidRPr="009A7209">
        <w:rPr>
          <w:rStyle w:val="FootnoteReference"/>
          <w:rFonts w:ascii="Verdana" w:hAnsi="Verdana"/>
          <w:sz w:val="22"/>
          <w:lang w:val="en-GB"/>
        </w:rPr>
        <w:footnoteReference w:id="49"/>
      </w:r>
      <w:r w:rsidR="00E17263" w:rsidRPr="009741FD">
        <w:rPr>
          <w:rStyle w:val="StyleVerdana11pt"/>
        </w:rPr>
        <w:t xml:space="preserve"> which requires unanimity in </w:t>
      </w:r>
      <w:r w:rsidR="00E17263" w:rsidRPr="009741FD">
        <w:rPr>
          <w:rStyle w:val="StyleVerdana11pt"/>
        </w:rPr>
        <w:lastRenderedPageBreak/>
        <w:t>the Council. This is the competence base on which FRA was established</w:t>
      </w:r>
      <w:r w:rsidR="00BE2956" w:rsidRPr="009741FD">
        <w:rPr>
          <w:rStyle w:val="StyleVerdana11pt"/>
        </w:rPr>
        <w:t>. T</w:t>
      </w:r>
      <w:r w:rsidR="00E17263" w:rsidRPr="009741FD">
        <w:rPr>
          <w:rStyle w:val="StyleVerdana11pt"/>
        </w:rPr>
        <w:t xml:space="preserve">he </w:t>
      </w:r>
      <w:r w:rsidR="005500B7" w:rsidRPr="009741FD">
        <w:rPr>
          <w:rStyle w:val="StyleVerdana11pt"/>
        </w:rPr>
        <w:t>creation</w:t>
      </w:r>
      <w:r w:rsidR="00E17263" w:rsidRPr="009741FD">
        <w:rPr>
          <w:rStyle w:val="StyleVerdana11pt"/>
        </w:rPr>
        <w:t xml:space="preserve"> of FRA clearly showed that</w:t>
      </w:r>
      <w:r w:rsidR="005500B7" w:rsidRPr="009741FD">
        <w:rPr>
          <w:rStyle w:val="StyleVerdana11pt"/>
        </w:rPr>
        <w:t>,</w:t>
      </w:r>
      <w:r w:rsidR="00E17263" w:rsidRPr="009741FD">
        <w:rPr>
          <w:rStyle w:val="StyleVerdana11pt"/>
        </w:rPr>
        <w:t xml:space="preserve"> </w:t>
      </w:r>
      <w:r w:rsidR="005500B7" w:rsidRPr="009741FD">
        <w:rPr>
          <w:rStyle w:val="StyleVerdana11pt"/>
        </w:rPr>
        <w:t xml:space="preserve">politically speaking, </w:t>
      </w:r>
      <w:r w:rsidR="00E17263" w:rsidRPr="009741FD">
        <w:rPr>
          <w:rStyle w:val="StyleVerdana11pt"/>
        </w:rPr>
        <w:t>it is far from easy to establish a human rights body at EU level. Moreover, establish</w:t>
      </w:r>
      <w:r w:rsidR="005500B7" w:rsidRPr="009741FD">
        <w:rPr>
          <w:rStyle w:val="StyleVerdana11pt"/>
        </w:rPr>
        <w:t>ing</w:t>
      </w:r>
      <w:r w:rsidR="00E17263" w:rsidRPr="009741FD">
        <w:rPr>
          <w:rStyle w:val="StyleVerdana11pt"/>
        </w:rPr>
        <w:t xml:space="preserve"> a new body tasked with implement</w:t>
      </w:r>
      <w:r w:rsidR="005500B7" w:rsidRPr="009741FD">
        <w:rPr>
          <w:rStyle w:val="StyleVerdana11pt"/>
        </w:rPr>
        <w:t>ing</w:t>
      </w:r>
      <w:r w:rsidR="00E17263" w:rsidRPr="009741FD">
        <w:rPr>
          <w:rStyle w:val="StyleVerdana11pt"/>
        </w:rPr>
        <w:t xml:space="preserve"> the CRPD would necessitate </w:t>
      </w:r>
      <w:r w:rsidR="005500B7" w:rsidRPr="009741FD">
        <w:rPr>
          <w:rStyle w:val="StyleVerdana11pt"/>
        </w:rPr>
        <w:t>close</w:t>
      </w:r>
      <w:r w:rsidR="00E17263" w:rsidRPr="009741FD">
        <w:rPr>
          <w:rStyle w:val="StyleVerdana11pt"/>
        </w:rPr>
        <w:t xml:space="preserve"> cooperation and coordination with all existing EU institutions and bodies</w:t>
      </w:r>
      <w:r w:rsidR="0072604A" w:rsidRPr="009741FD">
        <w:rPr>
          <w:rStyle w:val="StyleVerdana11pt"/>
        </w:rPr>
        <w:t>. This would</w:t>
      </w:r>
      <w:r w:rsidR="00E17263" w:rsidRPr="009741FD">
        <w:rPr>
          <w:rStyle w:val="StyleVerdana11pt"/>
        </w:rPr>
        <w:t xml:space="preserve"> dilute the relative advantage </w:t>
      </w:r>
      <w:r w:rsidR="0072604A" w:rsidRPr="009741FD">
        <w:rPr>
          <w:rStyle w:val="StyleVerdana11pt"/>
        </w:rPr>
        <w:t xml:space="preserve">of a single-body scenario </w:t>
      </w:r>
      <w:r w:rsidR="00E17263" w:rsidRPr="009741FD">
        <w:rPr>
          <w:rStyle w:val="StyleVerdana11pt"/>
        </w:rPr>
        <w:t xml:space="preserve">compared to the existing </w:t>
      </w:r>
      <w:r w:rsidR="00BE2956" w:rsidRPr="009741FD">
        <w:rPr>
          <w:rStyle w:val="StyleVerdana11pt"/>
        </w:rPr>
        <w:t xml:space="preserve">multi-component </w:t>
      </w:r>
      <w:r w:rsidR="00E17263" w:rsidRPr="009741FD">
        <w:rPr>
          <w:rStyle w:val="StyleVerdana11pt"/>
        </w:rPr>
        <w:t xml:space="preserve">framework. </w:t>
      </w:r>
      <w:r w:rsidR="00BE2956" w:rsidRPr="009741FD">
        <w:rPr>
          <w:rStyle w:val="StyleVerdana11pt"/>
        </w:rPr>
        <w:t xml:space="preserve">A </w:t>
      </w:r>
      <w:r w:rsidR="00E17263" w:rsidRPr="009741FD">
        <w:rPr>
          <w:rStyle w:val="StyleVerdana11pt"/>
        </w:rPr>
        <w:t xml:space="preserve">multi-component framework </w:t>
      </w:r>
      <w:r w:rsidR="00BE2956" w:rsidRPr="009741FD">
        <w:rPr>
          <w:rStyle w:val="StyleVerdana11pt"/>
        </w:rPr>
        <w:t xml:space="preserve">composed of </w:t>
      </w:r>
      <w:r w:rsidR="00E17263" w:rsidRPr="009741FD">
        <w:rPr>
          <w:rStyle w:val="StyleVerdana11pt"/>
        </w:rPr>
        <w:t xml:space="preserve">existing </w:t>
      </w:r>
      <w:r w:rsidR="00BE2956" w:rsidRPr="009741FD">
        <w:rPr>
          <w:rStyle w:val="StyleVerdana11pt"/>
        </w:rPr>
        <w:t xml:space="preserve">EU </w:t>
      </w:r>
      <w:r w:rsidR="00E17263" w:rsidRPr="009741FD">
        <w:rPr>
          <w:rStyle w:val="StyleVerdana11pt"/>
        </w:rPr>
        <w:t>actors can therefore be considered a realistic and appropriate solution.</w:t>
      </w:r>
    </w:p>
    <w:p w14:paraId="462BA07E" w14:textId="7BB70E40" w:rsidR="00116F16" w:rsidRPr="009741FD" w:rsidRDefault="005E0B4D" w:rsidP="009741FD">
      <w:pPr>
        <w:pStyle w:val="StyleJustifiedBefore6ptAfter6pt"/>
        <w:rPr>
          <w:rStyle w:val="StyleVerdana11pt"/>
        </w:rPr>
      </w:pPr>
      <w:r w:rsidRPr="009741FD">
        <w:rPr>
          <w:rStyle w:val="StyleVerdana11pt"/>
        </w:rPr>
        <w:t xml:space="preserve">However, </w:t>
      </w:r>
      <w:r w:rsidR="008B67C2" w:rsidRPr="009741FD">
        <w:rPr>
          <w:rStyle w:val="StyleVerdana11pt"/>
        </w:rPr>
        <w:t xml:space="preserve">for the sake of transparency and legal certainty, </w:t>
      </w:r>
      <w:r w:rsidRPr="009741FD">
        <w:rPr>
          <w:rStyle w:val="StyleVerdana11pt"/>
        </w:rPr>
        <w:t xml:space="preserve">the </w:t>
      </w:r>
      <w:r w:rsidR="008B67C2" w:rsidRPr="009741FD">
        <w:rPr>
          <w:rStyle w:val="StyleVerdana11pt"/>
        </w:rPr>
        <w:t xml:space="preserve">members of the EU Framework should be clearly assigned and not be subject to unilateral changes (as was the case with the representation of the European Parliament in the EU </w:t>
      </w:r>
      <w:r w:rsidR="00A73C75" w:rsidRPr="009741FD">
        <w:rPr>
          <w:rStyle w:val="StyleVerdana11pt"/>
        </w:rPr>
        <w:t>F</w:t>
      </w:r>
      <w:r w:rsidR="008B67C2" w:rsidRPr="009741FD">
        <w:rPr>
          <w:rStyle w:val="StyleVerdana11pt"/>
        </w:rPr>
        <w:t>ramework)</w:t>
      </w:r>
      <w:r w:rsidR="00907B28" w:rsidRPr="009741FD">
        <w:rPr>
          <w:rStyle w:val="StyleVerdana11pt"/>
        </w:rPr>
        <w:t xml:space="preserve">. The </w:t>
      </w:r>
      <w:r w:rsidR="00A73C75" w:rsidRPr="009741FD">
        <w:rPr>
          <w:rStyle w:val="StyleVerdana11pt"/>
        </w:rPr>
        <w:t xml:space="preserve">European Parliament’s </w:t>
      </w:r>
      <w:r w:rsidR="00907B28" w:rsidRPr="009741FD">
        <w:rPr>
          <w:rStyle w:val="StyleVerdana11pt"/>
        </w:rPr>
        <w:t xml:space="preserve">participation in the EU Article </w:t>
      </w:r>
      <w:r w:rsidR="008366F3" w:rsidRPr="009741FD">
        <w:rPr>
          <w:rStyle w:val="StyleVerdana11pt"/>
        </w:rPr>
        <w:t>33 (2)</w:t>
      </w:r>
      <w:r w:rsidR="00907B28" w:rsidRPr="009741FD">
        <w:rPr>
          <w:rStyle w:val="StyleVerdana11pt"/>
        </w:rPr>
        <w:t xml:space="preserve"> mechanism has significantly evolved since the initial establishment of the framework in 2012. In the European Commission proposal endorsed by the Council in 2012, the </w:t>
      </w:r>
      <w:r w:rsidR="007C327B" w:rsidRPr="009741FD">
        <w:rPr>
          <w:rStyle w:val="StyleVerdana11pt"/>
        </w:rPr>
        <w:t xml:space="preserve">European </w:t>
      </w:r>
      <w:r w:rsidR="00907B28" w:rsidRPr="009741FD">
        <w:rPr>
          <w:rStyle w:val="StyleVerdana11pt"/>
        </w:rPr>
        <w:t xml:space="preserve">Parliament was represented in the framework by the Committee on Petitions (PETI) </w:t>
      </w:r>
      <w:r w:rsidR="007C327B" w:rsidRPr="009741FD">
        <w:rPr>
          <w:rStyle w:val="StyleVerdana11pt"/>
        </w:rPr>
        <w:t xml:space="preserve">only </w:t>
      </w:r>
      <w:r w:rsidR="00A73C75" w:rsidRPr="009741FD">
        <w:rPr>
          <w:rStyle w:val="StyleVerdana11pt"/>
        </w:rPr>
        <w:t xml:space="preserve">– </w:t>
      </w:r>
      <w:r w:rsidR="00907B28" w:rsidRPr="009741FD">
        <w:rPr>
          <w:rStyle w:val="StyleVerdana11pt"/>
        </w:rPr>
        <w:t>because of its protection role with regard to the CRPD</w:t>
      </w:r>
      <w:r w:rsidR="00A73C75" w:rsidRPr="009741FD">
        <w:rPr>
          <w:rStyle w:val="StyleVerdana11pt"/>
        </w:rPr>
        <w:t>,</w:t>
      </w:r>
      <w:r w:rsidR="00907B28" w:rsidRPr="009741FD">
        <w:rPr>
          <w:rStyle w:val="StyleVerdana11pt"/>
        </w:rPr>
        <w:t xml:space="preserve"> enabling European citizens to lodge complaint</w:t>
      </w:r>
      <w:r w:rsidR="007C327B" w:rsidRPr="009741FD">
        <w:rPr>
          <w:rStyle w:val="StyleVerdana11pt"/>
        </w:rPr>
        <w:t>s</w:t>
      </w:r>
      <w:r w:rsidR="00907B28" w:rsidRPr="009741FD">
        <w:rPr>
          <w:rStyle w:val="StyleVerdana11pt"/>
        </w:rPr>
        <w:t xml:space="preserve"> against infringement</w:t>
      </w:r>
      <w:r w:rsidR="00A73C75" w:rsidRPr="009741FD">
        <w:rPr>
          <w:rStyle w:val="StyleVerdana11pt"/>
        </w:rPr>
        <w:t>s</w:t>
      </w:r>
      <w:r w:rsidR="00907B28" w:rsidRPr="009741FD">
        <w:rPr>
          <w:rStyle w:val="StyleVerdana11pt"/>
        </w:rPr>
        <w:t xml:space="preserve"> of their rights on the part of European, national and local authorities. Since December 2013, the Committee on Employment and Social Affairs (EMPL) </w:t>
      </w:r>
      <w:r w:rsidR="00A73C75" w:rsidRPr="009741FD">
        <w:rPr>
          <w:rStyle w:val="StyleVerdana11pt"/>
        </w:rPr>
        <w:t xml:space="preserve">and the </w:t>
      </w:r>
      <w:r w:rsidR="00907B28" w:rsidRPr="009741FD">
        <w:rPr>
          <w:rStyle w:val="StyleVerdana11pt"/>
        </w:rPr>
        <w:t>Committee on Civil Liberties, Justice and Home Affairs (LIBE) are also represented in the framework</w:t>
      </w:r>
      <w:r w:rsidR="00A73C75" w:rsidRPr="009741FD">
        <w:rPr>
          <w:rStyle w:val="StyleVerdana11pt"/>
        </w:rPr>
        <w:t>,</w:t>
      </w:r>
      <w:r w:rsidR="00907B28" w:rsidRPr="009741FD">
        <w:rPr>
          <w:rStyle w:val="StyleVerdana11pt"/>
        </w:rPr>
        <w:t xml:space="preserve"> with EMPL entrusted with the task o</w:t>
      </w:r>
      <w:r w:rsidR="00A73C75" w:rsidRPr="009741FD">
        <w:rPr>
          <w:rStyle w:val="StyleVerdana11pt"/>
        </w:rPr>
        <w:t>f</w:t>
      </w:r>
      <w:r w:rsidR="00907B28" w:rsidRPr="009741FD">
        <w:rPr>
          <w:rStyle w:val="StyleVerdana11pt"/>
        </w:rPr>
        <w:t xml:space="preserve"> represent</w:t>
      </w:r>
      <w:r w:rsidR="00A73C75" w:rsidRPr="009741FD">
        <w:rPr>
          <w:rStyle w:val="StyleVerdana11pt"/>
        </w:rPr>
        <w:t>ing</w:t>
      </w:r>
      <w:r w:rsidR="00907B28" w:rsidRPr="009741FD">
        <w:rPr>
          <w:rStyle w:val="StyleVerdana11pt"/>
        </w:rPr>
        <w:t xml:space="preserve"> the </w:t>
      </w:r>
      <w:r w:rsidR="007C327B" w:rsidRPr="009741FD">
        <w:rPr>
          <w:rStyle w:val="StyleVerdana11pt"/>
        </w:rPr>
        <w:t xml:space="preserve">European </w:t>
      </w:r>
      <w:r w:rsidR="00907B28" w:rsidRPr="009741FD">
        <w:rPr>
          <w:rStyle w:val="StyleVerdana11pt"/>
        </w:rPr>
        <w:t>Parliament in the framework.</w:t>
      </w:r>
      <w:r w:rsidR="008B67C2" w:rsidRPr="009A7209">
        <w:rPr>
          <w:rStyle w:val="FootnoteReference"/>
          <w:rFonts w:ascii="Verdana" w:hAnsi="Verdana"/>
          <w:sz w:val="22"/>
          <w:szCs w:val="22"/>
          <w:lang w:val="en-GB"/>
        </w:rPr>
        <w:footnoteReference w:id="50"/>
      </w:r>
      <w:r w:rsidR="008B67C2" w:rsidRPr="009741FD">
        <w:rPr>
          <w:rStyle w:val="StyleVerdana11pt"/>
        </w:rPr>
        <w:t xml:space="preserve">  </w:t>
      </w:r>
    </w:p>
    <w:p w14:paraId="1DFCC74F" w14:textId="6F015D59" w:rsidR="00CB0496" w:rsidRPr="009A7209" w:rsidRDefault="008B67C2" w:rsidP="009741FD">
      <w:pPr>
        <w:pStyle w:val="StyleVerdana11ptJustifiedBefore6ptAfter6pt"/>
        <w:rPr>
          <w:lang w:val="en-GB"/>
        </w:rPr>
      </w:pPr>
      <w:r w:rsidRPr="009A7209">
        <w:rPr>
          <w:lang w:val="en-GB"/>
        </w:rPr>
        <w:t xml:space="preserve">The </w:t>
      </w:r>
      <w:r w:rsidR="005E0B4D" w:rsidRPr="009A7209">
        <w:rPr>
          <w:lang w:val="en-GB"/>
        </w:rPr>
        <w:t xml:space="preserve">number of bodies in the EU Framework should be limited as the coordination needs of </w:t>
      </w:r>
      <w:r w:rsidR="00697958" w:rsidRPr="009A7209">
        <w:rPr>
          <w:lang w:val="en-GB"/>
        </w:rPr>
        <w:t xml:space="preserve">such </w:t>
      </w:r>
      <w:r w:rsidR="005E0B4D" w:rsidRPr="009A7209">
        <w:rPr>
          <w:lang w:val="en-GB"/>
        </w:rPr>
        <w:t xml:space="preserve">a </w:t>
      </w:r>
      <w:r w:rsidR="00697958" w:rsidRPr="009A7209">
        <w:rPr>
          <w:lang w:val="en-GB"/>
        </w:rPr>
        <w:t>f</w:t>
      </w:r>
      <w:r w:rsidR="005E0B4D" w:rsidRPr="009A7209">
        <w:rPr>
          <w:lang w:val="en-GB"/>
        </w:rPr>
        <w:t xml:space="preserve">ramework are from the start more demanding than at national level. As the EU </w:t>
      </w:r>
      <w:r w:rsidR="00697958" w:rsidRPr="009A7209">
        <w:rPr>
          <w:lang w:val="en-GB"/>
        </w:rPr>
        <w:t>F</w:t>
      </w:r>
      <w:r w:rsidR="005E0B4D" w:rsidRPr="009A7209">
        <w:rPr>
          <w:lang w:val="en-GB"/>
        </w:rPr>
        <w:t xml:space="preserve">ramework will </w:t>
      </w:r>
      <w:r w:rsidR="00697958" w:rsidRPr="009A7209">
        <w:rPr>
          <w:lang w:val="en-GB"/>
        </w:rPr>
        <w:t xml:space="preserve">also </w:t>
      </w:r>
      <w:r w:rsidR="005E0B4D" w:rsidRPr="009A7209">
        <w:rPr>
          <w:lang w:val="en-GB"/>
        </w:rPr>
        <w:t>need to cooperate and coordinate with 28 national frameworks</w:t>
      </w:r>
      <w:r w:rsidR="007C327B" w:rsidRPr="009A7209">
        <w:rPr>
          <w:lang w:val="en-GB"/>
        </w:rPr>
        <w:t>,</w:t>
      </w:r>
      <w:r w:rsidR="005E0B4D" w:rsidRPr="009A7209">
        <w:rPr>
          <w:lang w:val="en-GB"/>
        </w:rPr>
        <w:t xml:space="preserve"> it appears advisable not to</w:t>
      </w:r>
      <w:r w:rsidR="00697958" w:rsidRPr="009A7209">
        <w:rPr>
          <w:lang w:val="en-GB"/>
        </w:rPr>
        <w:t xml:space="preserve"> </w:t>
      </w:r>
      <w:r w:rsidR="005E0B4D" w:rsidRPr="009A7209">
        <w:rPr>
          <w:lang w:val="en-GB"/>
        </w:rPr>
        <w:t>unnecessarily</w:t>
      </w:r>
      <w:r w:rsidR="00697958" w:rsidRPr="009A7209">
        <w:rPr>
          <w:lang w:val="en-GB"/>
        </w:rPr>
        <w:t xml:space="preserve"> </w:t>
      </w:r>
      <w:r w:rsidR="005E0B4D" w:rsidRPr="009A7209">
        <w:rPr>
          <w:lang w:val="en-GB"/>
        </w:rPr>
        <w:t xml:space="preserve">increase coordination </w:t>
      </w:r>
      <w:r w:rsidR="00515622" w:rsidRPr="009A7209">
        <w:rPr>
          <w:lang w:val="en-GB"/>
        </w:rPr>
        <w:t>tasks</w:t>
      </w:r>
      <w:r w:rsidR="005E0B4D" w:rsidRPr="009A7209">
        <w:rPr>
          <w:lang w:val="en-GB"/>
        </w:rPr>
        <w:t xml:space="preserve"> within the EU Framework. In fact, the </w:t>
      </w:r>
      <w:r w:rsidR="00CB0496" w:rsidRPr="009A7209">
        <w:rPr>
          <w:lang w:val="en-GB"/>
        </w:rPr>
        <w:t xml:space="preserve">obvious advantage </w:t>
      </w:r>
      <w:r w:rsidR="00697958" w:rsidRPr="009A7209">
        <w:rPr>
          <w:lang w:val="en-GB"/>
        </w:rPr>
        <w:t>of</w:t>
      </w:r>
      <w:r w:rsidR="00CB0496" w:rsidRPr="009A7209">
        <w:rPr>
          <w:lang w:val="en-GB"/>
        </w:rPr>
        <w:t xml:space="preserve"> the dominant approach identified at the </w:t>
      </w:r>
      <w:r w:rsidR="00697958" w:rsidRPr="009A7209">
        <w:rPr>
          <w:lang w:val="en-GB"/>
        </w:rPr>
        <w:t xml:space="preserve">EU Member State </w:t>
      </w:r>
      <w:r w:rsidR="00CB0496" w:rsidRPr="009A7209">
        <w:rPr>
          <w:lang w:val="en-GB"/>
        </w:rPr>
        <w:t xml:space="preserve">level </w:t>
      </w:r>
      <w:r w:rsidR="00697958" w:rsidRPr="009A7209">
        <w:rPr>
          <w:lang w:val="en-GB"/>
        </w:rPr>
        <w:t xml:space="preserve">– </w:t>
      </w:r>
      <w:r w:rsidR="00CB0496" w:rsidRPr="009A7209">
        <w:rPr>
          <w:lang w:val="en-GB"/>
        </w:rPr>
        <w:t xml:space="preserve">to have single-body frameworks </w:t>
      </w:r>
      <w:r w:rsidR="00697958" w:rsidRPr="009A7209">
        <w:rPr>
          <w:lang w:val="en-GB"/>
        </w:rPr>
        <w:t xml:space="preserve">– </w:t>
      </w:r>
      <w:r w:rsidR="00CB0496" w:rsidRPr="009A7209">
        <w:rPr>
          <w:lang w:val="en-GB"/>
        </w:rPr>
        <w:t xml:space="preserve">is that a framework with a single member or very few members will have to invest less resources in coordination and cooperation between these entities. </w:t>
      </w:r>
    </w:p>
    <w:p w14:paraId="5B2461C6" w14:textId="0C4CDC76" w:rsidR="0084139A" w:rsidRPr="009A7209" w:rsidRDefault="00697958" w:rsidP="009741FD">
      <w:pPr>
        <w:pStyle w:val="StyleVerdana11ptJustifiedBefore6ptAfter6pt"/>
        <w:rPr>
          <w:lang w:val="en-GB"/>
        </w:rPr>
      </w:pPr>
      <w:r w:rsidRPr="009A7209">
        <w:rPr>
          <w:lang w:val="en-GB"/>
        </w:rPr>
        <w:t xml:space="preserve">Aside from </w:t>
      </w:r>
      <w:r w:rsidR="0084139A" w:rsidRPr="009A7209">
        <w:rPr>
          <w:lang w:val="en-GB"/>
        </w:rPr>
        <w:t>FRA and the E</w:t>
      </w:r>
      <w:r w:rsidR="007C327B" w:rsidRPr="009A7209">
        <w:rPr>
          <w:lang w:val="en-GB"/>
        </w:rPr>
        <w:t xml:space="preserve">uropean </w:t>
      </w:r>
      <w:r w:rsidR="0084139A" w:rsidRPr="009A7209">
        <w:rPr>
          <w:lang w:val="en-GB"/>
        </w:rPr>
        <w:t>O</w:t>
      </w:r>
      <w:r w:rsidR="007C327B" w:rsidRPr="009A7209">
        <w:rPr>
          <w:lang w:val="en-GB"/>
        </w:rPr>
        <w:t>mbudsman</w:t>
      </w:r>
      <w:r w:rsidR="0084139A" w:rsidRPr="009A7209">
        <w:rPr>
          <w:lang w:val="en-GB"/>
        </w:rPr>
        <w:t xml:space="preserve"> </w:t>
      </w:r>
      <w:r w:rsidRPr="009A7209">
        <w:rPr>
          <w:lang w:val="en-GB"/>
        </w:rPr>
        <w:t xml:space="preserve">– </w:t>
      </w:r>
      <w:r w:rsidR="0084139A" w:rsidRPr="009A7209">
        <w:rPr>
          <w:lang w:val="en-GB"/>
        </w:rPr>
        <w:t>which</w:t>
      </w:r>
      <w:r w:rsidRPr="009A7209">
        <w:rPr>
          <w:lang w:val="en-GB"/>
        </w:rPr>
        <w:t xml:space="preserve"> </w:t>
      </w:r>
      <w:r w:rsidR="0084139A" w:rsidRPr="009A7209">
        <w:rPr>
          <w:lang w:val="en-GB"/>
        </w:rPr>
        <w:t>can be considered ‘</w:t>
      </w:r>
      <w:r w:rsidR="00484DFD" w:rsidRPr="009A7209">
        <w:rPr>
          <w:lang w:val="en-GB"/>
        </w:rPr>
        <w:t>independent mechanisms</w:t>
      </w:r>
      <w:r w:rsidR="00D77505" w:rsidRPr="009A7209">
        <w:rPr>
          <w:lang w:val="en-GB"/>
        </w:rPr>
        <w:t>’</w:t>
      </w:r>
      <w:r w:rsidR="00484DFD" w:rsidRPr="009A7209">
        <w:rPr>
          <w:lang w:val="en-GB"/>
        </w:rPr>
        <w:t xml:space="preserve"> in the sense of Article </w:t>
      </w:r>
      <w:r w:rsidR="008366F3" w:rsidRPr="009A7209">
        <w:rPr>
          <w:lang w:val="en-GB"/>
        </w:rPr>
        <w:t>33 (2)</w:t>
      </w:r>
      <w:r w:rsidR="00484DFD" w:rsidRPr="009A7209">
        <w:rPr>
          <w:lang w:val="en-GB"/>
        </w:rPr>
        <w:t xml:space="preserve"> CRPD</w:t>
      </w:r>
      <w:r w:rsidRPr="009A7209">
        <w:rPr>
          <w:lang w:val="en-GB"/>
        </w:rPr>
        <w:t xml:space="preserve"> due to their specific mandates and independence from political actors – </w:t>
      </w:r>
      <w:r w:rsidR="0084139A" w:rsidRPr="009A7209">
        <w:rPr>
          <w:lang w:val="en-GB"/>
        </w:rPr>
        <w:t>three additional actors form part of the framework.</w:t>
      </w:r>
      <w:r w:rsidR="00356799" w:rsidRPr="009A7209">
        <w:rPr>
          <w:lang w:val="en-GB"/>
        </w:rPr>
        <w:t xml:space="preserve"> </w:t>
      </w:r>
    </w:p>
    <w:p w14:paraId="634C2E85" w14:textId="54D0D03B" w:rsidR="0084139A" w:rsidRPr="009A7209" w:rsidRDefault="0084139A" w:rsidP="009741FD">
      <w:pPr>
        <w:pStyle w:val="StyleVerdana11ptJustifiedBefore6ptAfter6pt"/>
        <w:rPr>
          <w:lang w:val="en-GB"/>
        </w:rPr>
      </w:pPr>
      <w:r w:rsidRPr="009A7209">
        <w:rPr>
          <w:lang w:val="en-GB"/>
        </w:rPr>
        <w:t xml:space="preserve">Whereas the European Commission fulfils important monitoring tasks vis-à-vis the EU Member States, it </w:t>
      </w:r>
      <w:r w:rsidR="00697958" w:rsidRPr="009A7209">
        <w:rPr>
          <w:lang w:val="en-GB"/>
        </w:rPr>
        <w:t xml:space="preserve">simultaneously </w:t>
      </w:r>
      <w:r w:rsidRPr="009A7209">
        <w:rPr>
          <w:lang w:val="en-GB"/>
        </w:rPr>
        <w:t xml:space="preserve">functions as </w:t>
      </w:r>
      <w:r w:rsidR="00697958" w:rsidRPr="009A7209">
        <w:rPr>
          <w:lang w:val="en-GB"/>
        </w:rPr>
        <w:t xml:space="preserve">a </w:t>
      </w:r>
      <w:r w:rsidR="00116BD5" w:rsidRPr="009A7209">
        <w:rPr>
          <w:lang w:val="en-GB"/>
        </w:rPr>
        <w:t>state party</w:t>
      </w:r>
      <w:r w:rsidRPr="009A7209">
        <w:rPr>
          <w:lang w:val="en-GB"/>
        </w:rPr>
        <w:t xml:space="preserve"> tasked with implement</w:t>
      </w:r>
      <w:r w:rsidR="00697958" w:rsidRPr="009A7209">
        <w:rPr>
          <w:lang w:val="en-GB"/>
        </w:rPr>
        <w:t>ing</w:t>
      </w:r>
      <w:r w:rsidRPr="009A7209">
        <w:rPr>
          <w:lang w:val="en-GB"/>
        </w:rPr>
        <w:t xml:space="preserve"> the CRPD. This </w:t>
      </w:r>
      <w:r w:rsidR="00697958" w:rsidRPr="009A7209">
        <w:rPr>
          <w:lang w:val="en-GB"/>
        </w:rPr>
        <w:t>prompted</w:t>
      </w:r>
      <w:r w:rsidRPr="009A7209">
        <w:rPr>
          <w:lang w:val="en-GB"/>
        </w:rPr>
        <w:t xml:space="preserve"> the CRPD Committee to recommend that the European Commission withdraw from the framework. </w:t>
      </w:r>
      <w:r w:rsidR="005E0B4D" w:rsidRPr="009A7209">
        <w:rPr>
          <w:lang w:val="en-GB"/>
        </w:rPr>
        <w:t xml:space="preserve">As mentioned above, in terms of transparency and legal certainty, it would be advisable </w:t>
      </w:r>
      <w:r w:rsidR="00697958" w:rsidRPr="009A7209">
        <w:rPr>
          <w:lang w:val="en-GB"/>
        </w:rPr>
        <w:t xml:space="preserve">to clarify </w:t>
      </w:r>
      <w:r w:rsidR="005E0B4D" w:rsidRPr="009A7209">
        <w:rPr>
          <w:lang w:val="en-GB"/>
        </w:rPr>
        <w:t xml:space="preserve">the </w:t>
      </w:r>
      <w:r w:rsidR="00697958" w:rsidRPr="009A7209">
        <w:rPr>
          <w:lang w:val="en-GB"/>
        </w:rPr>
        <w:t xml:space="preserve">framework’s </w:t>
      </w:r>
      <w:r w:rsidR="005E0B4D" w:rsidRPr="009A7209">
        <w:rPr>
          <w:lang w:val="en-GB"/>
        </w:rPr>
        <w:t xml:space="preserve">composition in a binding document. </w:t>
      </w:r>
    </w:p>
    <w:p w14:paraId="4AE30D12" w14:textId="1622BE2B" w:rsidR="0030397B" w:rsidRPr="00884FAE" w:rsidRDefault="0084139A" w:rsidP="009741FD">
      <w:pPr>
        <w:pStyle w:val="StyleJustifiedBefore6ptAfter6pt"/>
        <w:rPr>
          <w:rStyle w:val="StyleVerdana11pt"/>
          <w:szCs w:val="22"/>
        </w:rPr>
      </w:pPr>
      <w:r w:rsidRPr="00884FAE">
        <w:rPr>
          <w:rStyle w:val="StyleVerdana11pt"/>
          <w:szCs w:val="22"/>
        </w:rPr>
        <w:t>That the European Parliament</w:t>
      </w:r>
      <w:r w:rsidR="00855788" w:rsidRPr="00884FAE">
        <w:rPr>
          <w:rStyle w:val="StyleVerdana11pt"/>
          <w:szCs w:val="22"/>
        </w:rPr>
        <w:t xml:space="preserve"> is par</w:t>
      </w:r>
      <w:r w:rsidR="007A087E" w:rsidRPr="00884FAE">
        <w:rPr>
          <w:rStyle w:val="StyleVerdana11pt"/>
          <w:szCs w:val="22"/>
        </w:rPr>
        <w:t xml:space="preserve">t of the framework is atypical </w:t>
      </w:r>
      <w:r w:rsidR="00855788" w:rsidRPr="00884FAE">
        <w:rPr>
          <w:rStyle w:val="StyleVerdana11pt"/>
          <w:szCs w:val="22"/>
        </w:rPr>
        <w:t xml:space="preserve">compared to the situation at national level </w:t>
      </w:r>
      <w:r w:rsidR="00697958" w:rsidRPr="00884FAE">
        <w:rPr>
          <w:rStyle w:val="StyleVerdana11pt"/>
          <w:szCs w:val="22"/>
        </w:rPr>
        <w:t xml:space="preserve">– </w:t>
      </w:r>
      <w:r w:rsidR="00855788" w:rsidRPr="00884FAE">
        <w:rPr>
          <w:rStyle w:val="StyleVerdana11pt"/>
          <w:szCs w:val="22"/>
        </w:rPr>
        <w:t xml:space="preserve">where </w:t>
      </w:r>
      <w:r w:rsidR="00697958" w:rsidRPr="00884FAE">
        <w:rPr>
          <w:rStyle w:val="StyleVerdana11pt"/>
          <w:szCs w:val="22"/>
        </w:rPr>
        <w:t xml:space="preserve">no parliaments or parliamentary </w:t>
      </w:r>
      <w:r w:rsidR="00697958" w:rsidRPr="00884FAE">
        <w:rPr>
          <w:rStyle w:val="StyleVerdana11pt"/>
          <w:szCs w:val="22"/>
        </w:rPr>
        <w:lastRenderedPageBreak/>
        <w:t xml:space="preserve">committees </w:t>
      </w:r>
      <w:r w:rsidR="00855788" w:rsidRPr="00884FAE">
        <w:rPr>
          <w:rStyle w:val="StyleVerdana11pt"/>
          <w:szCs w:val="22"/>
        </w:rPr>
        <w:t xml:space="preserve">form part of the </w:t>
      </w:r>
      <w:r w:rsidR="00697958" w:rsidRPr="00884FAE">
        <w:rPr>
          <w:rStyle w:val="StyleVerdana11pt"/>
          <w:szCs w:val="22"/>
        </w:rPr>
        <w:t xml:space="preserve">Member States’ </w:t>
      </w:r>
      <w:r w:rsidR="00855788" w:rsidRPr="00884FAE">
        <w:rPr>
          <w:rStyle w:val="StyleVerdana11pt"/>
          <w:szCs w:val="22"/>
        </w:rPr>
        <w:t>Article 33</w:t>
      </w:r>
      <w:r w:rsidR="00730C3B" w:rsidRPr="00884FAE">
        <w:rPr>
          <w:rStyle w:val="StyleVerdana11pt"/>
          <w:szCs w:val="22"/>
        </w:rPr>
        <w:t xml:space="preserve"> </w:t>
      </w:r>
      <w:r w:rsidR="00855788" w:rsidRPr="00884FAE">
        <w:rPr>
          <w:rStyle w:val="StyleVerdana11pt"/>
          <w:szCs w:val="22"/>
        </w:rPr>
        <w:t>(2) mechanism</w:t>
      </w:r>
      <w:r w:rsidR="00697958" w:rsidRPr="00884FAE">
        <w:rPr>
          <w:rStyle w:val="StyleVerdana11pt"/>
          <w:szCs w:val="22"/>
        </w:rPr>
        <w:t>s</w:t>
      </w:r>
      <w:r w:rsidR="00855788" w:rsidRPr="00884FAE">
        <w:rPr>
          <w:rStyle w:val="StyleVerdana11pt"/>
          <w:szCs w:val="22"/>
        </w:rPr>
        <w:t xml:space="preserve">. </w:t>
      </w:r>
      <w:r w:rsidR="0030397B" w:rsidRPr="00884FAE">
        <w:rPr>
          <w:rStyle w:val="StyleVerdana11pt"/>
          <w:szCs w:val="22"/>
        </w:rPr>
        <w:t>The advantage of having a parliament as a member of the framework is that parliaments – and this is also true at E</w:t>
      </w:r>
      <w:r w:rsidR="00A00181" w:rsidRPr="00884FAE">
        <w:rPr>
          <w:rStyle w:val="StyleVerdana11pt"/>
          <w:szCs w:val="22"/>
        </w:rPr>
        <w:t>U</w:t>
      </w:r>
      <w:r w:rsidR="0030397B" w:rsidRPr="00884FAE">
        <w:rPr>
          <w:rStyle w:val="StyleVerdana11pt"/>
          <w:szCs w:val="22"/>
        </w:rPr>
        <w:t xml:space="preserve"> level – have efficient means available to promote and mainstream disability rights. The European Parliament adopt</w:t>
      </w:r>
      <w:r w:rsidR="007C327B" w:rsidRPr="00884FAE">
        <w:rPr>
          <w:rStyle w:val="StyleVerdana11pt"/>
          <w:szCs w:val="22"/>
        </w:rPr>
        <w:t>s</w:t>
      </w:r>
      <w:r w:rsidR="0030397B" w:rsidRPr="00884FAE">
        <w:rPr>
          <w:rStyle w:val="StyleVerdana11pt"/>
          <w:szCs w:val="22"/>
        </w:rPr>
        <w:t xml:space="preserve"> resolutions on its own motion, and each EP committee is entitled to draw up legislative or non-legislative own-initiative reports. </w:t>
      </w:r>
      <w:r w:rsidR="00253B3C" w:rsidRPr="00884FAE">
        <w:rPr>
          <w:rStyle w:val="StyleVerdana11pt"/>
          <w:szCs w:val="22"/>
        </w:rPr>
        <w:t>E</w:t>
      </w:r>
      <w:r w:rsidR="0030397B" w:rsidRPr="00884FAE">
        <w:rPr>
          <w:rStyle w:val="StyleVerdana11pt"/>
          <w:szCs w:val="22"/>
        </w:rPr>
        <w:t>xample</w:t>
      </w:r>
      <w:r w:rsidR="00253B3C" w:rsidRPr="00884FAE">
        <w:rPr>
          <w:rStyle w:val="StyleVerdana11pt"/>
          <w:szCs w:val="22"/>
        </w:rPr>
        <w:t>s</w:t>
      </w:r>
      <w:r w:rsidR="0030397B" w:rsidRPr="00884FAE">
        <w:rPr>
          <w:rStyle w:val="StyleVerdana11pt"/>
          <w:szCs w:val="22"/>
        </w:rPr>
        <w:t xml:space="preserve"> </w:t>
      </w:r>
      <w:r w:rsidR="00253B3C" w:rsidRPr="00884FAE">
        <w:rPr>
          <w:rStyle w:val="StyleVerdana11pt"/>
          <w:szCs w:val="22"/>
        </w:rPr>
        <w:t xml:space="preserve">include </w:t>
      </w:r>
      <w:r w:rsidR="0030397B" w:rsidRPr="00884FAE">
        <w:rPr>
          <w:rStyle w:val="StyleVerdana11pt"/>
          <w:szCs w:val="22"/>
        </w:rPr>
        <w:t xml:space="preserve">the ongoing </w:t>
      </w:r>
      <w:r w:rsidR="00A00181" w:rsidRPr="00884FAE">
        <w:rPr>
          <w:rStyle w:val="StyleVerdana11pt"/>
          <w:szCs w:val="22"/>
        </w:rPr>
        <w:t xml:space="preserve">own-initiative procedure on the implementation of the </w:t>
      </w:r>
      <w:r w:rsidR="0030397B" w:rsidRPr="00884FAE">
        <w:rPr>
          <w:rStyle w:val="StyleVerdana11pt"/>
          <w:szCs w:val="22"/>
        </w:rPr>
        <w:t>CRPD (</w:t>
      </w:r>
      <w:r w:rsidR="00A00181" w:rsidRPr="00884FAE">
        <w:rPr>
          <w:rStyle w:val="StyleVerdana11pt"/>
          <w:szCs w:val="22"/>
        </w:rPr>
        <w:t>Employment</w:t>
      </w:r>
      <w:r w:rsidR="0030397B" w:rsidRPr="00884FAE">
        <w:rPr>
          <w:rStyle w:val="StyleVerdana11pt"/>
          <w:szCs w:val="22"/>
        </w:rPr>
        <w:t xml:space="preserve"> Committee)</w:t>
      </w:r>
      <w:r w:rsidR="00CC714B" w:rsidRPr="00884FAE">
        <w:rPr>
          <w:rStyle w:val="FootnoteReference"/>
          <w:rFonts w:ascii="Verdana" w:hAnsi="Verdana"/>
          <w:sz w:val="22"/>
          <w:szCs w:val="22"/>
          <w:lang w:val="en-GB"/>
        </w:rPr>
        <w:footnoteReference w:id="51"/>
      </w:r>
      <w:r w:rsidR="0030397B" w:rsidRPr="00884FAE">
        <w:rPr>
          <w:rStyle w:val="StyleVerdana11pt"/>
          <w:szCs w:val="22"/>
        </w:rPr>
        <w:t xml:space="preserve"> </w:t>
      </w:r>
      <w:r w:rsidR="00253B3C" w:rsidRPr="00884FAE">
        <w:rPr>
          <w:rStyle w:val="StyleVerdana11pt"/>
          <w:szCs w:val="22"/>
        </w:rPr>
        <w:t>and</w:t>
      </w:r>
      <w:r w:rsidR="0030397B" w:rsidRPr="00884FAE">
        <w:rPr>
          <w:rStyle w:val="StyleVerdana11pt"/>
          <w:szCs w:val="22"/>
        </w:rPr>
        <w:t xml:space="preserve"> the </w:t>
      </w:r>
      <w:hyperlink r:id="rId20" w:history="1">
        <w:r w:rsidR="007C327B" w:rsidRPr="00884FAE">
          <w:rPr>
            <w:rFonts w:ascii="Verdana" w:hAnsi="Verdana"/>
            <w:sz w:val="22"/>
            <w:szCs w:val="22"/>
            <w:lang w:val="en-GB"/>
          </w:rPr>
          <w:t xml:space="preserve">European </w:t>
        </w:r>
        <w:r w:rsidR="00A00181" w:rsidRPr="00884FAE">
          <w:rPr>
            <w:rFonts w:ascii="Verdana" w:hAnsi="Verdana"/>
            <w:sz w:val="22"/>
            <w:szCs w:val="22"/>
            <w:lang w:val="en-GB"/>
          </w:rPr>
          <w:t>Parliament’s</w:t>
        </w:r>
        <w:r w:rsidR="0030397B" w:rsidRPr="00884FAE">
          <w:rPr>
            <w:rFonts w:ascii="Verdana" w:hAnsi="Verdana"/>
            <w:sz w:val="22"/>
            <w:szCs w:val="22"/>
            <w:lang w:val="en-GB"/>
          </w:rPr>
          <w:t xml:space="preserve"> resolution on the list of issues</w:t>
        </w:r>
      </w:hyperlink>
      <w:r w:rsidR="0030397B" w:rsidRPr="00884FAE">
        <w:rPr>
          <w:rStyle w:val="StyleVerdana11pt"/>
          <w:szCs w:val="22"/>
        </w:rPr>
        <w:t xml:space="preserve"> from last year.</w:t>
      </w:r>
      <w:r w:rsidR="0030397B" w:rsidRPr="00884FAE">
        <w:rPr>
          <w:rStyle w:val="FootnoteReference"/>
          <w:rFonts w:ascii="Verdana" w:hAnsi="Verdana"/>
          <w:sz w:val="22"/>
          <w:szCs w:val="22"/>
          <w:lang w:val="en-GB"/>
        </w:rPr>
        <w:footnoteReference w:id="52"/>
      </w:r>
    </w:p>
    <w:p w14:paraId="57CA9812" w14:textId="16F05300" w:rsidR="0030397B" w:rsidRPr="009A7209" w:rsidRDefault="0030397B" w:rsidP="009741FD">
      <w:pPr>
        <w:pStyle w:val="StyleVerdana11ptJustifiedBefore6ptAfter6pt"/>
        <w:rPr>
          <w:lang w:val="en-GB"/>
        </w:rPr>
      </w:pPr>
      <w:r w:rsidRPr="009A7209">
        <w:rPr>
          <w:lang w:val="en-GB"/>
        </w:rPr>
        <w:t>On the other hand</w:t>
      </w:r>
      <w:r w:rsidR="00253B3C" w:rsidRPr="009A7209">
        <w:rPr>
          <w:lang w:val="en-GB"/>
        </w:rPr>
        <w:t>,</w:t>
      </w:r>
      <w:r w:rsidRPr="009A7209">
        <w:rPr>
          <w:lang w:val="en-GB"/>
        </w:rPr>
        <w:t xml:space="preserve"> every parliament is a prominent branch of the public power of any State </w:t>
      </w:r>
      <w:r w:rsidR="0017649C" w:rsidRPr="009A7209">
        <w:rPr>
          <w:lang w:val="en-GB"/>
        </w:rPr>
        <w:t>p</w:t>
      </w:r>
      <w:r w:rsidRPr="009A7209">
        <w:rPr>
          <w:lang w:val="en-GB"/>
        </w:rPr>
        <w:t xml:space="preserve">arty and in that sense tasked with the implementation of the CRPD. Where a parliament is </w:t>
      </w:r>
      <w:r w:rsidR="00B63E73" w:rsidRPr="009A7209">
        <w:rPr>
          <w:lang w:val="en-GB"/>
        </w:rPr>
        <w:t xml:space="preserve">part of an Article </w:t>
      </w:r>
      <w:r w:rsidR="008366F3" w:rsidRPr="009A7209">
        <w:rPr>
          <w:lang w:val="en-GB"/>
        </w:rPr>
        <w:t>33 (2)</w:t>
      </w:r>
      <w:r w:rsidR="00B63E73" w:rsidRPr="009A7209">
        <w:rPr>
          <w:lang w:val="en-GB"/>
        </w:rPr>
        <w:t xml:space="preserve"> </w:t>
      </w:r>
      <w:r w:rsidRPr="009A7209">
        <w:rPr>
          <w:lang w:val="en-GB"/>
        </w:rPr>
        <w:t xml:space="preserve">framework, the roles of implementation and monitoring do not appear </w:t>
      </w:r>
      <w:r w:rsidR="00253B3C" w:rsidRPr="009A7209">
        <w:rPr>
          <w:lang w:val="en-GB"/>
        </w:rPr>
        <w:t>to be</w:t>
      </w:r>
      <w:r w:rsidRPr="009A7209">
        <w:rPr>
          <w:lang w:val="en-GB"/>
        </w:rPr>
        <w:t xml:space="preserve"> fully decoupled. </w:t>
      </w:r>
    </w:p>
    <w:p w14:paraId="2920292E" w14:textId="1BBF1321" w:rsidR="00932D12" w:rsidRPr="009741FD" w:rsidRDefault="00855788" w:rsidP="009741FD">
      <w:pPr>
        <w:pStyle w:val="StyleJustifiedBefore6ptAfter6pt"/>
        <w:rPr>
          <w:rStyle w:val="StyleVerdana11pt"/>
        </w:rPr>
      </w:pPr>
      <w:r w:rsidRPr="009741FD">
        <w:rPr>
          <w:rStyle w:val="StyleVerdana11pt"/>
        </w:rPr>
        <w:t xml:space="preserve">However, the </w:t>
      </w:r>
      <w:r w:rsidR="00777B6D" w:rsidRPr="009741FD">
        <w:rPr>
          <w:rStyle w:val="StyleVerdana11pt"/>
        </w:rPr>
        <w:t xml:space="preserve">PETI Committee’s </w:t>
      </w:r>
      <w:r w:rsidRPr="009741FD">
        <w:rPr>
          <w:rStyle w:val="StyleVerdana11pt"/>
        </w:rPr>
        <w:t xml:space="preserve">participation in the EU </w:t>
      </w:r>
      <w:r w:rsidR="00767F1D" w:rsidRPr="009741FD">
        <w:rPr>
          <w:rStyle w:val="StyleVerdana11pt"/>
        </w:rPr>
        <w:t>F</w:t>
      </w:r>
      <w:r w:rsidRPr="009741FD">
        <w:rPr>
          <w:rStyle w:val="StyleVerdana11pt"/>
        </w:rPr>
        <w:t xml:space="preserve">ramework can be seen as responding to a special situation at EU level. </w:t>
      </w:r>
      <w:r w:rsidR="00685891" w:rsidRPr="009741FD">
        <w:rPr>
          <w:rStyle w:val="StyleVerdana11pt"/>
        </w:rPr>
        <w:t>The European Disability Forum (</w:t>
      </w:r>
      <w:r w:rsidR="00932D12" w:rsidRPr="009741FD">
        <w:rPr>
          <w:rStyle w:val="StyleVerdana11pt"/>
        </w:rPr>
        <w:t>EDF</w:t>
      </w:r>
      <w:r w:rsidR="00685891" w:rsidRPr="009741FD">
        <w:rPr>
          <w:rStyle w:val="StyleVerdana11pt"/>
        </w:rPr>
        <w:t>)</w:t>
      </w:r>
      <w:r w:rsidR="00932D12" w:rsidRPr="009741FD">
        <w:rPr>
          <w:rStyle w:val="StyleVerdana11pt"/>
        </w:rPr>
        <w:t xml:space="preserve"> provides information to persons with disabilities if they are discriminated, and may bring these to the attention of the responsible administrations and relevant mechanisms and even provide assistance in the process of seeking redress through third party interventions to the European Court of Human Rights and the European Committee on Social Rights. However, formal avenues are underdeveloped. </w:t>
      </w:r>
      <w:r w:rsidRPr="009741FD">
        <w:rPr>
          <w:rStyle w:val="StyleVerdana11pt"/>
        </w:rPr>
        <w:t xml:space="preserve">The protection element appears </w:t>
      </w:r>
      <w:r w:rsidR="005E0B4D" w:rsidRPr="009741FD">
        <w:rPr>
          <w:rStyle w:val="StyleVerdana11pt"/>
        </w:rPr>
        <w:t xml:space="preserve">reduced </w:t>
      </w:r>
      <w:r w:rsidRPr="009741FD">
        <w:rPr>
          <w:rStyle w:val="StyleVerdana11pt"/>
        </w:rPr>
        <w:t xml:space="preserve">at EU level in the sense that access to justice for individuals </w:t>
      </w:r>
      <w:r w:rsidR="00BE2956" w:rsidRPr="009741FD">
        <w:rPr>
          <w:rStyle w:val="StyleVerdana11pt"/>
        </w:rPr>
        <w:t xml:space="preserve">is </w:t>
      </w:r>
      <w:r w:rsidRPr="009741FD">
        <w:rPr>
          <w:rStyle w:val="StyleVerdana11pt"/>
        </w:rPr>
        <w:t>limited both in judicial and non-judicial procedures. Despite the slight improvements introduced in the Lisbon treaty</w:t>
      </w:r>
      <w:r w:rsidR="007409DC" w:rsidRPr="009741FD">
        <w:rPr>
          <w:rStyle w:val="StyleVerdana11pt"/>
        </w:rPr>
        <w:t>,</w:t>
      </w:r>
      <w:r w:rsidRPr="009741FD">
        <w:rPr>
          <w:rStyle w:val="StyleVerdana11pt"/>
        </w:rPr>
        <w:t xml:space="preserve"> access for individuals to the Court of Justice of the European Union remains </w:t>
      </w:r>
      <w:r w:rsidR="00A05DE7" w:rsidRPr="009741FD">
        <w:rPr>
          <w:rStyle w:val="StyleVerdana11pt"/>
        </w:rPr>
        <w:t xml:space="preserve">subject to </w:t>
      </w:r>
      <w:r w:rsidRPr="009741FD">
        <w:rPr>
          <w:rStyle w:val="StyleVerdana11pt"/>
        </w:rPr>
        <w:t>limit</w:t>
      </w:r>
      <w:r w:rsidR="00A05DE7" w:rsidRPr="009741FD">
        <w:rPr>
          <w:rStyle w:val="StyleVerdana11pt"/>
        </w:rPr>
        <w:t>ations</w:t>
      </w:r>
      <w:r w:rsidRPr="009741FD">
        <w:rPr>
          <w:rStyle w:val="StyleVerdana11pt"/>
        </w:rPr>
        <w:t>.</w:t>
      </w:r>
      <w:r w:rsidR="007409DC" w:rsidRPr="009A7209">
        <w:rPr>
          <w:rStyle w:val="FootnoteReference"/>
          <w:rFonts w:ascii="Verdana" w:hAnsi="Verdana"/>
          <w:sz w:val="22"/>
          <w:lang w:val="en-GB"/>
        </w:rPr>
        <w:footnoteReference w:id="53"/>
      </w:r>
      <w:r w:rsidRPr="009741FD">
        <w:rPr>
          <w:rStyle w:val="StyleVerdana11pt"/>
        </w:rPr>
        <w:t xml:space="preserve"> </w:t>
      </w:r>
    </w:p>
    <w:p w14:paraId="77CC20F8" w14:textId="04F8021F" w:rsidR="002802D8" w:rsidRPr="009741FD" w:rsidRDefault="00855788" w:rsidP="009741FD">
      <w:pPr>
        <w:pStyle w:val="StyleJustifiedBefore6ptAfter6pt"/>
        <w:rPr>
          <w:rStyle w:val="StyleVerdana11pt"/>
        </w:rPr>
      </w:pPr>
      <w:r w:rsidRPr="009741FD">
        <w:rPr>
          <w:rStyle w:val="StyleVerdana11pt"/>
        </w:rPr>
        <w:t xml:space="preserve">FRA has a wide mandate to provide the EU and its Members States with “assistance and expertise” in </w:t>
      </w:r>
      <w:r w:rsidR="00A05DE7" w:rsidRPr="009741FD">
        <w:rPr>
          <w:rStyle w:val="StyleVerdana11pt"/>
        </w:rPr>
        <w:t xml:space="preserve">the </w:t>
      </w:r>
      <w:r w:rsidRPr="009741FD">
        <w:rPr>
          <w:rStyle w:val="StyleVerdana11pt"/>
        </w:rPr>
        <w:t>areas falling within the scope of EU law</w:t>
      </w:r>
      <w:r w:rsidR="00A05DE7" w:rsidRPr="009741FD">
        <w:rPr>
          <w:rStyle w:val="StyleVerdana11pt"/>
        </w:rPr>
        <w:t>. However</w:t>
      </w:r>
      <w:r w:rsidR="00777B6D" w:rsidRPr="009741FD">
        <w:rPr>
          <w:rStyle w:val="StyleVerdana11pt"/>
        </w:rPr>
        <w:t>,</w:t>
      </w:r>
      <w:r w:rsidRPr="009741FD">
        <w:rPr>
          <w:rStyle w:val="StyleVerdana11pt"/>
        </w:rPr>
        <w:t xml:space="preserve"> the Agency is </w:t>
      </w:r>
      <w:r w:rsidR="007409DC" w:rsidRPr="009741FD">
        <w:rPr>
          <w:rStyle w:val="StyleVerdana11pt"/>
        </w:rPr>
        <w:t xml:space="preserve">excluded from </w:t>
      </w:r>
      <w:r w:rsidRPr="009741FD">
        <w:rPr>
          <w:rStyle w:val="StyleVerdana11pt"/>
        </w:rPr>
        <w:t>deal</w:t>
      </w:r>
      <w:r w:rsidR="007409DC" w:rsidRPr="009741FD">
        <w:rPr>
          <w:rStyle w:val="StyleVerdana11pt"/>
        </w:rPr>
        <w:t>ing</w:t>
      </w:r>
      <w:r w:rsidRPr="009741FD">
        <w:rPr>
          <w:rStyle w:val="StyleVerdana11pt"/>
        </w:rPr>
        <w:t xml:space="preserve"> with </w:t>
      </w:r>
      <w:r w:rsidR="007409DC" w:rsidRPr="009741FD">
        <w:rPr>
          <w:rStyle w:val="StyleVerdana11pt"/>
        </w:rPr>
        <w:t xml:space="preserve">individual </w:t>
      </w:r>
      <w:r w:rsidRPr="009741FD">
        <w:rPr>
          <w:rStyle w:val="StyleVerdana11pt"/>
        </w:rPr>
        <w:t>complaints</w:t>
      </w:r>
      <w:r w:rsidR="007409DC" w:rsidRPr="009741FD">
        <w:rPr>
          <w:rStyle w:val="StyleVerdana11pt"/>
        </w:rPr>
        <w:t>.</w:t>
      </w:r>
      <w:r w:rsidR="007409DC" w:rsidRPr="009A7209">
        <w:rPr>
          <w:rStyle w:val="FootnoteReference"/>
          <w:rFonts w:ascii="Verdana" w:hAnsi="Verdana"/>
          <w:sz w:val="22"/>
          <w:lang w:val="en-GB"/>
        </w:rPr>
        <w:footnoteReference w:id="54"/>
      </w:r>
      <w:r w:rsidRPr="009741FD">
        <w:rPr>
          <w:rStyle w:val="StyleVerdana11pt"/>
        </w:rPr>
        <w:t xml:space="preserve"> </w:t>
      </w:r>
      <w:r w:rsidR="007409DC" w:rsidRPr="009741FD">
        <w:rPr>
          <w:rStyle w:val="StyleVerdana11pt"/>
        </w:rPr>
        <w:t xml:space="preserve">Finally, the European </w:t>
      </w:r>
      <w:r w:rsidR="00315D6E" w:rsidRPr="009741FD">
        <w:rPr>
          <w:rStyle w:val="StyleVerdana11pt"/>
        </w:rPr>
        <w:t xml:space="preserve">Ombudsman </w:t>
      </w:r>
      <w:r w:rsidR="007409DC" w:rsidRPr="009741FD">
        <w:rPr>
          <w:rStyle w:val="StyleVerdana11pt"/>
        </w:rPr>
        <w:t>is indeed entitled to receive complaints</w:t>
      </w:r>
      <w:r w:rsidR="00777B6D" w:rsidRPr="009741FD">
        <w:rPr>
          <w:rStyle w:val="StyleVerdana11pt"/>
        </w:rPr>
        <w:t>,</w:t>
      </w:r>
      <w:r w:rsidR="007409DC" w:rsidRPr="009741FD">
        <w:rPr>
          <w:rStyle w:val="StyleVerdana11pt"/>
        </w:rPr>
        <w:t xml:space="preserve"> but its mandate is limited to maladministration by the EU-institutions themselves</w:t>
      </w:r>
      <w:r w:rsidR="00E6693D" w:rsidRPr="009741FD">
        <w:rPr>
          <w:rStyle w:val="StyleVerdana11pt"/>
        </w:rPr>
        <w:t xml:space="preserve">. This </w:t>
      </w:r>
      <w:r w:rsidR="007409DC" w:rsidRPr="009741FD">
        <w:rPr>
          <w:rStyle w:val="StyleVerdana11pt"/>
        </w:rPr>
        <w:t xml:space="preserve">leaves </w:t>
      </w:r>
      <w:r w:rsidR="00777B6D" w:rsidRPr="009741FD">
        <w:rPr>
          <w:rStyle w:val="StyleVerdana11pt"/>
        </w:rPr>
        <w:t xml:space="preserve">uncovered </w:t>
      </w:r>
      <w:r w:rsidR="007409DC" w:rsidRPr="009741FD">
        <w:rPr>
          <w:rStyle w:val="StyleVerdana11pt"/>
        </w:rPr>
        <w:t xml:space="preserve">all issues </w:t>
      </w:r>
      <w:r w:rsidR="00777B6D" w:rsidRPr="009741FD">
        <w:rPr>
          <w:rStyle w:val="StyleVerdana11pt"/>
        </w:rPr>
        <w:t xml:space="preserve">that </w:t>
      </w:r>
      <w:r w:rsidR="007409DC" w:rsidRPr="009741FD">
        <w:rPr>
          <w:rStyle w:val="StyleVerdana11pt"/>
        </w:rPr>
        <w:t>aris</w:t>
      </w:r>
      <w:r w:rsidR="00777B6D" w:rsidRPr="009741FD">
        <w:rPr>
          <w:rStyle w:val="StyleVerdana11pt"/>
        </w:rPr>
        <w:t>e</w:t>
      </w:r>
      <w:r w:rsidR="007409DC" w:rsidRPr="009741FD">
        <w:rPr>
          <w:rStyle w:val="StyleVerdana11pt"/>
        </w:rPr>
        <w:t xml:space="preserve"> </w:t>
      </w:r>
      <w:r w:rsidR="00E6693D" w:rsidRPr="009741FD">
        <w:rPr>
          <w:rStyle w:val="StyleVerdana11pt"/>
        </w:rPr>
        <w:t xml:space="preserve">at EU level </w:t>
      </w:r>
      <w:r w:rsidR="00777B6D" w:rsidRPr="009741FD">
        <w:rPr>
          <w:rStyle w:val="StyleVerdana11pt"/>
        </w:rPr>
        <w:t xml:space="preserve">and </w:t>
      </w:r>
      <w:r w:rsidR="00E6693D" w:rsidRPr="009741FD">
        <w:rPr>
          <w:rStyle w:val="StyleVerdana11pt"/>
        </w:rPr>
        <w:t xml:space="preserve">are not related </w:t>
      </w:r>
      <w:r w:rsidR="00777B6D" w:rsidRPr="009741FD">
        <w:rPr>
          <w:rStyle w:val="StyleVerdana11pt"/>
        </w:rPr>
        <w:t>to</w:t>
      </w:r>
      <w:r w:rsidR="00E6693D" w:rsidRPr="009741FD">
        <w:rPr>
          <w:rStyle w:val="StyleVerdana11pt"/>
        </w:rPr>
        <w:t xml:space="preserve"> maladministration.  There is also no possibility o</w:t>
      </w:r>
      <w:r w:rsidR="00777B6D" w:rsidRPr="009741FD">
        <w:rPr>
          <w:rStyle w:val="StyleVerdana11pt"/>
        </w:rPr>
        <w:t>f</w:t>
      </w:r>
      <w:r w:rsidR="00E6693D" w:rsidRPr="009741FD">
        <w:rPr>
          <w:rStyle w:val="StyleVerdana11pt"/>
        </w:rPr>
        <w:t xml:space="preserve"> complain</w:t>
      </w:r>
      <w:r w:rsidR="00777B6D" w:rsidRPr="009741FD">
        <w:rPr>
          <w:rStyle w:val="StyleVerdana11pt"/>
        </w:rPr>
        <w:t>ing</w:t>
      </w:r>
      <w:r w:rsidR="00E6693D" w:rsidRPr="009741FD">
        <w:rPr>
          <w:rStyle w:val="StyleVerdana11pt"/>
        </w:rPr>
        <w:t xml:space="preserve"> to the Ombudsman </w:t>
      </w:r>
      <w:r w:rsidR="00777B6D" w:rsidRPr="009741FD">
        <w:rPr>
          <w:rStyle w:val="StyleVerdana11pt"/>
        </w:rPr>
        <w:t xml:space="preserve">about </w:t>
      </w:r>
      <w:r w:rsidR="00E6693D" w:rsidRPr="009741FD">
        <w:rPr>
          <w:rStyle w:val="StyleVerdana11pt"/>
        </w:rPr>
        <w:t xml:space="preserve">maladministration </w:t>
      </w:r>
      <w:r w:rsidR="007C327B" w:rsidRPr="009741FD">
        <w:rPr>
          <w:rStyle w:val="StyleVerdana11pt"/>
        </w:rPr>
        <w:t xml:space="preserve">occurring </w:t>
      </w:r>
      <w:r w:rsidR="00777B6D" w:rsidRPr="009741FD">
        <w:rPr>
          <w:rStyle w:val="StyleVerdana11pt"/>
        </w:rPr>
        <w:t>in</w:t>
      </w:r>
      <w:r w:rsidR="00F63E3E" w:rsidRPr="009741FD">
        <w:rPr>
          <w:rStyle w:val="StyleVerdana11pt"/>
        </w:rPr>
        <w:t xml:space="preserve"> </w:t>
      </w:r>
      <w:r w:rsidR="007409DC" w:rsidRPr="009741FD">
        <w:rPr>
          <w:rStyle w:val="StyleVerdana11pt"/>
        </w:rPr>
        <w:t>nationa</w:t>
      </w:r>
      <w:r w:rsidR="00F63E3E" w:rsidRPr="009741FD">
        <w:rPr>
          <w:rStyle w:val="StyleVerdana11pt"/>
        </w:rPr>
        <w:t>l, regional or local</w:t>
      </w:r>
      <w:r w:rsidR="00356799" w:rsidRPr="009741FD">
        <w:rPr>
          <w:rStyle w:val="StyleVerdana11pt"/>
        </w:rPr>
        <w:t xml:space="preserve"> </w:t>
      </w:r>
      <w:r w:rsidR="007409DC" w:rsidRPr="009741FD">
        <w:rPr>
          <w:rStyle w:val="StyleVerdana11pt"/>
        </w:rPr>
        <w:t xml:space="preserve">bodies and institutions. </w:t>
      </w:r>
      <w:r w:rsidR="00947C8C" w:rsidRPr="009741FD">
        <w:rPr>
          <w:rStyle w:val="StyleVerdana11pt"/>
        </w:rPr>
        <w:t xml:space="preserve">Even if not equipped with </w:t>
      </w:r>
      <w:r w:rsidR="004067F0" w:rsidRPr="009741FD">
        <w:rPr>
          <w:rStyle w:val="StyleVerdana11pt"/>
        </w:rPr>
        <w:t>the powers of an Ombudsman institution, the</w:t>
      </w:r>
      <w:r w:rsidR="007409DC" w:rsidRPr="009741FD">
        <w:rPr>
          <w:rStyle w:val="StyleVerdana11pt"/>
        </w:rPr>
        <w:t xml:space="preserve"> </w:t>
      </w:r>
      <w:r w:rsidR="00F63E3E" w:rsidRPr="009741FD">
        <w:rPr>
          <w:rStyle w:val="StyleVerdana11pt"/>
        </w:rPr>
        <w:t>PETI Committee</w:t>
      </w:r>
      <w:r w:rsidR="007F1D46" w:rsidRPr="009741FD">
        <w:rPr>
          <w:rStyle w:val="StyleVerdana11pt"/>
        </w:rPr>
        <w:t xml:space="preserve"> </w:t>
      </w:r>
      <w:r w:rsidR="004067F0" w:rsidRPr="009741FD">
        <w:rPr>
          <w:rStyle w:val="StyleVerdana11pt"/>
        </w:rPr>
        <w:t>can hear complaints. It</w:t>
      </w:r>
      <w:r w:rsidR="007F1D46" w:rsidRPr="009741FD">
        <w:rPr>
          <w:rStyle w:val="StyleVerdana11pt"/>
        </w:rPr>
        <w:t xml:space="preserve"> receives around 2</w:t>
      </w:r>
      <w:r w:rsidR="007C327B" w:rsidRPr="009741FD">
        <w:rPr>
          <w:rStyle w:val="StyleVerdana11pt"/>
        </w:rPr>
        <w:t>,</w:t>
      </w:r>
      <w:r w:rsidR="007F1D46" w:rsidRPr="009741FD">
        <w:rPr>
          <w:rStyle w:val="StyleVerdana11pt"/>
        </w:rPr>
        <w:t>000 petitions a year</w:t>
      </w:r>
      <w:r w:rsidR="00777B6D" w:rsidRPr="009741FD">
        <w:rPr>
          <w:rStyle w:val="StyleVerdana11pt"/>
        </w:rPr>
        <w:t>,</w:t>
      </w:r>
      <w:r w:rsidR="007F1D46" w:rsidRPr="009741FD">
        <w:rPr>
          <w:rStyle w:val="StyleVerdana11pt"/>
        </w:rPr>
        <w:t xml:space="preserve"> with a small portion of currently 2% dealing with disability-related cases</w:t>
      </w:r>
      <w:r w:rsidR="00F63E3E" w:rsidRPr="009741FD">
        <w:rPr>
          <w:rStyle w:val="StyleVerdana11pt"/>
        </w:rPr>
        <w:t>.</w:t>
      </w:r>
      <w:r w:rsidR="00E26595" w:rsidRPr="009A7209">
        <w:rPr>
          <w:rStyle w:val="FootnoteReference"/>
          <w:rFonts w:ascii="Verdana" w:hAnsi="Verdana"/>
          <w:sz w:val="22"/>
          <w:lang w:val="en-GB"/>
        </w:rPr>
        <w:footnoteReference w:id="55"/>
      </w:r>
      <w:r w:rsidR="009A539D" w:rsidRPr="009741FD">
        <w:rPr>
          <w:rStyle w:val="StyleVerdana11pt"/>
        </w:rPr>
        <w:t xml:space="preserve"> </w:t>
      </w:r>
      <w:r w:rsidR="00B63E73" w:rsidRPr="009741FD">
        <w:rPr>
          <w:rStyle w:val="StyleVerdana11pt"/>
        </w:rPr>
        <w:lastRenderedPageBreak/>
        <w:t>As already mentioned, t</w:t>
      </w:r>
      <w:r w:rsidR="009A539D" w:rsidRPr="009741FD">
        <w:rPr>
          <w:rStyle w:val="StyleVerdana11pt"/>
        </w:rPr>
        <w:t xml:space="preserve">he participation of </w:t>
      </w:r>
      <w:r w:rsidR="00B63E73" w:rsidRPr="009741FD">
        <w:rPr>
          <w:rStyle w:val="StyleVerdana11pt"/>
        </w:rPr>
        <w:t xml:space="preserve">an EP </w:t>
      </w:r>
      <w:r w:rsidR="00777B6D" w:rsidRPr="009741FD">
        <w:rPr>
          <w:rStyle w:val="StyleVerdana11pt"/>
        </w:rPr>
        <w:t>c</w:t>
      </w:r>
      <w:r w:rsidR="00B63E73" w:rsidRPr="009741FD">
        <w:rPr>
          <w:rStyle w:val="StyleVerdana11pt"/>
        </w:rPr>
        <w:t xml:space="preserve">ommittee in the EU Framework </w:t>
      </w:r>
      <w:r w:rsidR="009A539D" w:rsidRPr="009741FD">
        <w:rPr>
          <w:rStyle w:val="StyleVerdana11pt"/>
        </w:rPr>
        <w:t xml:space="preserve">also allows for a variety of measures to promote the implementation of the CRPD </w:t>
      </w:r>
      <w:r w:rsidR="00777B6D" w:rsidRPr="009741FD">
        <w:rPr>
          <w:rStyle w:val="StyleVerdana11pt"/>
        </w:rPr>
        <w:t xml:space="preserve">– </w:t>
      </w:r>
      <w:r w:rsidR="009A539D" w:rsidRPr="009741FD">
        <w:rPr>
          <w:rStyle w:val="StyleVerdana11pt"/>
        </w:rPr>
        <w:t>for instance</w:t>
      </w:r>
      <w:r w:rsidR="00777B6D" w:rsidRPr="009741FD">
        <w:rPr>
          <w:rStyle w:val="StyleVerdana11pt"/>
        </w:rPr>
        <w:t>,</w:t>
      </w:r>
      <w:r w:rsidR="009A539D" w:rsidRPr="009741FD">
        <w:rPr>
          <w:rStyle w:val="StyleVerdana11pt"/>
        </w:rPr>
        <w:t xml:space="preserve"> through own</w:t>
      </w:r>
      <w:r w:rsidR="00777B6D" w:rsidRPr="009741FD">
        <w:rPr>
          <w:rStyle w:val="StyleVerdana11pt"/>
        </w:rPr>
        <w:t>-</w:t>
      </w:r>
      <w:r w:rsidR="009A539D" w:rsidRPr="009741FD">
        <w:rPr>
          <w:rStyle w:val="StyleVerdana11pt"/>
        </w:rPr>
        <w:t>initiative resolutions, hearing</w:t>
      </w:r>
      <w:r w:rsidR="00B63E73" w:rsidRPr="009741FD">
        <w:rPr>
          <w:rStyle w:val="StyleVerdana11pt"/>
        </w:rPr>
        <w:t>s</w:t>
      </w:r>
      <w:r w:rsidR="009A539D" w:rsidRPr="009741FD">
        <w:rPr>
          <w:rStyle w:val="StyleVerdana11pt"/>
        </w:rPr>
        <w:t>, fact-finding missions and the like.</w:t>
      </w:r>
    </w:p>
    <w:p w14:paraId="1DAA99BB" w14:textId="5080E9DA" w:rsidR="00CB48BB" w:rsidRPr="009A7209" w:rsidRDefault="00CB48BB" w:rsidP="00CD4EE2">
      <w:pPr>
        <w:pStyle w:val="Heading3unnumbered"/>
        <w:rPr>
          <w:rFonts w:ascii="Verdana" w:hAnsi="Verdana"/>
          <w:sz w:val="26"/>
        </w:rPr>
      </w:pPr>
      <w:r w:rsidRPr="009A7209">
        <w:rPr>
          <w:rFonts w:ascii="Verdana" w:hAnsi="Verdana"/>
        </w:rPr>
        <w:t>Involvement of disabled persons organisations</w:t>
      </w:r>
      <w:r w:rsidR="00AD4998" w:rsidRPr="009A7209">
        <w:rPr>
          <w:rFonts w:ascii="Verdana" w:hAnsi="Verdana"/>
        </w:rPr>
        <w:t xml:space="preserve"> and other actors</w:t>
      </w:r>
    </w:p>
    <w:p w14:paraId="58360ECF" w14:textId="2583B461" w:rsidR="00571F83" w:rsidRPr="009741FD" w:rsidRDefault="002D0856" w:rsidP="009741FD">
      <w:pPr>
        <w:pStyle w:val="StyleJustifiedBefore6ptAfter6pt"/>
        <w:rPr>
          <w:rStyle w:val="StyleVerdana11pt"/>
        </w:rPr>
      </w:pPr>
      <w:r w:rsidRPr="009741FD">
        <w:rPr>
          <w:rStyle w:val="StyleVerdana11pt"/>
        </w:rPr>
        <w:t xml:space="preserve">With regard to </w:t>
      </w:r>
      <w:r w:rsidR="00AE3B4E" w:rsidRPr="009741FD">
        <w:rPr>
          <w:rStyle w:val="StyleVerdana11pt"/>
        </w:rPr>
        <w:t xml:space="preserve">civil society </w:t>
      </w:r>
      <w:r w:rsidRPr="009741FD">
        <w:rPr>
          <w:rStyle w:val="StyleVerdana11pt"/>
        </w:rPr>
        <w:t xml:space="preserve">participation in the </w:t>
      </w:r>
      <w:r w:rsidR="00571F83" w:rsidRPr="009741FD">
        <w:rPr>
          <w:rStyle w:val="StyleVerdana11pt"/>
        </w:rPr>
        <w:t xml:space="preserve">Article </w:t>
      </w:r>
      <w:r w:rsidR="008366F3" w:rsidRPr="009741FD">
        <w:rPr>
          <w:rStyle w:val="StyleVerdana11pt"/>
        </w:rPr>
        <w:t>33 (2)</w:t>
      </w:r>
      <w:r w:rsidR="00571F83" w:rsidRPr="009741FD">
        <w:rPr>
          <w:rStyle w:val="StyleVerdana11pt"/>
        </w:rPr>
        <w:t xml:space="preserve"> framework</w:t>
      </w:r>
      <w:r w:rsidRPr="009741FD">
        <w:rPr>
          <w:rStyle w:val="StyleVerdana11pt"/>
        </w:rPr>
        <w:t xml:space="preserve">, the CRPD </w:t>
      </w:r>
      <w:r w:rsidR="007536CB" w:rsidRPr="009741FD">
        <w:rPr>
          <w:rStyle w:val="StyleVerdana11pt"/>
        </w:rPr>
        <w:t xml:space="preserve">puts </w:t>
      </w:r>
      <w:r w:rsidR="00AE3B4E" w:rsidRPr="009741FD">
        <w:rPr>
          <w:rStyle w:val="StyleVerdana11pt"/>
        </w:rPr>
        <w:t>such</w:t>
      </w:r>
      <w:r w:rsidR="007536CB" w:rsidRPr="009741FD">
        <w:rPr>
          <w:rStyle w:val="StyleVerdana11pt"/>
        </w:rPr>
        <w:t xml:space="preserve"> involvement at the forefront of </w:t>
      </w:r>
      <w:r w:rsidR="00685891" w:rsidRPr="009741FD">
        <w:rPr>
          <w:rStyle w:val="StyleVerdana11pt"/>
        </w:rPr>
        <w:t xml:space="preserve">CRPD </w:t>
      </w:r>
      <w:r w:rsidR="007536CB" w:rsidRPr="009741FD">
        <w:rPr>
          <w:rStyle w:val="StyleVerdana11pt"/>
        </w:rPr>
        <w:t>implementation witho</w:t>
      </w:r>
      <w:r w:rsidR="006A5A28" w:rsidRPr="009741FD">
        <w:rPr>
          <w:rStyle w:val="StyleVerdana11pt"/>
        </w:rPr>
        <w:t>ut</w:t>
      </w:r>
      <w:r w:rsidR="007536CB" w:rsidRPr="009741FD">
        <w:rPr>
          <w:rStyle w:val="StyleVerdana11pt"/>
        </w:rPr>
        <w:t xml:space="preserve">, however, requiring that </w:t>
      </w:r>
      <w:r w:rsidR="00814BD0" w:rsidRPr="009741FD">
        <w:rPr>
          <w:rStyle w:val="StyleVerdana11pt"/>
        </w:rPr>
        <w:t xml:space="preserve">civil society </w:t>
      </w:r>
      <w:r w:rsidR="006A5A28" w:rsidRPr="009741FD">
        <w:rPr>
          <w:rStyle w:val="StyleVerdana11pt"/>
        </w:rPr>
        <w:t xml:space="preserve">organisations or representatives necessarily form part of the framework. The mechanisms established at </w:t>
      </w:r>
      <w:r w:rsidR="00685891" w:rsidRPr="009741FD">
        <w:rPr>
          <w:rStyle w:val="StyleVerdana11pt"/>
        </w:rPr>
        <w:t xml:space="preserve">EU Member State </w:t>
      </w:r>
      <w:r w:rsidR="006A5A28" w:rsidRPr="009741FD">
        <w:rPr>
          <w:rStyle w:val="StyleVerdana11pt"/>
        </w:rPr>
        <w:t xml:space="preserve">level provide for </w:t>
      </w:r>
      <w:r w:rsidR="009D516C" w:rsidRPr="009741FD">
        <w:rPr>
          <w:rStyle w:val="StyleVerdana11pt"/>
        </w:rPr>
        <w:t xml:space="preserve">the </w:t>
      </w:r>
      <w:r w:rsidR="006A5A28" w:rsidRPr="009741FD">
        <w:rPr>
          <w:rStyle w:val="StyleVerdana11pt"/>
        </w:rPr>
        <w:t>involvement of civil society through representatives of DPOs participating in the bodies forming the national frameworks. That a DPO itself forms (part of) a framework is the exception.</w:t>
      </w:r>
      <w:r w:rsidR="002C6E74" w:rsidRPr="009741FD">
        <w:rPr>
          <w:rStyle w:val="StyleVerdana11pt"/>
        </w:rPr>
        <w:t xml:space="preserve"> This, however, is the case for the </w:t>
      </w:r>
      <w:r w:rsidR="00767F1D" w:rsidRPr="009741FD">
        <w:rPr>
          <w:rStyle w:val="StyleVerdana11pt"/>
        </w:rPr>
        <w:t>EU Framework</w:t>
      </w:r>
      <w:r w:rsidR="00685891" w:rsidRPr="009741FD">
        <w:rPr>
          <w:rStyle w:val="StyleVerdana11pt"/>
        </w:rPr>
        <w:t>,</w:t>
      </w:r>
      <w:r w:rsidR="009A539D" w:rsidRPr="009741FD">
        <w:rPr>
          <w:rStyle w:val="StyleVerdana11pt"/>
        </w:rPr>
        <w:t xml:space="preserve"> which includes the European Disability Forum, a Europe-wide umbrella organisation of DPOs</w:t>
      </w:r>
      <w:r w:rsidR="00685891" w:rsidRPr="009741FD">
        <w:rPr>
          <w:rStyle w:val="StyleVerdana11pt"/>
        </w:rPr>
        <w:t>, as one of its members</w:t>
      </w:r>
      <w:r w:rsidR="002C6E74" w:rsidRPr="009741FD">
        <w:rPr>
          <w:rStyle w:val="StyleVerdana11pt"/>
        </w:rPr>
        <w:t>. In terms of fundamental rights standards</w:t>
      </w:r>
      <w:r w:rsidR="00685891" w:rsidRPr="009741FD">
        <w:rPr>
          <w:rStyle w:val="StyleVerdana11pt"/>
        </w:rPr>
        <w:t>,</w:t>
      </w:r>
      <w:r w:rsidR="002C6E74" w:rsidRPr="009741FD">
        <w:rPr>
          <w:rStyle w:val="StyleVerdana11pt"/>
        </w:rPr>
        <w:t xml:space="preserve"> nothing speak</w:t>
      </w:r>
      <w:r w:rsidR="00685891" w:rsidRPr="009741FD">
        <w:rPr>
          <w:rStyle w:val="StyleVerdana11pt"/>
        </w:rPr>
        <w:t>s</w:t>
      </w:r>
      <w:r w:rsidR="002C6E74" w:rsidRPr="009741FD">
        <w:rPr>
          <w:rStyle w:val="StyleVerdana11pt"/>
        </w:rPr>
        <w:t xml:space="preserve"> in favour or against </w:t>
      </w:r>
      <w:r w:rsidR="002C6E74" w:rsidRPr="00884FAE">
        <w:rPr>
          <w:rFonts w:ascii="Verdana" w:hAnsi="Verdana"/>
          <w:i/>
          <w:sz w:val="22"/>
          <w:lang w:val="en-GB"/>
        </w:rPr>
        <w:t>specific forms</w:t>
      </w:r>
      <w:r w:rsidR="002C6E74" w:rsidRPr="00884FAE">
        <w:rPr>
          <w:rStyle w:val="StyleVerdana11pt"/>
          <w:sz w:val="20"/>
        </w:rPr>
        <w:t xml:space="preserve"> </w:t>
      </w:r>
      <w:r w:rsidR="002C6E74" w:rsidRPr="009741FD">
        <w:rPr>
          <w:rStyle w:val="StyleVerdana11pt"/>
        </w:rPr>
        <w:t>of involving civil society and DPOs. The main criterion is efficiency</w:t>
      </w:r>
      <w:r w:rsidR="00732F07" w:rsidRPr="009741FD">
        <w:rPr>
          <w:rStyle w:val="StyleVerdana11pt"/>
        </w:rPr>
        <w:t>,</w:t>
      </w:r>
      <w:r w:rsidR="002C6E74" w:rsidRPr="009741FD">
        <w:rPr>
          <w:rStyle w:val="StyleVerdana11pt"/>
        </w:rPr>
        <w:t xml:space="preserve"> so that Article</w:t>
      </w:r>
      <w:r w:rsidR="00CC1FE4" w:rsidRPr="009741FD">
        <w:rPr>
          <w:rStyle w:val="StyleVerdana11pt"/>
        </w:rPr>
        <w:t> </w:t>
      </w:r>
      <w:r w:rsidR="002C6E74" w:rsidRPr="009741FD">
        <w:rPr>
          <w:rStyle w:val="StyleVerdana11pt"/>
        </w:rPr>
        <w:t>33</w:t>
      </w:r>
      <w:r w:rsidR="00CC1FE4" w:rsidRPr="009741FD">
        <w:rPr>
          <w:rStyle w:val="StyleVerdana11pt"/>
        </w:rPr>
        <w:t> </w:t>
      </w:r>
      <w:r w:rsidR="002C6E74" w:rsidRPr="009741FD">
        <w:rPr>
          <w:rStyle w:val="StyleVerdana11pt"/>
        </w:rPr>
        <w:t>(3) of the CRPD does not remain black letter law but leads to a situation where persons with disabilities and their organisations are</w:t>
      </w:r>
      <w:r w:rsidR="00521150" w:rsidRPr="009741FD">
        <w:rPr>
          <w:rStyle w:val="StyleVerdana11pt"/>
        </w:rPr>
        <w:t xml:space="preserve"> indeed</w:t>
      </w:r>
      <w:r w:rsidR="002C6E74" w:rsidRPr="009741FD">
        <w:rPr>
          <w:rStyle w:val="StyleVerdana11pt"/>
        </w:rPr>
        <w:t xml:space="preserve"> “involved and participate fully in the monitoring process”. </w:t>
      </w:r>
    </w:p>
    <w:p w14:paraId="16221211" w14:textId="7F5D6ED1" w:rsidR="00BA1330" w:rsidRPr="009741FD" w:rsidRDefault="00BA1330" w:rsidP="009741FD">
      <w:pPr>
        <w:pStyle w:val="StyleJustifiedBefore6ptAfter6pt"/>
        <w:rPr>
          <w:rStyle w:val="StyleVerdana11pt"/>
        </w:rPr>
      </w:pPr>
      <w:r w:rsidRPr="009741FD">
        <w:rPr>
          <w:rStyle w:val="StyleVerdana11pt"/>
        </w:rPr>
        <w:t>In addition to the formal members of the EU Framework, more pluralistic involvement in Article</w:t>
      </w:r>
      <w:r w:rsidR="00CC1FE4" w:rsidRPr="009741FD">
        <w:rPr>
          <w:rStyle w:val="StyleVerdana11pt"/>
        </w:rPr>
        <w:t> </w:t>
      </w:r>
      <w:r w:rsidRPr="009741FD">
        <w:rPr>
          <w:rStyle w:val="StyleVerdana11pt"/>
        </w:rPr>
        <w:t>33</w:t>
      </w:r>
      <w:r w:rsidR="00CC1FE4" w:rsidRPr="009741FD">
        <w:rPr>
          <w:rStyle w:val="StyleVerdana11pt"/>
        </w:rPr>
        <w:t> </w:t>
      </w:r>
      <w:r w:rsidRPr="009741FD">
        <w:rPr>
          <w:rStyle w:val="StyleVerdana11pt"/>
        </w:rPr>
        <w:t xml:space="preserve">(2) activities could be ensured through the establishment of an advisory board or consultative committee supporting the </w:t>
      </w:r>
      <w:r w:rsidR="00732F07" w:rsidRPr="009741FD">
        <w:rPr>
          <w:rStyle w:val="StyleVerdana11pt"/>
        </w:rPr>
        <w:t>f</w:t>
      </w:r>
      <w:r w:rsidRPr="009741FD">
        <w:rPr>
          <w:rStyle w:val="StyleVerdana11pt"/>
        </w:rPr>
        <w:t>ramework. Other relevant EU institutions and bodies could include Eurostat, the Economic and Social Committee, the Committee of the Regions</w:t>
      </w:r>
      <w:r w:rsidR="00732F07" w:rsidRPr="009741FD">
        <w:rPr>
          <w:rStyle w:val="StyleVerdana11pt"/>
        </w:rPr>
        <w:t>,</w:t>
      </w:r>
      <w:r w:rsidRPr="009741FD">
        <w:rPr>
          <w:rStyle w:val="StyleVerdana11pt"/>
        </w:rPr>
        <w:t xml:space="preserve"> and the European Court of Auditors, for example. From the civil society side, a consultative committee could include representatives of a range of DPOs and relevant NGOs.</w:t>
      </w:r>
      <w:r w:rsidR="00571F83" w:rsidRPr="009A7209">
        <w:rPr>
          <w:rStyle w:val="FootnoteReference"/>
          <w:rFonts w:ascii="Verdana" w:hAnsi="Verdana"/>
          <w:sz w:val="22"/>
          <w:lang w:val="en-GB"/>
        </w:rPr>
        <w:footnoteReference w:id="56"/>
      </w:r>
      <w:r w:rsidR="00571F83" w:rsidRPr="009741FD">
        <w:rPr>
          <w:rStyle w:val="StyleVerdana11pt"/>
        </w:rPr>
        <w:t xml:space="preserve"> </w:t>
      </w:r>
      <w:r w:rsidR="000E5894" w:rsidRPr="009741FD">
        <w:rPr>
          <w:rStyle w:val="StyleVerdana11pt"/>
        </w:rPr>
        <w:t>A</w:t>
      </w:r>
      <w:r w:rsidRPr="009741FD">
        <w:rPr>
          <w:rStyle w:val="StyleVerdana11pt"/>
        </w:rPr>
        <w:t xml:space="preserve">ctors with strong links to the national level, such as European networks of national human rights bodies, namely the European Network of NHRIs, Equinet and the European Network of Ombudsmen, could also play an important role in guiding and supporting the work of the EU Framework. </w:t>
      </w:r>
    </w:p>
    <w:p w14:paraId="1F9CD0F8" w14:textId="28B6D811" w:rsidR="00571F83" w:rsidRPr="009A7209" w:rsidRDefault="00571F83" w:rsidP="009741FD">
      <w:pPr>
        <w:pStyle w:val="StyleVerdana11ptJustifiedBefore6ptAfter6pt"/>
        <w:rPr>
          <w:lang w:val="en-GB"/>
        </w:rPr>
      </w:pPr>
      <w:r w:rsidRPr="009A7209">
        <w:rPr>
          <w:lang w:val="en-GB"/>
        </w:rPr>
        <w:t xml:space="preserve">The </w:t>
      </w:r>
      <w:r w:rsidR="00FB7F0B" w:rsidRPr="009A7209">
        <w:rPr>
          <w:lang w:val="en-GB"/>
        </w:rPr>
        <w:t xml:space="preserve">EU Framework’s </w:t>
      </w:r>
      <w:r w:rsidRPr="009A7209">
        <w:rPr>
          <w:lang w:val="en-GB"/>
        </w:rPr>
        <w:t>composition</w:t>
      </w:r>
      <w:r w:rsidR="009F52E6" w:rsidRPr="009A7209">
        <w:rPr>
          <w:lang w:val="en-GB"/>
        </w:rPr>
        <w:t>, in addition to its status and eff</w:t>
      </w:r>
      <w:r w:rsidR="00945C75" w:rsidRPr="009A7209">
        <w:rPr>
          <w:lang w:val="en-GB"/>
        </w:rPr>
        <w:t>iciency</w:t>
      </w:r>
      <w:r w:rsidR="009F52E6" w:rsidRPr="009A7209">
        <w:rPr>
          <w:lang w:val="en-GB"/>
        </w:rPr>
        <w:t xml:space="preserve"> (Section</w:t>
      </w:r>
      <w:r w:rsidR="00CC1FE4" w:rsidRPr="009A7209">
        <w:rPr>
          <w:lang w:val="en-GB"/>
        </w:rPr>
        <w:t> </w:t>
      </w:r>
      <w:r w:rsidR="009F52E6" w:rsidRPr="009A7209">
        <w:rPr>
          <w:lang w:val="en-GB"/>
        </w:rPr>
        <w:t xml:space="preserve">2) and </w:t>
      </w:r>
      <w:r w:rsidR="00FB7F0B" w:rsidRPr="009A7209">
        <w:rPr>
          <w:lang w:val="en-GB"/>
        </w:rPr>
        <w:t xml:space="preserve">its </w:t>
      </w:r>
      <w:r w:rsidR="009F52E6" w:rsidRPr="009A7209">
        <w:rPr>
          <w:lang w:val="en-GB"/>
        </w:rPr>
        <w:t>tasks and coordination (Section</w:t>
      </w:r>
      <w:r w:rsidR="00CC1FE4" w:rsidRPr="009A7209">
        <w:rPr>
          <w:lang w:val="en-GB"/>
        </w:rPr>
        <w:t> </w:t>
      </w:r>
      <w:r w:rsidR="009F52E6" w:rsidRPr="009A7209">
        <w:rPr>
          <w:lang w:val="en-GB"/>
        </w:rPr>
        <w:t>3)</w:t>
      </w:r>
      <w:r w:rsidR="00FB7F0B" w:rsidRPr="009A7209">
        <w:rPr>
          <w:lang w:val="en-GB"/>
        </w:rPr>
        <w:t>,</w:t>
      </w:r>
      <w:r w:rsidR="009F52E6" w:rsidRPr="009A7209">
        <w:rPr>
          <w:lang w:val="en-GB"/>
        </w:rPr>
        <w:t xml:space="preserve"> could be reviewed as part of an independent external evaluation after five years. </w:t>
      </w:r>
      <w:r w:rsidRPr="009A7209">
        <w:rPr>
          <w:lang w:val="en-GB"/>
        </w:rPr>
        <w:t>A broader evaluation process</w:t>
      </w:r>
      <w:r w:rsidR="00FB7F0B" w:rsidRPr="009A7209">
        <w:rPr>
          <w:lang w:val="en-GB"/>
        </w:rPr>
        <w:t xml:space="preserve"> </w:t>
      </w:r>
      <w:r w:rsidRPr="009A7209">
        <w:rPr>
          <w:lang w:val="en-GB"/>
        </w:rPr>
        <w:t>could also make use of the possibility for the CRPD Committee, as part of its relationship with State</w:t>
      </w:r>
      <w:r w:rsidR="00CB0AB7" w:rsidRPr="009A7209">
        <w:rPr>
          <w:lang w:val="en-GB"/>
        </w:rPr>
        <w:t>s</w:t>
      </w:r>
      <w:r w:rsidRPr="009A7209">
        <w:rPr>
          <w:lang w:val="en-GB"/>
        </w:rPr>
        <w:t xml:space="preserve"> parties to the convention, to enhance national capacities for CRPD implementation, as set out in Article</w:t>
      </w:r>
      <w:r w:rsidR="00CC1FE4" w:rsidRPr="009A7209">
        <w:rPr>
          <w:lang w:val="en-GB"/>
        </w:rPr>
        <w:t> </w:t>
      </w:r>
      <w:r w:rsidRPr="009A7209">
        <w:rPr>
          <w:lang w:val="en-GB"/>
        </w:rPr>
        <w:t>37</w:t>
      </w:r>
      <w:r w:rsidR="00CC1FE4" w:rsidRPr="009A7209">
        <w:rPr>
          <w:lang w:val="en-GB"/>
        </w:rPr>
        <w:t> </w:t>
      </w:r>
      <w:r w:rsidRPr="009A7209">
        <w:rPr>
          <w:lang w:val="en-GB"/>
        </w:rPr>
        <w:t>(2).</w:t>
      </w:r>
    </w:p>
    <w:p w14:paraId="5F418FA0" w14:textId="49487FE4" w:rsidR="004F4005" w:rsidRPr="009A7209" w:rsidRDefault="004F4005" w:rsidP="000E0A17">
      <w:pPr>
        <w:pStyle w:val="Heading2"/>
        <w:spacing w:before="240" w:after="120"/>
        <w:rPr>
          <w:rFonts w:ascii="Verdana" w:hAnsi="Verdana"/>
        </w:rPr>
      </w:pPr>
      <w:bookmarkStart w:id="71" w:name="_Toc450835931"/>
      <w:r w:rsidRPr="009A7209">
        <w:rPr>
          <w:rFonts w:ascii="Verdana" w:hAnsi="Verdana"/>
        </w:rPr>
        <w:t>FRA opinion</w:t>
      </w:r>
      <w:r w:rsidR="000F2826" w:rsidRPr="009A7209">
        <w:rPr>
          <w:rFonts w:ascii="Verdana" w:hAnsi="Verdana"/>
        </w:rPr>
        <w:t>s</w:t>
      </w:r>
      <w:bookmarkEnd w:id="71"/>
    </w:p>
    <w:p w14:paraId="14F96F2F" w14:textId="789002E9" w:rsidR="007D7C2A" w:rsidRPr="009A7209" w:rsidRDefault="007D7C2A" w:rsidP="001B6A03">
      <w:pPr>
        <w:pStyle w:val="FRABodyText"/>
        <w:numPr>
          <w:ilvl w:val="0"/>
          <w:numId w:val="7"/>
        </w:numPr>
        <w:spacing w:before="120" w:after="120" w:line="264" w:lineRule="auto"/>
        <w:ind w:left="714" w:hanging="357"/>
        <w:rPr>
          <w:rFonts w:ascii="Verdana" w:hAnsi="Verdana"/>
          <w:b/>
          <w:i/>
        </w:rPr>
      </w:pPr>
      <w:r w:rsidRPr="009A7209">
        <w:rPr>
          <w:rFonts w:ascii="Verdana" w:hAnsi="Verdana"/>
          <w:b/>
          <w:i/>
        </w:rPr>
        <w:t xml:space="preserve">Transparency, legal clarity and foreseeability are basic rule of law principles. Based on concluding observations of the Committee on the Rights of Persons with Disabilities (CRPD Committee) and of the Sub-Committee on the accreditation of national human rights </w:t>
      </w:r>
      <w:r w:rsidRPr="009A7209">
        <w:rPr>
          <w:rFonts w:ascii="Verdana" w:hAnsi="Verdana"/>
          <w:b/>
          <w:i/>
        </w:rPr>
        <w:lastRenderedPageBreak/>
        <w:t xml:space="preserve">institutions (SCA), as well as in light of practices at national level, it is FRA’s opinion that a legally binding act published in the EU Official Journal should provide the basis for the EU Framework implementing Article 33 (2) of the CRPD. Through the adoption of such an act, the EU would officially clarify, without further delay, both membership and tasks of the EU Framework. The act could take the form of a new EU decision (for instance based on Articles 19 and 114 of the Treaty on the Functioning of the EU), a revised version of the existing Code of Conduct or an interinstitutional agreement. </w:t>
      </w:r>
    </w:p>
    <w:p w14:paraId="402B11B3" w14:textId="77777777" w:rsidR="007D7C2A" w:rsidRPr="009A7209" w:rsidRDefault="007D7C2A" w:rsidP="001B6A03">
      <w:pPr>
        <w:pStyle w:val="FRABodyText"/>
        <w:numPr>
          <w:ilvl w:val="0"/>
          <w:numId w:val="7"/>
        </w:numPr>
        <w:spacing w:before="120" w:after="120" w:line="264" w:lineRule="auto"/>
        <w:ind w:left="714" w:hanging="357"/>
        <w:rPr>
          <w:rFonts w:ascii="Verdana" w:hAnsi="Verdana"/>
          <w:b/>
          <w:i/>
        </w:rPr>
      </w:pPr>
      <w:r w:rsidRPr="009A7209">
        <w:rPr>
          <w:rFonts w:ascii="Verdana" w:hAnsi="Verdana"/>
          <w:b/>
          <w:i/>
        </w:rPr>
        <w:t>National practices across the EU show that national human rights institutions play a central role in Article 33 (2) frameworks. It is FRA’s opinion that such institutions are especially qualified to function as “independent mechanism” in the sense of Article 33 (2) of the CRPD. At the same time, based on concluding observations of the CRPD Committee and of the Sub-Committee on the accreditation of national human rights institutions (SCA), as well as in light of some Member State practices, it is FRA’s opinion that the EU Framework should reflect the diversity of relevant societal groups and actors. This can be achieved through procedures allowing for effective cooperation with these groups and actors, as well as by establishing consultative committees.</w:t>
      </w:r>
    </w:p>
    <w:p w14:paraId="0B48BE5B" w14:textId="55BBD892" w:rsidR="004F4005" w:rsidRPr="009A7209" w:rsidRDefault="007D7C2A" w:rsidP="001B6A03">
      <w:pPr>
        <w:pStyle w:val="FRABodyText"/>
        <w:numPr>
          <w:ilvl w:val="0"/>
          <w:numId w:val="7"/>
        </w:numPr>
        <w:spacing w:before="120" w:after="120" w:line="264" w:lineRule="auto"/>
        <w:ind w:left="714" w:hanging="357"/>
        <w:rPr>
          <w:rFonts w:ascii="Verdana" w:hAnsi="Verdana"/>
          <w:b/>
          <w:i/>
        </w:rPr>
      </w:pPr>
      <w:r w:rsidRPr="009A7209">
        <w:rPr>
          <w:rFonts w:ascii="Verdana" w:hAnsi="Verdana"/>
          <w:b/>
          <w:i/>
        </w:rPr>
        <w:t>For the final composition of the EU Framework, the European Commission could request the CRPD Committee for capacity building (Article 37 (2) of the Convention on the Rights of Persons with Disabilities (CRPD)), technical advice and assistance (Article 36 (5) of the CRPD). When deciding on the final composition of the EU Framework, it is FRA’s opinion that relevant stakeholders, including disabled persons’ organisations (DPOs) are given the opportunity to provide their views.</w:t>
      </w:r>
      <w:r w:rsidRPr="009A7209" w:rsidDel="00C97C5D">
        <w:rPr>
          <w:rFonts w:ascii="Verdana" w:hAnsi="Verdana"/>
          <w:b/>
          <w:i/>
        </w:rPr>
        <w:t xml:space="preserve"> </w:t>
      </w:r>
    </w:p>
    <w:p w14:paraId="123C497D" w14:textId="77777777" w:rsidR="00590FFC" w:rsidRPr="009A7209" w:rsidRDefault="00590FFC">
      <w:pPr>
        <w:rPr>
          <w:rFonts w:ascii="Verdana" w:eastAsiaTheme="majorEastAsia" w:hAnsi="Verdana" w:cstheme="majorBidi"/>
          <w:b/>
          <w:bCs/>
          <w:color w:val="365F91" w:themeColor="accent1" w:themeShade="BF"/>
          <w:sz w:val="28"/>
          <w:szCs w:val="28"/>
        </w:rPr>
      </w:pPr>
      <w:r w:rsidRPr="009A7209">
        <w:rPr>
          <w:rFonts w:ascii="Verdana" w:hAnsi="Verdana"/>
        </w:rPr>
        <w:br w:type="page"/>
      </w:r>
    </w:p>
    <w:p w14:paraId="115E2E29" w14:textId="4850E7D1" w:rsidR="004F4005" w:rsidRPr="009A7209" w:rsidRDefault="007355D1" w:rsidP="004F4005">
      <w:pPr>
        <w:pStyle w:val="Heading1"/>
        <w:numPr>
          <w:ilvl w:val="0"/>
          <w:numId w:val="2"/>
        </w:numPr>
        <w:spacing w:before="240" w:after="240"/>
        <w:ind w:left="709" w:hanging="709"/>
        <w:jc w:val="both"/>
        <w:rPr>
          <w:rFonts w:ascii="Verdana" w:hAnsi="Verdana"/>
          <w:sz w:val="32"/>
        </w:rPr>
      </w:pPr>
      <w:bookmarkStart w:id="72" w:name="_Toc448925654"/>
      <w:bookmarkStart w:id="73" w:name="_Toc450664931"/>
      <w:bookmarkStart w:id="74" w:name="_Toc450665606"/>
      <w:bookmarkStart w:id="75" w:name="_Toc450825698"/>
      <w:bookmarkStart w:id="76" w:name="_Toc450828320"/>
      <w:bookmarkStart w:id="77" w:name="_Toc450835475"/>
      <w:bookmarkStart w:id="78" w:name="_Toc450835932"/>
      <w:r w:rsidRPr="009A7209">
        <w:rPr>
          <w:rFonts w:ascii="Verdana" w:hAnsi="Verdana"/>
        </w:rPr>
        <w:lastRenderedPageBreak/>
        <w:t>Status and eff</w:t>
      </w:r>
      <w:r w:rsidR="00945C75" w:rsidRPr="009A7209">
        <w:rPr>
          <w:rFonts w:ascii="Verdana" w:hAnsi="Verdana"/>
        </w:rPr>
        <w:t xml:space="preserve">iciency </w:t>
      </w:r>
      <w:r w:rsidRPr="009A7209">
        <w:rPr>
          <w:rFonts w:ascii="Verdana" w:hAnsi="Verdana"/>
        </w:rPr>
        <w:t xml:space="preserve">of </w:t>
      </w:r>
      <w:r w:rsidR="004F4005" w:rsidRPr="009A7209">
        <w:rPr>
          <w:rFonts w:ascii="Verdana" w:hAnsi="Verdana"/>
        </w:rPr>
        <w:t>the independent mechanism</w:t>
      </w:r>
      <w:bookmarkEnd w:id="72"/>
      <w:bookmarkEnd w:id="73"/>
      <w:bookmarkEnd w:id="74"/>
      <w:bookmarkEnd w:id="75"/>
      <w:bookmarkEnd w:id="76"/>
      <w:bookmarkEnd w:id="77"/>
      <w:bookmarkEnd w:id="78"/>
    </w:p>
    <w:p w14:paraId="07040B94" w14:textId="2AF59034" w:rsidR="000146B2" w:rsidRPr="009741FD" w:rsidRDefault="003C180C" w:rsidP="00884FAE">
      <w:pPr>
        <w:pStyle w:val="StyleFRABodyTextVerdana"/>
        <w:spacing w:after="120"/>
      </w:pPr>
      <w:r w:rsidRPr="009741FD">
        <w:t>T</w:t>
      </w:r>
      <w:r w:rsidR="005437A4" w:rsidRPr="009741FD">
        <w:t xml:space="preserve">he </w:t>
      </w:r>
      <w:r w:rsidR="00DB7CCE" w:rsidRPr="009741FD">
        <w:t xml:space="preserve">CRPD </w:t>
      </w:r>
      <w:r w:rsidR="00D77402" w:rsidRPr="009741FD">
        <w:t>provides</w:t>
      </w:r>
      <w:r w:rsidR="00DB7CCE" w:rsidRPr="009741FD">
        <w:t xml:space="preserve"> in </w:t>
      </w:r>
      <w:r w:rsidR="005437A4" w:rsidRPr="009741FD">
        <w:t>Article</w:t>
      </w:r>
      <w:r w:rsidR="00CC1FE4" w:rsidRPr="009741FD">
        <w:t> </w:t>
      </w:r>
      <w:r w:rsidR="005437A4" w:rsidRPr="009741FD">
        <w:t>33</w:t>
      </w:r>
      <w:r w:rsidR="00CC1FE4" w:rsidRPr="009741FD">
        <w:t> </w:t>
      </w:r>
      <w:r w:rsidR="005437A4" w:rsidRPr="009741FD">
        <w:t xml:space="preserve">(2) that parties to the </w:t>
      </w:r>
      <w:r w:rsidR="003936F4" w:rsidRPr="009741FD">
        <w:t>CRPD</w:t>
      </w:r>
      <w:r w:rsidR="00C76A49" w:rsidRPr="009741FD">
        <w:t xml:space="preserve"> </w:t>
      </w:r>
      <w:r w:rsidR="005437A4" w:rsidRPr="009741FD">
        <w:t xml:space="preserve">“shall take </w:t>
      </w:r>
      <w:r w:rsidR="00DB7CCE" w:rsidRPr="009741FD">
        <w:t>[the Paris Principles]</w:t>
      </w:r>
      <w:r w:rsidR="005437A4" w:rsidRPr="009741FD">
        <w:t xml:space="preserve"> into account […] when designating or establishing </w:t>
      </w:r>
      <w:r w:rsidRPr="009741FD">
        <w:t xml:space="preserve">[independent] </w:t>
      </w:r>
      <w:r w:rsidR="005437A4" w:rsidRPr="009741FD">
        <w:t>mechanism</w:t>
      </w:r>
      <w:r w:rsidRPr="009741FD">
        <w:t>[s]</w:t>
      </w:r>
      <w:r w:rsidR="005437A4" w:rsidRPr="009741FD">
        <w:t>”.</w:t>
      </w:r>
      <w:r w:rsidR="00DB7CCE" w:rsidRPr="009741FD">
        <w:t xml:space="preserve"> </w:t>
      </w:r>
      <w:r w:rsidR="005D235A" w:rsidRPr="009741FD">
        <w:t xml:space="preserve">Although this does not make </w:t>
      </w:r>
      <w:r w:rsidR="000146B2" w:rsidRPr="009741FD">
        <w:t xml:space="preserve">the Paris Principles legally binding benchmarks, they </w:t>
      </w:r>
      <w:r w:rsidR="00D77402" w:rsidRPr="009741FD">
        <w:t xml:space="preserve">do </w:t>
      </w:r>
      <w:r w:rsidR="00D20E35" w:rsidRPr="009741FD">
        <w:t xml:space="preserve">constitute </w:t>
      </w:r>
      <w:r w:rsidR="000146B2" w:rsidRPr="009741FD">
        <w:t xml:space="preserve">a prominent source </w:t>
      </w:r>
      <w:r w:rsidR="00D20E35" w:rsidRPr="009741FD">
        <w:t xml:space="preserve">that </w:t>
      </w:r>
      <w:r w:rsidR="000146B2" w:rsidRPr="009741FD">
        <w:t>guid</w:t>
      </w:r>
      <w:r w:rsidR="00D20E35" w:rsidRPr="009741FD">
        <w:t>es</w:t>
      </w:r>
      <w:r w:rsidR="000146B2" w:rsidRPr="009741FD">
        <w:t xml:space="preserve"> </w:t>
      </w:r>
      <w:r w:rsidR="00116BD5" w:rsidRPr="009741FD">
        <w:t>p</w:t>
      </w:r>
      <w:r w:rsidR="000146B2" w:rsidRPr="009741FD">
        <w:t>arties when setting up their framework</w:t>
      </w:r>
      <w:r w:rsidR="00D20E35" w:rsidRPr="009741FD">
        <w:t>s</w:t>
      </w:r>
      <w:r w:rsidR="000146B2" w:rsidRPr="009741FD">
        <w:t xml:space="preserve">. </w:t>
      </w:r>
      <w:r w:rsidR="00173ED9" w:rsidRPr="009741FD">
        <w:t xml:space="preserve">This is reflected in the CRPD Committee’s concluding observations, which </w:t>
      </w:r>
      <w:r w:rsidRPr="009741FD">
        <w:t>have stated</w:t>
      </w:r>
      <w:r w:rsidR="00DB73B6" w:rsidRPr="009741FD">
        <w:t xml:space="preserve"> that “the body designated further to article</w:t>
      </w:r>
      <w:r w:rsidR="00CC1FE4" w:rsidRPr="009741FD">
        <w:t> </w:t>
      </w:r>
      <w:r w:rsidR="00DB73B6" w:rsidRPr="009741FD">
        <w:t>33</w:t>
      </w:r>
      <w:r w:rsidR="00CC1FE4" w:rsidRPr="009741FD">
        <w:t> </w:t>
      </w:r>
      <w:r w:rsidR="00DB73B6" w:rsidRPr="009741FD">
        <w:t>(2) must comply with the Paris</w:t>
      </w:r>
      <w:r w:rsidR="00BF367E" w:rsidRPr="009741FD">
        <w:t> </w:t>
      </w:r>
      <w:r w:rsidR="00DB73B6" w:rsidRPr="009741FD">
        <w:t>Principles”.</w:t>
      </w:r>
      <w:r w:rsidR="00DB73B6" w:rsidRPr="00884FAE">
        <w:rPr>
          <w:rStyle w:val="FootnoteReference"/>
        </w:rPr>
        <w:footnoteReference w:id="57"/>
      </w:r>
    </w:p>
    <w:p w14:paraId="4183FEC8" w14:textId="251A4861" w:rsidR="000A71E1" w:rsidRPr="009741FD" w:rsidRDefault="000A71E1" w:rsidP="00884FAE">
      <w:pPr>
        <w:pStyle w:val="StyleFRABodyTextVerdana"/>
        <w:spacing w:after="120"/>
      </w:pPr>
      <w:r w:rsidRPr="009741FD">
        <w:t>The</w:t>
      </w:r>
      <w:r w:rsidR="001D067D" w:rsidRPr="009741FD">
        <w:t xml:space="preserve"> CRPD clearly links </w:t>
      </w:r>
      <w:r w:rsidRPr="009741FD">
        <w:t xml:space="preserve">the </w:t>
      </w:r>
      <w:r w:rsidR="00D20E35" w:rsidRPr="009741FD">
        <w:t>p</w:t>
      </w:r>
      <w:r w:rsidRPr="009741FD">
        <w:t>rinciples</w:t>
      </w:r>
      <w:r w:rsidR="001D067D" w:rsidRPr="009741FD">
        <w:t xml:space="preserve"> to the </w:t>
      </w:r>
      <w:r w:rsidR="00FC5C52" w:rsidRPr="009741FD">
        <w:t xml:space="preserve">‘independent </w:t>
      </w:r>
      <w:r w:rsidR="001D067D" w:rsidRPr="009741FD">
        <w:t>mechanism</w:t>
      </w:r>
      <w:r w:rsidR="00FC5C52" w:rsidRPr="009741FD">
        <w:t>’</w:t>
      </w:r>
      <w:r w:rsidR="001D067D" w:rsidRPr="009741FD">
        <w:t xml:space="preserve"> and not to the </w:t>
      </w:r>
      <w:r w:rsidR="003C180C" w:rsidRPr="009741FD">
        <w:t xml:space="preserve">wider </w:t>
      </w:r>
      <w:r w:rsidR="00C24A51" w:rsidRPr="009741FD">
        <w:t>Article</w:t>
      </w:r>
      <w:r w:rsidR="00CC1FE4" w:rsidRPr="009741FD">
        <w:t> </w:t>
      </w:r>
      <w:r w:rsidR="00C24A51" w:rsidRPr="009741FD">
        <w:t>33</w:t>
      </w:r>
      <w:r w:rsidR="00CC1FE4" w:rsidRPr="009741FD">
        <w:t> </w:t>
      </w:r>
      <w:r w:rsidR="00C24A51" w:rsidRPr="009741FD">
        <w:t>(2) framework</w:t>
      </w:r>
      <w:r w:rsidRPr="009741FD">
        <w:t>. I</w:t>
      </w:r>
      <w:r w:rsidR="001D067D" w:rsidRPr="009741FD">
        <w:t>t is reasonable</w:t>
      </w:r>
      <w:r w:rsidRPr="009741FD">
        <w:t>, however,</w:t>
      </w:r>
      <w:r w:rsidR="001D067D" w:rsidRPr="009741FD">
        <w:t xml:space="preserve"> to </w:t>
      </w:r>
      <w:r w:rsidR="003C180C" w:rsidRPr="009741FD">
        <w:t xml:space="preserve">take a wider view, as </w:t>
      </w:r>
      <w:r w:rsidRPr="009741FD">
        <w:t xml:space="preserve">the </w:t>
      </w:r>
      <w:r w:rsidR="00D20E35" w:rsidRPr="009741FD">
        <w:t>p</w:t>
      </w:r>
      <w:r w:rsidRPr="009741FD">
        <w:t xml:space="preserve">rinciples offer standards not only </w:t>
      </w:r>
      <w:r w:rsidR="003C180C" w:rsidRPr="009741FD">
        <w:t xml:space="preserve">on </w:t>
      </w:r>
      <w:r w:rsidRPr="009741FD">
        <w:t>independence</w:t>
      </w:r>
      <w:r w:rsidR="00D20E35" w:rsidRPr="009741FD">
        <w:t>,</w:t>
      </w:r>
      <w:r w:rsidRPr="009741FD">
        <w:t xml:space="preserve"> but </w:t>
      </w:r>
      <w:r w:rsidR="003C180C" w:rsidRPr="009741FD">
        <w:t>on</w:t>
      </w:r>
      <w:r w:rsidRPr="009741FD">
        <w:t xml:space="preserve"> efficiency relevant for the </w:t>
      </w:r>
      <w:r w:rsidR="003C180C" w:rsidRPr="009741FD">
        <w:t>Article</w:t>
      </w:r>
      <w:r w:rsidR="00CC1FE4" w:rsidRPr="009741FD">
        <w:t> </w:t>
      </w:r>
      <w:r w:rsidR="003C180C" w:rsidRPr="009741FD">
        <w:t>33</w:t>
      </w:r>
      <w:r w:rsidR="00CC1FE4" w:rsidRPr="009741FD">
        <w:t> </w:t>
      </w:r>
      <w:r w:rsidR="003C180C" w:rsidRPr="009741FD">
        <w:t xml:space="preserve">(2) </w:t>
      </w:r>
      <w:r w:rsidR="00453015" w:rsidRPr="009741FD">
        <w:t>f</w:t>
      </w:r>
      <w:r w:rsidRPr="009741FD">
        <w:t xml:space="preserve">ramework as a whole. </w:t>
      </w:r>
      <w:r w:rsidR="00DB73B6" w:rsidRPr="009741FD">
        <w:t>In addition, the</w:t>
      </w:r>
      <w:r w:rsidR="002E49DE" w:rsidRPr="009741FD">
        <w:t xml:space="preserve"> CRPD Committee does not always make a clear distinction between the two</w:t>
      </w:r>
      <w:r w:rsidR="00DB73B6" w:rsidRPr="009741FD">
        <w:t xml:space="preserve"> in its concluding observations</w:t>
      </w:r>
      <w:r w:rsidR="00173ED9" w:rsidRPr="009741FD">
        <w:t xml:space="preserve">, </w:t>
      </w:r>
      <w:r w:rsidR="00DB73B6" w:rsidRPr="009741FD">
        <w:t>often referring only to “independent mechanisms” and not broader frameworks when making recommendations on Article</w:t>
      </w:r>
      <w:r w:rsidR="00CC1FE4" w:rsidRPr="009741FD">
        <w:t> </w:t>
      </w:r>
      <w:r w:rsidR="00DB73B6" w:rsidRPr="009741FD">
        <w:t>33</w:t>
      </w:r>
      <w:r w:rsidR="00CC1FE4" w:rsidRPr="009741FD">
        <w:t> </w:t>
      </w:r>
      <w:r w:rsidR="00DB73B6" w:rsidRPr="009741FD">
        <w:t>(2).</w:t>
      </w:r>
      <w:r w:rsidR="00DB73B6" w:rsidRPr="009741FD">
        <w:rPr>
          <w:rStyle w:val="FootnoteReference"/>
          <w:vertAlign w:val="baseline"/>
        </w:rPr>
        <w:footnoteReference w:id="58"/>
      </w:r>
      <w:r w:rsidR="00586F3B" w:rsidRPr="009741FD">
        <w:t xml:space="preserve"> For example, the concluding observations on the EU speak of the “independent monitoring framework”</w:t>
      </w:r>
      <w:r w:rsidR="00D20E35" w:rsidRPr="009741FD">
        <w:t>,</w:t>
      </w:r>
      <w:r w:rsidR="00586F3B" w:rsidRPr="009741FD">
        <w:t xml:space="preserve"> which gives the impression </w:t>
      </w:r>
      <w:r w:rsidR="00D20E35" w:rsidRPr="009741FD">
        <w:t xml:space="preserve">that </w:t>
      </w:r>
      <w:r w:rsidR="00586F3B" w:rsidRPr="009741FD">
        <w:t>Article</w:t>
      </w:r>
      <w:r w:rsidR="00CC1FE4" w:rsidRPr="009741FD">
        <w:t> </w:t>
      </w:r>
      <w:r w:rsidR="00586F3B" w:rsidRPr="009741FD">
        <w:t>33</w:t>
      </w:r>
      <w:r w:rsidR="00CC1FE4" w:rsidRPr="009741FD">
        <w:t> </w:t>
      </w:r>
      <w:r w:rsidR="00586F3B" w:rsidRPr="009741FD">
        <w:t>(2) would require the overall framework (and hence, presumably, all of its components) to be independent.</w:t>
      </w:r>
      <w:r w:rsidR="00C0525B" w:rsidRPr="00884FAE">
        <w:rPr>
          <w:rStyle w:val="FootnoteReference"/>
        </w:rPr>
        <w:footnoteReference w:id="59"/>
      </w:r>
      <w:r w:rsidR="00586F3B" w:rsidRPr="009741FD">
        <w:t xml:space="preserve"> </w:t>
      </w:r>
    </w:p>
    <w:p w14:paraId="287FCBA6" w14:textId="6FDA53CA" w:rsidR="00DB7CCE" w:rsidRPr="009741FD" w:rsidRDefault="009A540E" w:rsidP="00884FAE">
      <w:pPr>
        <w:pStyle w:val="StyleFRABodyTextVerdana"/>
        <w:spacing w:after="120"/>
      </w:pPr>
      <w:r w:rsidRPr="009741FD">
        <w:t>T</w:t>
      </w:r>
      <w:r w:rsidR="000146B2" w:rsidRPr="009741FD">
        <w:t xml:space="preserve">he </w:t>
      </w:r>
      <w:r w:rsidR="00DB7CCE" w:rsidRPr="009741FD">
        <w:t>Paris Principles</w:t>
      </w:r>
      <w:r w:rsidRPr="009741FD">
        <w:t>,</w:t>
      </w:r>
      <w:r w:rsidR="00DB7CCE" w:rsidRPr="009741FD">
        <w:t xml:space="preserve"> read together with the General Observations </w:t>
      </w:r>
      <w:r w:rsidR="00D14457" w:rsidRPr="009741FD">
        <w:t xml:space="preserve">by the </w:t>
      </w:r>
      <w:r w:rsidRPr="009741FD">
        <w:t>International Coordinating Committee of National Institutions for the promotion and protection of human rights,</w:t>
      </w:r>
      <w:r w:rsidR="00D14457" w:rsidRPr="009741FD">
        <w:t xml:space="preserve"> </w:t>
      </w:r>
      <w:r w:rsidR="00DB7CCE" w:rsidRPr="009741FD">
        <w:t>generates an appropriate framework for the structure and content of this chapter</w:t>
      </w:r>
      <w:r w:rsidR="00D14457" w:rsidRPr="009741FD">
        <w:t>.</w:t>
      </w:r>
      <w:r w:rsidR="00932D12" w:rsidRPr="009741FD" w:rsidDel="00932D12">
        <w:rPr>
          <w:rStyle w:val="FootnoteReference"/>
          <w:vertAlign w:val="baseline"/>
        </w:rPr>
        <w:t xml:space="preserve"> </w:t>
      </w:r>
      <w:r w:rsidR="00D14457" w:rsidRPr="009741FD">
        <w:t>They</w:t>
      </w:r>
      <w:r w:rsidR="000146B2" w:rsidRPr="009741FD">
        <w:t xml:space="preserve"> provid</w:t>
      </w:r>
      <w:r w:rsidR="00D14457" w:rsidRPr="009741FD">
        <w:t>e</w:t>
      </w:r>
      <w:r w:rsidR="000146B2" w:rsidRPr="009741FD">
        <w:t xml:space="preserve"> guidance on the following </w:t>
      </w:r>
      <w:r w:rsidR="00080ED0" w:rsidRPr="009741FD">
        <w:t>four</w:t>
      </w:r>
      <w:r w:rsidR="00785ACA" w:rsidRPr="009741FD">
        <w:t xml:space="preserve"> </w:t>
      </w:r>
      <w:r w:rsidR="000146B2" w:rsidRPr="009741FD">
        <w:t>points</w:t>
      </w:r>
      <w:r w:rsidR="00D14457" w:rsidRPr="009741FD">
        <w:t xml:space="preserve"> </w:t>
      </w:r>
      <w:r w:rsidR="00945C75" w:rsidRPr="009741FD">
        <w:t xml:space="preserve">considered </w:t>
      </w:r>
      <w:r w:rsidR="00D14457" w:rsidRPr="009741FD">
        <w:t xml:space="preserve">relevant for the </w:t>
      </w:r>
      <w:r w:rsidR="00767F1D" w:rsidRPr="009741FD">
        <w:t>EU Framework</w:t>
      </w:r>
      <w:r w:rsidR="00DB7CCE" w:rsidRPr="009741FD">
        <w:t>:</w:t>
      </w:r>
    </w:p>
    <w:p w14:paraId="08E26424" w14:textId="16A2CDC8" w:rsidR="007D2A80" w:rsidRPr="009741FD" w:rsidRDefault="007D2A80" w:rsidP="00884FAE">
      <w:pPr>
        <w:pStyle w:val="StyleFRABodyTextVerdana"/>
        <w:numPr>
          <w:ilvl w:val="0"/>
          <w:numId w:val="16"/>
        </w:numPr>
        <w:ind w:left="1276" w:hanging="556"/>
      </w:pPr>
      <w:r w:rsidRPr="009741FD">
        <w:t>independence;</w:t>
      </w:r>
    </w:p>
    <w:p w14:paraId="0E2E8D76" w14:textId="3BE48263" w:rsidR="00DB7CCE" w:rsidRPr="009741FD" w:rsidRDefault="00767F1D" w:rsidP="00884FAE">
      <w:pPr>
        <w:pStyle w:val="StyleFRABodyTextVerdana"/>
        <w:numPr>
          <w:ilvl w:val="0"/>
          <w:numId w:val="16"/>
        </w:numPr>
        <w:ind w:left="1276" w:hanging="556"/>
      </w:pPr>
      <w:r w:rsidRPr="009741FD">
        <w:t>a</w:t>
      </w:r>
      <w:r w:rsidR="00DB7CCE" w:rsidRPr="009741FD">
        <w:t>dequate funding to ensure independence</w:t>
      </w:r>
      <w:r w:rsidRPr="009741FD">
        <w:t>;</w:t>
      </w:r>
      <w:r w:rsidR="00DB7CCE" w:rsidRPr="009741FD">
        <w:t xml:space="preserve"> </w:t>
      </w:r>
    </w:p>
    <w:p w14:paraId="2AF5AF6D" w14:textId="45765997" w:rsidR="00DB7CCE" w:rsidRPr="009741FD" w:rsidRDefault="00767F1D" w:rsidP="00884FAE">
      <w:pPr>
        <w:pStyle w:val="StyleFRABodyTextVerdana"/>
        <w:numPr>
          <w:ilvl w:val="0"/>
          <w:numId w:val="16"/>
        </w:numPr>
        <w:ind w:left="1276" w:hanging="556"/>
      </w:pPr>
      <w:r w:rsidRPr="009741FD">
        <w:t>r</w:t>
      </w:r>
      <w:r w:rsidR="00DB7CCE" w:rsidRPr="009741FD">
        <w:t>equested or own-motion opinions</w:t>
      </w:r>
      <w:r w:rsidRPr="009741FD">
        <w:t>;</w:t>
      </w:r>
    </w:p>
    <w:p w14:paraId="07B32883" w14:textId="7F4317CA" w:rsidR="00F83F88" w:rsidRPr="009A7209" w:rsidRDefault="00767F1D" w:rsidP="00884FAE">
      <w:pPr>
        <w:pStyle w:val="FRABodyText"/>
        <w:numPr>
          <w:ilvl w:val="0"/>
          <w:numId w:val="6"/>
        </w:numPr>
        <w:spacing w:after="120"/>
        <w:ind w:left="1276" w:hanging="556"/>
        <w:rPr>
          <w:rFonts w:ascii="Verdana" w:hAnsi="Verdana"/>
          <w:lang w:val="en-IE"/>
        </w:rPr>
      </w:pPr>
      <w:r w:rsidRPr="009A7209">
        <w:rPr>
          <w:rFonts w:ascii="Verdana" w:hAnsi="Verdana"/>
        </w:rPr>
        <w:t>p</w:t>
      </w:r>
      <w:r w:rsidR="00DB7CCE" w:rsidRPr="009A7209">
        <w:rPr>
          <w:rFonts w:ascii="Verdana" w:hAnsi="Verdana"/>
        </w:rPr>
        <w:t>romoting legislative and practice compliance</w:t>
      </w:r>
      <w:r w:rsidR="007D2A80" w:rsidRPr="009A7209">
        <w:rPr>
          <w:rFonts w:ascii="Verdana" w:hAnsi="Verdana"/>
        </w:rPr>
        <w:t>.</w:t>
      </w:r>
    </w:p>
    <w:p w14:paraId="137FAA73" w14:textId="4BF49CD7" w:rsidR="007D2A80" w:rsidRPr="009A7209" w:rsidRDefault="00034594" w:rsidP="001B6A03">
      <w:pPr>
        <w:pStyle w:val="StyleHeading2LatinVerdana"/>
        <w:rPr>
          <w:sz w:val="32"/>
        </w:rPr>
      </w:pPr>
      <w:bookmarkStart w:id="79" w:name="_Toc450664932"/>
      <w:bookmarkStart w:id="80" w:name="_Toc450665607"/>
      <w:bookmarkStart w:id="81" w:name="_Toc450825699"/>
      <w:bookmarkStart w:id="82" w:name="_Toc450828321"/>
      <w:bookmarkStart w:id="83" w:name="_Toc450835476"/>
      <w:bookmarkStart w:id="84" w:name="_Toc450835933"/>
      <w:bookmarkStart w:id="85" w:name="_Toc448925655"/>
      <w:r w:rsidRPr="009A7209">
        <w:t>I</w:t>
      </w:r>
      <w:r w:rsidR="007D2A80" w:rsidRPr="009A7209">
        <w:t>ndependence</w:t>
      </w:r>
      <w:bookmarkEnd w:id="79"/>
      <w:bookmarkEnd w:id="80"/>
      <w:bookmarkEnd w:id="81"/>
      <w:bookmarkEnd w:id="82"/>
      <w:bookmarkEnd w:id="83"/>
      <w:bookmarkEnd w:id="84"/>
      <w:r w:rsidR="007D2A80" w:rsidRPr="009A7209">
        <w:rPr>
          <w:sz w:val="32"/>
        </w:rPr>
        <w:t xml:space="preserve"> </w:t>
      </w:r>
    </w:p>
    <w:p w14:paraId="77C60EA8" w14:textId="1CACF260" w:rsidR="007D2A80" w:rsidRPr="009741FD" w:rsidRDefault="007D2A80" w:rsidP="009741FD">
      <w:pPr>
        <w:pStyle w:val="StyleJustifiedBefore6ptAfter6pt"/>
        <w:rPr>
          <w:rStyle w:val="StyleVerdana11pt"/>
        </w:rPr>
      </w:pPr>
      <w:r w:rsidRPr="009741FD">
        <w:rPr>
          <w:rStyle w:val="StyleVerdana11pt"/>
        </w:rPr>
        <w:t>As suggested under Article</w:t>
      </w:r>
      <w:r w:rsidR="00CC1FE4" w:rsidRPr="009741FD">
        <w:rPr>
          <w:rStyle w:val="StyleVerdana11pt"/>
        </w:rPr>
        <w:t> </w:t>
      </w:r>
      <w:r w:rsidRPr="009741FD">
        <w:rPr>
          <w:rStyle w:val="StyleVerdana11pt"/>
        </w:rPr>
        <w:t>33</w:t>
      </w:r>
      <w:r w:rsidR="00CC1FE4" w:rsidRPr="009741FD">
        <w:rPr>
          <w:rStyle w:val="StyleVerdana11pt"/>
        </w:rPr>
        <w:t> </w:t>
      </w:r>
      <w:r w:rsidRPr="009741FD">
        <w:rPr>
          <w:rStyle w:val="StyleVerdana11pt"/>
        </w:rPr>
        <w:t>(2), ‘one or more’ of the members of the Article</w:t>
      </w:r>
      <w:r w:rsidR="00CC1FE4" w:rsidRPr="009741FD">
        <w:rPr>
          <w:rStyle w:val="StyleVerdana11pt"/>
        </w:rPr>
        <w:t> </w:t>
      </w:r>
      <w:r w:rsidR="008366F3" w:rsidRPr="009741FD">
        <w:rPr>
          <w:rStyle w:val="StyleVerdana11pt"/>
        </w:rPr>
        <w:t>33 (2)</w:t>
      </w:r>
      <w:r w:rsidRPr="009741FD">
        <w:rPr>
          <w:rStyle w:val="StyleVerdana11pt"/>
        </w:rPr>
        <w:t xml:space="preserve"> framework should be an independent mechanism. For example, the CRPD Committee has called on a (non-EU) State </w:t>
      </w:r>
      <w:r w:rsidR="0017649C" w:rsidRPr="009741FD">
        <w:rPr>
          <w:rStyle w:val="StyleVerdana11pt"/>
        </w:rPr>
        <w:t>p</w:t>
      </w:r>
      <w:r w:rsidRPr="009741FD">
        <w:rPr>
          <w:rStyle w:val="StyleVerdana11pt"/>
        </w:rPr>
        <w:t>arty to “officially designate mechanisms to monitor the implementation of the Convention […], involving both civil society and an institution fulfilling the Paris Principles”.</w:t>
      </w:r>
      <w:r w:rsidRPr="009A7209">
        <w:rPr>
          <w:rStyle w:val="FootnoteReference"/>
          <w:rFonts w:ascii="Verdana" w:hAnsi="Verdana"/>
          <w:bCs/>
          <w:sz w:val="22"/>
        </w:rPr>
        <w:footnoteReference w:id="60"/>
      </w:r>
      <w:r w:rsidRPr="009741FD">
        <w:rPr>
          <w:rStyle w:val="StyleVerdana11pt"/>
        </w:rPr>
        <w:t xml:space="preserve"> </w:t>
      </w:r>
      <w:r w:rsidR="00516191" w:rsidRPr="009741FD">
        <w:rPr>
          <w:rStyle w:val="StyleVerdana11pt"/>
        </w:rPr>
        <w:t xml:space="preserve">As the CRPD Committee underlined, in </w:t>
      </w:r>
      <w:r w:rsidRPr="009741FD">
        <w:rPr>
          <w:rStyle w:val="StyleVerdana11pt"/>
        </w:rPr>
        <w:t xml:space="preserve">Member States where a single body acts as the framework, </w:t>
      </w:r>
      <w:r w:rsidR="00516191" w:rsidRPr="009741FD">
        <w:rPr>
          <w:rStyle w:val="StyleVerdana11pt"/>
        </w:rPr>
        <w:t>“this single body is required to be independent and comply with the Paris Principles”.</w:t>
      </w:r>
      <w:r w:rsidR="00516191" w:rsidRPr="009A7209">
        <w:rPr>
          <w:rStyle w:val="FootnoteReference"/>
          <w:rFonts w:ascii="Verdana" w:hAnsi="Verdana"/>
          <w:sz w:val="22"/>
          <w:lang w:val="en-GB"/>
        </w:rPr>
        <w:footnoteReference w:id="61"/>
      </w:r>
      <w:r w:rsidR="00516191" w:rsidRPr="009741FD">
        <w:rPr>
          <w:rStyle w:val="StyleVerdana11pt"/>
        </w:rPr>
        <w:t xml:space="preserve"> </w:t>
      </w:r>
      <w:r w:rsidRPr="009741FD">
        <w:rPr>
          <w:rStyle w:val="StyleVerdana11pt"/>
        </w:rPr>
        <w:t xml:space="preserve">This is the case for most single-body frameworks, most </w:t>
      </w:r>
      <w:r w:rsidRPr="009741FD">
        <w:rPr>
          <w:rStyle w:val="StyleVerdana11pt"/>
        </w:rPr>
        <w:lastRenderedPageBreak/>
        <w:t>obviously in those Member States where a national human rights body is the sole framework member</w:t>
      </w:r>
      <w:r w:rsidR="00350F23" w:rsidRPr="009741FD">
        <w:rPr>
          <w:rStyle w:val="StyleVerdana11pt"/>
        </w:rPr>
        <w:t xml:space="preserve"> –</w:t>
      </w:r>
      <w:r w:rsidRPr="009741FD">
        <w:rPr>
          <w:rStyle w:val="StyleVerdana11pt"/>
        </w:rPr>
        <w:t xml:space="preserve"> for example</w:t>
      </w:r>
      <w:r w:rsidR="00350F23" w:rsidRPr="009741FD">
        <w:rPr>
          <w:rStyle w:val="StyleVerdana11pt"/>
        </w:rPr>
        <w:t>,</w:t>
      </w:r>
      <w:r w:rsidRPr="009741FD">
        <w:rPr>
          <w:rStyle w:val="StyleVerdana11pt"/>
        </w:rPr>
        <w:t xml:space="preserve"> Belgium, Croatia, Cyprus, Estonia, Germany, Latvia, Poland and Romania.</w:t>
      </w:r>
    </w:p>
    <w:p w14:paraId="042D3EE4" w14:textId="53C73BF8" w:rsidR="007D2A80" w:rsidRPr="009741FD" w:rsidRDefault="007D2A80" w:rsidP="009741FD">
      <w:pPr>
        <w:pStyle w:val="StyleJustifiedBefore6ptAfter6pt"/>
        <w:rPr>
          <w:rStyle w:val="StyleVerdana11pt"/>
        </w:rPr>
      </w:pPr>
      <w:r w:rsidRPr="009741FD">
        <w:rPr>
          <w:rStyle w:val="StyleVerdana11pt"/>
        </w:rPr>
        <w:t>However, in Hungary, Italy</w:t>
      </w:r>
      <w:r w:rsidR="00183C51" w:rsidRPr="009741FD">
        <w:rPr>
          <w:rStyle w:val="StyleVerdana11pt"/>
        </w:rPr>
        <w:t>, Portugal</w:t>
      </w:r>
      <w:r w:rsidRPr="009741FD">
        <w:rPr>
          <w:rStyle w:val="StyleVerdana11pt"/>
        </w:rPr>
        <w:t xml:space="preserve"> and Slovenia (all single-body framework</w:t>
      </w:r>
      <w:r w:rsidR="00EB0A65" w:rsidRPr="009741FD">
        <w:rPr>
          <w:rStyle w:val="StyleVerdana11pt"/>
        </w:rPr>
        <w:t>s</w:t>
      </w:r>
      <w:r w:rsidRPr="009741FD">
        <w:rPr>
          <w:rStyle w:val="StyleVerdana11pt"/>
        </w:rPr>
        <w:t>), government representatives are among the members of the single</w:t>
      </w:r>
      <w:r w:rsidR="00983F0A" w:rsidRPr="009741FD">
        <w:rPr>
          <w:rStyle w:val="StyleVerdana11pt"/>
        </w:rPr>
        <w:t>-</w:t>
      </w:r>
      <w:r w:rsidRPr="009741FD">
        <w:rPr>
          <w:rStyle w:val="StyleVerdana11pt"/>
        </w:rPr>
        <w:t>body framework</w:t>
      </w:r>
      <w:r w:rsidR="00F82956" w:rsidRPr="009741FD">
        <w:rPr>
          <w:rStyle w:val="StyleVerdana11pt"/>
        </w:rPr>
        <w:t>s</w:t>
      </w:r>
      <w:r w:rsidRPr="009741FD">
        <w:rPr>
          <w:rStyle w:val="StyleVerdana11pt"/>
        </w:rPr>
        <w:t xml:space="preserve">, calling into question </w:t>
      </w:r>
      <w:r w:rsidR="00F82956" w:rsidRPr="009741FD">
        <w:rPr>
          <w:rStyle w:val="StyleVerdana11pt"/>
        </w:rPr>
        <w:t>their</w:t>
      </w:r>
      <w:r w:rsidRPr="009741FD">
        <w:rPr>
          <w:rStyle w:val="StyleVerdana11pt"/>
        </w:rPr>
        <w:t xml:space="preserve"> ability to act independently. In its concluding observations on </w:t>
      </w:r>
      <w:r w:rsidR="00183C51" w:rsidRPr="009741FD">
        <w:rPr>
          <w:rStyle w:val="StyleVerdana11pt"/>
        </w:rPr>
        <w:t>Portugal</w:t>
      </w:r>
      <w:r w:rsidRPr="009741FD">
        <w:rPr>
          <w:rStyle w:val="StyleVerdana11pt"/>
        </w:rPr>
        <w:t xml:space="preserve">, the CRPD Committee </w:t>
      </w:r>
      <w:r w:rsidR="00183C51" w:rsidRPr="009741FD">
        <w:rPr>
          <w:rStyle w:val="StyleVerdana11pt"/>
        </w:rPr>
        <w:t>recommended</w:t>
      </w:r>
      <w:r w:rsidRPr="009741FD">
        <w:rPr>
          <w:rStyle w:val="StyleVerdana11pt"/>
        </w:rPr>
        <w:t xml:space="preserve"> that “</w:t>
      </w:r>
      <w:r w:rsidR="00183C51" w:rsidRPr="009741FD">
        <w:rPr>
          <w:rStyle w:val="StyleVerdana11pt"/>
        </w:rPr>
        <w:t>the State party adopts measures</w:t>
      </w:r>
      <w:r w:rsidR="00D348AC" w:rsidRPr="009741FD">
        <w:rPr>
          <w:rStyle w:val="StyleVerdana11pt"/>
        </w:rPr>
        <w:t xml:space="preserve"> to </w:t>
      </w:r>
      <w:r w:rsidR="00183C51" w:rsidRPr="009741FD">
        <w:rPr>
          <w:rStyle w:val="StyleVerdana11pt"/>
        </w:rPr>
        <w:t>ensure that the independent monitoring mechanism is in full compliance with the Paris Principles, in that no government representative should form part of it</w:t>
      </w:r>
      <w:r w:rsidRPr="009741FD">
        <w:rPr>
          <w:rStyle w:val="StyleVerdana11pt"/>
        </w:rPr>
        <w:t>”.</w:t>
      </w:r>
      <w:r w:rsidRPr="009A7209">
        <w:rPr>
          <w:rStyle w:val="FootnoteReference"/>
          <w:rFonts w:ascii="Verdana" w:hAnsi="Verdana"/>
          <w:sz w:val="22"/>
          <w:lang w:val="en-GB"/>
        </w:rPr>
        <w:footnoteReference w:id="62"/>
      </w:r>
      <w:r w:rsidRPr="009741FD">
        <w:rPr>
          <w:rStyle w:val="StyleVerdana11pt"/>
        </w:rPr>
        <w:t xml:space="preserve"> Moreover, the concluding observations on Austria, where the focal point for CRPD implementation provides the framework’s secretariat and can participate in meetings in an advisory capacity, noted the Committee’s concern that “the monitoring committee […] appears to lack the independence required by the principles relating to the status and functioning of national institutions for protection and promotion of human rights (the Paris Principles)”.</w:t>
      </w:r>
      <w:r w:rsidRPr="009A7209">
        <w:rPr>
          <w:rStyle w:val="FootnoteReference"/>
          <w:rFonts w:ascii="Verdana" w:hAnsi="Verdana"/>
          <w:sz w:val="22"/>
        </w:rPr>
        <w:footnoteReference w:id="63"/>
      </w:r>
    </w:p>
    <w:p w14:paraId="22137B28" w14:textId="3B2962D9" w:rsidR="007D2A80" w:rsidRPr="009741FD" w:rsidRDefault="007D2A80" w:rsidP="009741FD">
      <w:pPr>
        <w:pStyle w:val="StyleFRABodyTextVerdana"/>
      </w:pPr>
      <w:r w:rsidRPr="009741FD">
        <w:t>In multi</w:t>
      </w:r>
      <w:r w:rsidR="00983F0A" w:rsidRPr="009741FD">
        <w:t>-</w:t>
      </w:r>
      <w:r w:rsidRPr="009741FD">
        <w:t>component Article</w:t>
      </w:r>
      <w:r w:rsidR="00CC1FE4" w:rsidRPr="009741FD">
        <w:t> </w:t>
      </w:r>
      <w:r w:rsidR="008366F3" w:rsidRPr="009741FD">
        <w:t>33 (2)</w:t>
      </w:r>
      <w:r w:rsidRPr="009741FD">
        <w:t xml:space="preserve"> frameworks, not all members necessarily have the status of ‘independent mechanism’. In Lithuania, </w:t>
      </w:r>
      <w:r w:rsidR="00453015" w:rsidRPr="009741FD">
        <w:t xml:space="preserve">for example, </w:t>
      </w:r>
      <w:r w:rsidR="00F82956" w:rsidRPr="009741FD">
        <w:t xml:space="preserve">an </w:t>
      </w:r>
      <w:r w:rsidR="00453015" w:rsidRPr="009741FD">
        <w:t>Ombudsman is the independent mechanism in a framework that also includes the Council for Disability Affairs</w:t>
      </w:r>
      <w:r w:rsidR="004A78A9" w:rsidRPr="009741FD">
        <w:t xml:space="preserve">. </w:t>
      </w:r>
      <w:r w:rsidR="00F57AFC" w:rsidRPr="009741FD">
        <w:t xml:space="preserve">In its </w:t>
      </w:r>
      <w:r w:rsidR="00983F0A" w:rsidRPr="009741FD">
        <w:t>c</w:t>
      </w:r>
      <w:r w:rsidR="00F57AFC" w:rsidRPr="009741FD">
        <w:t xml:space="preserve">oncluding </w:t>
      </w:r>
      <w:r w:rsidR="00983F0A" w:rsidRPr="009741FD">
        <w:t>o</w:t>
      </w:r>
      <w:r w:rsidR="00F57AFC" w:rsidRPr="009741FD">
        <w:t xml:space="preserve">bservations, </w:t>
      </w:r>
      <w:r w:rsidR="004A78A9" w:rsidRPr="009741FD">
        <w:t>however, the CRPD Committee</w:t>
      </w:r>
      <w:r w:rsidR="00F57AFC" w:rsidRPr="009741FD">
        <w:t xml:space="preserve"> raised concern that </w:t>
      </w:r>
      <w:r w:rsidR="00F82956" w:rsidRPr="009741FD">
        <w:t xml:space="preserve">the </w:t>
      </w:r>
      <w:r w:rsidR="00F57AFC" w:rsidRPr="009741FD">
        <w:t>“Council falls under the mandate of the Ministry of Social Security and Labour”</w:t>
      </w:r>
      <w:r w:rsidR="004A78A9" w:rsidRPr="009741FD">
        <w:t xml:space="preserve"> </w:t>
      </w:r>
      <w:r w:rsidR="00F57AFC" w:rsidRPr="009741FD">
        <w:t>and</w:t>
      </w:r>
      <w:r w:rsidR="004A78A9" w:rsidRPr="009741FD">
        <w:t xml:space="preserve"> recommended that “the State party: […] [r]emove the Council for the Affairs of the Disabled from the independent monitoring framework and […] expedite the establishment of an independent monitoring mechanism complying with the Paris Principles with the required expertise and with access to sufficient resources in accordance with article</w:t>
      </w:r>
      <w:r w:rsidR="00CC1FE4" w:rsidRPr="009741FD">
        <w:t> </w:t>
      </w:r>
      <w:r w:rsidR="008366F3" w:rsidRPr="009741FD">
        <w:t>33 (2)</w:t>
      </w:r>
      <w:r w:rsidR="00F57AFC" w:rsidRPr="009741FD">
        <w:t>”.</w:t>
      </w:r>
      <w:r w:rsidR="00F57AFC" w:rsidRPr="00884FAE">
        <w:rPr>
          <w:rStyle w:val="FootnoteReference"/>
        </w:rPr>
        <w:footnoteReference w:id="64"/>
      </w:r>
      <w:r w:rsidR="00453015" w:rsidRPr="009741FD">
        <w:t xml:space="preserve"> </w:t>
      </w:r>
      <w:r w:rsidRPr="009741FD">
        <w:t>In Finland (designate), Luxembourg, and the UK, however, all members are independent mechanisms.</w:t>
      </w:r>
    </w:p>
    <w:p w14:paraId="5C0EF894" w14:textId="51260F83" w:rsidR="00F42EA0" w:rsidRPr="009A7209" w:rsidRDefault="00F42EA0" w:rsidP="001B6A03">
      <w:pPr>
        <w:pStyle w:val="StyleHeading2LatinVerdana"/>
      </w:pPr>
      <w:bookmarkStart w:id="86" w:name="_Toc450664933"/>
      <w:bookmarkStart w:id="87" w:name="_Toc450665608"/>
      <w:bookmarkStart w:id="88" w:name="_Toc450825700"/>
      <w:bookmarkStart w:id="89" w:name="_Toc450828322"/>
      <w:bookmarkStart w:id="90" w:name="_Toc450835477"/>
      <w:bookmarkStart w:id="91" w:name="_Toc450835934"/>
      <w:r w:rsidRPr="009A7209">
        <w:t>Adequate funding to ensure independence</w:t>
      </w:r>
      <w:bookmarkEnd w:id="85"/>
      <w:bookmarkEnd w:id="86"/>
      <w:bookmarkEnd w:id="87"/>
      <w:bookmarkEnd w:id="88"/>
      <w:bookmarkEnd w:id="89"/>
      <w:bookmarkEnd w:id="90"/>
      <w:bookmarkEnd w:id="91"/>
      <w:r w:rsidRPr="009A7209">
        <w:t xml:space="preserve"> </w:t>
      </w:r>
    </w:p>
    <w:p w14:paraId="6BEBDCEE" w14:textId="26D7F7BC" w:rsidR="00F83F88" w:rsidRPr="009741FD" w:rsidRDefault="00E018ED" w:rsidP="009741FD">
      <w:pPr>
        <w:pStyle w:val="StyleFRABodyTextVerdana"/>
      </w:pPr>
      <w:r w:rsidRPr="009741FD">
        <w:t>The Paris Principles, as interpreted by the General Observations, specif</w:t>
      </w:r>
      <w:r w:rsidR="00153E65" w:rsidRPr="009741FD">
        <w:t>y</w:t>
      </w:r>
      <w:r w:rsidRPr="009741FD">
        <w:t xml:space="preserve"> that </w:t>
      </w:r>
      <w:r w:rsidR="003C13E7" w:rsidRPr="009741FD">
        <w:t>for compliance, the entity</w:t>
      </w:r>
      <w:r w:rsidRPr="009741FD">
        <w:t xml:space="preserve"> shall “have an infrastructure which is suited to the smooth conduct of its activities, in particular adequate funding” – to ensure its independence.</w:t>
      </w:r>
      <w:r w:rsidRPr="00884FAE">
        <w:rPr>
          <w:rStyle w:val="FootnoteReference"/>
        </w:rPr>
        <w:footnoteReference w:id="65"/>
      </w:r>
      <w:r w:rsidRPr="009741FD">
        <w:t xml:space="preserve"> “To function effectively, a National Human Rights Institution must be provided with an appropriate level of funding in order to guarantee its independence and its ability to freely determine its priorities and activities. It must also have the power to allocate funding according to its priorities.” At a minimum,</w:t>
      </w:r>
      <w:r w:rsidR="00645E14" w:rsidRPr="009741FD">
        <w:t xml:space="preserve"> this represents</w:t>
      </w:r>
      <w:r w:rsidRPr="009741FD">
        <w:t xml:space="preserve"> “the allocation of a sufficient amount of resources for mandated activities”. </w:t>
      </w:r>
      <w:r w:rsidR="00645E14" w:rsidRPr="009741FD">
        <w:t xml:space="preserve">Importantly, </w:t>
      </w:r>
      <w:r w:rsidR="00A40C86" w:rsidRPr="009741FD">
        <w:t xml:space="preserve">an </w:t>
      </w:r>
      <w:r w:rsidR="00645E14" w:rsidRPr="009741FD">
        <w:t>NHRI “</w:t>
      </w:r>
      <w:r w:rsidRPr="009741FD">
        <w:t>should have complete autonomy over the allocation of its budget</w:t>
      </w:r>
      <w:r w:rsidR="00645E14" w:rsidRPr="009741FD">
        <w:t>”</w:t>
      </w:r>
      <w:r w:rsidRPr="009741FD">
        <w:t xml:space="preserve">, </w:t>
      </w:r>
      <w:r w:rsidR="00645E14" w:rsidRPr="009741FD">
        <w:t>although “</w:t>
      </w:r>
      <w:r w:rsidRPr="009741FD">
        <w:t>it is obliged to comply with the financial accountability requirements applicable to other independent agencies of the State.”</w:t>
      </w:r>
      <w:r w:rsidRPr="00884FAE">
        <w:rPr>
          <w:rStyle w:val="FootnoteReference"/>
        </w:rPr>
        <w:footnoteReference w:id="66"/>
      </w:r>
    </w:p>
    <w:p w14:paraId="3CC745C6" w14:textId="4647B380" w:rsidR="00E9420D" w:rsidRPr="009741FD" w:rsidRDefault="00E9420D" w:rsidP="009741FD">
      <w:pPr>
        <w:pStyle w:val="StyleFRABodyTextVerdana"/>
      </w:pPr>
      <w:r w:rsidRPr="009741FD">
        <w:lastRenderedPageBreak/>
        <w:t>The CRPD Committee has underlined the central importance of adequate funding and human resources in its concluding observations. For instance, it expressed concern “that the monitoring committee [in Austria] does not have its own budget and appears to lack the independence required by the principles relating to the status and functioning of national institutions for protection and promotion of human rights (the Paris</w:t>
      </w:r>
      <w:r w:rsidR="00BF367E" w:rsidRPr="009741FD">
        <w:t> </w:t>
      </w:r>
      <w:r w:rsidRPr="009741FD">
        <w:t>Principles).”</w:t>
      </w:r>
      <w:r w:rsidRPr="00884FAE">
        <w:rPr>
          <w:vertAlign w:val="superscript"/>
        </w:rPr>
        <w:footnoteReference w:id="67"/>
      </w:r>
      <w:r w:rsidRPr="009741FD">
        <w:t xml:space="preserve"> The Committee recommended “that [Austria] allocate a transparent budget for the Independent Monitoring Committee and give it the power to administer said budget autonomously.”</w:t>
      </w:r>
      <w:r w:rsidRPr="009741FD">
        <w:footnoteReference w:id="68"/>
      </w:r>
    </w:p>
    <w:p w14:paraId="1B117BF6" w14:textId="24F3CE03" w:rsidR="005627BF" w:rsidRPr="009A7209" w:rsidRDefault="00C117A1" w:rsidP="00884FAE">
      <w:pPr>
        <w:pStyle w:val="FRABodyText"/>
        <w:spacing w:before="120" w:after="120" w:line="276" w:lineRule="auto"/>
        <w:rPr>
          <w:rFonts w:ascii="Verdana" w:hAnsi="Verdana"/>
          <w:spacing w:val="-6"/>
        </w:rPr>
      </w:pPr>
      <w:r w:rsidRPr="009A7209">
        <w:rPr>
          <w:rFonts w:ascii="Verdana" w:hAnsi="Verdana"/>
          <w:spacing w:val="-6"/>
        </w:rPr>
        <w:t xml:space="preserve">The human and financial resources allocated to </w:t>
      </w:r>
      <w:r w:rsidR="002E49DE" w:rsidRPr="009A7209">
        <w:rPr>
          <w:rFonts w:ascii="Verdana" w:hAnsi="Verdana"/>
          <w:spacing w:val="-6"/>
        </w:rPr>
        <w:t>independent mechanisms</w:t>
      </w:r>
      <w:r w:rsidR="00455092" w:rsidRPr="009A7209">
        <w:rPr>
          <w:rFonts w:ascii="Verdana" w:hAnsi="Verdana"/>
          <w:spacing w:val="-6"/>
        </w:rPr>
        <w:t xml:space="preserve"> –</w:t>
      </w:r>
      <w:r w:rsidR="002E49DE" w:rsidRPr="009A7209">
        <w:rPr>
          <w:rFonts w:ascii="Verdana" w:hAnsi="Verdana"/>
          <w:spacing w:val="-6"/>
        </w:rPr>
        <w:t xml:space="preserve"> </w:t>
      </w:r>
      <w:r w:rsidR="00455092" w:rsidRPr="009A7209">
        <w:rPr>
          <w:rFonts w:ascii="Verdana" w:hAnsi="Verdana"/>
          <w:spacing w:val="-6"/>
        </w:rPr>
        <w:t xml:space="preserve">as well as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w:t>
      </w:r>
      <w:r w:rsidRPr="009A7209">
        <w:rPr>
          <w:rFonts w:ascii="Verdana" w:hAnsi="Verdana"/>
          <w:spacing w:val="-6"/>
        </w:rPr>
        <w:t xml:space="preserve">frameworks </w:t>
      </w:r>
      <w:r w:rsidR="002E49DE" w:rsidRPr="009A7209">
        <w:rPr>
          <w:rFonts w:ascii="Verdana" w:hAnsi="Verdana"/>
          <w:spacing w:val="-6"/>
        </w:rPr>
        <w:t>or their constituent parts</w:t>
      </w:r>
      <w:r w:rsidR="00455092" w:rsidRPr="009A7209">
        <w:rPr>
          <w:rFonts w:ascii="Verdana" w:hAnsi="Verdana"/>
          <w:spacing w:val="-6"/>
        </w:rPr>
        <w:t xml:space="preserve"> –</w:t>
      </w:r>
      <w:r w:rsidR="002E49DE" w:rsidRPr="009A7209">
        <w:rPr>
          <w:rFonts w:ascii="Verdana" w:hAnsi="Verdana"/>
          <w:spacing w:val="-6"/>
        </w:rPr>
        <w:t xml:space="preserve"> </w:t>
      </w:r>
      <w:r w:rsidRPr="009A7209">
        <w:rPr>
          <w:rFonts w:ascii="Verdana" w:hAnsi="Verdana"/>
          <w:spacing w:val="-6"/>
        </w:rPr>
        <w:t xml:space="preserve">to perform their functions </w:t>
      </w:r>
      <w:r w:rsidR="00BE1FCE" w:rsidRPr="009A7209">
        <w:rPr>
          <w:rFonts w:ascii="Verdana" w:hAnsi="Verdana"/>
          <w:spacing w:val="-6"/>
        </w:rPr>
        <w:t>under Article</w:t>
      </w:r>
      <w:r w:rsidR="00BF367E" w:rsidRPr="009A7209">
        <w:rPr>
          <w:rFonts w:ascii="Verdana" w:hAnsi="Verdana"/>
          <w:spacing w:val="-6"/>
        </w:rPr>
        <w:t> </w:t>
      </w:r>
      <w:r w:rsidR="00BE1FCE" w:rsidRPr="009A7209">
        <w:rPr>
          <w:rFonts w:ascii="Verdana" w:hAnsi="Verdana"/>
          <w:spacing w:val="-6"/>
        </w:rPr>
        <w:t>33</w:t>
      </w:r>
      <w:r w:rsidR="00BF367E" w:rsidRPr="009A7209">
        <w:rPr>
          <w:rFonts w:ascii="Verdana" w:hAnsi="Verdana"/>
          <w:spacing w:val="-6"/>
        </w:rPr>
        <w:t> </w:t>
      </w:r>
      <w:r w:rsidR="00BE1FCE" w:rsidRPr="009A7209">
        <w:rPr>
          <w:rFonts w:ascii="Verdana" w:hAnsi="Verdana"/>
          <w:spacing w:val="-6"/>
        </w:rPr>
        <w:t>(2) vary considerably across Member</w:t>
      </w:r>
      <w:r w:rsidR="00CC1FE4" w:rsidRPr="009A7209">
        <w:rPr>
          <w:rFonts w:ascii="Verdana" w:hAnsi="Verdana"/>
          <w:spacing w:val="-6"/>
        </w:rPr>
        <w:t> </w:t>
      </w:r>
      <w:r w:rsidR="00BE1FCE" w:rsidRPr="009A7209">
        <w:rPr>
          <w:rFonts w:ascii="Verdana" w:hAnsi="Verdana"/>
          <w:spacing w:val="-6"/>
        </w:rPr>
        <w:t xml:space="preserve">States. </w:t>
      </w:r>
      <w:r w:rsidR="00455092" w:rsidRPr="009A7209">
        <w:rPr>
          <w:rFonts w:ascii="Verdana" w:hAnsi="Verdana"/>
          <w:spacing w:val="-6"/>
        </w:rPr>
        <w:t xml:space="preserve">FRA received responses </w:t>
      </w:r>
      <w:r w:rsidR="009E3A02" w:rsidRPr="009A7209">
        <w:rPr>
          <w:rFonts w:ascii="Verdana" w:hAnsi="Verdana"/>
          <w:spacing w:val="-6"/>
        </w:rPr>
        <w:t xml:space="preserve">from </w:t>
      </w:r>
      <w:r w:rsidR="0088397E" w:rsidRPr="009A7209">
        <w:rPr>
          <w:rFonts w:ascii="Verdana" w:hAnsi="Verdana"/>
          <w:spacing w:val="-6"/>
        </w:rPr>
        <w:t>23</w:t>
      </w:r>
      <w:r w:rsidR="00CC1FE4" w:rsidRPr="009A7209">
        <w:rPr>
          <w:rFonts w:ascii="Verdana" w:hAnsi="Verdana"/>
          <w:spacing w:val="-6"/>
        </w:rPr>
        <w:t> </w:t>
      </w:r>
      <w:r w:rsidR="009E3A02" w:rsidRPr="009A7209">
        <w:rPr>
          <w:rFonts w:ascii="Verdana" w:hAnsi="Verdana"/>
          <w:spacing w:val="-6"/>
        </w:rPr>
        <w:t xml:space="preserve">Member States </w:t>
      </w:r>
      <w:r w:rsidR="00BE1FCE" w:rsidRPr="009A7209">
        <w:rPr>
          <w:rFonts w:ascii="Verdana" w:hAnsi="Verdana"/>
          <w:spacing w:val="-6"/>
        </w:rPr>
        <w:t xml:space="preserve">in preparation </w:t>
      </w:r>
      <w:r w:rsidR="00455092" w:rsidRPr="009A7209">
        <w:rPr>
          <w:rFonts w:ascii="Verdana" w:hAnsi="Verdana"/>
          <w:spacing w:val="-6"/>
        </w:rPr>
        <w:t>for</w:t>
      </w:r>
      <w:r w:rsidR="009E3A02" w:rsidRPr="009A7209">
        <w:rPr>
          <w:rFonts w:ascii="Verdana" w:hAnsi="Verdana"/>
          <w:spacing w:val="-6"/>
        </w:rPr>
        <w:t xml:space="preserve"> </w:t>
      </w:r>
      <w:r w:rsidR="00BE1FCE" w:rsidRPr="009A7209">
        <w:rPr>
          <w:rFonts w:ascii="Verdana" w:hAnsi="Verdana"/>
          <w:spacing w:val="-6"/>
        </w:rPr>
        <w:t xml:space="preserve">this opinion, </w:t>
      </w:r>
      <w:r w:rsidR="00601008" w:rsidRPr="009A7209">
        <w:rPr>
          <w:rFonts w:ascii="Verdana" w:hAnsi="Verdana"/>
          <w:spacing w:val="-6"/>
        </w:rPr>
        <w:t xml:space="preserve">not all of </w:t>
      </w:r>
      <w:r w:rsidR="009E3A02" w:rsidRPr="009A7209">
        <w:rPr>
          <w:rFonts w:ascii="Verdana" w:hAnsi="Verdana"/>
          <w:spacing w:val="-6"/>
        </w:rPr>
        <w:t xml:space="preserve">which </w:t>
      </w:r>
      <w:r w:rsidR="00601008" w:rsidRPr="009A7209">
        <w:rPr>
          <w:rFonts w:ascii="Verdana" w:hAnsi="Verdana"/>
          <w:spacing w:val="-6"/>
        </w:rPr>
        <w:t>provided information on resources</w:t>
      </w:r>
      <w:r w:rsidR="00455092" w:rsidRPr="009A7209">
        <w:rPr>
          <w:rFonts w:ascii="Verdana" w:hAnsi="Verdana"/>
          <w:spacing w:val="-6"/>
        </w:rPr>
        <w:t>.</w:t>
      </w:r>
      <w:r w:rsidR="00601008" w:rsidRPr="009A7209">
        <w:rPr>
          <w:rFonts w:ascii="Verdana" w:hAnsi="Verdana"/>
          <w:spacing w:val="-6"/>
        </w:rPr>
        <w:t xml:space="preserve"> </w:t>
      </w:r>
      <w:r w:rsidR="00455092" w:rsidRPr="009A7209">
        <w:rPr>
          <w:rFonts w:ascii="Verdana" w:hAnsi="Verdana"/>
          <w:spacing w:val="-6"/>
        </w:rPr>
        <w:t xml:space="preserve">Among these, </w:t>
      </w:r>
      <w:r w:rsidR="004A678F" w:rsidRPr="009A7209">
        <w:rPr>
          <w:rFonts w:ascii="Verdana" w:hAnsi="Verdana"/>
          <w:spacing w:val="-6"/>
        </w:rPr>
        <w:t>six</w:t>
      </w:r>
      <w:r w:rsidR="00601008" w:rsidRPr="009A7209">
        <w:rPr>
          <w:rFonts w:ascii="Verdana" w:hAnsi="Verdana"/>
          <w:spacing w:val="-6"/>
        </w:rPr>
        <w:t xml:space="preserve"> national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w:t>
      </w:r>
      <w:r w:rsidR="00601008" w:rsidRPr="009A7209">
        <w:rPr>
          <w:rFonts w:ascii="Verdana" w:hAnsi="Verdana"/>
          <w:spacing w:val="-6"/>
        </w:rPr>
        <w:t xml:space="preserve">frameworks receive additional resources, while a further </w:t>
      </w:r>
      <w:r w:rsidR="00D500B1" w:rsidRPr="009A7209">
        <w:rPr>
          <w:rFonts w:ascii="Verdana" w:hAnsi="Verdana"/>
          <w:spacing w:val="-6"/>
        </w:rPr>
        <w:t>four</w:t>
      </w:r>
      <w:r w:rsidR="00601008" w:rsidRPr="009A7209">
        <w:rPr>
          <w:rFonts w:ascii="Verdana" w:hAnsi="Verdana"/>
          <w:spacing w:val="-6"/>
        </w:rPr>
        <w:t xml:space="preserve"> either receive further resources in anticipation of being designated as the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framework</w:t>
      </w:r>
      <w:r w:rsidR="00601008" w:rsidRPr="009A7209">
        <w:rPr>
          <w:rFonts w:ascii="Verdana" w:hAnsi="Verdana"/>
          <w:spacing w:val="-6"/>
        </w:rPr>
        <w:t xml:space="preserve"> or will receive further resources once designated.</w:t>
      </w:r>
      <w:r w:rsidR="00EB0A65" w:rsidRPr="009A7209">
        <w:rPr>
          <w:rStyle w:val="FootnoteReference"/>
          <w:rFonts w:ascii="Verdana" w:hAnsi="Verdana"/>
          <w:spacing w:val="-6"/>
        </w:rPr>
        <w:footnoteReference w:id="69"/>
      </w:r>
      <w:r w:rsidR="00EB0A65" w:rsidRPr="009A7209">
        <w:rPr>
          <w:rFonts w:ascii="Verdana" w:hAnsi="Verdana"/>
          <w:spacing w:val="-6"/>
        </w:rPr>
        <w:t xml:space="preserve"> </w:t>
      </w:r>
      <w:r w:rsidR="004A678F" w:rsidRPr="009A7209">
        <w:rPr>
          <w:rFonts w:ascii="Verdana" w:hAnsi="Verdana"/>
          <w:spacing w:val="-6"/>
        </w:rPr>
        <w:t>In some cases, additional resources have been provided, but under the auspices of the focal point designated under Article</w:t>
      </w:r>
      <w:r w:rsidR="00CC1FE4" w:rsidRPr="009A7209">
        <w:rPr>
          <w:rFonts w:ascii="Verdana" w:hAnsi="Verdana"/>
          <w:spacing w:val="-6"/>
        </w:rPr>
        <w:t> </w:t>
      </w:r>
      <w:r w:rsidR="004A678F" w:rsidRPr="009A7209">
        <w:rPr>
          <w:rFonts w:ascii="Verdana" w:hAnsi="Verdana"/>
          <w:spacing w:val="-6"/>
        </w:rPr>
        <w:t>33</w:t>
      </w:r>
      <w:r w:rsidR="00CC1FE4" w:rsidRPr="009A7209">
        <w:rPr>
          <w:rFonts w:ascii="Verdana" w:hAnsi="Verdana"/>
          <w:spacing w:val="-6"/>
        </w:rPr>
        <w:t> </w:t>
      </w:r>
      <w:r w:rsidR="004A678F" w:rsidRPr="009A7209">
        <w:rPr>
          <w:rFonts w:ascii="Verdana" w:hAnsi="Verdana"/>
          <w:spacing w:val="-6"/>
        </w:rPr>
        <w:t>(1)</w:t>
      </w:r>
      <w:r w:rsidR="00F83F88" w:rsidRPr="009A7209">
        <w:rPr>
          <w:rFonts w:ascii="Verdana" w:hAnsi="Verdana"/>
          <w:spacing w:val="-6"/>
        </w:rPr>
        <w:t xml:space="preserve"> of the CRPD</w:t>
      </w:r>
      <w:r w:rsidR="004A678F" w:rsidRPr="009A7209">
        <w:rPr>
          <w:rFonts w:ascii="Verdana" w:hAnsi="Verdana"/>
          <w:spacing w:val="-6"/>
        </w:rPr>
        <w:t>.</w:t>
      </w:r>
      <w:r w:rsidR="00EB0A65" w:rsidRPr="009A7209">
        <w:rPr>
          <w:rStyle w:val="FootnoteReference"/>
          <w:rFonts w:ascii="Verdana" w:hAnsi="Verdana"/>
          <w:spacing w:val="-6"/>
        </w:rPr>
        <w:footnoteReference w:id="70"/>
      </w:r>
      <w:r w:rsidR="004A678F" w:rsidRPr="009A7209">
        <w:rPr>
          <w:rFonts w:ascii="Verdana" w:hAnsi="Verdana"/>
          <w:spacing w:val="-6"/>
        </w:rPr>
        <w:t xml:space="preserve"> </w:t>
      </w:r>
    </w:p>
    <w:p w14:paraId="06E65802" w14:textId="221659AB" w:rsidR="00F42EA0" w:rsidRPr="009A7209" w:rsidRDefault="00F42EA0" w:rsidP="001B6A03">
      <w:pPr>
        <w:pStyle w:val="StyleHeading2LatinVerdana"/>
        <w:rPr>
          <w:highlight w:val="yellow"/>
        </w:rPr>
      </w:pPr>
      <w:bookmarkStart w:id="92" w:name="_Toc448925656"/>
      <w:bookmarkStart w:id="93" w:name="_Toc450664934"/>
      <w:bookmarkStart w:id="94" w:name="_Toc450665609"/>
      <w:bookmarkStart w:id="95" w:name="_Toc450825701"/>
      <w:bookmarkStart w:id="96" w:name="_Toc450828323"/>
      <w:bookmarkStart w:id="97" w:name="_Toc450835478"/>
      <w:bookmarkStart w:id="98" w:name="_Toc450835935"/>
      <w:r w:rsidRPr="009A7209">
        <w:t>Requested or own-motion opinions</w:t>
      </w:r>
      <w:bookmarkEnd w:id="92"/>
      <w:bookmarkEnd w:id="93"/>
      <w:bookmarkEnd w:id="94"/>
      <w:bookmarkEnd w:id="95"/>
      <w:bookmarkEnd w:id="96"/>
      <w:bookmarkEnd w:id="97"/>
      <w:bookmarkEnd w:id="98"/>
    </w:p>
    <w:p w14:paraId="017BD343" w14:textId="075F36BC" w:rsidR="00471239" w:rsidRPr="009741FD" w:rsidRDefault="00471239" w:rsidP="009741FD">
      <w:pPr>
        <w:pStyle w:val="StyleFRABodyTextVerdana"/>
      </w:pPr>
      <w:r w:rsidRPr="009741FD">
        <w:t xml:space="preserve">The Paris Principles, as interpreted by the General Observations, </w:t>
      </w:r>
      <w:r w:rsidR="00ED1F3C" w:rsidRPr="009741FD">
        <w:t xml:space="preserve">specify </w:t>
      </w:r>
      <w:r w:rsidR="003C13E7" w:rsidRPr="009741FD">
        <w:t>that for compliance, the entity</w:t>
      </w:r>
      <w:r w:rsidRPr="009741FD">
        <w:t xml:space="preserve"> shall have the power to submit “opinions, recommendations, proposals and reports on any matters”</w:t>
      </w:r>
      <w:r w:rsidR="00DA1381" w:rsidRPr="009741FD">
        <w:t xml:space="preserve"> </w:t>
      </w:r>
      <w:r w:rsidRPr="009741FD">
        <w:t xml:space="preserve">on </w:t>
      </w:r>
      <w:r w:rsidR="00DA1381" w:rsidRPr="009741FD">
        <w:t>“</w:t>
      </w:r>
      <w:r w:rsidRPr="009741FD">
        <w:t>an advisory basis either at the request of the authorities concerned or through the exercise of its own power […] without higher referral” to government or parliament.</w:t>
      </w:r>
      <w:r w:rsidRPr="00884FAE">
        <w:rPr>
          <w:rStyle w:val="FootnoteReference"/>
        </w:rPr>
        <w:footnoteReference w:id="71"/>
      </w:r>
      <w:r w:rsidRPr="00884FAE">
        <w:rPr>
          <w:vertAlign w:val="superscript"/>
        </w:rPr>
        <w:t xml:space="preserve"> </w:t>
      </w:r>
      <w:r w:rsidRPr="009741FD">
        <w:t>Recommendations should be discussed by these bodies “in a timely manner” to ensure proper follow up.</w:t>
      </w:r>
      <w:r w:rsidRPr="00884FAE">
        <w:rPr>
          <w:rStyle w:val="FootnoteReference"/>
        </w:rPr>
        <w:footnoteReference w:id="72"/>
      </w:r>
    </w:p>
    <w:p w14:paraId="1AD7902F" w14:textId="68528B62" w:rsidR="0035268B" w:rsidRPr="009A7209" w:rsidRDefault="00F504A0" w:rsidP="00E307C6">
      <w:pPr>
        <w:pStyle w:val="FRABodyText"/>
        <w:spacing w:before="120" w:after="120" w:line="276" w:lineRule="auto"/>
        <w:rPr>
          <w:rFonts w:ascii="Verdana" w:hAnsi="Verdana"/>
          <w:spacing w:val="-6"/>
        </w:rPr>
      </w:pPr>
      <w:r w:rsidRPr="009A7209">
        <w:rPr>
          <w:rFonts w:ascii="Verdana" w:hAnsi="Verdana"/>
          <w:spacing w:val="-6"/>
        </w:rPr>
        <w:t xml:space="preserve">The responses received as part of the consultation for this opinion indicate that several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w:t>
      </w:r>
      <w:r w:rsidRPr="009A7209">
        <w:rPr>
          <w:rFonts w:ascii="Verdana" w:hAnsi="Verdana"/>
          <w:spacing w:val="-6"/>
        </w:rPr>
        <w:t xml:space="preserve">frameworks can </w:t>
      </w:r>
      <w:r w:rsidR="0035268B" w:rsidRPr="009A7209">
        <w:rPr>
          <w:rFonts w:ascii="Verdana" w:hAnsi="Verdana"/>
          <w:spacing w:val="-6"/>
        </w:rPr>
        <w:t>submit opinions, either of their own initiate or when requested by the government or parliament.</w:t>
      </w:r>
      <w:r w:rsidR="008B63B6" w:rsidRPr="009A7209">
        <w:rPr>
          <w:rFonts w:ascii="Verdana" w:hAnsi="Verdana"/>
          <w:spacing w:val="-6"/>
        </w:rPr>
        <w:t xml:space="preserve"> This </w:t>
      </w:r>
      <w:r w:rsidR="00AA2896" w:rsidRPr="009A7209">
        <w:rPr>
          <w:rFonts w:ascii="Verdana" w:hAnsi="Verdana"/>
          <w:spacing w:val="-6"/>
        </w:rPr>
        <w:t>assistance</w:t>
      </w:r>
      <w:r w:rsidR="00472267" w:rsidRPr="009A7209">
        <w:rPr>
          <w:rFonts w:ascii="Verdana" w:hAnsi="Verdana"/>
          <w:spacing w:val="-6"/>
        </w:rPr>
        <w:t xml:space="preserve"> </w:t>
      </w:r>
      <w:r w:rsidR="008B63B6" w:rsidRPr="009A7209">
        <w:rPr>
          <w:rFonts w:ascii="Verdana" w:hAnsi="Verdana"/>
          <w:spacing w:val="-6"/>
        </w:rPr>
        <w:t>takes many different forms</w:t>
      </w:r>
      <w:r w:rsidR="00AA2896" w:rsidRPr="009A7209">
        <w:rPr>
          <w:rFonts w:ascii="Verdana" w:hAnsi="Verdana"/>
          <w:spacing w:val="-6"/>
        </w:rPr>
        <w:t xml:space="preserve"> and can address all three branches of government</w:t>
      </w:r>
      <w:r w:rsidR="008B63B6" w:rsidRPr="009A7209">
        <w:rPr>
          <w:rFonts w:ascii="Verdana" w:hAnsi="Verdana"/>
          <w:spacing w:val="-6"/>
        </w:rPr>
        <w:t>.</w:t>
      </w:r>
    </w:p>
    <w:p w14:paraId="56923212" w14:textId="16F4F49E" w:rsidR="008B63B6" w:rsidRPr="009A7209" w:rsidRDefault="008B63B6" w:rsidP="00884FAE">
      <w:pPr>
        <w:pStyle w:val="FRABodyText"/>
        <w:spacing w:before="120" w:after="120" w:line="276" w:lineRule="auto"/>
        <w:rPr>
          <w:rFonts w:ascii="Verdana" w:hAnsi="Verdana"/>
          <w:spacing w:val="-6"/>
        </w:rPr>
      </w:pPr>
      <w:r w:rsidRPr="009A7209">
        <w:rPr>
          <w:rFonts w:ascii="Verdana" w:hAnsi="Verdana"/>
          <w:spacing w:val="-6"/>
        </w:rPr>
        <w:t xml:space="preserve">Several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w:t>
      </w:r>
      <w:r w:rsidRPr="009A7209">
        <w:rPr>
          <w:rFonts w:ascii="Verdana" w:hAnsi="Verdana"/>
          <w:spacing w:val="-6"/>
        </w:rPr>
        <w:t>frameworks can deliver formal</w:t>
      </w:r>
      <w:r w:rsidR="0074171C" w:rsidRPr="009A7209">
        <w:rPr>
          <w:rFonts w:ascii="Verdana" w:hAnsi="Verdana"/>
          <w:spacing w:val="-6"/>
        </w:rPr>
        <w:t>, but non-binding,</w:t>
      </w:r>
      <w:r w:rsidRPr="009A7209">
        <w:rPr>
          <w:rFonts w:ascii="Verdana" w:hAnsi="Verdana"/>
          <w:spacing w:val="-6"/>
        </w:rPr>
        <w:t xml:space="preserve"> </w:t>
      </w:r>
      <w:r w:rsidR="00D742F0" w:rsidRPr="009A7209">
        <w:rPr>
          <w:rFonts w:ascii="Verdana" w:hAnsi="Verdana"/>
          <w:spacing w:val="-6"/>
        </w:rPr>
        <w:t xml:space="preserve">legal </w:t>
      </w:r>
      <w:r w:rsidRPr="009A7209">
        <w:rPr>
          <w:rFonts w:ascii="Verdana" w:hAnsi="Verdana"/>
          <w:spacing w:val="-6"/>
        </w:rPr>
        <w:t xml:space="preserve">opinions. In Latvia, for example, the </w:t>
      </w:r>
      <w:r w:rsidR="0062504A" w:rsidRPr="009A7209">
        <w:rPr>
          <w:rFonts w:ascii="Verdana" w:hAnsi="Verdana"/>
          <w:spacing w:val="-6"/>
        </w:rPr>
        <w:t>ombud</w:t>
      </w:r>
      <w:r w:rsidR="004260AF" w:rsidRPr="009A7209">
        <w:rPr>
          <w:rFonts w:ascii="Verdana" w:hAnsi="Verdana"/>
          <w:spacing w:val="-6"/>
        </w:rPr>
        <w:t>s</w:t>
      </w:r>
      <w:r w:rsidR="0015762D" w:rsidRPr="009A7209">
        <w:rPr>
          <w:rFonts w:ascii="Verdana" w:hAnsi="Verdana"/>
          <w:spacing w:val="-6"/>
        </w:rPr>
        <w:t>man</w:t>
      </w:r>
      <w:r w:rsidR="0062504A" w:rsidRPr="009A7209">
        <w:rPr>
          <w:rFonts w:ascii="Verdana" w:hAnsi="Verdana"/>
          <w:spacing w:val="-6"/>
        </w:rPr>
        <w:t xml:space="preserve"> institution</w:t>
      </w:r>
      <w:r w:rsidRPr="009A7209">
        <w:rPr>
          <w:rFonts w:ascii="Verdana" w:hAnsi="Verdana"/>
          <w:spacing w:val="-6"/>
        </w:rPr>
        <w:t xml:space="preserve"> can submit </w:t>
      </w:r>
      <w:r w:rsidR="00AA2896" w:rsidRPr="009A7209">
        <w:rPr>
          <w:rFonts w:ascii="Verdana" w:hAnsi="Verdana"/>
          <w:spacing w:val="-6"/>
        </w:rPr>
        <w:t xml:space="preserve">proposals for </w:t>
      </w:r>
      <w:r w:rsidRPr="009A7209">
        <w:rPr>
          <w:rFonts w:ascii="Verdana" w:hAnsi="Verdana"/>
          <w:spacing w:val="-6"/>
        </w:rPr>
        <w:t>legal amendments</w:t>
      </w:r>
      <w:r w:rsidR="007850E0" w:rsidRPr="009A7209">
        <w:rPr>
          <w:rFonts w:ascii="Verdana" w:hAnsi="Verdana"/>
          <w:spacing w:val="-6"/>
        </w:rPr>
        <w:t>.</w:t>
      </w:r>
      <w:r w:rsidRPr="009A7209">
        <w:rPr>
          <w:rFonts w:ascii="Verdana" w:hAnsi="Verdana"/>
          <w:spacing w:val="-6"/>
        </w:rPr>
        <w:t xml:space="preserve"> </w:t>
      </w:r>
      <w:r w:rsidR="007850E0" w:rsidRPr="009A7209">
        <w:rPr>
          <w:rFonts w:ascii="Verdana" w:hAnsi="Verdana"/>
          <w:spacing w:val="-6"/>
        </w:rPr>
        <w:t>I</w:t>
      </w:r>
      <w:r w:rsidRPr="009A7209">
        <w:rPr>
          <w:rFonts w:ascii="Verdana" w:hAnsi="Verdana"/>
          <w:spacing w:val="-6"/>
        </w:rPr>
        <w:t>n Hungary</w:t>
      </w:r>
      <w:r w:rsidR="007850E0" w:rsidRPr="009A7209">
        <w:rPr>
          <w:rFonts w:ascii="Verdana" w:hAnsi="Verdana"/>
          <w:spacing w:val="-6"/>
        </w:rPr>
        <w:t>,</w:t>
      </w:r>
      <w:r w:rsidRPr="009A7209">
        <w:rPr>
          <w:rFonts w:ascii="Verdana" w:hAnsi="Verdana"/>
          <w:spacing w:val="-6"/>
        </w:rPr>
        <w:t xml:space="preserve"> the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framework</w:t>
      </w:r>
      <w:r w:rsidRPr="009A7209">
        <w:rPr>
          <w:rFonts w:ascii="Verdana" w:hAnsi="Verdana"/>
          <w:spacing w:val="-6"/>
        </w:rPr>
        <w:t xml:space="preserve"> can give its opinion on draft legal acts and make proposals </w:t>
      </w:r>
      <w:r w:rsidR="007850E0" w:rsidRPr="009A7209">
        <w:rPr>
          <w:rFonts w:ascii="Verdana" w:hAnsi="Verdana"/>
          <w:spacing w:val="-6"/>
        </w:rPr>
        <w:t xml:space="preserve">regarding </w:t>
      </w:r>
      <w:r w:rsidRPr="009A7209">
        <w:rPr>
          <w:rFonts w:ascii="Verdana" w:hAnsi="Verdana"/>
          <w:spacing w:val="-6"/>
        </w:rPr>
        <w:t xml:space="preserve">the adoption or amendment of legal acts concerning the rights of persons with disabilities. </w:t>
      </w:r>
      <w:r w:rsidR="00AA2896" w:rsidRPr="009A7209">
        <w:rPr>
          <w:rFonts w:ascii="Verdana" w:hAnsi="Verdana"/>
          <w:spacing w:val="-6"/>
        </w:rPr>
        <w:t>Other contributions come during public hearings or inquiries</w:t>
      </w:r>
      <w:r w:rsidR="007850E0" w:rsidRPr="009A7209">
        <w:rPr>
          <w:rFonts w:ascii="Verdana" w:hAnsi="Verdana"/>
          <w:spacing w:val="-6"/>
        </w:rPr>
        <w:t xml:space="preserve"> – </w:t>
      </w:r>
      <w:r w:rsidR="00AA2896" w:rsidRPr="009A7209">
        <w:rPr>
          <w:rFonts w:ascii="Verdana" w:hAnsi="Verdana"/>
          <w:spacing w:val="-6"/>
        </w:rPr>
        <w:t>such as in Slovenia</w:t>
      </w:r>
      <w:r w:rsidR="007850E0" w:rsidRPr="009A7209">
        <w:rPr>
          <w:rFonts w:ascii="Verdana" w:hAnsi="Verdana"/>
          <w:spacing w:val="-6"/>
        </w:rPr>
        <w:t>,</w:t>
      </w:r>
      <w:r w:rsidR="00AA2896" w:rsidRPr="009A7209">
        <w:rPr>
          <w:rFonts w:ascii="Verdana" w:hAnsi="Verdana"/>
          <w:spacing w:val="-6"/>
        </w:rPr>
        <w:t xml:space="preserve"> where the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framework</w:t>
      </w:r>
      <w:r w:rsidR="00AA2896" w:rsidRPr="009A7209">
        <w:rPr>
          <w:rFonts w:ascii="Verdana" w:hAnsi="Verdana"/>
          <w:spacing w:val="-6"/>
        </w:rPr>
        <w:t xml:space="preserve"> gives opinions on laws and regulations regarding the rights of persons with disabilities</w:t>
      </w:r>
      <w:r w:rsidR="007850E0" w:rsidRPr="009A7209">
        <w:rPr>
          <w:rFonts w:ascii="Verdana" w:hAnsi="Verdana"/>
          <w:spacing w:val="-6"/>
        </w:rPr>
        <w:t>;</w:t>
      </w:r>
      <w:r w:rsidR="00AA2896" w:rsidRPr="009A7209">
        <w:rPr>
          <w:rFonts w:ascii="Verdana" w:hAnsi="Verdana"/>
          <w:spacing w:val="-6"/>
        </w:rPr>
        <w:t xml:space="preserve"> and in the United Kingdom</w:t>
      </w:r>
      <w:r w:rsidR="007850E0" w:rsidRPr="009A7209">
        <w:rPr>
          <w:rFonts w:ascii="Verdana" w:hAnsi="Verdana"/>
          <w:spacing w:val="-6"/>
        </w:rPr>
        <w:t>,</w:t>
      </w:r>
      <w:r w:rsidR="00AA2896" w:rsidRPr="009A7209">
        <w:rPr>
          <w:rFonts w:ascii="Verdana" w:hAnsi="Verdana"/>
          <w:spacing w:val="-6"/>
        </w:rPr>
        <w:t xml:space="preserve"> w</w:t>
      </w:r>
      <w:r w:rsidR="007850E0" w:rsidRPr="009A7209">
        <w:rPr>
          <w:rFonts w:ascii="Verdana" w:hAnsi="Verdana"/>
          <w:spacing w:val="-6"/>
        </w:rPr>
        <w:t>h</w:t>
      </w:r>
      <w:r w:rsidR="00AA2896" w:rsidRPr="009A7209">
        <w:rPr>
          <w:rFonts w:ascii="Verdana" w:hAnsi="Verdana"/>
          <w:spacing w:val="-6"/>
        </w:rPr>
        <w:t xml:space="preserve">ere the </w:t>
      </w:r>
      <w:r w:rsidR="00C24A51" w:rsidRPr="009A7209">
        <w:rPr>
          <w:rFonts w:ascii="Verdana" w:hAnsi="Verdana"/>
          <w:spacing w:val="-6"/>
        </w:rPr>
        <w:t xml:space="preserve">Article </w:t>
      </w:r>
      <w:r w:rsidR="008366F3" w:rsidRPr="009A7209">
        <w:rPr>
          <w:rFonts w:ascii="Verdana" w:hAnsi="Verdana"/>
          <w:spacing w:val="-6"/>
        </w:rPr>
        <w:t>33 (2)</w:t>
      </w:r>
      <w:r w:rsidR="00C24A51" w:rsidRPr="009A7209">
        <w:rPr>
          <w:rFonts w:ascii="Verdana" w:hAnsi="Verdana"/>
          <w:spacing w:val="-6"/>
        </w:rPr>
        <w:t xml:space="preserve"> framework</w:t>
      </w:r>
      <w:r w:rsidR="00AA2896" w:rsidRPr="009A7209">
        <w:rPr>
          <w:rFonts w:ascii="Verdana" w:hAnsi="Verdana"/>
          <w:spacing w:val="-6"/>
        </w:rPr>
        <w:t xml:space="preserve"> gave joint written and </w:t>
      </w:r>
      <w:r w:rsidR="00AA2896" w:rsidRPr="009A7209">
        <w:rPr>
          <w:rFonts w:ascii="Verdana" w:hAnsi="Verdana"/>
          <w:iCs/>
          <w:spacing w:val="-6"/>
          <w:lang w:val="en-IE"/>
        </w:rPr>
        <w:lastRenderedPageBreak/>
        <w:t xml:space="preserve">oral evidence to the </w:t>
      </w:r>
      <w:r w:rsidR="009F28CC" w:rsidRPr="009A7209">
        <w:rPr>
          <w:rFonts w:ascii="Verdana" w:hAnsi="Verdana"/>
          <w:iCs/>
          <w:spacing w:val="-6"/>
          <w:lang w:val="en-IE"/>
        </w:rPr>
        <w:t xml:space="preserve">UK </w:t>
      </w:r>
      <w:r w:rsidR="00B22130" w:rsidRPr="009A7209">
        <w:rPr>
          <w:rFonts w:ascii="Verdana" w:hAnsi="Verdana"/>
          <w:iCs/>
          <w:spacing w:val="-6"/>
          <w:lang w:val="en-IE"/>
        </w:rPr>
        <w:t>p</w:t>
      </w:r>
      <w:r w:rsidR="00AA2896" w:rsidRPr="009A7209">
        <w:rPr>
          <w:rFonts w:ascii="Verdana" w:hAnsi="Verdana"/>
          <w:iCs/>
          <w:spacing w:val="-6"/>
          <w:lang w:val="en-IE"/>
        </w:rPr>
        <w:t>arliament</w:t>
      </w:r>
      <w:r w:rsidR="00B22130" w:rsidRPr="009A7209">
        <w:rPr>
          <w:rFonts w:ascii="Verdana" w:hAnsi="Verdana"/>
          <w:iCs/>
          <w:spacing w:val="-6"/>
          <w:lang w:val="en-IE"/>
        </w:rPr>
        <w:t>’s</w:t>
      </w:r>
      <w:r w:rsidR="00AA2896" w:rsidRPr="009A7209">
        <w:rPr>
          <w:rFonts w:ascii="Verdana" w:hAnsi="Verdana"/>
          <w:iCs/>
          <w:spacing w:val="-6"/>
          <w:lang w:val="en-IE"/>
        </w:rPr>
        <w:t xml:space="preserve"> Joint Committee on Human Rights</w:t>
      </w:r>
      <w:r w:rsidR="00B22130" w:rsidRPr="009A7209">
        <w:rPr>
          <w:rFonts w:ascii="Verdana" w:hAnsi="Verdana"/>
          <w:iCs/>
          <w:spacing w:val="-6"/>
          <w:lang w:val="en-IE"/>
        </w:rPr>
        <w:t>’</w:t>
      </w:r>
      <w:r w:rsidR="00AA2896" w:rsidRPr="009A7209">
        <w:rPr>
          <w:rFonts w:ascii="Verdana" w:hAnsi="Verdana"/>
          <w:iCs/>
          <w:spacing w:val="-6"/>
          <w:lang w:val="en-IE"/>
        </w:rPr>
        <w:t xml:space="preserve"> </w:t>
      </w:r>
      <w:r w:rsidR="007850E0" w:rsidRPr="009A7209">
        <w:rPr>
          <w:rFonts w:ascii="Verdana" w:hAnsi="Verdana"/>
          <w:iCs/>
          <w:spacing w:val="-6"/>
          <w:lang w:val="en-IE"/>
        </w:rPr>
        <w:t>i</w:t>
      </w:r>
      <w:r w:rsidR="00AA2896" w:rsidRPr="009A7209">
        <w:rPr>
          <w:rFonts w:ascii="Verdana" w:hAnsi="Verdana"/>
          <w:iCs/>
          <w:spacing w:val="-6"/>
          <w:lang w:val="en-IE"/>
        </w:rPr>
        <w:t>nquiry into the implementation of the right to independent living for persons with disabilities.</w:t>
      </w:r>
    </w:p>
    <w:p w14:paraId="5BA1029E" w14:textId="5DB08A4C" w:rsidR="008B63B6" w:rsidRPr="009A7209" w:rsidRDefault="008B63B6" w:rsidP="00884FAE">
      <w:pPr>
        <w:pStyle w:val="FRABodyText"/>
        <w:spacing w:before="120" w:after="120" w:line="276" w:lineRule="auto"/>
        <w:rPr>
          <w:rFonts w:ascii="Verdana" w:hAnsi="Verdana"/>
          <w:spacing w:val="-6"/>
        </w:rPr>
      </w:pPr>
      <w:r w:rsidRPr="009A7209">
        <w:rPr>
          <w:rFonts w:ascii="Verdana" w:hAnsi="Verdana"/>
          <w:spacing w:val="-6"/>
        </w:rPr>
        <w:t xml:space="preserve">In addition, some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w:t>
      </w:r>
      <w:r w:rsidRPr="009A7209">
        <w:rPr>
          <w:rFonts w:ascii="Verdana" w:hAnsi="Verdana"/>
          <w:spacing w:val="-6"/>
        </w:rPr>
        <w:t xml:space="preserve">frameworks can </w:t>
      </w:r>
      <w:r w:rsidR="00BD718A" w:rsidRPr="009A7209">
        <w:rPr>
          <w:rFonts w:ascii="Verdana" w:hAnsi="Verdana"/>
          <w:spacing w:val="-6"/>
        </w:rPr>
        <w:t xml:space="preserve">deliver </w:t>
      </w:r>
      <w:r w:rsidRPr="009A7209">
        <w:rPr>
          <w:rFonts w:ascii="Verdana" w:hAnsi="Verdana"/>
          <w:spacing w:val="-6"/>
        </w:rPr>
        <w:t xml:space="preserve">opinions in judicial proceedings. The Latvian </w:t>
      </w:r>
      <w:r w:rsidR="00C24A51" w:rsidRPr="009A7209">
        <w:rPr>
          <w:rFonts w:ascii="Verdana" w:hAnsi="Verdana"/>
          <w:spacing w:val="-6"/>
        </w:rPr>
        <w:t>Article</w:t>
      </w:r>
      <w:r w:rsidR="00CC1FE4"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framework</w:t>
      </w:r>
      <w:r w:rsidRPr="009A7209">
        <w:rPr>
          <w:rFonts w:ascii="Verdana" w:hAnsi="Verdana"/>
          <w:spacing w:val="-6"/>
        </w:rPr>
        <w:t xml:space="preserve"> can </w:t>
      </w:r>
      <w:r w:rsidR="00AA2896" w:rsidRPr="009A7209">
        <w:rPr>
          <w:rFonts w:ascii="Verdana" w:hAnsi="Verdana"/>
          <w:spacing w:val="-6"/>
        </w:rPr>
        <w:t xml:space="preserve">submit </w:t>
      </w:r>
      <w:r w:rsidRPr="009A7209">
        <w:rPr>
          <w:rFonts w:ascii="Verdana" w:hAnsi="Verdana"/>
          <w:spacing w:val="-6"/>
        </w:rPr>
        <w:t xml:space="preserve">legal opinions </w:t>
      </w:r>
      <w:r w:rsidR="00AA2896" w:rsidRPr="009A7209">
        <w:rPr>
          <w:rFonts w:ascii="Verdana" w:hAnsi="Verdana"/>
          <w:spacing w:val="-6"/>
        </w:rPr>
        <w:t xml:space="preserve">to </w:t>
      </w:r>
      <w:r w:rsidRPr="009A7209">
        <w:rPr>
          <w:rFonts w:ascii="Verdana" w:hAnsi="Verdana"/>
          <w:spacing w:val="-6"/>
        </w:rPr>
        <w:t xml:space="preserve">the Constitutional Court regarding the rights of persons with disabilities, while the German framework also makes </w:t>
      </w:r>
      <w:r w:rsidRPr="009A7209">
        <w:rPr>
          <w:rFonts w:ascii="Verdana" w:hAnsi="Verdana"/>
          <w:i/>
          <w:spacing w:val="-6"/>
        </w:rPr>
        <w:t>amicus curiae</w:t>
      </w:r>
      <w:r w:rsidRPr="009A7209">
        <w:rPr>
          <w:rFonts w:ascii="Verdana" w:hAnsi="Verdana"/>
          <w:spacing w:val="-6"/>
        </w:rPr>
        <w:t xml:space="preserve"> submissions. </w:t>
      </w:r>
    </w:p>
    <w:p w14:paraId="41DEBF3F" w14:textId="7D974D20" w:rsidR="00F42EA0" w:rsidRPr="009A7209" w:rsidRDefault="00F42EA0" w:rsidP="001B6A03">
      <w:pPr>
        <w:pStyle w:val="StyleHeading2LatinVerdana"/>
      </w:pPr>
      <w:bookmarkStart w:id="99" w:name="_Toc448925657"/>
      <w:bookmarkStart w:id="100" w:name="_Toc450664935"/>
      <w:bookmarkStart w:id="101" w:name="_Toc450665610"/>
      <w:bookmarkStart w:id="102" w:name="_Toc450825702"/>
      <w:bookmarkStart w:id="103" w:name="_Toc450828324"/>
      <w:bookmarkStart w:id="104" w:name="_Toc450835479"/>
      <w:bookmarkStart w:id="105" w:name="_Toc450835936"/>
      <w:r w:rsidRPr="009A7209">
        <w:t>Promoting compliance</w:t>
      </w:r>
      <w:bookmarkEnd w:id="99"/>
      <w:bookmarkEnd w:id="100"/>
      <w:bookmarkEnd w:id="101"/>
      <w:bookmarkEnd w:id="102"/>
      <w:bookmarkEnd w:id="103"/>
      <w:bookmarkEnd w:id="104"/>
      <w:bookmarkEnd w:id="105"/>
    </w:p>
    <w:p w14:paraId="4F8C9C77" w14:textId="58B66A63" w:rsidR="00471239" w:rsidRPr="009741FD" w:rsidRDefault="00471239" w:rsidP="00E307C6">
      <w:pPr>
        <w:pStyle w:val="StyleFRABodyTextVerdana"/>
        <w:spacing w:before="120" w:after="120"/>
      </w:pPr>
      <w:r w:rsidRPr="009741FD">
        <w:t>The Paris Principles, as interpreted by the General Observations, specif</w:t>
      </w:r>
      <w:r w:rsidR="00645FBC" w:rsidRPr="009741FD">
        <w:t>y</w:t>
      </w:r>
      <w:r w:rsidRPr="009741FD">
        <w:t xml:space="preserve"> that the mechanism shall have the power to “promote and ensure the harmonisation of national legislation, regulations and practices with the international human rights instruments […] and their effective implementation”.</w:t>
      </w:r>
      <w:r w:rsidRPr="00884FAE">
        <w:rPr>
          <w:rStyle w:val="FootnoteReference"/>
        </w:rPr>
        <w:footnoteReference w:id="73"/>
      </w:r>
    </w:p>
    <w:p w14:paraId="258DBDA9" w14:textId="3E54A2FC" w:rsidR="0083631F" w:rsidRPr="00E307C6" w:rsidRDefault="005A70C5" w:rsidP="00E307C6">
      <w:pPr>
        <w:spacing w:before="120" w:after="120" w:line="264" w:lineRule="auto"/>
        <w:jc w:val="both"/>
        <w:rPr>
          <w:rFonts w:ascii="Verdana" w:hAnsi="Verdana"/>
          <w:sz w:val="22"/>
          <w:lang w:val="en-US"/>
        </w:rPr>
      </w:pPr>
      <w:r w:rsidRPr="00E307C6">
        <w:rPr>
          <w:rFonts w:ascii="Verdana" w:hAnsi="Verdana"/>
          <w:sz w:val="22"/>
          <w:lang w:val="en-US"/>
        </w:rPr>
        <w:t xml:space="preserve">One such means is through handling complaints. </w:t>
      </w:r>
      <w:r w:rsidR="00884FAE" w:rsidRPr="00E307C6">
        <w:rPr>
          <w:rFonts w:ascii="Verdana" w:hAnsi="Verdana"/>
          <w:sz w:val="22"/>
          <w:lang w:val="en-US"/>
        </w:rPr>
        <w:t>Among the 13 </w:t>
      </w:r>
      <w:r w:rsidR="0074171C" w:rsidRPr="00E307C6">
        <w:rPr>
          <w:rFonts w:ascii="Verdana" w:hAnsi="Verdana"/>
          <w:sz w:val="22"/>
          <w:lang w:val="en-US"/>
        </w:rPr>
        <w:t>r</w:t>
      </w:r>
      <w:r w:rsidR="00376D3B" w:rsidRPr="00E307C6">
        <w:rPr>
          <w:rFonts w:ascii="Verdana" w:hAnsi="Verdana"/>
          <w:sz w:val="22"/>
          <w:lang w:val="en-US"/>
        </w:rPr>
        <w:t>esponses</w:t>
      </w:r>
      <w:r w:rsidR="0083631F" w:rsidRPr="00E307C6">
        <w:rPr>
          <w:rFonts w:ascii="Verdana" w:hAnsi="Verdana"/>
          <w:sz w:val="22"/>
          <w:lang w:val="en-US"/>
        </w:rPr>
        <w:t xml:space="preserve"> to the consultation</w:t>
      </w:r>
      <w:r w:rsidR="0074171C" w:rsidRPr="00E307C6">
        <w:rPr>
          <w:rFonts w:ascii="Verdana" w:hAnsi="Verdana"/>
          <w:sz w:val="22"/>
          <w:lang w:val="en-US"/>
        </w:rPr>
        <w:t xml:space="preserve"> </w:t>
      </w:r>
      <w:r w:rsidR="0012694F" w:rsidRPr="00E307C6">
        <w:rPr>
          <w:rFonts w:ascii="Verdana" w:hAnsi="Verdana"/>
          <w:sz w:val="22"/>
          <w:lang w:val="en-US"/>
        </w:rPr>
        <w:t xml:space="preserve">that </w:t>
      </w:r>
      <w:r w:rsidR="0074171C" w:rsidRPr="00E307C6">
        <w:rPr>
          <w:rFonts w:ascii="Verdana" w:hAnsi="Verdana"/>
          <w:sz w:val="22"/>
          <w:lang w:val="en-US"/>
        </w:rPr>
        <w:t>referred to complaints,</w:t>
      </w:r>
      <w:r w:rsidR="00376D3B" w:rsidRPr="00E307C6">
        <w:rPr>
          <w:rFonts w:ascii="Verdana" w:hAnsi="Verdana"/>
          <w:sz w:val="22"/>
          <w:lang w:val="en-US"/>
        </w:rPr>
        <w:t xml:space="preserve"> in </w:t>
      </w:r>
      <w:r w:rsidR="0074171C" w:rsidRPr="00E307C6">
        <w:rPr>
          <w:rFonts w:ascii="Verdana" w:hAnsi="Verdana"/>
          <w:sz w:val="22"/>
          <w:lang w:val="en-US"/>
        </w:rPr>
        <w:t>10</w:t>
      </w:r>
      <w:r w:rsidR="00884FAE" w:rsidRPr="00E307C6">
        <w:rPr>
          <w:rFonts w:ascii="Verdana" w:hAnsi="Verdana"/>
          <w:sz w:val="22"/>
          <w:lang w:val="en-US"/>
        </w:rPr>
        <w:t xml:space="preserve"> </w:t>
      </w:r>
      <w:r w:rsidR="00376D3B" w:rsidRPr="00E307C6">
        <w:rPr>
          <w:rFonts w:ascii="Verdana" w:hAnsi="Verdana"/>
          <w:sz w:val="22"/>
          <w:lang w:val="en-US"/>
        </w:rPr>
        <w:t>Member States</w:t>
      </w:r>
      <w:r w:rsidR="0083631F" w:rsidRPr="00E307C6">
        <w:rPr>
          <w:rFonts w:ascii="Verdana" w:hAnsi="Verdana"/>
          <w:sz w:val="22"/>
          <w:lang w:val="en-US"/>
        </w:rPr>
        <w:t xml:space="preserve"> </w:t>
      </w:r>
      <w:r w:rsidR="00C24A51" w:rsidRPr="00E307C6">
        <w:rPr>
          <w:rFonts w:ascii="Verdana" w:hAnsi="Verdana"/>
          <w:sz w:val="22"/>
          <w:lang w:val="en-US"/>
        </w:rPr>
        <w:t>Article</w:t>
      </w:r>
      <w:r w:rsidR="00CC1FE4" w:rsidRPr="00E307C6">
        <w:rPr>
          <w:rFonts w:ascii="Verdana" w:hAnsi="Verdana"/>
          <w:sz w:val="22"/>
          <w:lang w:val="en-US"/>
        </w:rPr>
        <w:t> </w:t>
      </w:r>
      <w:r w:rsidR="008366F3" w:rsidRPr="00E307C6">
        <w:rPr>
          <w:rFonts w:ascii="Verdana" w:hAnsi="Verdana"/>
          <w:sz w:val="22"/>
          <w:lang w:val="en-US"/>
        </w:rPr>
        <w:t>33 (2)</w:t>
      </w:r>
      <w:r w:rsidR="0083631F" w:rsidRPr="00E307C6">
        <w:rPr>
          <w:rFonts w:ascii="Verdana" w:hAnsi="Verdana"/>
          <w:sz w:val="22"/>
          <w:lang w:val="en-US"/>
        </w:rPr>
        <w:t xml:space="preserve"> frameworks – or one or more of their members – can receive complaints concerning violations of the rights of persons with disabilities.</w:t>
      </w:r>
      <w:r w:rsidR="00356799" w:rsidRPr="00E307C6">
        <w:rPr>
          <w:rFonts w:ascii="Verdana" w:hAnsi="Verdana"/>
          <w:sz w:val="22"/>
          <w:lang w:val="en-US"/>
        </w:rPr>
        <w:t xml:space="preserve"> </w:t>
      </w:r>
      <w:r w:rsidR="0083631F" w:rsidRPr="00E307C6">
        <w:rPr>
          <w:rFonts w:ascii="Verdana" w:hAnsi="Verdana"/>
          <w:sz w:val="22"/>
          <w:lang w:val="en-US"/>
        </w:rPr>
        <w:t>In most cases</w:t>
      </w:r>
      <w:r w:rsidR="0012694F" w:rsidRPr="00E307C6">
        <w:rPr>
          <w:rFonts w:ascii="Verdana" w:hAnsi="Verdana"/>
          <w:sz w:val="22"/>
          <w:lang w:val="en-US"/>
        </w:rPr>
        <w:t xml:space="preserve"> –</w:t>
      </w:r>
      <w:r w:rsidR="0083631F" w:rsidRPr="00E307C6">
        <w:rPr>
          <w:rFonts w:ascii="Verdana" w:hAnsi="Verdana"/>
          <w:sz w:val="22"/>
          <w:lang w:val="en-US"/>
        </w:rPr>
        <w:t xml:space="preserve"> for example</w:t>
      </w:r>
      <w:r w:rsidR="0012694F" w:rsidRPr="00E307C6">
        <w:rPr>
          <w:rFonts w:ascii="Verdana" w:hAnsi="Verdana"/>
          <w:sz w:val="22"/>
          <w:lang w:val="en-US"/>
        </w:rPr>
        <w:t>,</w:t>
      </w:r>
      <w:r w:rsidR="0083631F" w:rsidRPr="00E307C6">
        <w:rPr>
          <w:rFonts w:ascii="Verdana" w:hAnsi="Verdana"/>
          <w:sz w:val="22"/>
          <w:lang w:val="en-US"/>
        </w:rPr>
        <w:t xml:space="preserve"> Croatia, Cyprus, Denmark, Finland (designate), Latvia, Lithuania and Luxembourg</w:t>
      </w:r>
      <w:r w:rsidR="0012694F" w:rsidRPr="00E307C6">
        <w:rPr>
          <w:rFonts w:ascii="Verdana" w:hAnsi="Verdana"/>
          <w:sz w:val="22"/>
          <w:lang w:val="en-US"/>
        </w:rPr>
        <w:t xml:space="preserve"> –</w:t>
      </w:r>
      <w:r w:rsidR="0083631F" w:rsidRPr="00E307C6">
        <w:rPr>
          <w:rFonts w:ascii="Verdana" w:hAnsi="Verdana"/>
          <w:sz w:val="22"/>
          <w:lang w:val="en-US"/>
        </w:rPr>
        <w:t xml:space="preserve"> it is the ombuds organisation within the framework that receives complaints. In other Member States </w:t>
      </w:r>
      <w:r w:rsidR="0012694F" w:rsidRPr="00E307C6">
        <w:rPr>
          <w:rFonts w:ascii="Verdana" w:hAnsi="Verdana"/>
          <w:sz w:val="22"/>
          <w:lang w:val="en-US"/>
        </w:rPr>
        <w:t xml:space="preserve">– </w:t>
      </w:r>
      <w:r w:rsidR="0083631F" w:rsidRPr="00E307C6">
        <w:rPr>
          <w:rFonts w:ascii="Verdana" w:hAnsi="Verdana"/>
          <w:sz w:val="22"/>
          <w:lang w:val="en-US"/>
        </w:rPr>
        <w:t>for example</w:t>
      </w:r>
      <w:r w:rsidR="0012694F" w:rsidRPr="00E307C6">
        <w:rPr>
          <w:rFonts w:ascii="Verdana" w:hAnsi="Verdana"/>
          <w:sz w:val="22"/>
          <w:lang w:val="en-US"/>
        </w:rPr>
        <w:t>,</w:t>
      </w:r>
      <w:r w:rsidR="0083631F" w:rsidRPr="00E307C6">
        <w:rPr>
          <w:rFonts w:ascii="Verdana" w:hAnsi="Verdana"/>
          <w:sz w:val="22"/>
          <w:lang w:val="en-US"/>
        </w:rPr>
        <w:t xml:space="preserve"> Belgium and the </w:t>
      </w:r>
      <w:r w:rsidR="004260AF" w:rsidRPr="00E307C6">
        <w:rPr>
          <w:rFonts w:ascii="Verdana" w:hAnsi="Verdana"/>
          <w:sz w:val="22"/>
          <w:lang w:val="en-US"/>
        </w:rPr>
        <w:t>United Kingdom</w:t>
      </w:r>
      <w:r w:rsidR="0012694F" w:rsidRPr="00E307C6">
        <w:rPr>
          <w:rFonts w:ascii="Verdana" w:hAnsi="Verdana"/>
          <w:sz w:val="22"/>
          <w:lang w:val="en-US"/>
        </w:rPr>
        <w:t xml:space="preserve"> –</w:t>
      </w:r>
      <w:r w:rsidR="00896E36" w:rsidRPr="00E307C6">
        <w:rPr>
          <w:rFonts w:ascii="Verdana" w:hAnsi="Verdana"/>
          <w:sz w:val="22"/>
          <w:lang w:val="en-US"/>
        </w:rPr>
        <w:t xml:space="preserve"> some or all of the national human rights bodies comprising the </w:t>
      </w:r>
      <w:r w:rsidR="00C24A51" w:rsidRPr="00E307C6">
        <w:rPr>
          <w:rFonts w:ascii="Verdana" w:hAnsi="Verdana"/>
          <w:sz w:val="22"/>
          <w:lang w:val="en-US"/>
        </w:rPr>
        <w:t>Article</w:t>
      </w:r>
      <w:r w:rsidR="004C19B1" w:rsidRPr="00E307C6">
        <w:rPr>
          <w:rFonts w:ascii="Verdana" w:hAnsi="Verdana"/>
          <w:sz w:val="22"/>
          <w:lang w:val="en-US"/>
        </w:rPr>
        <w:t> </w:t>
      </w:r>
      <w:r w:rsidR="008366F3" w:rsidRPr="00E307C6">
        <w:rPr>
          <w:rFonts w:ascii="Verdana" w:hAnsi="Verdana"/>
          <w:sz w:val="22"/>
          <w:lang w:val="en-US"/>
        </w:rPr>
        <w:t>33 (2)</w:t>
      </w:r>
      <w:r w:rsidR="00C24A51" w:rsidRPr="00E307C6">
        <w:rPr>
          <w:rFonts w:ascii="Verdana" w:hAnsi="Verdana"/>
          <w:sz w:val="22"/>
          <w:lang w:val="en-US"/>
        </w:rPr>
        <w:t xml:space="preserve"> framework</w:t>
      </w:r>
      <w:r w:rsidR="00896E36" w:rsidRPr="00E307C6">
        <w:rPr>
          <w:rFonts w:ascii="Verdana" w:hAnsi="Verdana"/>
          <w:sz w:val="22"/>
          <w:lang w:val="en-US"/>
        </w:rPr>
        <w:t xml:space="preserve"> can receive complaints. The Cypriot framework, for example, examines, on its own initiative or following complaints by persons with disabilities or disabled persons organisations, cases of non-implementation of the CRPD. Within the ambit of the legislation in force, the framework carries out consultation proceedings with the parties and may impose sanctions for violation</w:t>
      </w:r>
      <w:r w:rsidR="0012694F" w:rsidRPr="00E307C6">
        <w:rPr>
          <w:rFonts w:ascii="Verdana" w:hAnsi="Verdana"/>
          <w:sz w:val="22"/>
          <w:lang w:val="en-US"/>
        </w:rPr>
        <w:t>s</w:t>
      </w:r>
      <w:r w:rsidR="00896E36" w:rsidRPr="00E307C6">
        <w:rPr>
          <w:rFonts w:ascii="Verdana" w:hAnsi="Verdana"/>
          <w:sz w:val="22"/>
          <w:lang w:val="en-US"/>
        </w:rPr>
        <w:t xml:space="preserve"> of the principle of equal treatment or violations of the rights of persons with disabilities.</w:t>
      </w:r>
    </w:p>
    <w:p w14:paraId="6A48A9BE" w14:textId="2E19D086" w:rsidR="00C85068" w:rsidRPr="009A7209" w:rsidRDefault="00111C87" w:rsidP="00E307C6">
      <w:pPr>
        <w:spacing w:before="120" w:after="120" w:line="264" w:lineRule="auto"/>
        <w:jc w:val="both"/>
        <w:rPr>
          <w:rFonts w:ascii="Verdana" w:hAnsi="Verdana"/>
          <w:sz w:val="22"/>
          <w:lang w:val="en-US"/>
        </w:rPr>
      </w:pPr>
      <w:r w:rsidRPr="009A7209">
        <w:rPr>
          <w:rFonts w:ascii="Verdana" w:hAnsi="Verdana"/>
          <w:sz w:val="22"/>
          <w:lang w:val="en-US"/>
        </w:rPr>
        <w:t xml:space="preserve">Many </w:t>
      </w:r>
      <w:r w:rsidR="00C24A51" w:rsidRPr="009A7209">
        <w:rPr>
          <w:rFonts w:ascii="Verdana" w:hAnsi="Verdana"/>
          <w:sz w:val="22"/>
          <w:lang w:val="en-US"/>
        </w:rPr>
        <w:t>Article</w:t>
      </w:r>
      <w:r w:rsidR="00CC1FE4" w:rsidRPr="009A7209">
        <w:rPr>
          <w:rFonts w:ascii="Verdana" w:hAnsi="Verdana"/>
          <w:sz w:val="22"/>
          <w:lang w:val="en-US"/>
        </w:rPr>
        <w:t> </w:t>
      </w:r>
      <w:r w:rsidR="008366F3" w:rsidRPr="009A7209">
        <w:rPr>
          <w:rFonts w:ascii="Verdana" w:hAnsi="Verdana"/>
          <w:sz w:val="22"/>
          <w:lang w:val="en-US"/>
        </w:rPr>
        <w:t>33 (2)</w:t>
      </w:r>
      <w:r w:rsidR="00C24A51" w:rsidRPr="009A7209">
        <w:rPr>
          <w:rFonts w:ascii="Verdana" w:hAnsi="Verdana"/>
          <w:sz w:val="22"/>
          <w:lang w:val="en-US"/>
        </w:rPr>
        <w:t xml:space="preserve"> </w:t>
      </w:r>
      <w:r w:rsidRPr="009A7209">
        <w:rPr>
          <w:rFonts w:ascii="Verdana" w:hAnsi="Verdana"/>
          <w:sz w:val="22"/>
          <w:lang w:val="en-US"/>
        </w:rPr>
        <w:t xml:space="preserve">frameworks conduct research and analysis to support their work </w:t>
      </w:r>
      <w:r w:rsidR="008B73B9" w:rsidRPr="009A7209">
        <w:rPr>
          <w:rFonts w:ascii="Verdana" w:hAnsi="Verdana"/>
          <w:sz w:val="22"/>
          <w:lang w:val="en-US"/>
        </w:rPr>
        <w:t xml:space="preserve">of </w:t>
      </w:r>
      <w:r w:rsidRPr="009A7209">
        <w:rPr>
          <w:rFonts w:ascii="Verdana" w:hAnsi="Verdana"/>
          <w:sz w:val="22"/>
          <w:lang w:val="en-US"/>
        </w:rPr>
        <w:t xml:space="preserve">promoting legislative and practical compliance with the CRPD. The German </w:t>
      </w:r>
      <w:r w:rsidR="00C24A51" w:rsidRPr="009A7209">
        <w:rPr>
          <w:rFonts w:ascii="Verdana" w:hAnsi="Verdana"/>
          <w:sz w:val="22"/>
          <w:lang w:val="en-US"/>
        </w:rPr>
        <w:t>Article</w:t>
      </w:r>
      <w:r w:rsidR="00CC1FE4" w:rsidRPr="009A7209">
        <w:rPr>
          <w:rFonts w:ascii="Verdana" w:hAnsi="Verdana"/>
          <w:sz w:val="22"/>
          <w:lang w:val="en-US"/>
        </w:rPr>
        <w:t> </w:t>
      </w:r>
      <w:r w:rsidR="008366F3" w:rsidRPr="009A7209">
        <w:rPr>
          <w:rFonts w:ascii="Verdana" w:hAnsi="Verdana"/>
          <w:sz w:val="22"/>
          <w:lang w:val="en-US"/>
        </w:rPr>
        <w:t>33 (2)</w:t>
      </w:r>
      <w:r w:rsidR="00C24A51" w:rsidRPr="009A7209">
        <w:rPr>
          <w:rFonts w:ascii="Verdana" w:hAnsi="Verdana"/>
          <w:sz w:val="22"/>
          <w:lang w:val="en-US"/>
        </w:rPr>
        <w:t xml:space="preserve"> framework</w:t>
      </w:r>
      <w:r w:rsidRPr="009A7209">
        <w:rPr>
          <w:rFonts w:ascii="Verdana" w:hAnsi="Verdana"/>
          <w:sz w:val="22"/>
          <w:lang w:val="en-US"/>
        </w:rPr>
        <w:t xml:space="preserve"> undertakes legal and social research, including data collection, which supports its advice to policymakers, public officials and courts on issues related to the CRPD. </w:t>
      </w:r>
      <w:r w:rsidR="00C85068" w:rsidRPr="009A7209">
        <w:rPr>
          <w:rFonts w:ascii="Verdana" w:hAnsi="Verdana"/>
          <w:sz w:val="22"/>
          <w:lang w:val="en-US"/>
        </w:rPr>
        <w:t xml:space="preserve">In Cyprus, Italy, Slovenia, Spain and the United Kingdom, among others, </w:t>
      </w:r>
      <w:r w:rsidR="00C24A51" w:rsidRPr="009A7209">
        <w:rPr>
          <w:rFonts w:ascii="Verdana" w:hAnsi="Verdana"/>
          <w:sz w:val="22"/>
          <w:lang w:val="en-US"/>
        </w:rPr>
        <w:t>Article</w:t>
      </w:r>
      <w:r w:rsidR="00CC1FE4" w:rsidRPr="009A7209">
        <w:rPr>
          <w:rFonts w:ascii="Verdana" w:hAnsi="Verdana"/>
          <w:sz w:val="22"/>
          <w:lang w:val="en-US"/>
        </w:rPr>
        <w:t> </w:t>
      </w:r>
      <w:r w:rsidR="008366F3" w:rsidRPr="009A7209">
        <w:rPr>
          <w:rFonts w:ascii="Verdana" w:hAnsi="Verdana"/>
          <w:sz w:val="22"/>
          <w:lang w:val="en-US"/>
        </w:rPr>
        <w:t>33 (2)</w:t>
      </w:r>
      <w:r w:rsidR="00C24A51" w:rsidRPr="009A7209">
        <w:rPr>
          <w:rFonts w:ascii="Verdana" w:hAnsi="Verdana"/>
          <w:sz w:val="22"/>
          <w:lang w:val="en-US"/>
        </w:rPr>
        <w:t xml:space="preserve"> </w:t>
      </w:r>
      <w:r w:rsidR="00C85068" w:rsidRPr="009A7209">
        <w:rPr>
          <w:rFonts w:ascii="Verdana" w:hAnsi="Verdana"/>
          <w:sz w:val="22"/>
          <w:lang w:val="en-US"/>
        </w:rPr>
        <w:t>frameworks prepare reports, including recommendations, on the implementation of policies related to the</w:t>
      </w:r>
      <w:r w:rsidR="00CC1FE4" w:rsidRPr="009A7209">
        <w:rPr>
          <w:rFonts w:ascii="Verdana" w:hAnsi="Verdana"/>
          <w:sz w:val="22"/>
          <w:lang w:val="en-US"/>
        </w:rPr>
        <w:t> </w:t>
      </w:r>
      <w:r w:rsidR="00C85068" w:rsidRPr="009A7209">
        <w:rPr>
          <w:rFonts w:ascii="Verdana" w:hAnsi="Verdana"/>
          <w:sz w:val="22"/>
          <w:lang w:val="en-US"/>
        </w:rPr>
        <w:t>CRPD</w:t>
      </w:r>
      <w:r w:rsidR="00521F0C" w:rsidRPr="009A7209">
        <w:rPr>
          <w:rFonts w:ascii="Verdana" w:hAnsi="Verdana"/>
          <w:sz w:val="22"/>
          <w:lang w:val="en-US"/>
        </w:rPr>
        <w:t>.</w:t>
      </w:r>
    </w:p>
    <w:p w14:paraId="306776D0" w14:textId="72C5825B" w:rsidR="0011587F" w:rsidRPr="009A7209" w:rsidRDefault="00C24A51" w:rsidP="00E307C6">
      <w:pPr>
        <w:spacing w:before="120" w:after="120" w:line="264" w:lineRule="auto"/>
        <w:jc w:val="both"/>
        <w:rPr>
          <w:rFonts w:ascii="Verdana" w:hAnsi="Verdana"/>
          <w:sz w:val="22"/>
          <w:lang w:val="en-US"/>
        </w:rPr>
      </w:pPr>
      <w:bookmarkStart w:id="106" w:name="_Toc450825703"/>
      <w:bookmarkStart w:id="107" w:name="_Toc450828325"/>
      <w:bookmarkStart w:id="108" w:name="_Toc450835422"/>
      <w:bookmarkStart w:id="109" w:name="_Toc450835480"/>
      <w:r w:rsidRPr="009A7209">
        <w:rPr>
          <w:rFonts w:ascii="Verdana" w:hAnsi="Verdana"/>
          <w:sz w:val="22"/>
          <w:lang w:val="en-US"/>
        </w:rPr>
        <w:t>Article</w:t>
      </w:r>
      <w:r w:rsidR="00CC1FE4" w:rsidRPr="009A7209">
        <w:rPr>
          <w:rFonts w:ascii="Verdana" w:hAnsi="Verdana"/>
          <w:sz w:val="22"/>
          <w:lang w:val="en-US"/>
        </w:rPr>
        <w:t> </w:t>
      </w:r>
      <w:r w:rsidRPr="009A7209">
        <w:rPr>
          <w:rFonts w:ascii="Verdana" w:hAnsi="Verdana"/>
          <w:sz w:val="22"/>
          <w:lang w:val="en-US"/>
        </w:rPr>
        <w:t>33</w:t>
      </w:r>
      <w:r w:rsidR="005846D4" w:rsidRPr="009A7209">
        <w:rPr>
          <w:rFonts w:ascii="Verdana" w:hAnsi="Verdana"/>
          <w:sz w:val="22"/>
          <w:lang w:val="en-US"/>
        </w:rPr>
        <w:t> </w:t>
      </w:r>
      <w:r w:rsidRPr="009A7209">
        <w:rPr>
          <w:rFonts w:ascii="Verdana" w:hAnsi="Verdana"/>
          <w:sz w:val="22"/>
          <w:lang w:val="en-US"/>
        </w:rPr>
        <w:t xml:space="preserve">(2) </w:t>
      </w:r>
      <w:r w:rsidR="00EE24F7" w:rsidRPr="009A7209">
        <w:rPr>
          <w:rFonts w:ascii="Verdana" w:hAnsi="Verdana"/>
          <w:sz w:val="22"/>
          <w:lang w:val="en-US"/>
        </w:rPr>
        <w:t>frameworks also raise awareness of the CRPD, often through training.</w:t>
      </w:r>
      <w:r w:rsidR="0006098D" w:rsidRPr="009A7209">
        <w:rPr>
          <w:rFonts w:ascii="Verdana" w:hAnsi="Verdana"/>
          <w:sz w:val="22"/>
          <w:lang w:val="en-US"/>
        </w:rPr>
        <w:t xml:space="preserve"> </w:t>
      </w:r>
      <w:r w:rsidR="005B6AA1" w:rsidRPr="009A7209">
        <w:rPr>
          <w:rFonts w:ascii="Verdana" w:hAnsi="Verdana"/>
          <w:sz w:val="22"/>
          <w:lang w:val="en-US"/>
        </w:rPr>
        <w:t xml:space="preserve">For example, the Belgian </w:t>
      </w:r>
      <w:r w:rsidRPr="009A7209">
        <w:rPr>
          <w:rFonts w:ascii="Verdana" w:hAnsi="Verdana"/>
          <w:sz w:val="22"/>
          <w:lang w:val="en-US"/>
        </w:rPr>
        <w:t>Article</w:t>
      </w:r>
      <w:r w:rsidR="00CC1FE4" w:rsidRPr="009A7209">
        <w:rPr>
          <w:rFonts w:ascii="Verdana" w:hAnsi="Verdana"/>
          <w:sz w:val="22"/>
          <w:lang w:val="en-US"/>
        </w:rPr>
        <w:t> </w:t>
      </w:r>
      <w:r w:rsidR="008366F3" w:rsidRPr="009A7209">
        <w:rPr>
          <w:rFonts w:ascii="Verdana" w:hAnsi="Verdana"/>
          <w:sz w:val="22"/>
          <w:lang w:val="en-US"/>
        </w:rPr>
        <w:t>33 (2)</w:t>
      </w:r>
      <w:r w:rsidRPr="009A7209">
        <w:rPr>
          <w:rFonts w:ascii="Verdana" w:hAnsi="Verdana"/>
          <w:sz w:val="22"/>
          <w:lang w:val="en-US"/>
        </w:rPr>
        <w:t xml:space="preserve"> framework</w:t>
      </w:r>
      <w:r w:rsidR="005B6AA1" w:rsidRPr="009A7209">
        <w:rPr>
          <w:rFonts w:ascii="Verdana" w:hAnsi="Verdana"/>
          <w:sz w:val="22"/>
          <w:lang w:val="en-US"/>
        </w:rPr>
        <w:t xml:space="preserve"> </w:t>
      </w:r>
      <w:r w:rsidR="005B6AA1" w:rsidRPr="009A7209">
        <w:rPr>
          <w:rFonts w:ascii="Verdana" w:hAnsi="Verdana"/>
          <w:sz w:val="22"/>
        </w:rPr>
        <w:t>organised information</w:t>
      </w:r>
      <w:r w:rsidR="005B6AA1" w:rsidRPr="009A7209">
        <w:rPr>
          <w:rFonts w:ascii="Verdana" w:hAnsi="Verdana"/>
          <w:sz w:val="22"/>
          <w:lang w:val="en-US"/>
        </w:rPr>
        <w:t xml:space="preserve"> sessions, a colloquium on social participation and quality of life of persons with disabilities, discussion panel</w:t>
      </w:r>
      <w:r w:rsidR="005A70C5" w:rsidRPr="009A7209">
        <w:rPr>
          <w:rFonts w:ascii="Verdana" w:hAnsi="Verdana"/>
          <w:sz w:val="22"/>
          <w:lang w:val="en-US"/>
        </w:rPr>
        <w:t>s</w:t>
      </w:r>
      <w:r w:rsidR="005B6AA1" w:rsidRPr="009A7209">
        <w:rPr>
          <w:rFonts w:ascii="Verdana" w:hAnsi="Verdana"/>
          <w:sz w:val="22"/>
          <w:lang w:val="en-US"/>
        </w:rPr>
        <w:t xml:space="preserve">, and training on the use of sign language. Similarly, the Northern Irish members of the </w:t>
      </w:r>
      <w:r w:rsidR="004260AF" w:rsidRPr="009A7209">
        <w:rPr>
          <w:rFonts w:ascii="Verdana" w:hAnsi="Verdana"/>
          <w:sz w:val="22"/>
          <w:lang w:val="en-US"/>
        </w:rPr>
        <w:t xml:space="preserve">United Kingdom </w:t>
      </w:r>
      <w:r w:rsidRPr="009A7209">
        <w:rPr>
          <w:rFonts w:ascii="Verdana" w:hAnsi="Verdana"/>
          <w:sz w:val="22"/>
          <w:lang w:val="en-US"/>
        </w:rPr>
        <w:t>Article</w:t>
      </w:r>
      <w:r w:rsidR="00CC1FE4" w:rsidRPr="009A7209">
        <w:rPr>
          <w:rFonts w:ascii="Verdana" w:hAnsi="Verdana"/>
          <w:sz w:val="22"/>
          <w:lang w:val="en-US"/>
        </w:rPr>
        <w:t> </w:t>
      </w:r>
      <w:r w:rsidR="008366F3" w:rsidRPr="009A7209">
        <w:rPr>
          <w:rFonts w:ascii="Verdana" w:hAnsi="Verdana"/>
          <w:sz w:val="22"/>
          <w:lang w:val="en-US"/>
        </w:rPr>
        <w:t>33 (2)</w:t>
      </w:r>
      <w:r w:rsidRPr="009A7209">
        <w:rPr>
          <w:rFonts w:ascii="Verdana" w:hAnsi="Verdana"/>
          <w:sz w:val="22"/>
          <w:lang w:val="en-US"/>
        </w:rPr>
        <w:t xml:space="preserve"> framework</w:t>
      </w:r>
      <w:r w:rsidR="005B6AA1" w:rsidRPr="009A7209">
        <w:rPr>
          <w:rFonts w:ascii="Verdana" w:hAnsi="Verdana"/>
          <w:sz w:val="22"/>
          <w:lang w:val="en-US"/>
        </w:rPr>
        <w:t xml:space="preserve"> facilitated the delivery of training on the CRPD for </w:t>
      </w:r>
      <w:r w:rsidR="005B6AA1" w:rsidRPr="009A7209">
        <w:rPr>
          <w:rFonts w:ascii="Verdana" w:hAnsi="Verdana"/>
          <w:sz w:val="22"/>
          <w:lang w:val="en-US"/>
        </w:rPr>
        <w:lastRenderedPageBreak/>
        <w:t>members of the Northern Ireland Assembly and officials working on the Northern Ireland Disability Strategy.</w:t>
      </w:r>
      <w:bookmarkEnd w:id="106"/>
      <w:bookmarkEnd w:id="107"/>
      <w:bookmarkEnd w:id="108"/>
      <w:bookmarkEnd w:id="109"/>
    </w:p>
    <w:p w14:paraId="04C14F01" w14:textId="1FCC40BE" w:rsidR="00472267" w:rsidRPr="009A7209" w:rsidRDefault="00472267" w:rsidP="003D599B">
      <w:pPr>
        <w:pStyle w:val="Heading2"/>
        <w:spacing w:before="240" w:after="120"/>
        <w:rPr>
          <w:rFonts w:ascii="Verdana" w:hAnsi="Verdana"/>
        </w:rPr>
      </w:pPr>
      <w:bookmarkStart w:id="110" w:name="_Toc448925658"/>
      <w:bookmarkStart w:id="111" w:name="_Toc450664936"/>
      <w:bookmarkStart w:id="112" w:name="_Toc450665611"/>
      <w:bookmarkStart w:id="113" w:name="_Toc450825704"/>
      <w:bookmarkStart w:id="114" w:name="_Toc450828326"/>
      <w:bookmarkStart w:id="115" w:name="_Toc450835481"/>
      <w:bookmarkStart w:id="116" w:name="_Toc450835937"/>
      <w:r w:rsidRPr="009A7209">
        <w:rPr>
          <w:rFonts w:ascii="Verdana" w:eastAsia="Times New Roman" w:hAnsi="Verdana"/>
        </w:rPr>
        <w:t>Article</w:t>
      </w:r>
      <w:r w:rsidR="006D791E" w:rsidRPr="009A7209">
        <w:rPr>
          <w:rFonts w:ascii="Verdana" w:eastAsia="Times New Roman" w:hAnsi="Verdana"/>
        </w:rPr>
        <w:t> </w:t>
      </w:r>
      <w:r w:rsidRPr="009A7209">
        <w:rPr>
          <w:rFonts w:ascii="Verdana" w:eastAsia="Times New Roman" w:hAnsi="Verdana"/>
        </w:rPr>
        <w:t>33</w:t>
      </w:r>
      <w:r w:rsidR="006D791E" w:rsidRPr="009A7209">
        <w:rPr>
          <w:rFonts w:ascii="Verdana" w:eastAsia="Times New Roman" w:hAnsi="Verdana"/>
        </w:rPr>
        <w:t> </w:t>
      </w:r>
      <w:r w:rsidRPr="009A7209">
        <w:rPr>
          <w:rFonts w:ascii="Verdana" w:eastAsia="Times New Roman" w:hAnsi="Verdana"/>
        </w:rPr>
        <w:t xml:space="preserve">(2) mechanism at </w:t>
      </w:r>
      <w:r w:rsidR="006D791E" w:rsidRPr="009A7209">
        <w:rPr>
          <w:rFonts w:ascii="Verdana" w:eastAsia="Times New Roman" w:hAnsi="Verdana"/>
        </w:rPr>
        <w:t>EU </w:t>
      </w:r>
      <w:r w:rsidRPr="009A7209">
        <w:rPr>
          <w:rFonts w:ascii="Verdana" w:eastAsia="Times New Roman" w:hAnsi="Verdana"/>
        </w:rPr>
        <w:t>level</w:t>
      </w:r>
      <w:bookmarkEnd w:id="110"/>
      <w:bookmarkEnd w:id="111"/>
      <w:bookmarkEnd w:id="112"/>
      <w:bookmarkEnd w:id="113"/>
      <w:bookmarkEnd w:id="114"/>
      <w:bookmarkEnd w:id="115"/>
      <w:bookmarkEnd w:id="116"/>
    </w:p>
    <w:p w14:paraId="52F9C25B" w14:textId="0838853F" w:rsidR="00A85086" w:rsidRPr="009A7209" w:rsidRDefault="00ED1B04" w:rsidP="008F19D1">
      <w:pPr>
        <w:pStyle w:val="Heading3unnumbered"/>
        <w:rPr>
          <w:rFonts w:ascii="Verdana" w:hAnsi="Verdana"/>
        </w:rPr>
      </w:pPr>
      <w:r w:rsidRPr="009A7209">
        <w:rPr>
          <w:rFonts w:ascii="Verdana" w:hAnsi="Verdana"/>
        </w:rPr>
        <w:t>Independence</w:t>
      </w:r>
      <w:r w:rsidR="00BC3422" w:rsidRPr="009A7209">
        <w:rPr>
          <w:rFonts w:ascii="Verdana" w:hAnsi="Verdana"/>
        </w:rPr>
        <w:t xml:space="preserve"> </w:t>
      </w:r>
    </w:p>
    <w:p w14:paraId="34F4DBDA" w14:textId="07822503" w:rsidR="00A85086" w:rsidRPr="009741FD" w:rsidRDefault="00A85086" w:rsidP="00E307C6">
      <w:pPr>
        <w:pStyle w:val="StyleFRABodyTextVerdana"/>
        <w:spacing w:before="120" w:after="120"/>
      </w:pPr>
      <w:r w:rsidRPr="009741FD">
        <w:t>The EU</w:t>
      </w:r>
      <w:r w:rsidR="0011587F" w:rsidRPr="009741FD">
        <w:t> </w:t>
      </w:r>
      <w:r w:rsidRPr="009741FD">
        <w:t>Framework appears equipped with independent mechanism</w:t>
      </w:r>
      <w:r w:rsidR="00521F0C" w:rsidRPr="009741FD">
        <w:t>s</w:t>
      </w:r>
      <w:r w:rsidRPr="009741FD">
        <w:t xml:space="preserve"> that can contribute to the role assigned under Article</w:t>
      </w:r>
      <w:r w:rsidR="00CC1FE4" w:rsidRPr="009741FD">
        <w:t> </w:t>
      </w:r>
      <w:r w:rsidR="008366F3" w:rsidRPr="009741FD">
        <w:t>33 (2)</w:t>
      </w:r>
      <w:r w:rsidRPr="009741FD">
        <w:t xml:space="preserve"> of the CRPD</w:t>
      </w:r>
      <w:r w:rsidR="005E54DB" w:rsidRPr="009741FD">
        <w:t xml:space="preserve"> in different ways</w:t>
      </w:r>
      <w:r w:rsidRPr="009741FD">
        <w:t xml:space="preserve">. With the European Ombudsman established by EU </w:t>
      </w:r>
      <w:r w:rsidR="005E54DB" w:rsidRPr="009741FD">
        <w:t>p</w:t>
      </w:r>
      <w:r w:rsidRPr="009741FD">
        <w:t>rimary law, it is the TFEU itself that underlines that the Ombudsman “shall be completely independent in the performance of his duties. In the performance of those duties he shall neither seek nor take instructions from any Government, institution, body, office or entity.”</w:t>
      </w:r>
      <w:r w:rsidRPr="00E307C6">
        <w:rPr>
          <w:rStyle w:val="FootnoteReference"/>
        </w:rPr>
        <w:footnoteReference w:id="74"/>
      </w:r>
      <w:r w:rsidRPr="009741FD">
        <w:t xml:space="preserve"> </w:t>
      </w:r>
      <w:r w:rsidR="00DC3607" w:rsidRPr="009741FD">
        <w:t>The Ombudsman is mandated to “conduct all the enquiries which he considers justified to clarify any suspected maladministration” in the activities of the European Union institutions and bodies either “on his own initiative or following a complaint”.</w:t>
      </w:r>
      <w:r w:rsidR="00DC3607" w:rsidRPr="00E307C6">
        <w:rPr>
          <w:rStyle w:val="FootnoteReference"/>
        </w:rPr>
        <w:footnoteReference w:id="75"/>
      </w:r>
    </w:p>
    <w:p w14:paraId="5FC676DF" w14:textId="1B901D0A" w:rsidR="002B2BC8" w:rsidRPr="009741FD" w:rsidRDefault="00484DFD" w:rsidP="009741FD">
      <w:pPr>
        <w:pStyle w:val="StyleFRABodyTextVerdana"/>
      </w:pPr>
      <w:r w:rsidRPr="009741FD">
        <w:t xml:space="preserve">While FRA is not mentioned in the treaties, its </w:t>
      </w:r>
      <w:r w:rsidR="00FC70C2" w:rsidRPr="009741FD">
        <w:t xml:space="preserve">founding regulation </w:t>
      </w:r>
      <w:r w:rsidR="00ED1B04" w:rsidRPr="009741FD">
        <w:t xml:space="preserve">stresses </w:t>
      </w:r>
      <w:r w:rsidR="00FC70C2" w:rsidRPr="009741FD">
        <w:t>independence in four different contexts: the independence of the Agency as such,</w:t>
      </w:r>
      <w:r w:rsidR="00FC70C2" w:rsidRPr="00E307C6">
        <w:rPr>
          <w:rStyle w:val="FootnoteReference"/>
        </w:rPr>
        <w:footnoteReference w:id="76"/>
      </w:r>
      <w:r w:rsidR="00FC70C2" w:rsidRPr="009741FD">
        <w:t xml:space="preserve"> the independence of the Director,</w:t>
      </w:r>
      <w:r w:rsidR="00FC70C2" w:rsidRPr="00E307C6">
        <w:rPr>
          <w:rStyle w:val="FootnoteReference"/>
        </w:rPr>
        <w:footnoteReference w:id="77"/>
      </w:r>
      <w:r w:rsidR="00FC70C2" w:rsidRPr="009741FD">
        <w:t xml:space="preserve"> the independence of the Management Board members,</w:t>
      </w:r>
      <w:r w:rsidR="00FC70C2" w:rsidRPr="00E307C6">
        <w:rPr>
          <w:rStyle w:val="FootnoteReference"/>
        </w:rPr>
        <w:footnoteReference w:id="78"/>
      </w:r>
      <w:r w:rsidR="00FC70C2" w:rsidRPr="00E307C6">
        <w:rPr>
          <w:vertAlign w:val="superscript"/>
        </w:rPr>
        <w:t xml:space="preserve"> </w:t>
      </w:r>
      <w:r w:rsidR="00FC70C2" w:rsidRPr="009741FD">
        <w:t>and the independence of the members of the Scientific Committee.</w:t>
      </w:r>
      <w:r w:rsidR="00FC70C2" w:rsidRPr="00E307C6">
        <w:rPr>
          <w:rStyle w:val="FootnoteReference"/>
        </w:rPr>
        <w:footnoteReference w:id="79"/>
      </w:r>
      <w:r w:rsidR="00FC70C2" w:rsidRPr="009741FD">
        <w:t xml:space="preserve"> Article</w:t>
      </w:r>
      <w:r w:rsidR="004C19B1" w:rsidRPr="009741FD">
        <w:t> </w:t>
      </w:r>
      <w:r w:rsidR="00FC70C2" w:rsidRPr="009741FD">
        <w:t>16 of the regulation states: “The Agency shall fulfil its tasks in complete independence”. The term “complete” indicates that enhanced levels of independence are envisaged.</w:t>
      </w:r>
      <w:r w:rsidR="00FC70C2" w:rsidRPr="00E307C6">
        <w:rPr>
          <w:rStyle w:val="FootnoteReference"/>
        </w:rPr>
        <w:footnoteReference w:id="80"/>
      </w:r>
      <w:r w:rsidR="00FC70C2" w:rsidRPr="00E307C6">
        <w:rPr>
          <w:vertAlign w:val="superscript"/>
        </w:rPr>
        <w:t xml:space="preserve"> </w:t>
      </w:r>
    </w:p>
    <w:p w14:paraId="2400AFE6" w14:textId="7AEB2F17" w:rsidR="001B614F" w:rsidRPr="009A7209" w:rsidRDefault="005E54DB" w:rsidP="009741FD">
      <w:pPr>
        <w:pStyle w:val="StyleVerdana11ptJustifiedBefore6ptAfter6pt"/>
        <w:rPr>
          <w:lang w:val="en-GB"/>
        </w:rPr>
      </w:pPr>
      <w:r w:rsidRPr="009A7209">
        <w:rPr>
          <w:lang w:val="en-GB"/>
        </w:rPr>
        <w:t>B</w:t>
      </w:r>
      <w:r w:rsidR="00484DFD" w:rsidRPr="009A7209">
        <w:rPr>
          <w:lang w:val="en-GB"/>
        </w:rPr>
        <w:t xml:space="preserve">oth the European Ombudsman </w:t>
      </w:r>
      <w:r w:rsidRPr="009A7209">
        <w:rPr>
          <w:lang w:val="en-GB"/>
        </w:rPr>
        <w:t xml:space="preserve">and </w:t>
      </w:r>
      <w:r w:rsidR="00484DFD" w:rsidRPr="009A7209">
        <w:rPr>
          <w:lang w:val="en-GB"/>
        </w:rPr>
        <w:t>FRA are independent and dispose over a mandate that allows deliver</w:t>
      </w:r>
      <w:r w:rsidRPr="009A7209">
        <w:rPr>
          <w:lang w:val="en-GB"/>
        </w:rPr>
        <w:t>ing on the</w:t>
      </w:r>
      <w:r w:rsidR="00484DFD" w:rsidRPr="009A7209">
        <w:rPr>
          <w:lang w:val="en-GB"/>
        </w:rPr>
        <w:t xml:space="preserve"> tasks of promoting, protecting and monitoring</w:t>
      </w:r>
      <w:r w:rsidRPr="009A7209">
        <w:rPr>
          <w:lang w:val="en-GB"/>
        </w:rPr>
        <w:t>;</w:t>
      </w:r>
      <w:r w:rsidR="00484DFD" w:rsidRPr="009A7209">
        <w:rPr>
          <w:lang w:val="en-GB"/>
        </w:rPr>
        <w:t xml:space="preserve"> </w:t>
      </w:r>
      <w:r w:rsidRPr="009A7209">
        <w:rPr>
          <w:lang w:val="en-GB"/>
        </w:rPr>
        <w:t xml:space="preserve">however, </w:t>
      </w:r>
      <w:r w:rsidR="00484DFD" w:rsidRPr="009A7209">
        <w:rPr>
          <w:lang w:val="en-GB"/>
        </w:rPr>
        <w:t xml:space="preserve">the Ombudsman is not a human rights body </w:t>
      </w:r>
      <w:r w:rsidR="00CF60E1" w:rsidRPr="009A7209">
        <w:rPr>
          <w:lang w:val="en-GB"/>
        </w:rPr>
        <w:t xml:space="preserve">but a specialised institution </w:t>
      </w:r>
      <w:r w:rsidRPr="009A7209">
        <w:rPr>
          <w:lang w:val="en-GB"/>
        </w:rPr>
        <w:t xml:space="preserve">that </w:t>
      </w:r>
      <w:r w:rsidR="00CF60E1" w:rsidRPr="009A7209">
        <w:rPr>
          <w:lang w:val="en-GB"/>
        </w:rPr>
        <w:t>deal</w:t>
      </w:r>
      <w:r w:rsidRPr="009A7209">
        <w:rPr>
          <w:lang w:val="en-GB"/>
        </w:rPr>
        <w:t>s</w:t>
      </w:r>
      <w:r w:rsidR="00CF60E1" w:rsidRPr="009A7209">
        <w:rPr>
          <w:lang w:val="en-GB"/>
        </w:rPr>
        <w:t xml:space="preserve"> with complaints alleging maladministration</w:t>
      </w:r>
      <w:r w:rsidRPr="009A7209">
        <w:rPr>
          <w:lang w:val="en-GB"/>
        </w:rPr>
        <w:t>,</w:t>
      </w:r>
      <w:r w:rsidR="00CF60E1" w:rsidRPr="009A7209">
        <w:rPr>
          <w:lang w:val="en-GB"/>
        </w:rPr>
        <w:t xml:space="preserve"> which may or may not </w:t>
      </w:r>
      <w:r w:rsidRPr="009A7209">
        <w:rPr>
          <w:lang w:val="en-GB"/>
        </w:rPr>
        <w:t>include</w:t>
      </w:r>
      <w:r w:rsidR="00CF60E1" w:rsidRPr="009A7209">
        <w:rPr>
          <w:lang w:val="en-GB"/>
        </w:rPr>
        <w:t xml:space="preserve"> allegation</w:t>
      </w:r>
      <w:r w:rsidRPr="009A7209">
        <w:rPr>
          <w:lang w:val="en-GB"/>
        </w:rPr>
        <w:t>s</w:t>
      </w:r>
      <w:r w:rsidR="00CF60E1" w:rsidRPr="009A7209">
        <w:rPr>
          <w:lang w:val="en-GB"/>
        </w:rPr>
        <w:t xml:space="preserve"> </w:t>
      </w:r>
      <w:r w:rsidRPr="009A7209">
        <w:rPr>
          <w:lang w:val="en-GB"/>
        </w:rPr>
        <w:t>involving</w:t>
      </w:r>
      <w:r w:rsidR="00CF60E1" w:rsidRPr="009A7209">
        <w:rPr>
          <w:lang w:val="en-GB"/>
        </w:rPr>
        <w:t xml:space="preserve"> fundamental rights, including disability rights</w:t>
      </w:r>
      <w:r w:rsidR="00484DFD" w:rsidRPr="009A7209">
        <w:rPr>
          <w:lang w:val="en-GB"/>
        </w:rPr>
        <w:t xml:space="preserve">. </w:t>
      </w:r>
      <w:r w:rsidR="00BD3794" w:rsidRPr="009A7209">
        <w:rPr>
          <w:lang w:val="en-GB"/>
        </w:rPr>
        <w:t>The scope of FRA</w:t>
      </w:r>
      <w:r w:rsidR="00A85086" w:rsidRPr="009A7209">
        <w:rPr>
          <w:lang w:val="en-GB"/>
        </w:rPr>
        <w:t xml:space="preserve">’s mandate covers the whole spectrum of fundamental rights and </w:t>
      </w:r>
      <w:r w:rsidR="00CF60E1" w:rsidRPr="009A7209">
        <w:rPr>
          <w:lang w:val="en-GB"/>
        </w:rPr>
        <w:t xml:space="preserve">thus </w:t>
      </w:r>
      <w:r w:rsidR="00A85086" w:rsidRPr="009A7209">
        <w:rPr>
          <w:lang w:val="en-GB"/>
        </w:rPr>
        <w:t xml:space="preserve">goes far beyond </w:t>
      </w:r>
      <w:r w:rsidR="00CF60E1" w:rsidRPr="009A7209">
        <w:rPr>
          <w:lang w:val="en-GB"/>
        </w:rPr>
        <w:t xml:space="preserve">the right to good administration. This </w:t>
      </w:r>
      <w:r w:rsidR="00862C1D" w:rsidRPr="009A7209">
        <w:rPr>
          <w:lang w:val="en-GB"/>
        </w:rPr>
        <w:t xml:space="preserve">also </w:t>
      </w:r>
      <w:r w:rsidR="00CF60E1" w:rsidRPr="009A7209">
        <w:rPr>
          <w:lang w:val="en-GB"/>
        </w:rPr>
        <w:t xml:space="preserve">creates </w:t>
      </w:r>
      <w:r w:rsidR="00BD3794" w:rsidRPr="009A7209">
        <w:rPr>
          <w:lang w:val="en-GB"/>
        </w:rPr>
        <w:t>expectations vis-a-vis FRA</w:t>
      </w:r>
      <w:r w:rsidR="00DE00B6" w:rsidRPr="009A7209">
        <w:rPr>
          <w:lang w:val="en-GB"/>
        </w:rPr>
        <w:t xml:space="preserve"> </w:t>
      </w:r>
      <w:r w:rsidR="00CF60E1" w:rsidRPr="009A7209">
        <w:rPr>
          <w:lang w:val="en-GB"/>
        </w:rPr>
        <w:t>in the context of the CRPD</w:t>
      </w:r>
      <w:r w:rsidR="00862C1D" w:rsidRPr="009A7209">
        <w:rPr>
          <w:lang w:val="en-GB"/>
        </w:rPr>
        <w:t>,</w:t>
      </w:r>
      <w:r w:rsidR="00CF60E1" w:rsidRPr="009A7209">
        <w:rPr>
          <w:lang w:val="en-GB"/>
        </w:rPr>
        <w:t xml:space="preserve"> and thus </w:t>
      </w:r>
      <w:r w:rsidR="00DE00B6" w:rsidRPr="009A7209">
        <w:rPr>
          <w:lang w:val="en-GB"/>
        </w:rPr>
        <w:lastRenderedPageBreak/>
        <w:t>justifies hav</w:t>
      </w:r>
      <w:r w:rsidR="00862C1D" w:rsidRPr="009A7209">
        <w:rPr>
          <w:lang w:val="en-GB"/>
        </w:rPr>
        <w:t>ing</w:t>
      </w:r>
      <w:r w:rsidR="00DE00B6" w:rsidRPr="009A7209">
        <w:rPr>
          <w:lang w:val="en-GB"/>
        </w:rPr>
        <w:t xml:space="preserve"> a second look at FRA’s independence</w:t>
      </w:r>
      <w:r w:rsidR="00862C1D" w:rsidRPr="009A7209">
        <w:rPr>
          <w:lang w:val="en-GB"/>
        </w:rPr>
        <w:t xml:space="preserve"> –</w:t>
      </w:r>
      <w:r w:rsidR="00CF60E1" w:rsidRPr="009A7209">
        <w:rPr>
          <w:lang w:val="en-GB"/>
        </w:rPr>
        <w:t xml:space="preserve"> which</w:t>
      </w:r>
      <w:r w:rsidR="00862C1D" w:rsidRPr="009A7209">
        <w:rPr>
          <w:lang w:val="en-GB"/>
        </w:rPr>
        <w:t xml:space="preserve">, unlike for the European Ombudsman, </w:t>
      </w:r>
      <w:r w:rsidR="00CF60E1" w:rsidRPr="009A7209">
        <w:rPr>
          <w:lang w:val="en-GB"/>
        </w:rPr>
        <w:t xml:space="preserve">is not guaranteed by EU </w:t>
      </w:r>
      <w:r w:rsidR="00862C1D" w:rsidRPr="009A7209">
        <w:rPr>
          <w:lang w:val="en-GB"/>
        </w:rPr>
        <w:t>p</w:t>
      </w:r>
      <w:r w:rsidR="00CF60E1" w:rsidRPr="009A7209">
        <w:rPr>
          <w:lang w:val="en-GB"/>
        </w:rPr>
        <w:t>rimary law</w:t>
      </w:r>
      <w:r w:rsidR="00BD3794" w:rsidRPr="009A7209">
        <w:rPr>
          <w:lang w:val="en-GB"/>
        </w:rPr>
        <w:t xml:space="preserve">. </w:t>
      </w:r>
    </w:p>
    <w:p w14:paraId="63660B2F" w14:textId="3472265D" w:rsidR="00BD3794" w:rsidRPr="009741FD" w:rsidRDefault="00BC3422" w:rsidP="009741FD">
      <w:pPr>
        <w:pStyle w:val="StyleJustifiedBefore6ptAfter6pt"/>
        <w:rPr>
          <w:rStyle w:val="StyleVerdana11pt"/>
        </w:rPr>
      </w:pPr>
      <w:r w:rsidRPr="009741FD">
        <w:rPr>
          <w:rStyle w:val="StyleVerdana11pt"/>
        </w:rPr>
        <w:t>Contrary to other EU agencies, FRA’s Management Board is composed of independent experts instead of government representatives.</w:t>
      </w:r>
      <w:r w:rsidR="00855EDB" w:rsidRPr="009A7209">
        <w:rPr>
          <w:rStyle w:val="FootnoteReference"/>
          <w:rFonts w:ascii="Verdana" w:hAnsi="Verdana"/>
          <w:sz w:val="22"/>
          <w:szCs w:val="22"/>
          <w:lang w:val="en-GB"/>
        </w:rPr>
        <w:footnoteReference w:id="81"/>
      </w:r>
      <w:r w:rsidRPr="009741FD">
        <w:rPr>
          <w:rStyle w:val="StyleVerdana11pt"/>
        </w:rPr>
        <w:t xml:space="preserve"> </w:t>
      </w:r>
      <w:r w:rsidR="00855EDB" w:rsidRPr="009741FD">
        <w:rPr>
          <w:rStyle w:val="StyleVerdana11pt"/>
        </w:rPr>
        <w:t xml:space="preserve">However, </w:t>
      </w:r>
      <w:r w:rsidR="00365979" w:rsidRPr="009741FD">
        <w:rPr>
          <w:rStyle w:val="StyleVerdana11pt"/>
        </w:rPr>
        <w:t xml:space="preserve">aside from </w:t>
      </w:r>
      <w:r w:rsidR="00855EDB" w:rsidRPr="009741FD">
        <w:rPr>
          <w:rStyle w:val="StyleVerdana11pt"/>
        </w:rPr>
        <w:t>these 28 members</w:t>
      </w:r>
      <w:r w:rsidR="002B2BC8" w:rsidRPr="009741FD">
        <w:rPr>
          <w:rStyle w:val="StyleVerdana11pt"/>
        </w:rPr>
        <w:t xml:space="preserve"> (plus an independent expert appointed by the Council of Europe)</w:t>
      </w:r>
      <w:r w:rsidR="00855EDB" w:rsidRPr="009741FD">
        <w:rPr>
          <w:rStyle w:val="StyleVerdana11pt"/>
        </w:rPr>
        <w:t xml:space="preserve">, the Board also consists of </w:t>
      </w:r>
      <w:r w:rsidRPr="009741FD">
        <w:rPr>
          <w:rStyle w:val="StyleVerdana11pt"/>
        </w:rPr>
        <w:t>“two representatives of the Com</w:t>
      </w:r>
      <w:r w:rsidR="00855EDB" w:rsidRPr="009741FD">
        <w:rPr>
          <w:rStyle w:val="StyleVerdana11pt"/>
        </w:rPr>
        <w:t>mission</w:t>
      </w:r>
      <w:r w:rsidRPr="009741FD">
        <w:rPr>
          <w:rStyle w:val="StyleVerdana11pt"/>
        </w:rPr>
        <w:t>”</w:t>
      </w:r>
      <w:r w:rsidR="00862C1D" w:rsidRPr="009741FD">
        <w:rPr>
          <w:rStyle w:val="StyleVerdana11pt"/>
        </w:rPr>
        <w:t>,</w:t>
      </w:r>
      <w:r w:rsidR="00855EDB" w:rsidRPr="009741FD">
        <w:rPr>
          <w:rStyle w:val="StyleVerdana11pt"/>
        </w:rPr>
        <w:t xml:space="preserve"> who are not independent </w:t>
      </w:r>
      <w:r w:rsidR="002B2BC8" w:rsidRPr="009741FD">
        <w:rPr>
          <w:rStyle w:val="StyleVerdana11pt"/>
        </w:rPr>
        <w:t>but represent the Commission</w:t>
      </w:r>
      <w:r w:rsidR="00855EDB" w:rsidRPr="009741FD">
        <w:rPr>
          <w:rStyle w:val="StyleVerdana11pt"/>
        </w:rPr>
        <w:t>. Contrary to the Paris Principles</w:t>
      </w:r>
      <w:r w:rsidR="00862C1D" w:rsidRPr="009741FD">
        <w:rPr>
          <w:rStyle w:val="StyleVerdana11pt"/>
        </w:rPr>
        <w:t>,</w:t>
      </w:r>
      <w:r w:rsidR="00855EDB" w:rsidRPr="009741FD">
        <w:rPr>
          <w:rStyle w:val="StyleVerdana11pt"/>
        </w:rPr>
        <w:t xml:space="preserve"> they participate in the deliberations </w:t>
      </w:r>
      <w:r w:rsidR="00A85086" w:rsidRPr="009741FD">
        <w:rPr>
          <w:rStyle w:val="StyleVerdana11pt"/>
        </w:rPr>
        <w:t>not “</w:t>
      </w:r>
      <w:r w:rsidR="00855EDB" w:rsidRPr="009741FD">
        <w:rPr>
          <w:rStyle w:val="StyleVerdana11pt"/>
        </w:rPr>
        <w:t>only in an advisory capacity”</w:t>
      </w:r>
      <w:r w:rsidR="00664E18" w:rsidRPr="009A7209">
        <w:rPr>
          <w:rStyle w:val="FootnoteReference"/>
          <w:rFonts w:ascii="Verdana" w:hAnsi="Verdana"/>
          <w:sz w:val="22"/>
          <w:szCs w:val="22"/>
          <w:lang w:val="en-GB"/>
        </w:rPr>
        <w:t xml:space="preserve"> </w:t>
      </w:r>
      <w:r w:rsidR="00664E18" w:rsidRPr="009A7209">
        <w:rPr>
          <w:rStyle w:val="FootnoteReference"/>
          <w:rFonts w:ascii="Verdana" w:hAnsi="Verdana"/>
          <w:sz w:val="22"/>
          <w:szCs w:val="22"/>
          <w:lang w:val="en-GB"/>
        </w:rPr>
        <w:footnoteReference w:id="82"/>
      </w:r>
      <w:r w:rsidR="00855EDB" w:rsidRPr="009741FD">
        <w:rPr>
          <w:rStyle w:val="StyleVerdana11pt"/>
        </w:rPr>
        <w:t xml:space="preserve"> </w:t>
      </w:r>
      <w:r w:rsidR="00862C1D" w:rsidRPr="009741FD">
        <w:rPr>
          <w:rStyle w:val="StyleVerdana11pt"/>
        </w:rPr>
        <w:t xml:space="preserve">– </w:t>
      </w:r>
      <w:r w:rsidR="00855EDB" w:rsidRPr="009741FD">
        <w:rPr>
          <w:rStyle w:val="StyleVerdana11pt"/>
        </w:rPr>
        <w:t xml:space="preserve">but their participation in the </w:t>
      </w:r>
      <w:r w:rsidR="002B2BC8" w:rsidRPr="009741FD">
        <w:rPr>
          <w:rStyle w:val="StyleVerdana11pt"/>
        </w:rPr>
        <w:t>decision</w:t>
      </w:r>
      <w:r w:rsidR="00862C1D" w:rsidRPr="009741FD">
        <w:rPr>
          <w:rStyle w:val="StyleVerdana11pt"/>
        </w:rPr>
        <w:t>-</w:t>
      </w:r>
      <w:r w:rsidR="002B2BC8" w:rsidRPr="009741FD">
        <w:rPr>
          <w:rStyle w:val="StyleVerdana11pt"/>
        </w:rPr>
        <w:t xml:space="preserve">making </w:t>
      </w:r>
      <w:r w:rsidR="00664E18" w:rsidRPr="009741FD">
        <w:rPr>
          <w:rStyle w:val="StyleVerdana11pt"/>
        </w:rPr>
        <w:t xml:space="preserve">cannot </w:t>
      </w:r>
      <w:r w:rsidR="007E3D2B" w:rsidRPr="009741FD">
        <w:rPr>
          <w:rStyle w:val="StyleVerdana11pt"/>
        </w:rPr>
        <w:t>veto any decisions by the Board</w:t>
      </w:r>
      <w:r w:rsidR="007E3D2B" w:rsidRPr="009A7209">
        <w:rPr>
          <w:rStyle w:val="FootnoteReference"/>
          <w:rFonts w:ascii="Verdana" w:hAnsi="Verdana"/>
          <w:sz w:val="22"/>
          <w:szCs w:val="22"/>
          <w:lang w:val="en-GB"/>
        </w:rPr>
        <w:footnoteReference w:id="83"/>
      </w:r>
      <w:r w:rsidR="007E3D2B" w:rsidRPr="009741FD">
        <w:rPr>
          <w:rStyle w:val="StyleVerdana11pt"/>
        </w:rPr>
        <w:t xml:space="preserve"> and does not </w:t>
      </w:r>
      <w:r w:rsidR="00862C1D" w:rsidRPr="009741FD">
        <w:rPr>
          <w:rStyle w:val="StyleVerdana11pt"/>
        </w:rPr>
        <w:t xml:space="preserve">affect </w:t>
      </w:r>
      <w:r w:rsidR="00664E18" w:rsidRPr="009741FD">
        <w:rPr>
          <w:rStyle w:val="StyleVerdana11pt"/>
        </w:rPr>
        <w:t xml:space="preserve">the </w:t>
      </w:r>
      <w:r w:rsidR="00855EDB" w:rsidRPr="009741FD">
        <w:rPr>
          <w:rStyle w:val="StyleVerdana11pt"/>
        </w:rPr>
        <w:t xml:space="preserve">Agency’s </w:t>
      </w:r>
      <w:r w:rsidR="00664E18" w:rsidRPr="009741FD">
        <w:rPr>
          <w:rStyle w:val="StyleVerdana11pt"/>
        </w:rPr>
        <w:t xml:space="preserve">overall </w:t>
      </w:r>
      <w:r w:rsidR="00855EDB" w:rsidRPr="009741FD">
        <w:rPr>
          <w:rStyle w:val="StyleVerdana11pt"/>
        </w:rPr>
        <w:t>independence.</w:t>
      </w:r>
      <w:r w:rsidR="00664E18" w:rsidRPr="009741FD">
        <w:rPr>
          <w:rStyle w:val="StyleVerdana11pt"/>
        </w:rPr>
        <w:t xml:space="preserve"> </w:t>
      </w:r>
    </w:p>
    <w:p w14:paraId="4DABD7F5" w14:textId="6DC52DA1" w:rsidR="00BD3794" w:rsidRPr="009741FD" w:rsidRDefault="00862C1D" w:rsidP="009741FD">
      <w:pPr>
        <w:pStyle w:val="StyleJustifiedBefore6ptAfter6pt"/>
        <w:rPr>
          <w:rStyle w:val="StyleVerdana11pt"/>
        </w:rPr>
      </w:pPr>
      <w:r w:rsidRPr="009741FD">
        <w:rPr>
          <w:rStyle w:val="StyleVerdana11pt"/>
        </w:rPr>
        <w:t xml:space="preserve">FRA’s </w:t>
      </w:r>
      <w:r w:rsidR="00BD3794" w:rsidRPr="009741FD">
        <w:rPr>
          <w:rStyle w:val="StyleVerdana11pt"/>
        </w:rPr>
        <w:t xml:space="preserve">thematic priorities </w:t>
      </w:r>
      <w:r w:rsidR="002B2BC8" w:rsidRPr="009741FD">
        <w:rPr>
          <w:rStyle w:val="StyleVerdana11pt"/>
        </w:rPr>
        <w:t xml:space="preserve">(the ‘Multiannual framework’, MAF) </w:t>
      </w:r>
      <w:r w:rsidR="00BD3794" w:rsidRPr="009741FD">
        <w:rPr>
          <w:rStyle w:val="StyleVerdana11pt"/>
        </w:rPr>
        <w:t>are decided – even if based on a consultation with the FRA Management Board</w:t>
      </w:r>
      <w:r w:rsidR="001B614F" w:rsidRPr="009A7209">
        <w:rPr>
          <w:rStyle w:val="FootnoteReference"/>
          <w:rFonts w:ascii="Verdana" w:hAnsi="Verdana"/>
          <w:sz w:val="22"/>
          <w:szCs w:val="22"/>
          <w:lang w:val="en-GB"/>
        </w:rPr>
        <w:footnoteReference w:id="84"/>
      </w:r>
      <w:r w:rsidR="00BD3794" w:rsidRPr="009741FD">
        <w:rPr>
          <w:rStyle w:val="StyleVerdana11pt"/>
        </w:rPr>
        <w:t xml:space="preserve"> – by the Council of the European Union. </w:t>
      </w:r>
      <w:r w:rsidR="00A85086" w:rsidRPr="009741FD">
        <w:rPr>
          <w:rStyle w:val="StyleVerdana11pt"/>
        </w:rPr>
        <w:t xml:space="preserve">This, however, is no </w:t>
      </w:r>
      <w:r w:rsidR="00BD3794" w:rsidRPr="009741FD">
        <w:rPr>
          <w:rStyle w:val="StyleVerdana11pt"/>
        </w:rPr>
        <w:t>form of ‘external programming’</w:t>
      </w:r>
      <w:r w:rsidR="003819CF" w:rsidRPr="009741FD">
        <w:rPr>
          <w:rStyle w:val="StyleVerdana11pt"/>
        </w:rPr>
        <w:t>,</w:t>
      </w:r>
      <w:r w:rsidR="00BD3794" w:rsidRPr="009741FD">
        <w:rPr>
          <w:rStyle w:val="StyleVerdana11pt"/>
        </w:rPr>
        <w:t xml:space="preserve"> as the MAF areas are formulated in a generic way and cover most areas relevant to the protection of fundamental rights</w:t>
      </w:r>
      <w:r w:rsidR="00A4559C" w:rsidRPr="009741FD">
        <w:rPr>
          <w:rStyle w:val="StyleVerdana11pt"/>
        </w:rPr>
        <w:t xml:space="preserve">, </w:t>
      </w:r>
      <w:r w:rsidR="003819CF" w:rsidRPr="009741FD">
        <w:rPr>
          <w:rStyle w:val="StyleVerdana11pt"/>
        </w:rPr>
        <w:t xml:space="preserve">also explicitly </w:t>
      </w:r>
      <w:r w:rsidR="00A4559C" w:rsidRPr="009741FD">
        <w:rPr>
          <w:rStyle w:val="StyleVerdana11pt"/>
        </w:rPr>
        <w:t>including discrimination based on disability</w:t>
      </w:r>
      <w:r w:rsidR="00BD3794" w:rsidRPr="009741FD">
        <w:rPr>
          <w:rStyle w:val="StyleVerdana11pt"/>
        </w:rPr>
        <w:t>.</w:t>
      </w:r>
      <w:r w:rsidR="00BD3794" w:rsidRPr="009A7209">
        <w:rPr>
          <w:rStyle w:val="FootnoteReference"/>
          <w:rFonts w:ascii="Verdana" w:hAnsi="Verdana"/>
          <w:sz w:val="22"/>
          <w:szCs w:val="22"/>
          <w:lang w:val="en-GB"/>
        </w:rPr>
        <w:footnoteReference w:id="85"/>
      </w:r>
      <w:r w:rsidR="00BD3794" w:rsidRPr="009741FD">
        <w:rPr>
          <w:rStyle w:val="StyleVerdana11pt"/>
        </w:rPr>
        <w:t xml:space="preserve"> </w:t>
      </w:r>
      <w:r w:rsidR="001B614F" w:rsidRPr="009741FD">
        <w:rPr>
          <w:rStyle w:val="StyleVerdana11pt"/>
        </w:rPr>
        <w:t xml:space="preserve">Moreover, the </w:t>
      </w:r>
      <w:r w:rsidR="002E48D3" w:rsidRPr="009741FD">
        <w:rPr>
          <w:rStyle w:val="StyleVerdana11pt"/>
        </w:rPr>
        <w:t xml:space="preserve">annual </w:t>
      </w:r>
      <w:r w:rsidR="001B614F" w:rsidRPr="009741FD">
        <w:rPr>
          <w:rStyle w:val="StyleVerdana11pt"/>
        </w:rPr>
        <w:t xml:space="preserve">programming is left </w:t>
      </w:r>
      <w:r w:rsidR="00365979" w:rsidRPr="009741FD">
        <w:rPr>
          <w:rStyle w:val="StyleVerdana11pt"/>
        </w:rPr>
        <w:t xml:space="preserve">to </w:t>
      </w:r>
      <w:r w:rsidR="001B614F" w:rsidRPr="009741FD">
        <w:rPr>
          <w:rStyle w:val="StyleVerdana11pt"/>
        </w:rPr>
        <w:t xml:space="preserve">the FRA Management Board and </w:t>
      </w:r>
      <w:r w:rsidR="003819CF" w:rsidRPr="009741FD">
        <w:rPr>
          <w:rStyle w:val="StyleVerdana11pt"/>
        </w:rPr>
        <w:t xml:space="preserve">FRA’s </w:t>
      </w:r>
      <w:r w:rsidR="001B614F" w:rsidRPr="009741FD">
        <w:rPr>
          <w:rStyle w:val="StyleVerdana11pt"/>
        </w:rPr>
        <w:t>Director</w:t>
      </w:r>
      <w:r w:rsidR="003819CF" w:rsidRPr="009741FD">
        <w:rPr>
          <w:rStyle w:val="StyleVerdana11pt"/>
        </w:rPr>
        <w:t>,</w:t>
      </w:r>
      <w:r w:rsidR="001B614F" w:rsidRPr="009741FD">
        <w:rPr>
          <w:rStyle w:val="StyleVerdana11pt"/>
        </w:rPr>
        <w:t xml:space="preserve"> </w:t>
      </w:r>
      <w:r w:rsidR="002B2BC8" w:rsidRPr="009741FD">
        <w:rPr>
          <w:rStyle w:val="StyleVerdana11pt"/>
        </w:rPr>
        <w:t>who are entirely independent in deciding what FRA do</w:t>
      </w:r>
      <w:r w:rsidR="003819CF" w:rsidRPr="009741FD">
        <w:rPr>
          <w:rStyle w:val="StyleVerdana11pt"/>
        </w:rPr>
        <w:t>es</w:t>
      </w:r>
      <w:r w:rsidR="002B2BC8" w:rsidRPr="009741FD">
        <w:rPr>
          <w:rStyle w:val="StyleVerdana11pt"/>
        </w:rPr>
        <w:t xml:space="preserve"> within the thematic areas listed in the MA</w:t>
      </w:r>
      <w:r w:rsidR="00A4559C" w:rsidRPr="009741FD">
        <w:rPr>
          <w:rStyle w:val="StyleVerdana11pt"/>
        </w:rPr>
        <w:t>F</w:t>
      </w:r>
      <w:r w:rsidR="001B614F" w:rsidRPr="009741FD">
        <w:rPr>
          <w:rStyle w:val="StyleVerdana11pt"/>
        </w:rPr>
        <w:t>.</w:t>
      </w:r>
      <w:r w:rsidR="001B614F" w:rsidRPr="009A7209">
        <w:rPr>
          <w:rStyle w:val="FootnoteReference"/>
          <w:rFonts w:ascii="Verdana" w:hAnsi="Verdana"/>
          <w:sz w:val="22"/>
          <w:szCs w:val="22"/>
          <w:lang w:val="en-GB"/>
        </w:rPr>
        <w:footnoteReference w:id="86"/>
      </w:r>
      <w:r w:rsidR="001B614F" w:rsidRPr="009741FD">
        <w:rPr>
          <w:rStyle w:val="StyleVerdana11pt"/>
        </w:rPr>
        <w:t xml:space="preserve"> </w:t>
      </w:r>
    </w:p>
    <w:p w14:paraId="41F6348C" w14:textId="4CC9DABA" w:rsidR="00F20A81" w:rsidRPr="009A7209" w:rsidRDefault="005B339E" w:rsidP="00BD790D">
      <w:pPr>
        <w:pStyle w:val="Heading3unnumbered"/>
        <w:rPr>
          <w:rFonts w:ascii="Verdana" w:hAnsi="Verdana"/>
        </w:rPr>
      </w:pPr>
      <w:bookmarkStart w:id="117" w:name="_Toc450664937"/>
      <w:bookmarkStart w:id="118" w:name="_Toc450665612"/>
      <w:bookmarkStart w:id="119" w:name="_Toc450825705"/>
      <w:bookmarkStart w:id="120" w:name="_Toc450828327"/>
      <w:bookmarkStart w:id="121" w:name="_Toc450835424"/>
      <w:bookmarkStart w:id="122" w:name="_Toc450835482"/>
      <w:bookmarkStart w:id="123" w:name="_Toc450823967"/>
      <w:r w:rsidRPr="009A7209">
        <w:rPr>
          <w:rFonts w:ascii="Verdana" w:hAnsi="Verdana"/>
        </w:rPr>
        <w:t>Requested or own-motion opinions</w:t>
      </w:r>
      <w:bookmarkEnd w:id="117"/>
      <w:bookmarkEnd w:id="118"/>
      <w:bookmarkEnd w:id="119"/>
      <w:bookmarkEnd w:id="120"/>
      <w:bookmarkEnd w:id="121"/>
      <w:bookmarkEnd w:id="122"/>
    </w:p>
    <w:bookmarkEnd w:id="123"/>
    <w:p w14:paraId="4DCECBDA" w14:textId="634FCF3C" w:rsidR="002E6CE5" w:rsidRPr="009A7209" w:rsidRDefault="00664E18" w:rsidP="009741FD">
      <w:pPr>
        <w:pStyle w:val="StyleJustifiedBefore6ptAfter6pt"/>
      </w:pPr>
      <w:r w:rsidRPr="009741FD">
        <w:rPr>
          <w:rStyle w:val="StyleVerdana11pt"/>
        </w:rPr>
        <w:t xml:space="preserve">What appears problematic </w:t>
      </w:r>
      <w:r w:rsidR="00CA2D23" w:rsidRPr="009741FD">
        <w:rPr>
          <w:rStyle w:val="StyleVerdana11pt"/>
        </w:rPr>
        <w:t xml:space="preserve">is that </w:t>
      </w:r>
      <w:r w:rsidRPr="009741FD">
        <w:rPr>
          <w:rStyle w:val="StyleVerdana11pt"/>
        </w:rPr>
        <w:t>FRA is not entitled to issue opinion</w:t>
      </w:r>
      <w:r w:rsidR="00CA2D23" w:rsidRPr="009741FD">
        <w:rPr>
          <w:rStyle w:val="StyleVerdana11pt"/>
        </w:rPr>
        <w:t>s</w:t>
      </w:r>
      <w:r w:rsidRPr="009741FD">
        <w:rPr>
          <w:rStyle w:val="StyleVerdana11pt"/>
        </w:rPr>
        <w:t xml:space="preserve"> on its own motion on draft EU legislation. </w:t>
      </w:r>
      <w:r w:rsidR="007E3D2B" w:rsidRPr="009741FD">
        <w:rPr>
          <w:rStyle w:val="StyleVerdana11pt"/>
        </w:rPr>
        <w:t xml:space="preserve">In light of the Paris Principles, it would be important </w:t>
      </w:r>
      <w:r w:rsidR="006A1006" w:rsidRPr="009741FD">
        <w:rPr>
          <w:rStyle w:val="StyleVerdana11pt"/>
        </w:rPr>
        <w:t>for</w:t>
      </w:r>
      <w:r w:rsidR="007E3D2B" w:rsidRPr="009741FD">
        <w:rPr>
          <w:rStyle w:val="StyleVerdana11pt"/>
        </w:rPr>
        <w:t xml:space="preserve"> an independent mechanism in the EU Framework </w:t>
      </w:r>
      <w:r w:rsidR="006A1006" w:rsidRPr="009741FD">
        <w:rPr>
          <w:rStyle w:val="StyleVerdana11pt"/>
        </w:rPr>
        <w:t>to be</w:t>
      </w:r>
      <w:r w:rsidR="007E3D2B" w:rsidRPr="009741FD">
        <w:rPr>
          <w:rStyle w:val="StyleVerdana11pt"/>
        </w:rPr>
        <w:t xml:space="preserve"> entitled to deliver expert assessments of draft EU legislation on its own motion. FRA </w:t>
      </w:r>
      <w:r w:rsidR="00CA2D23" w:rsidRPr="009741FD">
        <w:rPr>
          <w:rStyle w:val="StyleVerdana11pt"/>
        </w:rPr>
        <w:t xml:space="preserve">can do </w:t>
      </w:r>
      <w:r w:rsidR="00CA2D23" w:rsidRPr="009741FD">
        <w:rPr>
          <w:rStyle w:val="StyleVerdana11pt"/>
        </w:rPr>
        <w:lastRenderedPageBreak/>
        <w:t>so only i</w:t>
      </w:r>
      <w:r w:rsidRPr="009741FD">
        <w:rPr>
          <w:rStyle w:val="StyleVerdana11pt"/>
        </w:rPr>
        <w:t>f requested by the European Parliament, the European Commission or the Council of the European</w:t>
      </w:r>
      <w:r w:rsidR="00016C85" w:rsidRPr="009741FD">
        <w:rPr>
          <w:rStyle w:val="StyleVerdana11pt"/>
        </w:rPr>
        <w:t> </w:t>
      </w:r>
      <w:r w:rsidRPr="009741FD">
        <w:rPr>
          <w:rStyle w:val="StyleVerdana11pt"/>
        </w:rPr>
        <w:t>Union.</w:t>
      </w:r>
      <w:r w:rsidR="002B6A4A" w:rsidRPr="009A7209">
        <w:rPr>
          <w:rStyle w:val="FootnoteReference"/>
          <w:rFonts w:ascii="Verdana" w:hAnsi="Verdana"/>
          <w:sz w:val="22"/>
          <w:szCs w:val="22"/>
          <w:lang w:val="en-GB"/>
        </w:rPr>
        <w:footnoteReference w:id="87"/>
      </w:r>
      <w:r w:rsidRPr="009741FD">
        <w:rPr>
          <w:rStyle w:val="StyleVerdana11pt"/>
        </w:rPr>
        <w:t xml:space="preserve"> </w:t>
      </w:r>
    </w:p>
    <w:p w14:paraId="08C4697B" w14:textId="6D15A7E9" w:rsidR="00077AD9" w:rsidRPr="009A7209" w:rsidRDefault="002E6CE5" w:rsidP="009741FD">
      <w:pPr>
        <w:pStyle w:val="StyleJustifiedBefore6ptAfter6pt"/>
      </w:pPr>
      <w:r w:rsidRPr="009741FD">
        <w:rPr>
          <w:rStyle w:val="StyleVerdana11pt"/>
        </w:rPr>
        <w:t>Admittedly, t</w:t>
      </w:r>
      <w:r w:rsidR="00CA2D23" w:rsidRPr="009741FD">
        <w:rPr>
          <w:rStyle w:val="StyleVerdana11pt"/>
        </w:rPr>
        <w:t xml:space="preserve">he </w:t>
      </w:r>
      <w:r w:rsidR="002B6A4A" w:rsidRPr="009741FD">
        <w:rPr>
          <w:rStyle w:val="StyleVerdana11pt"/>
        </w:rPr>
        <w:t>European Parliament –</w:t>
      </w:r>
      <w:r w:rsidR="007D5B3F" w:rsidRPr="009741FD">
        <w:rPr>
          <w:rStyle w:val="StyleVerdana11pt"/>
        </w:rPr>
        <w:t xml:space="preserve"> </w:t>
      </w:r>
      <w:r w:rsidR="002B6A4A" w:rsidRPr="009741FD">
        <w:rPr>
          <w:rStyle w:val="StyleVerdana11pt"/>
        </w:rPr>
        <w:t xml:space="preserve">being part of the current framework – could as a </w:t>
      </w:r>
      <w:r w:rsidRPr="009741FD">
        <w:rPr>
          <w:rStyle w:val="StyleVerdana11pt"/>
        </w:rPr>
        <w:t xml:space="preserve">matter of </w:t>
      </w:r>
      <w:r w:rsidR="002B6A4A" w:rsidRPr="009741FD">
        <w:rPr>
          <w:rStyle w:val="StyleVerdana11pt"/>
        </w:rPr>
        <w:t>principle request FRA to issue opinion</w:t>
      </w:r>
      <w:r w:rsidRPr="009741FD">
        <w:rPr>
          <w:rStyle w:val="StyleVerdana11pt"/>
        </w:rPr>
        <w:t>s</w:t>
      </w:r>
      <w:r w:rsidR="002B6A4A" w:rsidRPr="009741FD">
        <w:rPr>
          <w:rStyle w:val="StyleVerdana11pt"/>
        </w:rPr>
        <w:t xml:space="preserve"> where upcoming EU legislation appears to raise issues from a disability </w:t>
      </w:r>
      <w:r w:rsidR="006E38F7" w:rsidRPr="009741FD">
        <w:rPr>
          <w:rStyle w:val="StyleVerdana11pt"/>
        </w:rPr>
        <w:t>rights</w:t>
      </w:r>
      <w:r w:rsidR="002B6A4A" w:rsidRPr="009741FD">
        <w:rPr>
          <w:rStyle w:val="StyleVerdana11pt"/>
        </w:rPr>
        <w:t xml:space="preserve"> perspective. How</w:t>
      </w:r>
      <w:r w:rsidR="00C6600C" w:rsidRPr="009741FD">
        <w:rPr>
          <w:rStyle w:val="StyleVerdana11pt"/>
        </w:rPr>
        <w:t xml:space="preserve">ever, </w:t>
      </w:r>
      <w:r w:rsidR="00744A82" w:rsidRPr="009741FD">
        <w:rPr>
          <w:rStyle w:val="StyleVerdana11pt"/>
        </w:rPr>
        <w:t>in contrast to</w:t>
      </w:r>
      <w:r w:rsidR="002B6A4A" w:rsidRPr="009741FD">
        <w:rPr>
          <w:rStyle w:val="StyleVerdana11pt"/>
        </w:rPr>
        <w:t xml:space="preserve"> what was said above with regard to petitions to the PETI Committee, such an approach </w:t>
      </w:r>
      <w:r w:rsidR="006A1006" w:rsidRPr="009741FD">
        <w:rPr>
          <w:rStyle w:val="StyleVerdana11pt"/>
        </w:rPr>
        <w:t>would</w:t>
      </w:r>
      <w:r w:rsidR="002B6A4A" w:rsidRPr="009741FD">
        <w:rPr>
          <w:rStyle w:val="StyleVerdana11pt"/>
        </w:rPr>
        <w:t xml:space="preserve"> not fully compensate for the lack of own-initiative opinions</w:t>
      </w:r>
      <w:r w:rsidRPr="009741FD">
        <w:rPr>
          <w:rStyle w:val="StyleVerdana11pt"/>
        </w:rPr>
        <w:t>:</w:t>
      </w:r>
      <w:r w:rsidR="002B6A4A" w:rsidRPr="009741FD">
        <w:rPr>
          <w:rStyle w:val="StyleVerdana11pt"/>
        </w:rPr>
        <w:t xml:space="preserve"> </w:t>
      </w:r>
      <w:r w:rsidR="002B2BC8" w:rsidRPr="009741FD">
        <w:rPr>
          <w:rStyle w:val="StyleVerdana11pt"/>
        </w:rPr>
        <w:t>in light of the Paris Principles</w:t>
      </w:r>
      <w:r w:rsidR="006A1006" w:rsidRPr="009741FD">
        <w:rPr>
          <w:rStyle w:val="StyleVerdana11pt"/>
        </w:rPr>
        <w:t>,</w:t>
      </w:r>
      <w:r w:rsidR="002B2BC8" w:rsidRPr="009741FD">
        <w:rPr>
          <w:rStyle w:val="StyleVerdana11pt"/>
        </w:rPr>
        <w:t xml:space="preserve"> </w:t>
      </w:r>
      <w:r w:rsidR="002B6A4A" w:rsidRPr="009741FD">
        <w:rPr>
          <w:rStyle w:val="StyleVerdana11pt"/>
        </w:rPr>
        <w:t>the monitoring component of the framework require</w:t>
      </w:r>
      <w:r w:rsidRPr="009741FD">
        <w:rPr>
          <w:rStyle w:val="StyleVerdana11pt"/>
        </w:rPr>
        <w:t>s</w:t>
      </w:r>
      <w:r w:rsidR="002B6A4A" w:rsidRPr="009741FD">
        <w:rPr>
          <w:rStyle w:val="StyleVerdana11pt"/>
        </w:rPr>
        <w:t xml:space="preserve"> that such opinions can be delivered on own motion, even where the </w:t>
      </w:r>
      <w:r w:rsidR="00744A82" w:rsidRPr="009741FD">
        <w:rPr>
          <w:rStyle w:val="StyleVerdana11pt"/>
        </w:rPr>
        <w:t xml:space="preserve">European </w:t>
      </w:r>
      <w:r w:rsidR="002B6A4A" w:rsidRPr="009741FD">
        <w:rPr>
          <w:rStyle w:val="StyleVerdana11pt"/>
        </w:rPr>
        <w:t xml:space="preserve">Parliament </w:t>
      </w:r>
      <w:r w:rsidRPr="009741FD">
        <w:rPr>
          <w:rStyle w:val="StyleVerdana11pt"/>
        </w:rPr>
        <w:t xml:space="preserve">– </w:t>
      </w:r>
      <w:r w:rsidR="006A1006" w:rsidRPr="009741FD">
        <w:rPr>
          <w:rStyle w:val="StyleVerdana11pt"/>
        </w:rPr>
        <w:t xml:space="preserve">which is </w:t>
      </w:r>
      <w:r w:rsidRPr="009741FD">
        <w:rPr>
          <w:rStyle w:val="StyleVerdana11pt"/>
        </w:rPr>
        <w:t xml:space="preserve">after all the co-legislator </w:t>
      </w:r>
      <w:r w:rsidR="000714F8" w:rsidRPr="009741FD">
        <w:rPr>
          <w:rStyle w:val="StyleVerdana11pt"/>
        </w:rPr>
        <w:t xml:space="preserve">– </w:t>
      </w:r>
      <w:r w:rsidR="002B6A4A" w:rsidRPr="009741FD">
        <w:rPr>
          <w:rStyle w:val="StyleVerdana11pt"/>
        </w:rPr>
        <w:t>does not wish to request such an opinion.</w:t>
      </w:r>
      <w:r w:rsidR="002B6A4A" w:rsidRPr="009A7209">
        <w:rPr>
          <w:rStyle w:val="FootnoteReference"/>
          <w:rFonts w:ascii="Verdana" w:hAnsi="Verdana"/>
          <w:sz w:val="22"/>
          <w:szCs w:val="22"/>
        </w:rPr>
        <w:footnoteReference w:id="88"/>
      </w:r>
      <w:r w:rsidR="002B6A4A" w:rsidRPr="009741FD">
        <w:rPr>
          <w:rStyle w:val="StyleVerdana11pt"/>
        </w:rPr>
        <w:t xml:space="preserve"> </w:t>
      </w:r>
    </w:p>
    <w:p w14:paraId="57C4B7B5" w14:textId="77777777" w:rsidR="00F12AD2" w:rsidRPr="009741FD" w:rsidRDefault="00077AD9" w:rsidP="009741FD">
      <w:pPr>
        <w:pStyle w:val="StyleJustifiedBefore6ptAfter6pt"/>
        <w:rPr>
          <w:rStyle w:val="StyleVerdana11pt"/>
        </w:rPr>
      </w:pPr>
      <w:r w:rsidRPr="009741FD">
        <w:rPr>
          <w:rStyle w:val="StyleVerdana11pt"/>
        </w:rPr>
        <w:t>In that sense</w:t>
      </w:r>
      <w:r w:rsidR="006A1006" w:rsidRPr="009741FD">
        <w:rPr>
          <w:rStyle w:val="StyleVerdana11pt"/>
        </w:rPr>
        <w:t>,</w:t>
      </w:r>
      <w:r w:rsidRPr="009741FD">
        <w:rPr>
          <w:rStyle w:val="StyleVerdana11pt"/>
        </w:rPr>
        <w:t xml:space="preserve"> the situation in the area of disability law contrasts </w:t>
      </w:r>
      <w:r w:rsidR="006A1006" w:rsidRPr="009741FD">
        <w:rPr>
          <w:rStyle w:val="StyleVerdana11pt"/>
        </w:rPr>
        <w:t xml:space="preserve">with </w:t>
      </w:r>
      <w:r w:rsidRPr="009741FD">
        <w:rPr>
          <w:rStyle w:val="StyleVerdana11pt"/>
        </w:rPr>
        <w:t>the situation in the area of data protection. There the European Data Protection Supervisor</w:t>
      </w:r>
      <w:r w:rsidR="00016C85" w:rsidRPr="009741FD">
        <w:rPr>
          <w:rStyle w:val="StyleVerdana11pt"/>
        </w:rPr>
        <w:t> </w:t>
      </w:r>
      <w:r w:rsidRPr="009741FD">
        <w:rPr>
          <w:rStyle w:val="StyleVerdana11pt"/>
        </w:rPr>
        <w:t>(EDPS) examines whether EU acts raise issues with regard to the processing of personal data.</w:t>
      </w:r>
      <w:r w:rsidRPr="009A7209">
        <w:rPr>
          <w:rStyle w:val="FootnoteReference"/>
          <w:rFonts w:ascii="Verdana" w:hAnsi="Verdana"/>
          <w:sz w:val="22"/>
          <w:szCs w:val="22"/>
        </w:rPr>
        <w:footnoteReference w:id="89"/>
      </w:r>
      <w:r w:rsidRPr="009741FD">
        <w:rPr>
          <w:rStyle w:val="StyleVerdana11pt"/>
        </w:rPr>
        <w:t xml:space="preserve"> </w:t>
      </w:r>
      <w:r w:rsidR="00FC70C2" w:rsidRPr="009741FD">
        <w:rPr>
          <w:rStyle w:val="StyleVerdana11pt"/>
        </w:rPr>
        <w:t xml:space="preserve">The legal document establishing the EDPS requires the Commission </w:t>
      </w:r>
      <w:r w:rsidR="006A1006" w:rsidRPr="009741FD">
        <w:rPr>
          <w:rStyle w:val="StyleVerdana11pt"/>
        </w:rPr>
        <w:t xml:space="preserve">to consult the EDPS </w:t>
      </w:r>
      <w:r w:rsidR="00FC70C2" w:rsidRPr="009741FD">
        <w:rPr>
          <w:rStyle w:val="StyleVerdana11pt"/>
        </w:rPr>
        <w:t>“when it adopts a legislative proposal relating to the protection of individuals' rights and freedoms with regard to the processing of personal data”.</w:t>
      </w:r>
      <w:r w:rsidR="00FC70C2" w:rsidRPr="009A7209">
        <w:rPr>
          <w:rStyle w:val="FootnoteReference"/>
          <w:rFonts w:ascii="Verdana" w:hAnsi="Verdana"/>
          <w:sz w:val="22"/>
          <w:szCs w:val="22"/>
        </w:rPr>
        <w:footnoteReference w:id="90"/>
      </w:r>
      <w:r w:rsidR="00FC70C2" w:rsidRPr="009741FD">
        <w:rPr>
          <w:rStyle w:val="StyleVerdana11pt"/>
        </w:rPr>
        <w:t xml:space="preserve"> </w:t>
      </w:r>
      <w:r w:rsidRPr="009741FD">
        <w:rPr>
          <w:rStyle w:val="StyleVerdana11pt"/>
        </w:rPr>
        <w:t xml:space="preserve">The EDPS has interpreted </w:t>
      </w:r>
      <w:r w:rsidR="00FC70C2" w:rsidRPr="009741FD">
        <w:rPr>
          <w:rStyle w:val="StyleVerdana11pt"/>
        </w:rPr>
        <w:t>t</w:t>
      </w:r>
      <w:r w:rsidRPr="009741FD">
        <w:rPr>
          <w:rStyle w:val="StyleVerdana11pt"/>
        </w:rPr>
        <w:t xml:space="preserve">his mandate widely and looks at all </w:t>
      </w:r>
    </w:p>
    <w:p w14:paraId="7D973A72" w14:textId="30C8854E" w:rsidR="00932D12" w:rsidRPr="009A7209" w:rsidRDefault="00077AD9" w:rsidP="000D005C">
      <w:pPr>
        <w:pStyle w:val="Default"/>
        <w:spacing w:before="120" w:after="120"/>
        <w:ind w:left="851" w:right="566"/>
        <w:jc w:val="both"/>
        <w:rPr>
          <w:rFonts w:ascii="Verdana" w:hAnsi="Verdana"/>
          <w:i/>
          <w:sz w:val="22"/>
          <w:szCs w:val="22"/>
        </w:rPr>
      </w:pPr>
      <w:r w:rsidRPr="009A7209">
        <w:rPr>
          <w:rFonts w:ascii="Verdana" w:hAnsi="Verdana"/>
          <w:i/>
          <w:sz w:val="22"/>
          <w:szCs w:val="22"/>
        </w:rPr>
        <w:t>“‘proposals which build on, supplement or amend the existing legal framework for data protection, and […</w:t>
      </w:r>
      <w:r w:rsidR="00A16EE3" w:rsidRPr="009A7209">
        <w:rPr>
          <w:rFonts w:ascii="Verdana" w:hAnsi="Verdana"/>
          <w:i/>
          <w:sz w:val="22"/>
          <w:szCs w:val="22"/>
        </w:rPr>
        <w:t>italics added …</w:t>
      </w:r>
      <w:r w:rsidRPr="009A7209">
        <w:rPr>
          <w:rFonts w:ascii="Verdana" w:hAnsi="Verdana"/>
          <w:i/>
          <w:sz w:val="22"/>
          <w:szCs w:val="22"/>
        </w:rPr>
        <w:t>] proposals which have a significant impact on the protection of individuals’ rights and freedoms with regard to the processing of personal data.’ What counts is the impact on the effectiveness of the protection itself, rather than the formal impact on the existing Community framework on data protection.”</w:t>
      </w:r>
      <w:r w:rsidRPr="009A7209">
        <w:rPr>
          <w:rFonts w:ascii="Verdana" w:hAnsi="Verdana"/>
          <w:i/>
          <w:vertAlign w:val="superscript"/>
        </w:rPr>
        <w:footnoteReference w:id="91"/>
      </w:r>
      <w:r w:rsidRPr="009A7209">
        <w:rPr>
          <w:rFonts w:ascii="Verdana" w:hAnsi="Verdana"/>
          <w:i/>
          <w:sz w:val="22"/>
          <w:szCs w:val="22"/>
        </w:rPr>
        <w:t xml:space="preserve"> </w:t>
      </w:r>
    </w:p>
    <w:p w14:paraId="4935A90D" w14:textId="2DC0E215" w:rsidR="001C2F57" w:rsidRPr="009A7209" w:rsidRDefault="00FC70C2" w:rsidP="009741FD">
      <w:pPr>
        <w:pStyle w:val="StyleVerdana11ptJustifiedBefore6ptAfter6pt"/>
      </w:pPr>
      <w:r w:rsidRPr="009A7209">
        <w:t xml:space="preserve">In light of the </w:t>
      </w:r>
      <w:r w:rsidR="006A1006" w:rsidRPr="009A7209">
        <w:t xml:space="preserve">CRPD’s </w:t>
      </w:r>
      <w:r w:rsidRPr="009A7209">
        <w:t>strong emphasis on monitoring, i</w:t>
      </w:r>
      <w:r w:rsidR="00077AD9" w:rsidRPr="009A7209">
        <w:t xml:space="preserve">t </w:t>
      </w:r>
      <w:r w:rsidR="00DD59EE" w:rsidRPr="009A7209">
        <w:t xml:space="preserve">would </w:t>
      </w:r>
      <w:r w:rsidR="0091548A" w:rsidRPr="009A7209">
        <w:t xml:space="preserve">appear appropriate </w:t>
      </w:r>
      <w:r w:rsidR="006A1006" w:rsidRPr="009A7209">
        <w:t>for</w:t>
      </w:r>
      <w:r w:rsidR="0091548A" w:rsidRPr="009A7209">
        <w:t xml:space="preserve"> </w:t>
      </w:r>
      <w:r w:rsidR="00077AD9" w:rsidRPr="009A7209">
        <w:t xml:space="preserve">the area of disability law </w:t>
      </w:r>
      <w:r w:rsidR="006A1006" w:rsidRPr="009A7209">
        <w:t xml:space="preserve">to </w:t>
      </w:r>
      <w:r w:rsidR="00077AD9" w:rsidRPr="009A7209">
        <w:t xml:space="preserve">profit </w:t>
      </w:r>
      <w:r w:rsidR="006A1006" w:rsidRPr="009A7209">
        <w:t xml:space="preserve">equally </w:t>
      </w:r>
      <w:r w:rsidR="00077AD9" w:rsidRPr="009A7209">
        <w:t>from such independent expert input</w:t>
      </w:r>
      <w:r w:rsidR="006A1006" w:rsidRPr="009A7209">
        <w:t>, which</w:t>
      </w:r>
      <w:r w:rsidR="00077AD9" w:rsidRPr="009A7209">
        <w:t xml:space="preserve"> the area of data protection </w:t>
      </w:r>
      <w:r w:rsidR="006A1006" w:rsidRPr="009A7209">
        <w:t xml:space="preserve">has </w:t>
      </w:r>
      <w:r w:rsidR="00077AD9" w:rsidRPr="009A7209">
        <w:t>d</w:t>
      </w:r>
      <w:r w:rsidR="00A16EE3" w:rsidRPr="009A7209">
        <w:t>o</w:t>
      </w:r>
      <w:r w:rsidR="006A1006" w:rsidRPr="009A7209">
        <w:t>ne</w:t>
      </w:r>
      <w:r w:rsidR="00A16EE3" w:rsidRPr="009A7209">
        <w:t xml:space="preserve"> </w:t>
      </w:r>
      <w:r w:rsidR="006A1006" w:rsidRPr="009A7209">
        <w:t>for</w:t>
      </w:r>
      <w:r w:rsidR="00A16EE3" w:rsidRPr="009A7209">
        <w:t xml:space="preserve"> many </w:t>
      </w:r>
      <w:r w:rsidR="00077AD9" w:rsidRPr="009A7209">
        <w:t xml:space="preserve">years. </w:t>
      </w:r>
      <w:r w:rsidR="00932D12" w:rsidRPr="009A7209">
        <w:t xml:space="preserve">This would complement the existing possibility for civil society actors to comment on EU legislation </w:t>
      </w:r>
      <w:r w:rsidR="0062723C" w:rsidRPr="009A7209">
        <w:t>(EDF monitors EU legislation and policies and gives technical advice to public authorities on the application of the UN Convention).</w:t>
      </w:r>
    </w:p>
    <w:p w14:paraId="2848FFAC" w14:textId="798E8610" w:rsidR="0016493B" w:rsidRPr="009A7209" w:rsidRDefault="0016493B" w:rsidP="00EC2803">
      <w:pPr>
        <w:pStyle w:val="Heading3unnumbered"/>
        <w:rPr>
          <w:rFonts w:ascii="Verdana" w:hAnsi="Verdana"/>
        </w:rPr>
      </w:pPr>
      <w:r w:rsidRPr="009A7209">
        <w:rPr>
          <w:rFonts w:ascii="Verdana" w:hAnsi="Verdana"/>
          <w:szCs w:val="22"/>
        </w:rPr>
        <w:t xml:space="preserve">Promoting compliance and </w:t>
      </w:r>
      <w:r w:rsidRPr="009A7209">
        <w:rPr>
          <w:rFonts w:ascii="Verdana" w:hAnsi="Verdana"/>
        </w:rPr>
        <w:t xml:space="preserve">adequate funding </w:t>
      </w:r>
    </w:p>
    <w:p w14:paraId="4C72BC72" w14:textId="624765D1" w:rsidR="0016493B" w:rsidRPr="009A7209" w:rsidRDefault="0016493B" w:rsidP="001B6A03">
      <w:pPr>
        <w:pStyle w:val="StyleVerdana11ptJustifiedBefore6ptAfter6pt"/>
      </w:pPr>
      <w:r w:rsidRPr="009A7209">
        <w:t>With regard to the different activities national Article 33</w:t>
      </w:r>
      <w:r w:rsidR="0011587F" w:rsidRPr="009A7209">
        <w:t> </w:t>
      </w:r>
      <w:r w:rsidRPr="009A7209">
        <w:t xml:space="preserve">(2) </w:t>
      </w:r>
      <w:r w:rsidR="0011587F" w:rsidRPr="009A7209">
        <w:t xml:space="preserve">frameworks </w:t>
      </w:r>
      <w:r w:rsidRPr="009A7209">
        <w:t>carry out, the EU</w:t>
      </w:r>
      <w:r w:rsidR="0011587F" w:rsidRPr="009A7209">
        <w:t> </w:t>
      </w:r>
      <w:r w:rsidRPr="009A7209">
        <w:t xml:space="preserve">Framework appears well equipped to deliver in a comparable way. As mentioned above, receiving and acting on complaints is possible through the </w:t>
      </w:r>
      <w:r w:rsidRPr="009A7209">
        <w:lastRenderedPageBreak/>
        <w:t>European Ombudsman</w:t>
      </w:r>
      <w:r w:rsidRPr="009A7209" w:rsidDel="0011587F">
        <w:t xml:space="preserve"> </w:t>
      </w:r>
      <w:r w:rsidRPr="009A7209">
        <w:t>and the PETI Committee</w:t>
      </w:r>
      <w:r w:rsidR="00117F64" w:rsidRPr="009A7209">
        <w:t>.</w:t>
      </w:r>
      <w:r w:rsidRPr="009A7209">
        <w:t xml:space="preserve"> FRA as well as EDF are conducting research and analysis and awareness-raising, including training.</w:t>
      </w:r>
    </w:p>
    <w:p w14:paraId="546E38F5" w14:textId="3B095266" w:rsidR="00BC3422" w:rsidRPr="009741FD" w:rsidRDefault="00DD59EE" w:rsidP="001B6A03">
      <w:pPr>
        <w:spacing w:before="120" w:after="120" w:line="264" w:lineRule="auto"/>
        <w:jc w:val="both"/>
        <w:rPr>
          <w:rStyle w:val="StyleVerdana11pt"/>
        </w:rPr>
      </w:pPr>
      <w:r w:rsidRPr="009741FD">
        <w:rPr>
          <w:rStyle w:val="StyleVerdana11pt"/>
        </w:rPr>
        <w:t>T</w:t>
      </w:r>
      <w:r w:rsidR="00AF1522" w:rsidRPr="009741FD">
        <w:rPr>
          <w:rStyle w:val="StyleVerdana11pt"/>
        </w:rPr>
        <w:t>he extent to which</w:t>
      </w:r>
      <w:r w:rsidRPr="009741FD">
        <w:rPr>
          <w:rStyle w:val="StyleVerdana11pt"/>
        </w:rPr>
        <w:t xml:space="preserve"> all members of the EU Framework can make their services under their specific mandates available under the EU Framework</w:t>
      </w:r>
      <w:r w:rsidR="00AF1522" w:rsidRPr="009741FD">
        <w:rPr>
          <w:rStyle w:val="StyleVerdana11pt"/>
        </w:rPr>
        <w:t xml:space="preserve"> </w:t>
      </w:r>
      <w:r w:rsidR="001C2F57" w:rsidRPr="009741FD">
        <w:rPr>
          <w:rStyle w:val="StyleVerdana11pt"/>
        </w:rPr>
        <w:t xml:space="preserve">will depend on </w:t>
      </w:r>
      <w:r w:rsidRPr="009741FD">
        <w:rPr>
          <w:rStyle w:val="StyleVerdana11pt"/>
        </w:rPr>
        <w:t xml:space="preserve">whether </w:t>
      </w:r>
      <w:r w:rsidR="001C2F57" w:rsidRPr="009741FD">
        <w:rPr>
          <w:rStyle w:val="StyleVerdana11pt"/>
        </w:rPr>
        <w:t xml:space="preserve">the </w:t>
      </w:r>
      <w:r w:rsidRPr="009741FD">
        <w:rPr>
          <w:rStyle w:val="StyleVerdana11pt"/>
        </w:rPr>
        <w:t xml:space="preserve">necessary </w:t>
      </w:r>
      <w:r w:rsidR="001C2F57" w:rsidRPr="009741FD">
        <w:rPr>
          <w:rStyle w:val="StyleVerdana11pt"/>
        </w:rPr>
        <w:t xml:space="preserve">resources </w:t>
      </w:r>
      <w:r w:rsidRPr="009741FD">
        <w:rPr>
          <w:rStyle w:val="StyleVerdana11pt"/>
        </w:rPr>
        <w:t xml:space="preserve">are </w:t>
      </w:r>
      <w:r w:rsidR="001C2F57" w:rsidRPr="009741FD">
        <w:rPr>
          <w:rStyle w:val="StyleVerdana11pt"/>
        </w:rPr>
        <w:t>available.</w:t>
      </w:r>
      <w:r w:rsidR="00356799" w:rsidRPr="009741FD">
        <w:rPr>
          <w:rStyle w:val="StyleVerdana11pt"/>
        </w:rPr>
        <w:t xml:space="preserve"> </w:t>
      </w:r>
    </w:p>
    <w:p w14:paraId="73D98D4B" w14:textId="77777777" w:rsidR="000D005C" w:rsidRPr="009A7209" w:rsidRDefault="00E31565" w:rsidP="001B6A03">
      <w:pPr>
        <w:pStyle w:val="FRABodyText"/>
        <w:spacing w:before="120" w:after="120" w:line="264" w:lineRule="auto"/>
        <w:rPr>
          <w:rFonts w:ascii="Verdana" w:hAnsi="Verdana"/>
        </w:rPr>
      </w:pPr>
      <w:r w:rsidRPr="009A7209">
        <w:rPr>
          <w:rFonts w:ascii="Verdana" w:hAnsi="Verdana"/>
        </w:rPr>
        <w:t>As mentioned above</w:t>
      </w:r>
      <w:r w:rsidR="006E38F7" w:rsidRPr="009A7209">
        <w:rPr>
          <w:rFonts w:ascii="Verdana" w:hAnsi="Verdana"/>
        </w:rPr>
        <w:t>,</w:t>
      </w:r>
      <w:r w:rsidRPr="009A7209">
        <w:rPr>
          <w:rFonts w:ascii="Verdana" w:hAnsi="Verdana"/>
        </w:rPr>
        <w:t xml:space="preserve"> the Paris Principles require human rights institutions </w:t>
      </w:r>
      <w:r w:rsidR="006E38F7" w:rsidRPr="009A7209">
        <w:rPr>
          <w:rFonts w:ascii="Verdana" w:hAnsi="Verdana"/>
        </w:rPr>
        <w:t>to be</w:t>
      </w:r>
      <w:r w:rsidRPr="009A7209">
        <w:rPr>
          <w:rFonts w:ascii="Verdana" w:hAnsi="Verdana"/>
        </w:rPr>
        <w:t xml:space="preserve"> “provided with an appropriate level of funding in order to guarantee </w:t>
      </w:r>
      <w:r w:rsidR="006E38F7" w:rsidRPr="009A7209">
        <w:rPr>
          <w:rFonts w:ascii="Verdana" w:hAnsi="Verdana"/>
        </w:rPr>
        <w:t>[their]</w:t>
      </w:r>
      <w:r w:rsidRPr="009A7209">
        <w:rPr>
          <w:rFonts w:ascii="Verdana" w:hAnsi="Verdana"/>
        </w:rPr>
        <w:t xml:space="preserve"> independence and </w:t>
      </w:r>
      <w:r w:rsidR="006E38F7" w:rsidRPr="009A7209">
        <w:rPr>
          <w:rFonts w:ascii="Verdana" w:hAnsi="Verdana"/>
        </w:rPr>
        <w:t>[their]</w:t>
      </w:r>
      <w:r w:rsidRPr="009A7209">
        <w:rPr>
          <w:rFonts w:ascii="Verdana" w:hAnsi="Verdana"/>
        </w:rPr>
        <w:t xml:space="preserve"> ability to freely determine </w:t>
      </w:r>
      <w:r w:rsidR="006E38F7" w:rsidRPr="009A7209">
        <w:rPr>
          <w:rFonts w:ascii="Verdana" w:hAnsi="Verdana"/>
        </w:rPr>
        <w:t>[their]</w:t>
      </w:r>
      <w:r w:rsidRPr="009A7209">
        <w:rPr>
          <w:rFonts w:ascii="Verdana" w:hAnsi="Verdana"/>
        </w:rPr>
        <w:t xml:space="preserve"> priorities and activities”. </w:t>
      </w:r>
      <w:r w:rsidR="00AF1522" w:rsidRPr="009A7209">
        <w:rPr>
          <w:rFonts w:ascii="Verdana" w:hAnsi="Verdana"/>
        </w:rPr>
        <w:t>T</w:t>
      </w:r>
      <w:r w:rsidR="00664E18" w:rsidRPr="009A7209">
        <w:rPr>
          <w:rFonts w:ascii="Verdana" w:hAnsi="Verdana"/>
        </w:rPr>
        <w:t>he</w:t>
      </w:r>
      <w:r w:rsidRPr="009A7209">
        <w:rPr>
          <w:rFonts w:ascii="Verdana" w:hAnsi="Verdana"/>
        </w:rPr>
        <w:t xml:space="preserve"> Paris Principles </w:t>
      </w:r>
      <w:r w:rsidR="00AF1522" w:rsidRPr="009A7209">
        <w:rPr>
          <w:rFonts w:ascii="Verdana" w:hAnsi="Verdana"/>
        </w:rPr>
        <w:t xml:space="preserve">thereby </w:t>
      </w:r>
      <w:r w:rsidRPr="009A7209">
        <w:rPr>
          <w:rFonts w:ascii="Verdana" w:hAnsi="Verdana"/>
        </w:rPr>
        <w:t xml:space="preserve">point to the need </w:t>
      </w:r>
      <w:r w:rsidR="00AF1522" w:rsidRPr="009A7209">
        <w:rPr>
          <w:rFonts w:ascii="Verdana" w:hAnsi="Verdana"/>
        </w:rPr>
        <w:t>of</w:t>
      </w:r>
      <w:r w:rsidRPr="009A7209">
        <w:rPr>
          <w:rFonts w:ascii="Verdana" w:hAnsi="Verdana"/>
        </w:rPr>
        <w:t xml:space="preserve"> </w:t>
      </w:r>
      <w:r w:rsidR="00AF1522" w:rsidRPr="009A7209">
        <w:rPr>
          <w:rFonts w:ascii="Verdana" w:hAnsi="Verdana"/>
        </w:rPr>
        <w:t xml:space="preserve">meeting </w:t>
      </w:r>
      <w:r w:rsidRPr="009A7209">
        <w:rPr>
          <w:rFonts w:ascii="Verdana" w:hAnsi="Verdana"/>
        </w:rPr>
        <w:t xml:space="preserve">additional tasks (or an additional amount of already existing tasks) </w:t>
      </w:r>
      <w:r w:rsidR="00744A82" w:rsidRPr="009A7209">
        <w:rPr>
          <w:rFonts w:ascii="Verdana" w:hAnsi="Verdana"/>
        </w:rPr>
        <w:t>with</w:t>
      </w:r>
      <w:r w:rsidRPr="009A7209">
        <w:rPr>
          <w:rFonts w:ascii="Verdana" w:hAnsi="Verdana"/>
        </w:rPr>
        <w:t xml:space="preserve"> sufficient resources</w:t>
      </w:r>
      <w:r w:rsidR="00AF1522" w:rsidRPr="009A7209">
        <w:rPr>
          <w:rFonts w:ascii="Verdana" w:hAnsi="Verdana"/>
        </w:rPr>
        <w:t>,</w:t>
      </w:r>
      <w:r w:rsidRPr="009A7209">
        <w:rPr>
          <w:rFonts w:ascii="Verdana" w:hAnsi="Verdana"/>
        </w:rPr>
        <w:t xml:space="preserve"> so that the</w:t>
      </w:r>
      <w:r w:rsidR="00AF1522" w:rsidRPr="009A7209">
        <w:rPr>
          <w:rFonts w:ascii="Verdana" w:hAnsi="Verdana"/>
        </w:rPr>
        <w:t>se</w:t>
      </w:r>
      <w:r w:rsidRPr="009A7209">
        <w:rPr>
          <w:rFonts w:ascii="Verdana" w:hAnsi="Verdana"/>
        </w:rPr>
        <w:t xml:space="preserve"> do not only remain on paper but are executed in reality. In addition</w:t>
      </w:r>
      <w:r w:rsidR="00AF1522" w:rsidRPr="009A7209">
        <w:rPr>
          <w:rFonts w:ascii="Verdana" w:hAnsi="Verdana"/>
        </w:rPr>
        <w:t>,</w:t>
      </w:r>
      <w:r w:rsidRPr="009A7209">
        <w:rPr>
          <w:rFonts w:ascii="Verdana" w:hAnsi="Verdana"/>
        </w:rPr>
        <w:t xml:space="preserve"> the principle of efficiency requires that any institution tasked with specific duties should be equipped with the necessary resources </w:t>
      </w:r>
      <w:r w:rsidR="00744A82" w:rsidRPr="009A7209">
        <w:rPr>
          <w:rFonts w:ascii="Verdana" w:hAnsi="Verdana"/>
        </w:rPr>
        <w:t xml:space="preserve">– </w:t>
      </w:r>
      <w:r w:rsidRPr="009A7209">
        <w:rPr>
          <w:rFonts w:ascii="Verdana" w:hAnsi="Verdana"/>
        </w:rPr>
        <w:t>the same conclusion can be applied to the resources dedicated to</w:t>
      </w:r>
      <w:r w:rsidR="00744A82" w:rsidRPr="009A7209">
        <w:rPr>
          <w:rFonts w:ascii="Verdana" w:hAnsi="Verdana"/>
        </w:rPr>
        <w:t xml:space="preserve">, </w:t>
      </w:r>
      <w:r w:rsidRPr="009A7209">
        <w:rPr>
          <w:rFonts w:ascii="Verdana" w:hAnsi="Verdana"/>
        </w:rPr>
        <w:t>e.g.</w:t>
      </w:r>
      <w:r w:rsidR="00744A82" w:rsidRPr="009A7209">
        <w:rPr>
          <w:rFonts w:ascii="Verdana" w:hAnsi="Verdana"/>
        </w:rPr>
        <w:t>,</w:t>
      </w:r>
      <w:r w:rsidRPr="009A7209">
        <w:rPr>
          <w:rFonts w:ascii="Verdana" w:hAnsi="Verdana"/>
        </w:rPr>
        <w:t xml:space="preserve"> the </w:t>
      </w:r>
      <w:r w:rsidR="00744A82" w:rsidRPr="009A7209">
        <w:rPr>
          <w:rFonts w:ascii="Verdana" w:hAnsi="Verdana"/>
        </w:rPr>
        <w:t xml:space="preserve">European Parliament’s </w:t>
      </w:r>
      <w:r w:rsidRPr="009A7209">
        <w:rPr>
          <w:rFonts w:ascii="Verdana" w:hAnsi="Verdana"/>
        </w:rPr>
        <w:t>PETI</w:t>
      </w:r>
      <w:r w:rsidR="004C19B1" w:rsidRPr="009A7209">
        <w:rPr>
          <w:rFonts w:ascii="Verdana" w:hAnsi="Verdana"/>
        </w:rPr>
        <w:t> </w:t>
      </w:r>
      <w:r w:rsidRPr="009A7209">
        <w:rPr>
          <w:rFonts w:ascii="Verdana" w:hAnsi="Verdana"/>
        </w:rPr>
        <w:t>Committee and the EDF. The respective needs can only be assessed if the concrete tasks are defined and agreed upon</w:t>
      </w:r>
      <w:r w:rsidR="00903FFC" w:rsidRPr="009A7209">
        <w:rPr>
          <w:rFonts w:ascii="Verdana" w:hAnsi="Verdana"/>
        </w:rPr>
        <w:t xml:space="preserve"> in </w:t>
      </w:r>
      <w:r w:rsidR="00744A82" w:rsidRPr="009A7209">
        <w:rPr>
          <w:rFonts w:ascii="Verdana" w:hAnsi="Verdana"/>
        </w:rPr>
        <w:t>an</w:t>
      </w:r>
      <w:r w:rsidR="00903FFC" w:rsidRPr="009A7209">
        <w:rPr>
          <w:rFonts w:ascii="Verdana" w:hAnsi="Verdana"/>
        </w:rPr>
        <w:t xml:space="preserve"> EU legally binding act</w:t>
      </w:r>
      <w:r w:rsidRPr="009A7209">
        <w:rPr>
          <w:rFonts w:ascii="Verdana" w:hAnsi="Verdana"/>
        </w:rPr>
        <w:t>.</w:t>
      </w:r>
      <w:r w:rsidR="006619F4" w:rsidRPr="009A7209">
        <w:rPr>
          <w:rFonts w:ascii="Verdana" w:hAnsi="Verdana"/>
        </w:rPr>
        <w:t xml:space="preserve"> The latter could be inspired by the wording of the General Data Protection Directive</w:t>
      </w:r>
      <w:r w:rsidR="00744A82" w:rsidRPr="009A7209">
        <w:rPr>
          <w:rFonts w:ascii="Verdana" w:hAnsi="Verdana"/>
        </w:rPr>
        <w:t>,</w:t>
      </w:r>
      <w:r w:rsidR="006619F4" w:rsidRPr="009A7209">
        <w:rPr>
          <w:rFonts w:ascii="Verdana" w:hAnsi="Verdana"/>
        </w:rPr>
        <w:t xml:space="preserve"> </w:t>
      </w:r>
      <w:r w:rsidR="00744A82" w:rsidRPr="009A7209">
        <w:rPr>
          <w:rFonts w:ascii="Verdana" w:hAnsi="Verdana"/>
        </w:rPr>
        <w:t>which</w:t>
      </w:r>
      <w:r w:rsidR="006619F4" w:rsidRPr="009A7209">
        <w:rPr>
          <w:rFonts w:ascii="Verdana" w:hAnsi="Verdana"/>
        </w:rPr>
        <w:t xml:space="preserve"> requires Member States to provide the independent supervisory authorities </w:t>
      </w:r>
    </w:p>
    <w:p w14:paraId="5B8ADF99" w14:textId="7C0E648A" w:rsidR="00C85068" w:rsidRPr="009A7209" w:rsidRDefault="006619F4" w:rsidP="00E307C6">
      <w:pPr>
        <w:pStyle w:val="Default"/>
        <w:spacing w:before="120" w:after="120" w:line="264" w:lineRule="auto"/>
        <w:ind w:left="851" w:right="567"/>
        <w:jc w:val="both"/>
        <w:rPr>
          <w:rFonts w:ascii="Verdana" w:hAnsi="Verdana"/>
          <w:i/>
          <w:sz w:val="22"/>
          <w:szCs w:val="22"/>
        </w:rPr>
      </w:pPr>
      <w:r w:rsidRPr="009A7209">
        <w:rPr>
          <w:rFonts w:ascii="Verdana" w:hAnsi="Verdana"/>
          <w:i/>
          <w:sz w:val="22"/>
          <w:szCs w:val="22"/>
        </w:rPr>
        <w:t>“with the human, technical and financial resources, premises and infrastructure necessary for the effective performance of its tasks and exercise of its powers, including those to be carried out in the context of mutual assistance, cooperation and participation in the Board”.</w:t>
      </w:r>
      <w:r w:rsidRPr="009A7209">
        <w:rPr>
          <w:rFonts w:ascii="Verdana" w:hAnsi="Verdana"/>
          <w:i/>
          <w:sz w:val="22"/>
          <w:szCs w:val="22"/>
          <w:vertAlign w:val="superscript"/>
        </w:rPr>
        <w:footnoteReference w:id="92"/>
      </w:r>
      <w:r w:rsidRPr="009A7209">
        <w:rPr>
          <w:rFonts w:ascii="Verdana" w:hAnsi="Verdana"/>
          <w:i/>
          <w:sz w:val="22"/>
          <w:szCs w:val="22"/>
        </w:rPr>
        <w:t xml:space="preserve"> </w:t>
      </w:r>
    </w:p>
    <w:p w14:paraId="1C84E436" w14:textId="508F8927" w:rsidR="00785ACA" w:rsidRPr="009A7209" w:rsidRDefault="00F172D7" w:rsidP="000E0A17">
      <w:pPr>
        <w:pStyle w:val="Heading2"/>
        <w:spacing w:before="240" w:after="120"/>
        <w:rPr>
          <w:rFonts w:ascii="Verdana" w:hAnsi="Verdana"/>
        </w:rPr>
      </w:pPr>
      <w:bookmarkStart w:id="124" w:name="_Toc450835938"/>
      <w:r w:rsidRPr="009A7209">
        <w:rPr>
          <w:rFonts w:ascii="Verdana" w:hAnsi="Verdana"/>
        </w:rPr>
        <w:t>FRA opinio</w:t>
      </w:r>
      <w:r w:rsidR="00785ACA" w:rsidRPr="009A7209">
        <w:rPr>
          <w:rFonts w:ascii="Verdana" w:hAnsi="Verdana"/>
        </w:rPr>
        <w:t>n</w:t>
      </w:r>
      <w:r w:rsidR="006D791E" w:rsidRPr="009A7209">
        <w:rPr>
          <w:rFonts w:ascii="Verdana" w:hAnsi="Verdana"/>
        </w:rPr>
        <w:t>s</w:t>
      </w:r>
      <w:bookmarkEnd w:id="124"/>
    </w:p>
    <w:p w14:paraId="6643749D" w14:textId="77777777" w:rsidR="0088494E" w:rsidRPr="009A7209" w:rsidRDefault="0088494E" w:rsidP="009C536C">
      <w:pPr>
        <w:pStyle w:val="FRABodyText"/>
        <w:numPr>
          <w:ilvl w:val="0"/>
          <w:numId w:val="7"/>
        </w:numPr>
        <w:spacing w:afterLines="80" w:after="192" w:line="259" w:lineRule="auto"/>
        <w:ind w:left="714" w:hanging="357"/>
        <w:rPr>
          <w:rFonts w:ascii="Verdana" w:hAnsi="Verdana"/>
          <w:b/>
          <w:i/>
        </w:rPr>
      </w:pPr>
      <w:r w:rsidRPr="009A7209">
        <w:rPr>
          <w:rFonts w:ascii="Verdana" w:hAnsi="Verdana"/>
          <w:b/>
          <w:i/>
        </w:rPr>
        <w:t xml:space="preserve">The members of the current EU Framework have distinct and largely complementary mandates. The European Ombudsman and FRA are well placed to perform the role of an Article 33 (2) ‘independent mechanism’ in the EU Framework. It is FRA’s opinion that the EU Framework should have the possibility to issue opinions on draft EU legislation with relevance to the rights of persons with disabilities. This option should be laid down in the legal document establishing the framework. Such independent external expert advice should be available independently from any EU institutions’ request. </w:t>
      </w:r>
    </w:p>
    <w:p w14:paraId="0FFFF287" w14:textId="26C95D3C" w:rsidR="009C536C" w:rsidRPr="009C536C" w:rsidRDefault="0088494E" w:rsidP="00FE75A3">
      <w:pPr>
        <w:pStyle w:val="FRABodyText"/>
        <w:numPr>
          <w:ilvl w:val="0"/>
          <w:numId w:val="7"/>
        </w:numPr>
        <w:spacing w:line="259" w:lineRule="auto"/>
        <w:ind w:left="714" w:hanging="357"/>
        <w:rPr>
          <w:rFonts w:ascii="Verdana" w:eastAsiaTheme="majorEastAsia" w:hAnsi="Verdana" w:cstheme="majorBidi"/>
          <w:b/>
          <w:bCs/>
          <w:sz w:val="32"/>
          <w:szCs w:val="28"/>
        </w:rPr>
      </w:pPr>
      <w:r w:rsidRPr="009C536C">
        <w:rPr>
          <w:rFonts w:ascii="Verdana" w:hAnsi="Verdana"/>
          <w:b/>
          <w:i/>
        </w:rPr>
        <w:t>In recognition of the independence and efficiency of Article 33 (2) frameworks, various Member States have provided them with additional resources. The assignment as framework includes new tasks, even if the mandates of the respective bodies remain unchanged. It is FRA’s opinion that, once the composition, tasks and respective roles in the EU Framework are properly provided for, the EU follows up on the CRPD Committee’s recommendation to provide “adequate resources to perform its functions”.</w:t>
      </w:r>
    </w:p>
    <w:p w14:paraId="3FF07990" w14:textId="183A5276" w:rsidR="00E31B17" w:rsidRPr="009C536C" w:rsidRDefault="00F172D7" w:rsidP="009C536C">
      <w:pPr>
        <w:pStyle w:val="Heading1"/>
        <w:numPr>
          <w:ilvl w:val="0"/>
          <w:numId w:val="2"/>
        </w:numPr>
        <w:spacing w:before="240" w:after="240"/>
        <w:ind w:left="709" w:hanging="709"/>
        <w:jc w:val="both"/>
        <w:rPr>
          <w:rFonts w:ascii="Verdana" w:hAnsi="Verdana"/>
        </w:rPr>
      </w:pPr>
      <w:r w:rsidRPr="009C536C">
        <w:rPr>
          <w:rFonts w:ascii="Verdana" w:hAnsi="Verdana"/>
          <w:color w:val="auto"/>
          <w:sz w:val="32"/>
        </w:rPr>
        <w:br w:type="page"/>
      </w:r>
      <w:bookmarkStart w:id="125" w:name="_Toc448925659"/>
      <w:bookmarkStart w:id="126" w:name="_Toc450664938"/>
      <w:bookmarkStart w:id="127" w:name="_Toc450665613"/>
      <w:bookmarkStart w:id="128" w:name="_Toc450825706"/>
      <w:bookmarkStart w:id="129" w:name="_Toc450828328"/>
      <w:bookmarkStart w:id="130" w:name="_Toc450835483"/>
      <w:bookmarkStart w:id="131" w:name="_Toc450835939"/>
      <w:r w:rsidR="006F7B7A" w:rsidRPr="009C536C">
        <w:rPr>
          <w:rFonts w:ascii="Verdana" w:hAnsi="Verdana"/>
        </w:rPr>
        <w:lastRenderedPageBreak/>
        <w:t xml:space="preserve">Promotion, protection and monitoring – </w:t>
      </w:r>
      <w:r w:rsidR="00CA7564" w:rsidRPr="009C536C">
        <w:rPr>
          <w:rFonts w:ascii="Verdana" w:hAnsi="Verdana"/>
        </w:rPr>
        <w:t>tasks of the</w:t>
      </w:r>
      <w:r w:rsidR="00E31B17" w:rsidRPr="009C536C">
        <w:rPr>
          <w:rFonts w:ascii="Verdana" w:hAnsi="Verdana"/>
        </w:rPr>
        <w:t xml:space="preserve"> </w:t>
      </w:r>
      <w:r w:rsidR="00C34562" w:rsidRPr="009C536C">
        <w:rPr>
          <w:rFonts w:ascii="Verdana" w:hAnsi="Verdana"/>
        </w:rPr>
        <w:t xml:space="preserve">Article </w:t>
      </w:r>
      <w:r w:rsidR="008366F3" w:rsidRPr="009C536C">
        <w:rPr>
          <w:rFonts w:ascii="Verdana" w:hAnsi="Verdana"/>
        </w:rPr>
        <w:t>33 (2)</w:t>
      </w:r>
      <w:r w:rsidR="00C34562" w:rsidRPr="009C536C">
        <w:rPr>
          <w:rFonts w:ascii="Verdana" w:hAnsi="Verdana"/>
        </w:rPr>
        <w:t xml:space="preserve"> </w:t>
      </w:r>
      <w:r w:rsidR="00E31B17" w:rsidRPr="009C536C">
        <w:rPr>
          <w:rFonts w:ascii="Verdana" w:hAnsi="Verdana"/>
        </w:rPr>
        <w:t>framework</w:t>
      </w:r>
      <w:bookmarkEnd w:id="125"/>
      <w:bookmarkEnd w:id="126"/>
      <w:bookmarkEnd w:id="127"/>
      <w:bookmarkEnd w:id="128"/>
      <w:bookmarkEnd w:id="129"/>
      <w:bookmarkEnd w:id="130"/>
      <w:bookmarkEnd w:id="131"/>
    </w:p>
    <w:p w14:paraId="3EF44198" w14:textId="76F5741E" w:rsidR="00E31B17" w:rsidRPr="009A7209" w:rsidRDefault="002C69B0" w:rsidP="00E307C6">
      <w:pPr>
        <w:pStyle w:val="StyleHeading214pt"/>
        <w:spacing w:line="264" w:lineRule="auto"/>
        <w:jc w:val="both"/>
        <w:rPr>
          <w:rFonts w:ascii="Verdana" w:eastAsia="Times New Roman" w:hAnsi="Verdana" w:cs="Times New Roman"/>
          <w:color w:val="auto"/>
          <w:sz w:val="22"/>
          <w:szCs w:val="24"/>
          <w:lang w:val="en-GB"/>
        </w:rPr>
      </w:pPr>
      <w:r w:rsidRPr="009A7209">
        <w:rPr>
          <w:rFonts w:ascii="Verdana" w:eastAsia="Times New Roman" w:hAnsi="Verdana" w:cs="Times New Roman"/>
          <w:color w:val="auto"/>
          <w:sz w:val="22"/>
          <w:szCs w:val="24"/>
          <w:lang w:val="en-GB"/>
        </w:rPr>
        <w:t>Article</w:t>
      </w:r>
      <w:r w:rsidR="00016C85" w:rsidRPr="009A7209">
        <w:rPr>
          <w:rFonts w:ascii="Verdana" w:eastAsia="Times New Roman" w:hAnsi="Verdana" w:cs="Times New Roman"/>
          <w:color w:val="auto"/>
          <w:sz w:val="22"/>
          <w:szCs w:val="24"/>
          <w:lang w:val="en-GB"/>
        </w:rPr>
        <w:t> </w:t>
      </w:r>
      <w:r w:rsidRPr="009A7209">
        <w:rPr>
          <w:rFonts w:ascii="Verdana" w:eastAsia="Times New Roman" w:hAnsi="Verdana" w:cs="Times New Roman"/>
          <w:color w:val="auto"/>
          <w:sz w:val="22"/>
          <w:szCs w:val="24"/>
          <w:lang w:val="en-GB"/>
        </w:rPr>
        <w:t>33</w:t>
      </w:r>
      <w:r w:rsidR="00016C85" w:rsidRPr="009A7209">
        <w:rPr>
          <w:rFonts w:ascii="Verdana" w:eastAsia="Times New Roman" w:hAnsi="Verdana" w:cs="Times New Roman"/>
          <w:color w:val="auto"/>
          <w:sz w:val="22"/>
          <w:szCs w:val="24"/>
          <w:lang w:val="en-GB"/>
        </w:rPr>
        <w:t> </w:t>
      </w:r>
      <w:r w:rsidRPr="009A7209">
        <w:rPr>
          <w:rFonts w:ascii="Verdana" w:eastAsia="Times New Roman" w:hAnsi="Verdana" w:cs="Times New Roman"/>
          <w:color w:val="auto"/>
          <w:sz w:val="22"/>
          <w:szCs w:val="24"/>
          <w:lang w:val="en-GB"/>
        </w:rPr>
        <w:t xml:space="preserve">(2) of the CRPD defines the overall purpose of the </w:t>
      </w:r>
      <w:r w:rsidR="00C24A51" w:rsidRPr="009A7209">
        <w:rPr>
          <w:rFonts w:ascii="Verdana" w:eastAsia="Times New Roman" w:hAnsi="Verdana" w:cs="Times New Roman"/>
          <w:color w:val="auto"/>
          <w:sz w:val="22"/>
          <w:szCs w:val="24"/>
          <w:lang w:val="en-GB"/>
        </w:rPr>
        <w:t>Article</w:t>
      </w:r>
      <w:r w:rsidR="00016C85" w:rsidRPr="009A7209">
        <w:rPr>
          <w:rFonts w:ascii="Verdana" w:eastAsia="Times New Roman" w:hAnsi="Verdana" w:cs="Times New Roman"/>
          <w:color w:val="auto"/>
          <w:sz w:val="22"/>
          <w:szCs w:val="24"/>
          <w:lang w:val="en-GB"/>
        </w:rPr>
        <w:t> </w:t>
      </w:r>
      <w:r w:rsidR="008366F3" w:rsidRPr="009A7209">
        <w:rPr>
          <w:rFonts w:ascii="Verdana" w:eastAsia="Times New Roman" w:hAnsi="Verdana" w:cs="Times New Roman"/>
          <w:color w:val="auto"/>
          <w:sz w:val="22"/>
          <w:szCs w:val="24"/>
          <w:lang w:val="en-GB"/>
        </w:rPr>
        <w:t>33 (2)</w:t>
      </w:r>
      <w:r w:rsidR="00C24A51" w:rsidRPr="009A7209">
        <w:rPr>
          <w:rFonts w:ascii="Verdana" w:eastAsia="Times New Roman" w:hAnsi="Verdana" w:cs="Times New Roman"/>
          <w:color w:val="auto"/>
          <w:sz w:val="22"/>
          <w:szCs w:val="24"/>
          <w:lang w:val="en-GB"/>
        </w:rPr>
        <w:t xml:space="preserve"> </w:t>
      </w:r>
      <w:r w:rsidRPr="009A7209">
        <w:rPr>
          <w:rFonts w:ascii="Verdana" w:eastAsia="Times New Roman" w:hAnsi="Verdana" w:cs="Times New Roman"/>
          <w:color w:val="auto"/>
          <w:sz w:val="22"/>
          <w:szCs w:val="24"/>
          <w:lang w:val="en-GB"/>
        </w:rPr>
        <w:t>frameworks of the State</w:t>
      </w:r>
      <w:r w:rsidR="00C87D52" w:rsidRPr="009A7209">
        <w:rPr>
          <w:rFonts w:ascii="Verdana" w:eastAsia="Times New Roman" w:hAnsi="Verdana" w:cs="Times New Roman"/>
          <w:color w:val="auto"/>
          <w:sz w:val="22"/>
          <w:szCs w:val="24"/>
          <w:lang w:val="en-GB"/>
        </w:rPr>
        <w:t>s</w:t>
      </w:r>
      <w:r w:rsidRPr="009A7209">
        <w:rPr>
          <w:rFonts w:ascii="Verdana" w:eastAsia="Times New Roman" w:hAnsi="Verdana" w:cs="Times New Roman"/>
          <w:color w:val="auto"/>
          <w:sz w:val="22"/>
          <w:szCs w:val="24"/>
          <w:lang w:val="en-GB"/>
        </w:rPr>
        <w:t xml:space="preserve"> </w:t>
      </w:r>
      <w:r w:rsidR="00126D3C" w:rsidRPr="009A7209">
        <w:rPr>
          <w:rFonts w:ascii="Verdana" w:eastAsia="Times New Roman" w:hAnsi="Verdana" w:cs="Times New Roman"/>
          <w:color w:val="auto"/>
          <w:sz w:val="22"/>
          <w:szCs w:val="24"/>
          <w:lang w:val="en-GB"/>
        </w:rPr>
        <w:t>p</w:t>
      </w:r>
      <w:r w:rsidRPr="009A7209">
        <w:rPr>
          <w:rFonts w:ascii="Verdana" w:eastAsia="Times New Roman" w:hAnsi="Verdana" w:cs="Times New Roman"/>
          <w:color w:val="auto"/>
          <w:sz w:val="22"/>
          <w:szCs w:val="24"/>
          <w:lang w:val="en-GB"/>
        </w:rPr>
        <w:t xml:space="preserve">arties </w:t>
      </w:r>
      <w:r w:rsidR="008B2E28" w:rsidRPr="009A7209">
        <w:rPr>
          <w:rFonts w:ascii="Verdana" w:eastAsia="Times New Roman" w:hAnsi="Verdana" w:cs="Times New Roman"/>
          <w:color w:val="auto"/>
          <w:sz w:val="22"/>
          <w:szCs w:val="24"/>
          <w:lang w:val="en-GB"/>
        </w:rPr>
        <w:t>to be</w:t>
      </w:r>
      <w:r w:rsidRPr="009A7209">
        <w:rPr>
          <w:rFonts w:ascii="Verdana" w:eastAsia="Times New Roman" w:hAnsi="Verdana" w:cs="Times New Roman"/>
          <w:color w:val="auto"/>
          <w:sz w:val="22"/>
          <w:szCs w:val="24"/>
          <w:lang w:val="en-GB"/>
        </w:rPr>
        <w:t xml:space="preserve"> “to promote, protect and monitor implementation of the present Convention”. </w:t>
      </w:r>
    </w:p>
    <w:p w14:paraId="1E3BCEB4" w14:textId="527AE7FC" w:rsidR="006D4C8B" w:rsidRPr="009A7209" w:rsidRDefault="00AC2FFB" w:rsidP="00E307C6">
      <w:pPr>
        <w:pStyle w:val="FRABodyText"/>
        <w:spacing w:before="120" w:after="120" w:line="264" w:lineRule="auto"/>
        <w:rPr>
          <w:rFonts w:ascii="Verdana" w:hAnsi="Verdana"/>
          <w:szCs w:val="24"/>
          <w:lang w:eastAsia="en-GB"/>
        </w:rPr>
      </w:pPr>
      <w:r w:rsidRPr="009A7209">
        <w:rPr>
          <w:rFonts w:ascii="Verdana" w:hAnsi="Verdana"/>
          <w:szCs w:val="24"/>
          <w:lang w:eastAsia="en-GB"/>
        </w:rPr>
        <w:t xml:space="preserve">There is as yet no commonly accepted or authoritative guidance on the activities </w:t>
      </w:r>
      <w:r w:rsidR="00C24A51" w:rsidRPr="009A7209">
        <w:rPr>
          <w:rFonts w:ascii="Verdana" w:hAnsi="Verdana"/>
          <w:szCs w:val="24"/>
          <w:lang w:eastAsia="en-GB"/>
        </w:rPr>
        <w:t>Article</w:t>
      </w:r>
      <w:r w:rsidR="00016C85" w:rsidRPr="009A7209">
        <w:rPr>
          <w:rFonts w:ascii="Verdana" w:hAnsi="Verdana"/>
          <w:szCs w:val="24"/>
          <w:lang w:eastAsia="en-GB"/>
        </w:rPr>
        <w:t> </w:t>
      </w:r>
      <w:r w:rsidR="008366F3" w:rsidRPr="009A7209">
        <w:rPr>
          <w:rFonts w:ascii="Verdana" w:hAnsi="Verdana"/>
          <w:szCs w:val="24"/>
          <w:lang w:eastAsia="en-GB"/>
        </w:rPr>
        <w:t>33 (2)</w:t>
      </w:r>
      <w:r w:rsidR="00C24A51" w:rsidRPr="009A7209">
        <w:rPr>
          <w:rFonts w:ascii="Verdana" w:hAnsi="Verdana"/>
          <w:szCs w:val="24"/>
          <w:lang w:eastAsia="en-GB"/>
        </w:rPr>
        <w:t xml:space="preserve"> </w:t>
      </w:r>
      <w:r w:rsidRPr="009A7209">
        <w:rPr>
          <w:rFonts w:ascii="Verdana" w:hAnsi="Verdana"/>
          <w:szCs w:val="24"/>
          <w:lang w:eastAsia="en-GB"/>
        </w:rPr>
        <w:t>frameworks should carry out to fulfil the promotion, protection and monitoring requirements of Article</w:t>
      </w:r>
      <w:r w:rsidR="00016C85" w:rsidRPr="009A7209">
        <w:rPr>
          <w:rFonts w:ascii="Verdana" w:hAnsi="Verdana"/>
          <w:szCs w:val="24"/>
          <w:lang w:eastAsia="en-GB"/>
        </w:rPr>
        <w:t> </w:t>
      </w:r>
      <w:r w:rsidRPr="009A7209">
        <w:rPr>
          <w:rFonts w:ascii="Verdana" w:hAnsi="Verdana"/>
          <w:szCs w:val="24"/>
          <w:lang w:eastAsia="en-GB"/>
        </w:rPr>
        <w:t>33</w:t>
      </w:r>
      <w:r w:rsidR="00016C85" w:rsidRPr="009A7209">
        <w:rPr>
          <w:rFonts w:ascii="Verdana" w:hAnsi="Verdana"/>
          <w:szCs w:val="24"/>
          <w:lang w:eastAsia="en-GB"/>
        </w:rPr>
        <w:t> </w:t>
      </w:r>
      <w:r w:rsidRPr="009A7209">
        <w:rPr>
          <w:rFonts w:ascii="Verdana" w:hAnsi="Verdana"/>
          <w:szCs w:val="24"/>
          <w:lang w:eastAsia="en-GB"/>
        </w:rPr>
        <w:t>(2) of the CRPD. Nevertheless, some indication of the types of potential tasks falling under each heading can be found in the various records of the drafting of Article</w:t>
      </w:r>
      <w:r w:rsidR="00016C85" w:rsidRPr="009A7209">
        <w:rPr>
          <w:rFonts w:ascii="Verdana" w:hAnsi="Verdana"/>
          <w:szCs w:val="24"/>
          <w:lang w:eastAsia="en-GB"/>
        </w:rPr>
        <w:t> </w:t>
      </w:r>
      <w:r w:rsidRPr="009A7209">
        <w:rPr>
          <w:rFonts w:ascii="Verdana" w:hAnsi="Verdana"/>
          <w:szCs w:val="24"/>
          <w:lang w:eastAsia="en-GB"/>
        </w:rPr>
        <w:t>33, as well as in subsequent documents</w:t>
      </w:r>
      <w:r w:rsidR="00735CB8" w:rsidRPr="009A7209">
        <w:rPr>
          <w:rFonts w:ascii="Verdana" w:hAnsi="Verdana"/>
          <w:szCs w:val="24"/>
          <w:lang w:eastAsia="en-GB"/>
        </w:rPr>
        <w:t xml:space="preserve"> stemming from the Office of the United Nations High Commissioner for Human Rights</w:t>
      </w:r>
      <w:r w:rsidR="00016C85" w:rsidRPr="009A7209">
        <w:rPr>
          <w:rFonts w:ascii="Verdana" w:hAnsi="Verdana"/>
          <w:szCs w:val="24"/>
          <w:lang w:eastAsia="en-GB"/>
        </w:rPr>
        <w:t> </w:t>
      </w:r>
      <w:r w:rsidR="00735CB8" w:rsidRPr="009A7209">
        <w:rPr>
          <w:rFonts w:ascii="Verdana" w:hAnsi="Verdana"/>
          <w:szCs w:val="24"/>
          <w:lang w:eastAsia="en-GB"/>
        </w:rPr>
        <w:t>(OHCHR)</w:t>
      </w:r>
      <w:r w:rsidRPr="009A7209">
        <w:rPr>
          <w:rFonts w:ascii="Verdana" w:hAnsi="Verdana"/>
          <w:szCs w:val="24"/>
          <w:lang w:eastAsia="en-GB"/>
        </w:rPr>
        <w:t xml:space="preserve"> (see Table</w:t>
      </w:r>
      <w:r w:rsidR="00016C85" w:rsidRPr="009A7209">
        <w:rPr>
          <w:rFonts w:ascii="Verdana" w:hAnsi="Verdana"/>
          <w:szCs w:val="24"/>
          <w:lang w:eastAsia="en-GB"/>
        </w:rPr>
        <w:t> </w:t>
      </w:r>
      <w:r w:rsidRPr="009A7209">
        <w:rPr>
          <w:rFonts w:ascii="Verdana" w:hAnsi="Verdana"/>
          <w:szCs w:val="24"/>
          <w:lang w:eastAsia="en-GB"/>
        </w:rPr>
        <w:t xml:space="preserve">1). </w:t>
      </w:r>
      <w:r w:rsidR="006D4C8B" w:rsidRPr="009A7209">
        <w:rPr>
          <w:rFonts w:ascii="Verdana" w:hAnsi="Verdana"/>
          <w:szCs w:val="24"/>
          <w:lang w:eastAsia="en-GB"/>
        </w:rPr>
        <w:t>A general comment on Article</w:t>
      </w:r>
      <w:r w:rsidR="00016C85" w:rsidRPr="009A7209">
        <w:rPr>
          <w:rFonts w:ascii="Verdana" w:hAnsi="Verdana"/>
          <w:szCs w:val="24"/>
          <w:lang w:eastAsia="en-GB"/>
        </w:rPr>
        <w:t> </w:t>
      </w:r>
      <w:r w:rsidR="006D4C8B" w:rsidRPr="009A7209">
        <w:rPr>
          <w:rFonts w:ascii="Verdana" w:hAnsi="Verdana"/>
          <w:szCs w:val="24"/>
          <w:lang w:eastAsia="en-GB"/>
        </w:rPr>
        <w:t>33 by the CRPD</w:t>
      </w:r>
      <w:r w:rsidR="004C19B1" w:rsidRPr="009A7209">
        <w:rPr>
          <w:rFonts w:ascii="Verdana" w:hAnsi="Verdana"/>
          <w:szCs w:val="24"/>
          <w:lang w:eastAsia="en-GB"/>
        </w:rPr>
        <w:t> </w:t>
      </w:r>
      <w:r w:rsidR="006D4C8B" w:rsidRPr="009A7209">
        <w:rPr>
          <w:rFonts w:ascii="Verdana" w:hAnsi="Verdana"/>
          <w:szCs w:val="24"/>
          <w:lang w:eastAsia="en-GB"/>
        </w:rPr>
        <w:t xml:space="preserve">Committee could give authoritative guidance on tasks to be undertaken by </w:t>
      </w:r>
      <w:r w:rsidR="00C24A51" w:rsidRPr="009A7209">
        <w:rPr>
          <w:rFonts w:ascii="Verdana" w:hAnsi="Verdana"/>
          <w:szCs w:val="24"/>
          <w:lang w:eastAsia="en-GB"/>
        </w:rPr>
        <w:t>Article</w:t>
      </w:r>
      <w:r w:rsidR="00016C85" w:rsidRPr="009A7209">
        <w:rPr>
          <w:rFonts w:ascii="Verdana" w:hAnsi="Verdana"/>
          <w:szCs w:val="24"/>
          <w:lang w:eastAsia="en-GB"/>
        </w:rPr>
        <w:t> </w:t>
      </w:r>
      <w:r w:rsidR="008366F3" w:rsidRPr="009A7209">
        <w:rPr>
          <w:rFonts w:ascii="Verdana" w:hAnsi="Verdana"/>
          <w:szCs w:val="24"/>
          <w:lang w:eastAsia="en-GB"/>
        </w:rPr>
        <w:t>33 (2)</w:t>
      </w:r>
      <w:r w:rsidR="00C24A51" w:rsidRPr="009A7209">
        <w:rPr>
          <w:rFonts w:ascii="Verdana" w:hAnsi="Verdana"/>
          <w:szCs w:val="24"/>
          <w:lang w:eastAsia="en-GB"/>
        </w:rPr>
        <w:t xml:space="preserve"> </w:t>
      </w:r>
      <w:r w:rsidR="006D4C8B" w:rsidRPr="009A7209">
        <w:rPr>
          <w:rFonts w:ascii="Verdana" w:hAnsi="Verdana"/>
          <w:szCs w:val="24"/>
          <w:lang w:eastAsia="en-GB"/>
        </w:rPr>
        <w:t xml:space="preserve">frameworks to ensure full and effective promotion, protection and monitoring of the implementation of the convention. </w:t>
      </w:r>
    </w:p>
    <w:p w14:paraId="61575C7E" w14:textId="28A7A601" w:rsidR="006D4C8B" w:rsidRPr="009A7209" w:rsidRDefault="006D4C8B" w:rsidP="00704F27">
      <w:pPr>
        <w:pStyle w:val="FRAFigureTitle"/>
        <w:spacing w:after="120"/>
        <w:rPr>
          <w:rFonts w:ascii="Verdana" w:hAnsi="Verdana"/>
        </w:rPr>
      </w:pPr>
      <w:r w:rsidRPr="009A7209">
        <w:rPr>
          <w:rFonts w:ascii="Verdana" w:hAnsi="Verdana"/>
        </w:rPr>
        <w:t xml:space="preserve">Table 1: </w:t>
      </w:r>
      <w:r w:rsidR="003C6D2C" w:rsidRPr="009A7209">
        <w:rPr>
          <w:rFonts w:ascii="Verdana" w:hAnsi="Verdana"/>
        </w:rPr>
        <w:t>P</w:t>
      </w:r>
      <w:r w:rsidRPr="009A7209">
        <w:rPr>
          <w:rFonts w:ascii="Verdana" w:hAnsi="Verdana"/>
        </w:rPr>
        <w:t xml:space="preserve">ossible tasks for </w:t>
      </w:r>
      <w:r w:rsidR="00FC5C52" w:rsidRPr="009A7209">
        <w:rPr>
          <w:rFonts w:ascii="Verdana" w:hAnsi="Verdana"/>
        </w:rPr>
        <w:t>Article</w:t>
      </w:r>
      <w:r w:rsidR="00016C85" w:rsidRPr="009A7209">
        <w:rPr>
          <w:rFonts w:ascii="Verdana" w:hAnsi="Verdana"/>
        </w:rPr>
        <w:t> </w:t>
      </w:r>
      <w:r w:rsidR="008366F3" w:rsidRPr="009A7209">
        <w:rPr>
          <w:rFonts w:ascii="Verdana" w:hAnsi="Verdana"/>
        </w:rPr>
        <w:t>33 (2)</w:t>
      </w:r>
      <w:r w:rsidR="00FC5C52" w:rsidRPr="009A7209">
        <w:rPr>
          <w:rFonts w:ascii="Verdana" w:hAnsi="Verdana"/>
        </w:rPr>
        <w:t xml:space="preserve"> </w:t>
      </w:r>
      <w:r w:rsidRPr="009A7209">
        <w:rPr>
          <w:rFonts w:ascii="Verdana" w:hAnsi="Verdana"/>
        </w:rPr>
        <w:t xml:space="preserve">frameworks </w:t>
      </w:r>
      <w:r w:rsidR="0007412D" w:rsidRPr="009A7209">
        <w:rPr>
          <w:rFonts w:ascii="Verdana" w:hAnsi="Verdana"/>
        </w:rPr>
        <w:t xml:space="preserve">envisaged during the </w:t>
      </w:r>
      <w:r w:rsidR="00C87D52" w:rsidRPr="009A7209">
        <w:rPr>
          <w:rFonts w:ascii="Verdana" w:hAnsi="Verdana"/>
        </w:rPr>
        <w:t>drafting</w:t>
      </w:r>
      <w:r w:rsidR="0007412D" w:rsidRPr="009A7209">
        <w:rPr>
          <w:rFonts w:ascii="Verdana" w:hAnsi="Verdana"/>
        </w:rPr>
        <w:t xml:space="preserve"> of the CRPD</w:t>
      </w:r>
      <w:r w:rsidR="002255DC" w:rsidRPr="009A7209">
        <w:rPr>
          <w:rFonts w:ascii="Verdana" w:hAnsi="Verdana"/>
        </w:rPr>
        <w:t>,</w:t>
      </w:r>
      <w:r w:rsidR="0007412D" w:rsidRPr="009A7209">
        <w:rPr>
          <w:rFonts w:ascii="Verdana" w:hAnsi="Verdana"/>
        </w:rPr>
        <w:t xml:space="preserve"> by different actors</w:t>
      </w:r>
    </w:p>
    <w:tbl>
      <w:tblPr>
        <w:tblStyle w:val="TableGrid"/>
        <w:tblW w:w="5000" w:type="pct"/>
        <w:tblLook w:val="04A0" w:firstRow="1" w:lastRow="0" w:firstColumn="1" w:lastColumn="0" w:noHBand="0" w:noVBand="1"/>
      </w:tblPr>
      <w:tblGrid>
        <w:gridCol w:w="830"/>
        <w:gridCol w:w="2622"/>
        <w:gridCol w:w="2735"/>
        <w:gridCol w:w="2733"/>
      </w:tblGrid>
      <w:tr w:rsidR="00374B6E" w:rsidRPr="009A7209" w14:paraId="352B1810" w14:textId="577F1747" w:rsidTr="00374B6E">
        <w:trPr>
          <w:trHeight w:val="454"/>
        </w:trPr>
        <w:tc>
          <w:tcPr>
            <w:tcW w:w="429" w:type="pct"/>
            <w:shd w:val="clear" w:color="auto" w:fill="DBE5F1" w:themeFill="accent1" w:themeFillTint="33"/>
            <w:vAlign w:val="center"/>
          </w:tcPr>
          <w:p w14:paraId="0290C44F" w14:textId="77777777" w:rsidR="00374B6E" w:rsidRPr="009A7209" w:rsidRDefault="00374B6E" w:rsidP="002255DC">
            <w:pPr>
              <w:jc w:val="center"/>
              <w:rPr>
                <w:rFonts w:ascii="Verdana" w:hAnsi="Verdana"/>
                <w:b/>
                <w:sz w:val="20"/>
                <w:szCs w:val="20"/>
                <w:lang w:val="en-GB"/>
              </w:rPr>
            </w:pPr>
            <w:r w:rsidRPr="009A7209">
              <w:rPr>
                <w:rFonts w:ascii="Verdana" w:hAnsi="Verdana"/>
                <w:b/>
                <w:sz w:val="20"/>
                <w:szCs w:val="20"/>
                <w:lang w:val="en-GB"/>
              </w:rPr>
              <w:t>CRPD</w:t>
            </w:r>
          </w:p>
        </w:tc>
        <w:tc>
          <w:tcPr>
            <w:tcW w:w="1482" w:type="pct"/>
            <w:shd w:val="clear" w:color="auto" w:fill="DBE5F1" w:themeFill="accent1" w:themeFillTint="33"/>
            <w:vAlign w:val="center"/>
          </w:tcPr>
          <w:p w14:paraId="06C7C67F" w14:textId="5DA6405C" w:rsidR="00374B6E" w:rsidRPr="009A7209" w:rsidRDefault="00374B6E" w:rsidP="002255DC">
            <w:pPr>
              <w:jc w:val="center"/>
              <w:rPr>
                <w:rFonts w:ascii="Verdana" w:hAnsi="Verdana"/>
                <w:b/>
                <w:sz w:val="20"/>
                <w:szCs w:val="20"/>
                <w:lang w:val="en-GB"/>
              </w:rPr>
            </w:pPr>
            <w:r w:rsidRPr="009A7209">
              <w:rPr>
                <w:rFonts w:ascii="Verdana" w:hAnsi="Verdana"/>
                <w:b/>
                <w:sz w:val="20"/>
                <w:szCs w:val="20"/>
                <w:lang w:val="en-GB"/>
              </w:rPr>
              <w:t>Working groups drafting CRPD</w:t>
            </w:r>
          </w:p>
        </w:tc>
        <w:tc>
          <w:tcPr>
            <w:tcW w:w="1545" w:type="pct"/>
            <w:shd w:val="clear" w:color="auto" w:fill="DBE5F1" w:themeFill="accent1" w:themeFillTint="33"/>
            <w:vAlign w:val="center"/>
          </w:tcPr>
          <w:p w14:paraId="3916A7AB" w14:textId="30F84294" w:rsidR="00374B6E" w:rsidRPr="009A7209" w:rsidRDefault="00374B6E" w:rsidP="002255DC">
            <w:pPr>
              <w:jc w:val="center"/>
              <w:rPr>
                <w:rFonts w:ascii="Verdana" w:hAnsi="Verdana"/>
                <w:b/>
                <w:sz w:val="20"/>
                <w:szCs w:val="20"/>
                <w:lang w:val="en-GB"/>
              </w:rPr>
            </w:pPr>
            <w:r w:rsidRPr="009A7209">
              <w:rPr>
                <w:rFonts w:ascii="Verdana" w:hAnsi="Verdana"/>
                <w:b/>
                <w:sz w:val="20"/>
                <w:szCs w:val="20"/>
                <w:lang w:val="en-GB"/>
              </w:rPr>
              <w:t>Chair of Ad Hoc Committee drafting CRPD</w:t>
            </w:r>
          </w:p>
        </w:tc>
        <w:tc>
          <w:tcPr>
            <w:tcW w:w="1544" w:type="pct"/>
            <w:shd w:val="clear" w:color="auto" w:fill="DBE5F1" w:themeFill="accent1" w:themeFillTint="33"/>
          </w:tcPr>
          <w:p w14:paraId="41ACE5BF" w14:textId="3BE93C76" w:rsidR="00374B6E" w:rsidRPr="009A7209" w:rsidRDefault="00374B6E" w:rsidP="002255DC">
            <w:pPr>
              <w:jc w:val="center"/>
              <w:rPr>
                <w:rFonts w:ascii="Verdana" w:hAnsi="Verdana"/>
                <w:b/>
                <w:sz w:val="20"/>
                <w:szCs w:val="20"/>
                <w:lang w:val="en-GB"/>
              </w:rPr>
            </w:pPr>
            <w:r w:rsidRPr="009A7209">
              <w:rPr>
                <w:rFonts w:ascii="Verdana" w:hAnsi="Verdana"/>
                <w:b/>
                <w:sz w:val="20"/>
                <w:szCs w:val="20"/>
                <w:lang w:val="en-GB"/>
              </w:rPr>
              <w:t xml:space="preserve">Thematic study by the OHCHR on the structure and role of national mechanisms for the </w:t>
            </w:r>
            <w:r w:rsidR="007501F0">
              <w:rPr>
                <w:rFonts w:ascii="Verdana" w:hAnsi="Verdana"/>
                <w:b/>
                <w:sz w:val="20"/>
                <w:szCs w:val="20"/>
                <w:lang w:val="en-GB"/>
              </w:rPr>
              <w:t>implemen-</w:t>
            </w:r>
            <w:r w:rsidR="007501F0">
              <w:rPr>
                <w:rFonts w:ascii="Verdana" w:hAnsi="Verdana"/>
                <w:b/>
                <w:sz w:val="20"/>
                <w:szCs w:val="20"/>
                <w:lang w:val="en-GB"/>
              </w:rPr>
              <w:br/>
            </w:r>
            <w:r w:rsidR="00E307C6">
              <w:rPr>
                <w:rFonts w:ascii="Verdana" w:hAnsi="Verdana"/>
                <w:b/>
                <w:sz w:val="20"/>
                <w:szCs w:val="20"/>
                <w:lang w:val="en-GB"/>
              </w:rPr>
              <w:t>ta</w:t>
            </w:r>
            <w:r w:rsidRPr="009A7209">
              <w:rPr>
                <w:rFonts w:ascii="Verdana" w:hAnsi="Verdana"/>
                <w:b/>
                <w:sz w:val="20"/>
                <w:szCs w:val="20"/>
                <w:lang w:val="en-GB"/>
              </w:rPr>
              <w:t>tion and monitoring of the CRPD</w:t>
            </w:r>
          </w:p>
        </w:tc>
      </w:tr>
      <w:tr w:rsidR="009E3A02" w:rsidRPr="009A7209" w14:paraId="2AC361CA" w14:textId="77777777" w:rsidTr="00906995">
        <w:trPr>
          <w:cantSplit/>
          <w:trHeight w:val="1134"/>
        </w:trPr>
        <w:tc>
          <w:tcPr>
            <w:tcW w:w="429" w:type="pct"/>
            <w:vMerge w:val="restart"/>
            <w:shd w:val="clear" w:color="auto" w:fill="DBE5F1" w:themeFill="accent1" w:themeFillTint="33"/>
            <w:textDirection w:val="btLr"/>
            <w:vAlign w:val="center"/>
          </w:tcPr>
          <w:p w14:paraId="43789B79" w14:textId="447C4918" w:rsidR="009E3A02" w:rsidRPr="009A7209" w:rsidRDefault="000F6A13" w:rsidP="009E3A02">
            <w:pPr>
              <w:spacing w:after="200"/>
              <w:ind w:left="113" w:right="113"/>
              <w:jc w:val="center"/>
              <w:rPr>
                <w:rFonts w:ascii="Verdana" w:hAnsi="Verdana"/>
                <w:b/>
                <w:sz w:val="20"/>
                <w:szCs w:val="20"/>
                <w:lang w:val="en-GB"/>
              </w:rPr>
            </w:pPr>
            <w:r w:rsidRPr="009A7209">
              <w:rPr>
                <w:rFonts w:ascii="Verdana" w:hAnsi="Verdana"/>
                <w:b/>
                <w:sz w:val="20"/>
                <w:szCs w:val="20"/>
                <w:lang w:val="en-GB"/>
              </w:rPr>
              <w:t>Promote</w:t>
            </w:r>
          </w:p>
        </w:tc>
        <w:tc>
          <w:tcPr>
            <w:tcW w:w="1482" w:type="pct"/>
            <w:vAlign w:val="center"/>
          </w:tcPr>
          <w:p w14:paraId="04F14AE0" w14:textId="34FD12D5" w:rsidR="009E3A02" w:rsidRPr="009A7209" w:rsidRDefault="008B2E28" w:rsidP="00EA7988">
            <w:pPr>
              <w:spacing w:after="200"/>
              <w:rPr>
                <w:rFonts w:ascii="Verdana" w:hAnsi="Verdana"/>
                <w:sz w:val="20"/>
                <w:szCs w:val="20"/>
                <w:lang w:val="en-GB"/>
              </w:rPr>
            </w:pPr>
            <w:r w:rsidRPr="009A7209">
              <w:rPr>
                <w:rFonts w:ascii="Verdana" w:hAnsi="Verdana"/>
                <w:sz w:val="20"/>
                <w:szCs w:val="20"/>
                <w:lang w:val="en-GB"/>
              </w:rPr>
              <w:t>P</w:t>
            </w:r>
            <w:r w:rsidR="009E3A02" w:rsidRPr="009A7209">
              <w:rPr>
                <w:rFonts w:ascii="Verdana" w:hAnsi="Verdana"/>
                <w:sz w:val="20"/>
                <w:szCs w:val="20"/>
                <w:lang w:val="en-GB"/>
              </w:rPr>
              <w:t xml:space="preserve">romoting awareness of the provisions of the </w:t>
            </w:r>
            <w:r w:rsidR="00126D3C" w:rsidRPr="009A7209">
              <w:rPr>
                <w:rFonts w:ascii="Verdana" w:hAnsi="Verdana"/>
                <w:sz w:val="20"/>
                <w:szCs w:val="20"/>
                <w:lang w:val="en-GB"/>
              </w:rPr>
              <w:t>c</w:t>
            </w:r>
            <w:r w:rsidR="009E3A02" w:rsidRPr="009A7209">
              <w:rPr>
                <w:rFonts w:ascii="Verdana" w:hAnsi="Verdana"/>
                <w:sz w:val="20"/>
                <w:szCs w:val="20"/>
                <w:lang w:val="en-GB"/>
              </w:rPr>
              <w:t>onvention</w:t>
            </w:r>
          </w:p>
        </w:tc>
        <w:tc>
          <w:tcPr>
            <w:tcW w:w="1545" w:type="pct"/>
            <w:vAlign w:val="center"/>
          </w:tcPr>
          <w:p w14:paraId="37D225A7" w14:textId="77777777" w:rsidR="009E3A02" w:rsidRPr="009A7209" w:rsidRDefault="009E3A02" w:rsidP="00EA7988">
            <w:pPr>
              <w:spacing w:after="200"/>
              <w:rPr>
                <w:rFonts w:ascii="Verdana" w:hAnsi="Verdana"/>
                <w:sz w:val="20"/>
                <w:szCs w:val="20"/>
                <w:lang w:val="en-GB"/>
              </w:rPr>
            </w:pPr>
          </w:p>
        </w:tc>
        <w:tc>
          <w:tcPr>
            <w:tcW w:w="1544" w:type="pct"/>
          </w:tcPr>
          <w:p w14:paraId="13FB4CF0" w14:textId="6AA2F8A7" w:rsidR="009E3A02" w:rsidRPr="009A7209" w:rsidRDefault="004E4DCA" w:rsidP="003D599B">
            <w:pPr>
              <w:rPr>
                <w:rFonts w:ascii="Verdana" w:hAnsi="Verdana"/>
                <w:sz w:val="20"/>
                <w:szCs w:val="20"/>
                <w:lang w:val="en-GB"/>
              </w:rPr>
            </w:pPr>
            <w:r w:rsidRPr="009A7209">
              <w:rPr>
                <w:rFonts w:ascii="Verdana" w:hAnsi="Verdana"/>
                <w:sz w:val="20"/>
                <w:szCs w:val="20"/>
                <w:lang w:val="en-GB"/>
              </w:rPr>
              <w:t>S</w:t>
            </w:r>
            <w:r w:rsidR="009E3A02" w:rsidRPr="009A7209">
              <w:rPr>
                <w:rFonts w:ascii="Verdana" w:hAnsi="Verdana"/>
                <w:sz w:val="20"/>
                <w:szCs w:val="20"/>
                <w:lang w:val="en-GB"/>
              </w:rPr>
              <w:t xml:space="preserve">crutiny of existing national legislation, regulations and practices, as well as draft bills and other proposals, to ensure they are consistent with </w:t>
            </w:r>
            <w:r w:rsidRPr="009A7209">
              <w:rPr>
                <w:rFonts w:ascii="Verdana" w:hAnsi="Verdana"/>
                <w:sz w:val="20"/>
                <w:szCs w:val="20"/>
                <w:lang w:val="en-GB"/>
              </w:rPr>
              <w:t xml:space="preserve">convention </w:t>
            </w:r>
            <w:r w:rsidR="009E3A02" w:rsidRPr="009A7209">
              <w:rPr>
                <w:rFonts w:ascii="Verdana" w:hAnsi="Verdana"/>
                <w:sz w:val="20"/>
                <w:szCs w:val="20"/>
                <w:lang w:val="en-GB"/>
              </w:rPr>
              <w:t xml:space="preserve">requirements </w:t>
            </w:r>
          </w:p>
        </w:tc>
      </w:tr>
      <w:tr w:rsidR="009E3A02" w:rsidRPr="009A7209" w14:paraId="6A67C7B6" w14:textId="20F699E5" w:rsidTr="00374B6E">
        <w:trPr>
          <w:cantSplit/>
          <w:trHeight w:val="1134"/>
        </w:trPr>
        <w:tc>
          <w:tcPr>
            <w:tcW w:w="429" w:type="pct"/>
            <w:vMerge/>
            <w:textDirection w:val="btLr"/>
            <w:vAlign w:val="center"/>
          </w:tcPr>
          <w:p w14:paraId="5146FD45" w14:textId="04AFA4A4" w:rsidR="009E3A02" w:rsidRPr="009A7209" w:rsidRDefault="009E3A02" w:rsidP="003D599B">
            <w:pPr>
              <w:spacing w:after="200"/>
              <w:ind w:left="113" w:right="113"/>
              <w:jc w:val="center"/>
              <w:rPr>
                <w:rFonts w:ascii="Verdana" w:hAnsi="Verdana"/>
                <w:b/>
                <w:sz w:val="20"/>
                <w:szCs w:val="20"/>
                <w:lang w:val="en-GB"/>
              </w:rPr>
            </w:pPr>
          </w:p>
        </w:tc>
        <w:tc>
          <w:tcPr>
            <w:tcW w:w="1482" w:type="pct"/>
            <w:vAlign w:val="center"/>
          </w:tcPr>
          <w:p w14:paraId="629D4FCB" w14:textId="092A0207" w:rsidR="009E3A02" w:rsidRPr="009A7209" w:rsidRDefault="008B2E28" w:rsidP="00126D3C">
            <w:pPr>
              <w:spacing w:after="200"/>
              <w:rPr>
                <w:rFonts w:ascii="Verdana" w:hAnsi="Verdana"/>
                <w:sz w:val="20"/>
                <w:szCs w:val="20"/>
                <w:lang w:val="en-GB"/>
              </w:rPr>
            </w:pPr>
            <w:r w:rsidRPr="009A7209">
              <w:rPr>
                <w:rFonts w:ascii="Verdana" w:hAnsi="Verdana"/>
                <w:sz w:val="20"/>
                <w:szCs w:val="20"/>
                <w:lang w:val="en-GB"/>
              </w:rPr>
              <w:t>U</w:t>
            </w:r>
            <w:r w:rsidR="009E3A02" w:rsidRPr="009A7209">
              <w:rPr>
                <w:rFonts w:ascii="Verdana" w:hAnsi="Verdana"/>
                <w:sz w:val="20"/>
                <w:szCs w:val="20"/>
                <w:lang w:val="en-GB"/>
              </w:rPr>
              <w:t xml:space="preserve">ndertaking or facilitating research on the impact of the </w:t>
            </w:r>
            <w:r w:rsidR="00126D3C" w:rsidRPr="009A7209">
              <w:rPr>
                <w:rFonts w:ascii="Verdana" w:hAnsi="Verdana"/>
                <w:sz w:val="20"/>
                <w:szCs w:val="20"/>
                <w:lang w:val="en-GB"/>
              </w:rPr>
              <w:t xml:space="preserve">convention </w:t>
            </w:r>
            <w:r w:rsidR="009E3A02" w:rsidRPr="009A7209">
              <w:rPr>
                <w:rFonts w:ascii="Verdana" w:hAnsi="Verdana"/>
                <w:sz w:val="20"/>
                <w:szCs w:val="20"/>
                <w:lang w:val="en-GB"/>
              </w:rPr>
              <w:t>or of national legislation</w:t>
            </w:r>
          </w:p>
        </w:tc>
        <w:tc>
          <w:tcPr>
            <w:tcW w:w="1545" w:type="pct"/>
            <w:vAlign w:val="center"/>
          </w:tcPr>
          <w:p w14:paraId="480B0912" w14:textId="2C2D2D0F" w:rsidR="009E3A02" w:rsidRPr="009A7209" w:rsidRDefault="008B2E28" w:rsidP="00EA7988">
            <w:pPr>
              <w:spacing w:after="200"/>
              <w:rPr>
                <w:rFonts w:ascii="Verdana" w:hAnsi="Verdana"/>
                <w:sz w:val="20"/>
                <w:szCs w:val="20"/>
                <w:lang w:val="en-GB"/>
              </w:rPr>
            </w:pPr>
            <w:r w:rsidRPr="009A7209">
              <w:rPr>
                <w:rFonts w:ascii="Verdana" w:hAnsi="Verdana"/>
                <w:sz w:val="20"/>
                <w:szCs w:val="20"/>
                <w:lang w:val="en-GB"/>
              </w:rPr>
              <w:t>R</w:t>
            </w:r>
            <w:r w:rsidR="009E3A02" w:rsidRPr="009A7209">
              <w:rPr>
                <w:rFonts w:ascii="Verdana" w:hAnsi="Verdana"/>
                <w:sz w:val="20"/>
                <w:szCs w:val="20"/>
                <w:lang w:val="en-GB"/>
              </w:rPr>
              <w:t>egularly examin</w:t>
            </w:r>
            <w:r w:rsidR="004E4DCA" w:rsidRPr="009A7209">
              <w:rPr>
                <w:rFonts w:ascii="Verdana" w:hAnsi="Verdana"/>
                <w:sz w:val="20"/>
                <w:szCs w:val="20"/>
                <w:lang w:val="en-GB"/>
              </w:rPr>
              <w:t>ing</w:t>
            </w:r>
            <w:r w:rsidR="009E3A02" w:rsidRPr="009A7209">
              <w:rPr>
                <w:rFonts w:ascii="Verdana" w:hAnsi="Verdana"/>
                <w:sz w:val="20"/>
                <w:szCs w:val="20"/>
                <w:lang w:val="en-GB"/>
              </w:rPr>
              <w:t xml:space="preserve"> the situation of persons with disability with a view to promoting and protecting their human rights</w:t>
            </w:r>
          </w:p>
        </w:tc>
        <w:tc>
          <w:tcPr>
            <w:tcW w:w="1544" w:type="pct"/>
          </w:tcPr>
          <w:p w14:paraId="2F7AA0F0" w14:textId="5C266FE4" w:rsidR="009E3A02" w:rsidRPr="009A7209" w:rsidRDefault="009E3A02" w:rsidP="003D599B">
            <w:pPr>
              <w:rPr>
                <w:rFonts w:ascii="Verdana" w:hAnsi="Verdana"/>
                <w:sz w:val="20"/>
                <w:szCs w:val="20"/>
                <w:lang w:val="en-GB"/>
              </w:rPr>
            </w:pPr>
            <w:r w:rsidRPr="009A7209">
              <w:rPr>
                <w:rFonts w:ascii="Verdana" w:hAnsi="Verdana"/>
                <w:sz w:val="20"/>
                <w:szCs w:val="20"/>
                <w:lang w:val="en-GB"/>
              </w:rPr>
              <w:t>Provisions of technical advice to public authorities or other agencies in construing and applying the convention, including on the basis of observations and recommendations and general comments issued by the CRPD Committee</w:t>
            </w:r>
          </w:p>
        </w:tc>
      </w:tr>
      <w:tr w:rsidR="00374B6E" w:rsidRPr="009A7209" w14:paraId="61E7BF49" w14:textId="0E7CDA40" w:rsidTr="003D599B">
        <w:trPr>
          <w:cantSplit/>
          <w:trHeight w:val="872"/>
        </w:trPr>
        <w:tc>
          <w:tcPr>
            <w:tcW w:w="429" w:type="pct"/>
            <w:vMerge w:val="restart"/>
            <w:shd w:val="clear" w:color="auto" w:fill="DBE5F1" w:themeFill="accent1" w:themeFillTint="33"/>
            <w:textDirection w:val="btLr"/>
            <w:vAlign w:val="center"/>
          </w:tcPr>
          <w:p w14:paraId="2A657898" w14:textId="5D0F56D0" w:rsidR="00374B6E" w:rsidRPr="009A7209" w:rsidRDefault="000F6A13" w:rsidP="003D599B">
            <w:pPr>
              <w:spacing w:after="200"/>
              <w:ind w:left="113" w:right="113"/>
              <w:jc w:val="center"/>
              <w:rPr>
                <w:rFonts w:ascii="Verdana" w:hAnsi="Verdana"/>
                <w:b/>
                <w:sz w:val="20"/>
                <w:szCs w:val="20"/>
                <w:lang w:val="en-GB"/>
              </w:rPr>
            </w:pPr>
            <w:r w:rsidRPr="009A7209">
              <w:rPr>
                <w:rFonts w:ascii="Verdana" w:hAnsi="Verdana"/>
                <w:b/>
                <w:sz w:val="20"/>
                <w:szCs w:val="20"/>
                <w:lang w:val="en-GB"/>
              </w:rPr>
              <w:t>Protect</w:t>
            </w:r>
          </w:p>
        </w:tc>
        <w:tc>
          <w:tcPr>
            <w:tcW w:w="1482" w:type="pct"/>
            <w:vMerge w:val="restart"/>
            <w:vAlign w:val="center"/>
          </w:tcPr>
          <w:p w14:paraId="11D03324" w14:textId="499F56B1" w:rsidR="00374B6E" w:rsidRPr="009A7209" w:rsidRDefault="008B2E28" w:rsidP="00126D3C">
            <w:pPr>
              <w:spacing w:after="200"/>
              <w:rPr>
                <w:rFonts w:ascii="Verdana" w:hAnsi="Verdana"/>
                <w:sz w:val="20"/>
                <w:szCs w:val="20"/>
                <w:lang w:val="en-GB"/>
              </w:rPr>
            </w:pPr>
            <w:r w:rsidRPr="009A7209">
              <w:rPr>
                <w:rFonts w:ascii="Verdana" w:hAnsi="Verdana"/>
                <w:sz w:val="20"/>
                <w:szCs w:val="20"/>
                <w:lang w:val="en-GB"/>
              </w:rPr>
              <w:t>H</w:t>
            </w:r>
            <w:r w:rsidR="00374B6E" w:rsidRPr="009A7209">
              <w:rPr>
                <w:rFonts w:ascii="Verdana" w:hAnsi="Verdana"/>
                <w:sz w:val="20"/>
                <w:szCs w:val="20"/>
                <w:lang w:val="en-GB"/>
              </w:rPr>
              <w:t>earing complaints about failure</w:t>
            </w:r>
            <w:r w:rsidR="004E4DCA" w:rsidRPr="009A7209">
              <w:rPr>
                <w:rFonts w:ascii="Verdana" w:hAnsi="Verdana"/>
                <w:sz w:val="20"/>
                <w:szCs w:val="20"/>
                <w:lang w:val="en-GB"/>
              </w:rPr>
              <w:t>s</w:t>
            </w:r>
            <w:r w:rsidR="00374B6E" w:rsidRPr="009A7209">
              <w:rPr>
                <w:rFonts w:ascii="Verdana" w:hAnsi="Verdana"/>
                <w:sz w:val="20"/>
                <w:szCs w:val="20"/>
                <w:lang w:val="en-GB"/>
              </w:rPr>
              <w:t xml:space="preserve"> to observe the </w:t>
            </w:r>
            <w:r w:rsidR="00126D3C" w:rsidRPr="009A7209">
              <w:rPr>
                <w:rFonts w:ascii="Verdana" w:hAnsi="Verdana"/>
                <w:sz w:val="20"/>
                <w:szCs w:val="20"/>
                <w:lang w:val="en-GB"/>
              </w:rPr>
              <w:t>convention</w:t>
            </w:r>
          </w:p>
        </w:tc>
        <w:tc>
          <w:tcPr>
            <w:tcW w:w="1545" w:type="pct"/>
            <w:vMerge w:val="restart"/>
            <w:vAlign w:val="center"/>
          </w:tcPr>
          <w:p w14:paraId="7B46B056" w14:textId="6DAB408E" w:rsidR="00374B6E" w:rsidRPr="009A7209" w:rsidRDefault="008B2E28" w:rsidP="00EA7988">
            <w:pPr>
              <w:spacing w:after="200"/>
              <w:rPr>
                <w:rFonts w:ascii="Verdana" w:hAnsi="Verdana"/>
                <w:sz w:val="20"/>
                <w:szCs w:val="20"/>
                <w:lang w:val="en-GB"/>
              </w:rPr>
            </w:pPr>
            <w:r w:rsidRPr="009A7209">
              <w:rPr>
                <w:rFonts w:ascii="Verdana" w:hAnsi="Verdana"/>
                <w:sz w:val="20"/>
                <w:szCs w:val="20"/>
                <w:lang w:val="en-GB"/>
              </w:rPr>
              <w:t>R</w:t>
            </w:r>
            <w:r w:rsidR="00374B6E" w:rsidRPr="009A7209">
              <w:rPr>
                <w:rFonts w:ascii="Verdana" w:hAnsi="Verdana"/>
                <w:sz w:val="20"/>
                <w:szCs w:val="20"/>
                <w:lang w:val="en-GB"/>
              </w:rPr>
              <w:t>egularly examin</w:t>
            </w:r>
            <w:r w:rsidR="004E4DCA" w:rsidRPr="009A7209">
              <w:rPr>
                <w:rFonts w:ascii="Verdana" w:hAnsi="Verdana"/>
                <w:sz w:val="20"/>
                <w:szCs w:val="20"/>
                <w:lang w:val="en-GB"/>
              </w:rPr>
              <w:t>ing</w:t>
            </w:r>
            <w:r w:rsidR="00374B6E" w:rsidRPr="009A7209">
              <w:rPr>
                <w:rFonts w:ascii="Verdana" w:hAnsi="Verdana"/>
                <w:sz w:val="20"/>
                <w:szCs w:val="20"/>
                <w:lang w:val="en-GB"/>
              </w:rPr>
              <w:t xml:space="preserve"> the situation of persons with disability with a view to promoting and protecting their human rights</w:t>
            </w:r>
          </w:p>
        </w:tc>
        <w:tc>
          <w:tcPr>
            <w:tcW w:w="1544" w:type="pct"/>
          </w:tcPr>
          <w:p w14:paraId="66CD9287" w14:textId="433B0392" w:rsidR="00374B6E" w:rsidRPr="009A7209" w:rsidRDefault="00374B6E" w:rsidP="003D599B">
            <w:pPr>
              <w:rPr>
                <w:rFonts w:ascii="Verdana" w:hAnsi="Verdana"/>
                <w:sz w:val="20"/>
                <w:szCs w:val="20"/>
                <w:lang w:val="en-GB"/>
              </w:rPr>
            </w:pPr>
            <w:r w:rsidRPr="009A7209">
              <w:rPr>
                <w:rFonts w:ascii="Verdana" w:hAnsi="Verdana"/>
                <w:sz w:val="20"/>
                <w:szCs w:val="20"/>
                <w:lang w:val="en-GB"/>
              </w:rPr>
              <w:t>Investigation and examination or individual and group complaints</w:t>
            </w:r>
          </w:p>
        </w:tc>
      </w:tr>
      <w:tr w:rsidR="00374B6E" w:rsidRPr="009A7209" w14:paraId="72F3785A" w14:textId="77777777" w:rsidTr="003D599B">
        <w:trPr>
          <w:cantSplit/>
          <w:trHeight w:val="261"/>
        </w:trPr>
        <w:tc>
          <w:tcPr>
            <w:tcW w:w="429" w:type="pct"/>
            <w:vMerge/>
            <w:shd w:val="clear" w:color="auto" w:fill="DBE5F1" w:themeFill="accent1" w:themeFillTint="33"/>
            <w:textDirection w:val="btLr"/>
            <w:vAlign w:val="center"/>
          </w:tcPr>
          <w:p w14:paraId="34B87AB8" w14:textId="77777777" w:rsidR="00374B6E" w:rsidRPr="009A7209" w:rsidRDefault="00374B6E" w:rsidP="003D599B">
            <w:pPr>
              <w:spacing w:after="200"/>
              <w:ind w:left="113" w:right="113"/>
              <w:jc w:val="center"/>
              <w:rPr>
                <w:rFonts w:ascii="Verdana" w:hAnsi="Verdana"/>
                <w:b/>
                <w:sz w:val="20"/>
                <w:szCs w:val="20"/>
                <w:lang w:val="en-GB"/>
              </w:rPr>
            </w:pPr>
          </w:p>
        </w:tc>
        <w:tc>
          <w:tcPr>
            <w:tcW w:w="1482" w:type="pct"/>
            <w:vMerge/>
            <w:vAlign w:val="center"/>
          </w:tcPr>
          <w:p w14:paraId="2448BCF6" w14:textId="77777777" w:rsidR="00374B6E" w:rsidRPr="009A7209" w:rsidDel="00374B6E" w:rsidRDefault="00374B6E" w:rsidP="00EA7988">
            <w:pPr>
              <w:spacing w:after="200"/>
              <w:rPr>
                <w:rFonts w:ascii="Verdana" w:hAnsi="Verdana"/>
                <w:sz w:val="20"/>
                <w:szCs w:val="20"/>
                <w:lang w:val="en-GB"/>
              </w:rPr>
            </w:pPr>
          </w:p>
        </w:tc>
        <w:tc>
          <w:tcPr>
            <w:tcW w:w="1545" w:type="pct"/>
            <w:vMerge/>
            <w:vAlign w:val="center"/>
          </w:tcPr>
          <w:p w14:paraId="1585F439" w14:textId="77777777" w:rsidR="00374B6E" w:rsidRPr="009A7209" w:rsidDel="00374B6E" w:rsidRDefault="00374B6E" w:rsidP="00EA7988">
            <w:pPr>
              <w:spacing w:after="200"/>
              <w:rPr>
                <w:rFonts w:ascii="Verdana" w:hAnsi="Verdana"/>
                <w:sz w:val="20"/>
                <w:szCs w:val="20"/>
                <w:lang w:val="en-GB"/>
              </w:rPr>
            </w:pPr>
          </w:p>
        </w:tc>
        <w:tc>
          <w:tcPr>
            <w:tcW w:w="1544" w:type="pct"/>
          </w:tcPr>
          <w:p w14:paraId="4EF6F3CA" w14:textId="66D754FE" w:rsidR="00374B6E" w:rsidRPr="009A7209" w:rsidRDefault="00374B6E" w:rsidP="003D599B">
            <w:pPr>
              <w:rPr>
                <w:rFonts w:ascii="Verdana" w:hAnsi="Verdana"/>
                <w:sz w:val="20"/>
                <w:szCs w:val="20"/>
                <w:lang w:val="en-GB"/>
              </w:rPr>
            </w:pPr>
            <w:r w:rsidRPr="009A7209">
              <w:rPr>
                <w:rFonts w:ascii="Verdana" w:hAnsi="Verdana"/>
                <w:sz w:val="20"/>
                <w:szCs w:val="20"/>
                <w:lang w:val="en-GB"/>
              </w:rPr>
              <w:t>Taking cases to court</w:t>
            </w:r>
          </w:p>
        </w:tc>
      </w:tr>
      <w:tr w:rsidR="00374B6E" w:rsidRPr="009A7209" w14:paraId="3E8E3512" w14:textId="77777777" w:rsidTr="003D599B">
        <w:trPr>
          <w:cantSplit/>
          <w:trHeight w:val="325"/>
        </w:trPr>
        <w:tc>
          <w:tcPr>
            <w:tcW w:w="429" w:type="pct"/>
            <w:vMerge/>
            <w:shd w:val="clear" w:color="auto" w:fill="DBE5F1" w:themeFill="accent1" w:themeFillTint="33"/>
            <w:textDirection w:val="btLr"/>
            <w:vAlign w:val="center"/>
          </w:tcPr>
          <w:p w14:paraId="3EC43E1D" w14:textId="77777777" w:rsidR="00374B6E" w:rsidRPr="009A7209" w:rsidRDefault="00374B6E" w:rsidP="003D599B">
            <w:pPr>
              <w:spacing w:after="200"/>
              <w:ind w:left="113" w:right="113"/>
              <w:jc w:val="center"/>
              <w:rPr>
                <w:rFonts w:ascii="Verdana" w:hAnsi="Verdana"/>
                <w:b/>
                <w:sz w:val="20"/>
                <w:szCs w:val="20"/>
                <w:lang w:val="en-GB"/>
              </w:rPr>
            </w:pPr>
          </w:p>
        </w:tc>
        <w:tc>
          <w:tcPr>
            <w:tcW w:w="1482" w:type="pct"/>
            <w:vMerge/>
            <w:vAlign w:val="center"/>
          </w:tcPr>
          <w:p w14:paraId="098FB83A" w14:textId="77777777" w:rsidR="00374B6E" w:rsidRPr="009A7209" w:rsidDel="00374B6E" w:rsidRDefault="00374B6E" w:rsidP="00EA7988">
            <w:pPr>
              <w:spacing w:after="200"/>
              <w:rPr>
                <w:rFonts w:ascii="Verdana" w:hAnsi="Verdana"/>
                <w:sz w:val="20"/>
                <w:szCs w:val="20"/>
                <w:lang w:val="en-GB"/>
              </w:rPr>
            </w:pPr>
          </w:p>
        </w:tc>
        <w:tc>
          <w:tcPr>
            <w:tcW w:w="1545" w:type="pct"/>
            <w:vMerge/>
            <w:vAlign w:val="center"/>
          </w:tcPr>
          <w:p w14:paraId="699B4CCE" w14:textId="77777777" w:rsidR="00374B6E" w:rsidRPr="009A7209" w:rsidDel="00374B6E" w:rsidRDefault="00374B6E" w:rsidP="00EA7988">
            <w:pPr>
              <w:spacing w:after="200"/>
              <w:rPr>
                <w:rFonts w:ascii="Verdana" w:hAnsi="Verdana"/>
                <w:sz w:val="20"/>
                <w:szCs w:val="20"/>
                <w:lang w:val="en-GB"/>
              </w:rPr>
            </w:pPr>
          </w:p>
        </w:tc>
        <w:tc>
          <w:tcPr>
            <w:tcW w:w="1544" w:type="pct"/>
          </w:tcPr>
          <w:p w14:paraId="05DE5C79" w14:textId="5465CA1F" w:rsidR="00374B6E" w:rsidRPr="009A7209" w:rsidRDefault="00374B6E" w:rsidP="003D599B">
            <w:pPr>
              <w:rPr>
                <w:rFonts w:ascii="Verdana" w:hAnsi="Verdana"/>
                <w:sz w:val="20"/>
                <w:szCs w:val="20"/>
                <w:lang w:val="en-GB"/>
              </w:rPr>
            </w:pPr>
            <w:r w:rsidRPr="009A7209">
              <w:rPr>
                <w:rFonts w:ascii="Verdana" w:hAnsi="Verdana"/>
                <w:sz w:val="20"/>
                <w:szCs w:val="20"/>
                <w:lang w:val="en-GB"/>
              </w:rPr>
              <w:t>Conducting inquiries and issu</w:t>
            </w:r>
            <w:r w:rsidR="008B2E28" w:rsidRPr="009A7209">
              <w:rPr>
                <w:rFonts w:ascii="Verdana" w:hAnsi="Verdana"/>
                <w:sz w:val="20"/>
                <w:szCs w:val="20"/>
                <w:lang w:val="en-GB"/>
              </w:rPr>
              <w:t>ing</w:t>
            </w:r>
            <w:r w:rsidRPr="009A7209">
              <w:rPr>
                <w:rFonts w:ascii="Verdana" w:hAnsi="Verdana"/>
                <w:sz w:val="20"/>
                <w:szCs w:val="20"/>
                <w:lang w:val="en-GB"/>
              </w:rPr>
              <w:t xml:space="preserve"> reports</w:t>
            </w:r>
          </w:p>
        </w:tc>
      </w:tr>
      <w:tr w:rsidR="006D4C8B" w:rsidRPr="009A7209" w14:paraId="0131CFF5" w14:textId="777B379B" w:rsidTr="003D599B">
        <w:trPr>
          <w:cantSplit/>
          <w:trHeight w:val="2343"/>
        </w:trPr>
        <w:tc>
          <w:tcPr>
            <w:tcW w:w="429" w:type="pct"/>
            <w:vMerge w:val="restart"/>
            <w:shd w:val="clear" w:color="auto" w:fill="DBE5F1" w:themeFill="accent1" w:themeFillTint="33"/>
            <w:textDirection w:val="btLr"/>
            <w:vAlign w:val="center"/>
          </w:tcPr>
          <w:p w14:paraId="12A25107" w14:textId="5424C94F" w:rsidR="006D4C8B" w:rsidRPr="009A7209" w:rsidRDefault="000F6A13" w:rsidP="000F6A13">
            <w:pPr>
              <w:spacing w:after="200"/>
              <w:ind w:left="113" w:right="113"/>
              <w:jc w:val="center"/>
              <w:rPr>
                <w:rFonts w:ascii="Verdana" w:hAnsi="Verdana"/>
                <w:b/>
                <w:sz w:val="20"/>
                <w:szCs w:val="20"/>
                <w:lang w:val="en-GB"/>
              </w:rPr>
            </w:pPr>
            <w:r w:rsidRPr="009A7209">
              <w:rPr>
                <w:rFonts w:ascii="Verdana" w:hAnsi="Verdana"/>
                <w:b/>
                <w:sz w:val="20"/>
                <w:szCs w:val="20"/>
                <w:lang w:val="en-GB"/>
              </w:rPr>
              <w:lastRenderedPageBreak/>
              <w:t>Monitor</w:t>
            </w:r>
          </w:p>
        </w:tc>
        <w:tc>
          <w:tcPr>
            <w:tcW w:w="1482" w:type="pct"/>
            <w:vAlign w:val="center"/>
          </w:tcPr>
          <w:p w14:paraId="6137FA10" w14:textId="6007D87B" w:rsidR="006D4C8B" w:rsidRPr="009A7209" w:rsidRDefault="008B2E28" w:rsidP="00126D3C">
            <w:pPr>
              <w:spacing w:after="200"/>
              <w:rPr>
                <w:rFonts w:ascii="Verdana" w:hAnsi="Verdana"/>
                <w:sz w:val="20"/>
                <w:szCs w:val="20"/>
                <w:lang w:val="en-GB"/>
              </w:rPr>
            </w:pPr>
            <w:r w:rsidRPr="009A7209">
              <w:rPr>
                <w:rFonts w:ascii="Verdana" w:hAnsi="Verdana"/>
                <w:sz w:val="20"/>
                <w:szCs w:val="20"/>
                <w:lang w:val="en-GB"/>
              </w:rPr>
              <w:t>M</w:t>
            </w:r>
            <w:r w:rsidR="006D4C8B" w:rsidRPr="009A7209">
              <w:rPr>
                <w:rFonts w:ascii="Verdana" w:hAnsi="Verdana"/>
                <w:sz w:val="20"/>
                <w:szCs w:val="20"/>
                <w:lang w:val="en-GB"/>
              </w:rPr>
              <w:t xml:space="preserve">onitoring national legislation, policies and programmes to ensure consistency with the </w:t>
            </w:r>
            <w:r w:rsidR="00126D3C" w:rsidRPr="009A7209">
              <w:rPr>
                <w:rFonts w:ascii="Verdana" w:hAnsi="Verdana"/>
                <w:sz w:val="20"/>
                <w:szCs w:val="20"/>
                <w:lang w:val="en-GB"/>
              </w:rPr>
              <w:t>convention</w:t>
            </w:r>
          </w:p>
        </w:tc>
        <w:tc>
          <w:tcPr>
            <w:tcW w:w="1545" w:type="pct"/>
            <w:vAlign w:val="center"/>
          </w:tcPr>
          <w:p w14:paraId="73C25488" w14:textId="2B4E4C96" w:rsidR="006D4C8B" w:rsidRPr="009A7209" w:rsidRDefault="008B2E28" w:rsidP="00374B6E">
            <w:pPr>
              <w:spacing w:after="200"/>
              <w:rPr>
                <w:rFonts w:ascii="Verdana" w:hAnsi="Verdana"/>
                <w:sz w:val="20"/>
                <w:szCs w:val="20"/>
                <w:lang w:val="en-GB"/>
              </w:rPr>
            </w:pPr>
            <w:r w:rsidRPr="009A7209">
              <w:rPr>
                <w:rFonts w:ascii="Verdana" w:hAnsi="Verdana"/>
                <w:sz w:val="20"/>
                <w:szCs w:val="20"/>
                <w:lang w:val="en-GB"/>
              </w:rPr>
              <w:t>M</w:t>
            </w:r>
            <w:r w:rsidR="006D4C8B" w:rsidRPr="009A7209">
              <w:rPr>
                <w:rFonts w:ascii="Verdana" w:hAnsi="Verdana"/>
                <w:sz w:val="20"/>
                <w:szCs w:val="20"/>
                <w:lang w:val="en-GB"/>
              </w:rPr>
              <w:t>ak</w:t>
            </w:r>
            <w:r w:rsidR="004E4DCA" w:rsidRPr="009A7209">
              <w:rPr>
                <w:rFonts w:ascii="Verdana" w:hAnsi="Verdana"/>
                <w:sz w:val="20"/>
                <w:szCs w:val="20"/>
                <w:lang w:val="en-GB"/>
              </w:rPr>
              <w:t>ing</w:t>
            </w:r>
            <w:r w:rsidR="006D4C8B" w:rsidRPr="009A7209">
              <w:rPr>
                <w:rFonts w:ascii="Verdana" w:hAnsi="Verdana"/>
                <w:sz w:val="20"/>
                <w:szCs w:val="20"/>
                <w:lang w:val="en-GB"/>
              </w:rPr>
              <w:t xml:space="preserve"> recommendations to relevant authorities with the aim of enhancing persons with disabilities</w:t>
            </w:r>
            <w:r w:rsidR="004E4DCA" w:rsidRPr="009A7209">
              <w:rPr>
                <w:rFonts w:ascii="Verdana" w:hAnsi="Verdana"/>
                <w:sz w:val="20"/>
                <w:szCs w:val="20"/>
                <w:lang w:val="en-GB"/>
              </w:rPr>
              <w:t>’</w:t>
            </w:r>
            <w:r w:rsidR="006D4C8B" w:rsidRPr="009A7209">
              <w:rPr>
                <w:rFonts w:ascii="Verdana" w:hAnsi="Verdana"/>
                <w:sz w:val="20"/>
                <w:szCs w:val="20"/>
                <w:lang w:val="en-GB"/>
              </w:rPr>
              <w:t xml:space="preserve"> </w:t>
            </w:r>
            <w:r w:rsidR="004E4DCA" w:rsidRPr="009A7209">
              <w:rPr>
                <w:rFonts w:ascii="Verdana" w:hAnsi="Verdana"/>
                <w:sz w:val="20"/>
                <w:szCs w:val="20"/>
                <w:lang w:val="en-GB"/>
              </w:rPr>
              <w:t>enjoyment</w:t>
            </w:r>
            <w:r w:rsidR="006D4C8B" w:rsidRPr="009A7209">
              <w:rPr>
                <w:rFonts w:ascii="Verdana" w:hAnsi="Verdana"/>
                <w:sz w:val="20"/>
                <w:szCs w:val="20"/>
                <w:lang w:val="en-GB"/>
              </w:rPr>
              <w:t xml:space="preserve"> of their </w:t>
            </w:r>
            <w:r w:rsidR="004E4DCA" w:rsidRPr="009A7209">
              <w:rPr>
                <w:rFonts w:ascii="Verdana" w:hAnsi="Verdana"/>
                <w:sz w:val="20"/>
                <w:szCs w:val="20"/>
                <w:lang w:val="en-GB"/>
              </w:rPr>
              <w:t xml:space="preserve">Convention </w:t>
            </w:r>
            <w:r w:rsidR="006D4C8B" w:rsidRPr="009A7209">
              <w:rPr>
                <w:rFonts w:ascii="Verdana" w:hAnsi="Verdana"/>
                <w:sz w:val="20"/>
                <w:szCs w:val="20"/>
                <w:lang w:val="en-GB"/>
              </w:rPr>
              <w:t xml:space="preserve">rights </w:t>
            </w:r>
          </w:p>
        </w:tc>
        <w:tc>
          <w:tcPr>
            <w:tcW w:w="1544" w:type="pct"/>
          </w:tcPr>
          <w:p w14:paraId="4D112B18" w14:textId="0D7213EA" w:rsidR="006D4C8B" w:rsidRPr="009A7209" w:rsidRDefault="006D4C8B" w:rsidP="00EA7988">
            <w:pPr>
              <w:spacing w:after="200"/>
              <w:rPr>
                <w:rFonts w:ascii="Verdana" w:hAnsi="Verdana"/>
                <w:sz w:val="20"/>
                <w:szCs w:val="20"/>
                <w:lang w:val="en-GB"/>
              </w:rPr>
            </w:pPr>
            <w:r w:rsidRPr="009A7209">
              <w:rPr>
                <w:rFonts w:ascii="Verdana" w:hAnsi="Verdana"/>
                <w:sz w:val="20"/>
                <w:szCs w:val="20"/>
                <w:lang w:val="en-GB"/>
              </w:rPr>
              <w:t>Assessing progress, stagnation or retrogression in the enjoyment of rights over a certain period of time</w:t>
            </w:r>
          </w:p>
        </w:tc>
      </w:tr>
      <w:tr w:rsidR="006D4C8B" w:rsidRPr="009A7209" w14:paraId="17AE4759" w14:textId="77777777" w:rsidTr="003D599B">
        <w:trPr>
          <w:cantSplit/>
          <w:trHeight w:val="1134"/>
        </w:trPr>
        <w:tc>
          <w:tcPr>
            <w:tcW w:w="429" w:type="pct"/>
            <w:vMerge/>
            <w:shd w:val="clear" w:color="auto" w:fill="DBE5F1" w:themeFill="accent1" w:themeFillTint="33"/>
            <w:textDirection w:val="btLr"/>
            <w:vAlign w:val="center"/>
          </w:tcPr>
          <w:p w14:paraId="63FB9530" w14:textId="77777777" w:rsidR="006D4C8B" w:rsidRPr="009A7209" w:rsidRDefault="006D4C8B" w:rsidP="00374B6E">
            <w:pPr>
              <w:spacing w:after="200"/>
              <w:ind w:left="113" w:right="113"/>
              <w:jc w:val="both"/>
              <w:rPr>
                <w:rFonts w:ascii="Verdana" w:hAnsi="Verdana"/>
                <w:sz w:val="20"/>
                <w:szCs w:val="20"/>
                <w:lang w:val="en-GB"/>
              </w:rPr>
            </w:pPr>
          </w:p>
        </w:tc>
        <w:tc>
          <w:tcPr>
            <w:tcW w:w="1482" w:type="pct"/>
            <w:vMerge w:val="restart"/>
            <w:vAlign w:val="center"/>
          </w:tcPr>
          <w:p w14:paraId="45974647" w14:textId="56FE10F3" w:rsidR="006D4C8B" w:rsidRPr="009A7209" w:rsidRDefault="008B2E28" w:rsidP="00EA7988">
            <w:pPr>
              <w:spacing w:after="200"/>
              <w:rPr>
                <w:rFonts w:ascii="Verdana" w:hAnsi="Verdana"/>
                <w:sz w:val="20"/>
                <w:szCs w:val="20"/>
                <w:lang w:val="en-GB"/>
              </w:rPr>
            </w:pPr>
            <w:r w:rsidRPr="009A7209">
              <w:rPr>
                <w:rFonts w:ascii="Verdana" w:hAnsi="Verdana"/>
                <w:sz w:val="20"/>
                <w:szCs w:val="20"/>
                <w:lang w:val="en-GB"/>
              </w:rPr>
              <w:t>D</w:t>
            </w:r>
            <w:r w:rsidR="006D4C8B" w:rsidRPr="009A7209">
              <w:rPr>
                <w:rFonts w:ascii="Verdana" w:hAnsi="Verdana"/>
                <w:sz w:val="20"/>
                <w:szCs w:val="20"/>
                <w:lang w:val="en-GB"/>
              </w:rPr>
              <w:t>eveloping a system for assessing th</w:t>
            </w:r>
            <w:r w:rsidR="004E4DCA" w:rsidRPr="009A7209">
              <w:rPr>
                <w:rFonts w:ascii="Verdana" w:hAnsi="Verdana"/>
                <w:sz w:val="20"/>
                <w:szCs w:val="20"/>
                <w:lang w:val="en-GB"/>
              </w:rPr>
              <w:t>e</w:t>
            </w:r>
            <w:r w:rsidR="006D4C8B" w:rsidRPr="009A7209">
              <w:rPr>
                <w:rFonts w:ascii="Verdana" w:hAnsi="Verdana"/>
                <w:sz w:val="20"/>
                <w:szCs w:val="20"/>
                <w:lang w:val="en-GB"/>
              </w:rPr>
              <w:t xml:space="preserve"> impact on persons with disabilities</w:t>
            </w:r>
          </w:p>
        </w:tc>
        <w:tc>
          <w:tcPr>
            <w:tcW w:w="1545" w:type="pct"/>
            <w:vAlign w:val="center"/>
          </w:tcPr>
          <w:p w14:paraId="576FE496" w14:textId="6BDD0F8B" w:rsidR="006D4C8B" w:rsidRPr="009A7209" w:rsidRDefault="008B2E28" w:rsidP="003D599B">
            <w:pPr>
              <w:rPr>
                <w:rFonts w:ascii="Verdana" w:hAnsi="Verdana"/>
                <w:sz w:val="20"/>
                <w:szCs w:val="20"/>
                <w:lang w:val="en-GB"/>
              </w:rPr>
            </w:pPr>
            <w:r w:rsidRPr="009A7209">
              <w:rPr>
                <w:rFonts w:ascii="Verdana" w:hAnsi="Verdana"/>
                <w:sz w:val="20"/>
                <w:szCs w:val="20"/>
                <w:lang w:val="en-GB"/>
              </w:rPr>
              <w:t>S</w:t>
            </w:r>
            <w:r w:rsidR="006D4C8B" w:rsidRPr="009A7209">
              <w:rPr>
                <w:rFonts w:ascii="Verdana" w:hAnsi="Verdana"/>
                <w:sz w:val="20"/>
                <w:szCs w:val="20"/>
                <w:lang w:val="en-GB"/>
              </w:rPr>
              <w:t>ubmit</w:t>
            </w:r>
            <w:r w:rsidR="004E4DCA" w:rsidRPr="009A7209">
              <w:rPr>
                <w:rFonts w:ascii="Verdana" w:hAnsi="Verdana"/>
                <w:sz w:val="20"/>
                <w:szCs w:val="20"/>
                <w:lang w:val="en-GB"/>
              </w:rPr>
              <w:t>ting</w:t>
            </w:r>
            <w:r w:rsidR="006D4C8B" w:rsidRPr="009A7209">
              <w:rPr>
                <w:rFonts w:ascii="Verdana" w:hAnsi="Verdana"/>
                <w:sz w:val="20"/>
                <w:szCs w:val="20"/>
                <w:lang w:val="en-GB"/>
              </w:rPr>
              <w:t xml:space="preserve"> proposals and observations concerning existing or draft legislation</w:t>
            </w:r>
          </w:p>
        </w:tc>
        <w:tc>
          <w:tcPr>
            <w:tcW w:w="1544" w:type="pct"/>
          </w:tcPr>
          <w:p w14:paraId="7AA143AD" w14:textId="4DF1A14E" w:rsidR="006D4C8B" w:rsidRPr="009A7209" w:rsidRDefault="006D4C8B" w:rsidP="00EA7988">
            <w:pPr>
              <w:spacing w:after="200"/>
              <w:rPr>
                <w:rFonts w:ascii="Verdana" w:hAnsi="Verdana"/>
                <w:sz w:val="20"/>
                <w:szCs w:val="20"/>
                <w:lang w:val="en-GB"/>
              </w:rPr>
            </w:pPr>
            <w:r w:rsidRPr="009A7209">
              <w:rPr>
                <w:rFonts w:ascii="Verdana" w:hAnsi="Verdana"/>
                <w:sz w:val="20"/>
                <w:szCs w:val="20"/>
                <w:lang w:val="en-GB"/>
              </w:rPr>
              <w:t>Development of indicators and benchmarks</w:t>
            </w:r>
          </w:p>
        </w:tc>
      </w:tr>
      <w:tr w:rsidR="006D4C8B" w:rsidRPr="009A7209" w14:paraId="575CA1F1" w14:textId="77777777" w:rsidTr="003D599B">
        <w:trPr>
          <w:cantSplit/>
          <w:trHeight w:val="1134"/>
        </w:trPr>
        <w:tc>
          <w:tcPr>
            <w:tcW w:w="429" w:type="pct"/>
            <w:vMerge/>
            <w:shd w:val="clear" w:color="auto" w:fill="DBE5F1" w:themeFill="accent1" w:themeFillTint="33"/>
            <w:textDirection w:val="btLr"/>
            <w:vAlign w:val="center"/>
          </w:tcPr>
          <w:p w14:paraId="49B4D84B" w14:textId="77777777" w:rsidR="006D4C8B" w:rsidRPr="009A7209" w:rsidRDefault="006D4C8B" w:rsidP="00374B6E">
            <w:pPr>
              <w:spacing w:after="200"/>
              <w:ind w:left="113" w:right="113"/>
              <w:jc w:val="both"/>
              <w:rPr>
                <w:rFonts w:ascii="Verdana" w:hAnsi="Verdana"/>
                <w:sz w:val="20"/>
                <w:szCs w:val="20"/>
                <w:lang w:val="en-GB"/>
              </w:rPr>
            </w:pPr>
          </w:p>
        </w:tc>
        <w:tc>
          <w:tcPr>
            <w:tcW w:w="1482" w:type="pct"/>
            <w:vMerge/>
            <w:vAlign w:val="center"/>
          </w:tcPr>
          <w:p w14:paraId="39DA874B" w14:textId="77777777" w:rsidR="006D4C8B" w:rsidRPr="009A7209" w:rsidRDefault="006D4C8B" w:rsidP="00EA7988">
            <w:pPr>
              <w:spacing w:after="200"/>
              <w:rPr>
                <w:rFonts w:ascii="Verdana" w:hAnsi="Verdana"/>
                <w:sz w:val="20"/>
                <w:szCs w:val="20"/>
                <w:lang w:val="en-GB"/>
              </w:rPr>
            </w:pPr>
          </w:p>
        </w:tc>
        <w:tc>
          <w:tcPr>
            <w:tcW w:w="1545" w:type="pct"/>
            <w:vAlign w:val="center"/>
          </w:tcPr>
          <w:p w14:paraId="0F851E1E" w14:textId="1AAA3C76" w:rsidR="006D4C8B" w:rsidRPr="009A7209" w:rsidRDefault="008B2E28" w:rsidP="00EA7988">
            <w:pPr>
              <w:spacing w:after="200"/>
              <w:rPr>
                <w:rFonts w:ascii="Verdana" w:hAnsi="Verdana"/>
                <w:sz w:val="20"/>
                <w:szCs w:val="20"/>
                <w:lang w:val="en-GB"/>
              </w:rPr>
            </w:pPr>
            <w:r w:rsidRPr="009A7209">
              <w:rPr>
                <w:rFonts w:ascii="Verdana" w:hAnsi="Verdana"/>
                <w:sz w:val="20"/>
                <w:szCs w:val="20"/>
                <w:lang w:val="en-GB"/>
              </w:rPr>
              <w:t>S</w:t>
            </w:r>
            <w:r w:rsidR="006D4C8B" w:rsidRPr="009A7209">
              <w:rPr>
                <w:rFonts w:ascii="Verdana" w:hAnsi="Verdana"/>
                <w:sz w:val="20"/>
                <w:szCs w:val="20"/>
                <w:lang w:val="en-GB"/>
              </w:rPr>
              <w:t>ubmit</w:t>
            </w:r>
            <w:r w:rsidR="004E4DCA" w:rsidRPr="009A7209">
              <w:rPr>
                <w:rFonts w:ascii="Verdana" w:hAnsi="Verdana"/>
                <w:sz w:val="20"/>
                <w:szCs w:val="20"/>
                <w:lang w:val="en-GB"/>
              </w:rPr>
              <w:t>ting</w:t>
            </w:r>
            <w:r w:rsidR="006D4C8B" w:rsidRPr="009A7209">
              <w:rPr>
                <w:rFonts w:ascii="Verdana" w:hAnsi="Verdana"/>
                <w:sz w:val="20"/>
                <w:szCs w:val="20"/>
                <w:lang w:val="en-GB"/>
              </w:rPr>
              <w:t xml:space="preserve"> proposals and observations concerning existing or draft policies and programmes</w:t>
            </w:r>
          </w:p>
        </w:tc>
        <w:tc>
          <w:tcPr>
            <w:tcW w:w="1544" w:type="pct"/>
          </w:tcPr>
          <w:p w14:paraId="00E11E86" w14:textId="63076D1F" w:rsidR="006D4C8B" w:rsidRPr="009A7209" w:rsidRDefault="006D4C8B" w:rsidP="003D599B">
            <w:pPr>
              <w:rPr>
                <w:rFonts w:ascii="Verdana" w:hAnsi="Verdana"/>
                <w:sz w:val="20"/>
                <w:szCs w:val="20"/>
                <w:lang w:val="en-GB"/>
              </w:rPr>
            </w:pPr>
            <w:r w:rsidRPr="009A7209">
              <w:rPr>
                <w:rFonts w:ascii="Verdana" w:hAnsi="Verdana"/>
                <w:sz w:val="20"/>
                <w:szCs w:val="20"/>
                <w:lang w:val="en-GB"/>
              </w:rPr>
              <w:t>Monitoring human rights violations, for example through collectin</w:t>
            </w:r>
            <w:r w:rsidR="004E4DCA" w:rsidRPr="009A7209">
              <w:rPr>
                <w:rFonts w:ascii="Verdana" w:hAnsi="Verdana"/>
                <w:sz w:val="20"/>
                <w:szCs w:val="20"/>
                <w:lang w:val="en-GB"/>
              </w:rPr>
              <w:t>g</w:t>
            </w:r>
            <w:r w:rsidRPr="009A7209">
              <w:rPr>
                <w:rFonts w:ascii="Verdana" w:hAnsi="Verdana"/>
                <w:sz w:val="20"/>
                <w:szCs w:val="20"/>
                <w:lang w:val="en-GB"/>
              </w:rPr>
              <w:t xml:space="preserve"> or keeping records of complaints filed by alleged victims before relevant judicial or quasi-judicial complaints mechanisms, and other sources such as civil society organisations and DPOs</w:t>
            </w:r>
          </w:p>
        </w:tc>
      </w:tr>
    </w:tbl>
    <w:p w14:paraId="22CF231C" w14:textId="62CF0B6B" w:rsidR="00374B6E" w:rsidRPr="009A7209" w:rsidRDefault="00B916FB" w:rsidP="00704F27">
      <w:pPr>
        <w:pStyle w:val="FRABodyText"/>
        <w:tabs>
          <w:tab w:val="left" w:pos="851"/>
        </w:tabs>
        <w:spacing w:before="120" w:after="120"/>
        <w:ind w:left="851" w:hanging="851"/>
        <w:rPr>
          <w:rFonts w:ascii="Verdana" w:hAnsi="Verdana"/>
          <w:i/>
          <w:sz w:val="20"/>
          <w:szCs w:val="20"/>
        </w:rPr>
      </w:pPr>
      <w:r>
        <w:rPr>
          <w:rFonts w:ascii="Verdana" w:hAnsi="Verdana"/>
          <w:i/>
          <w:sz w:val="20"/>
          <w:szCs w:val="20"/>
          <w:lang w:eastAsia="en-GB"/>
        </w:rPr>
        <w:t>Source:</w:t>
      </w:r>
      <w:r>
        <w:rPr>
          <w:rFonts w:ascii="Verdana" w:hAnsi="Verdana"/>
          <w:i/>
          <w:sz w:val="20"/>
          <w:szCs w:val="20"/>
          <w:lang w:eastAsia="en-GB"/>
        </w:rPr>
        <w:tab/>
      </w:r>
      <w:r w:rsidR="00D76EBA" w:rsidRPr="009A7209">
        <w:rPr>
          <w:rFonts w:ascii="Verdana" w:hAnsi="Verdana"/>
          <w:i/>
          <w:sz w:val="20"/>
          <w:szCs w:val="20"/>
          <w:lang w:eastAsia="en-GB"/>
        </w:rPr>
        <w:t xml:space="preserve">FRA (2016), based on: </w:t>
      </w:r>
      <w:r w:rsidR="00D76EBA" w:rsidRPr="009A7209">
        <w:rPr>
          <w:rFonts w:ascii="Verdana" w:hAnsi="Verdana"/>
          <w:i/>
          <w:sz w:val="20"/>
          <w:szCs w:val="20"/>
          <w:lang w:val="en-IE" w:eastAsia="en-GB"/>
        </w:rPr>
        <w:t xml:space="preserve">Report of the working group, </w:t>
      </w:r>
      <w:hyperlink r:id="rId21" w:history="1">
        <w:r w:rsidR="00D76EBA" w:rsidRPr="009A7209">
          <w:rPr>
            <w:rStyle w:val="Hyperlink"/>
            <w:rFonts w:ascii="Verdana" w:hAnsi="Verdana"/>
            <w:i/>
            <w:sz w:val="20"/>
            <w:szCs w:val="20"/>
            <w:lang w:val="en-IE" w:eastAsia="en-GB"/>
          </w:rPr>
          <w:t>footnote 114</w:t>
        </w:r>
      </w:hyperlink>
      <w:r w:rsidR="00D76EBA" w:rsidRPr="009A7209">
        <w:rPr>
          <w:rFonts w:ascii="Verdana" w:hAnsi="Verdana"/>
          <w:i/>
          <w:sz w:val="20"/>
          <w:szCs w:val="20"/>
          <w:lang w:val="en-IE" w:eastAsia="en-GB"/>
        </w:rPr>
        <w:t>, cited in MDAC (2011), p.</w:t>
      </w:r>
      <w:r w:rsidR="00016C85" w:rsidRPr="009A7209">
        <w:rPr>
          <w:rFonts w:ascii="Verdana" w:hAnsi="Verdana"/>
          <w:i/>
          <w:sz w:val="20"/>
          <w:szCs w:val="20"/>
          <w:lang w:val="en-IE" w:eastAsia="en-GB"/>
        </w:rPr>
        <w:t> </w:t>
      </w:r>
      <w:r w:rsidR="00D76EBA" w:rsidRPr="009A7209">
        <w:rPr>
          <w:rFonts w:ascii="Verdana" w:hAnsi="Verdana"/>
          <w:i/>
          <w:sz w:val="20"/>
          <w:szCs w:val="20"/>
          <w:lang w:val="en-IE" w:eastAsia="en-GB"/>
        </w:rPr>
        <w:t xml:space="preserve">15; </w:t>
      </w:r>
      <w:hyperlink r:id="rId22" w:history="1">
        <w:r w:rsidR="00D76EBA" w:rsidRPr="009A7209">
          <w:rPr>
            <w:rStyle w:val="Hyperlink"/>
            <w:rFonts w:ascii="Verdana" w:hAnsi="Verdana"/>
            <w:i/>
            <w:sz w:val="20"/>
            <w:szCs w:val="20"/>
            <w:lang w:val="en-IE" w:eastAsia="en-GB"/>
          </w:rPr>
          <w:t>Discussion Text proposed by the Chair on Monitoring</w:t>
        </w:r>
      </w:hyperlink>
      <w:r w:rsidR="00D76EBA" w:rsidRPr="009A7209">
        <w:rPr>
          <w:rFonts w:ascii="Verdana" w:hAnsi="Verdana"/>
          <w:i/>
          <w:sz w:val="20"/>
          <w:szCs w:val="20"/>
          <w:lang w:val="en-IE" w:eastAsia="en-GB"/>
        </w:rPr>
        <w:t>, 7th session, 16</w:t>
      </w:r>
      <w:r w:rsidR="00016C85" w:rsidRPr="009A7209">
        <w:rPr>
          <w:rFonts w:ascii="Verdana" w:hAnsi="Verdana"/>
          <w:i/>
          <w:sz w:val="20"/>
          <w:szCs w:val="20"/>
          <w:lang w:val="en-IE" w:eastAsia="en-GB"/>
        </w:rPr>
        <w:t> </w:t>
      </w:r>
      <w:r w:rsidR="00D76EBA" w:rsidRPr="009A7209">
        <w:rPr>
          <w:rFonts w:ascii="Verdana" w:hAnsi="Verdana"/>
          <w:i/>
          <w:sz w:val="20"/>
          <w:szCs w:val="20"/>
          <w:lang w:val="en-IE" w:eastAsia="en-GB"/>
        </w:rPr>
        <w:t>Jan</w:t>
      </w:r>
      <w:r w:rsidR="00016C85" w:rsidRPr="009A7209">
        <w:rPr>
          <w:rFonts w:ascii="Verdana" w:hAnsi="Verdana"/>
          <w:i/>
          <w:sz w:val="20"/>
          <w:szCs w:val="20"/>
          <w:lang w:val="en-IE" w:eastAsia="en-GB"/>
        </w:rPr>
        <w:t>uary</w:t>
      </w:r>
      <w:r w:rsidR="00D76EBA" w:rsidRPr="009A7209">
        <w:rPr>
          <w:rFonts w:ascii="Verdana" w:hAnsi="Verdana"/>
          <w:i/>
          <w:sz w:val="20"/>
          <w:szCs w:val="20"/>
          <w:lang w:val="en-IE" w:eastAsia="en-GB"/>
        </w:rPr>
        <w:t xml:space="preserve"> </w:t>
      </w:r>
      <w:r w:rsidR="00016C85" w:rsidRPr="009A7209">
        <w:rPr>
          <w:rFonts w:ascii="Verdana" w:hAnsi="Verdana"/>
          <w:i/>
          <w:sz w:val="20"/>
          <w:szCs w:val="20"/>
          <w:lang w:val="en-IE" w:eastAsia="en-GB"/>
        </w:rPr>
        <w:t>–</w:t>
      </w:r>
      <w:r w:rsidR="00D76EBA" w:rsidRPr="009A7209">
        <w:rPr>
          <w:rFonts w:ascii="Verdana" w:hAnsi="Verdana"/>
          <w:i/>
          <w:sz w:val="20"/>
          <w:szCs w:val="20"/>
          <w:lang w:val="en-IE" w:eastAsia="en-GB"/>
        </w:rPr>
        <w:t xml:space="preserve"> 3</w:t>
      </w:r>
      <w:r w:rsidR="00016C85" w:rsidRPr="009A7209">
        <w:rPr>
          <w:rFonts w:ascii="Verdana" w:hAnsi="Verdana"/>
          <w:i/>
          <w:sz w:val="20"/>
          <w:szCs w:val="20"/>
          <w:lang w:val="en-IE" w:eastAsia="en-GB"/>
        </w:rPr>
        <w:t> </w:t>
      </w:r>
      <w:r w:rsidR="00D76EBA" w:rsidRPr="009A7209">
        <w:rPr>
          <w:rFonts w:ascii="Verdana" w:hAnsi="Verdana"/>
          <w:i/>
          <w:sz w:val="20"/>
          <w:szCs w:val="20"/>
          <w:lang w:val="en-IE" w:eastAsia="en-GB"/>
        </w:rPr>
        <w:t>Feb</w:t>
      </w:r>
      <w:r w:rsidR="00016C85" w:rsidRPr="009A7209">
        <w:rPr>
          <w:rFonts w:ascii="Verdana" w:hAnsi="Verdana"/>
          <w:i/>
          <w:sz w:val="20"/>
          <w:szCs w:val="20"/>
          <w:lang w:val="en-IE" w:eastAsia="en-GB"/>
        </w:rPr>
        <w:t>ruary </w:t>
      </w:r>
      <w:r w:rsidR="00D76EBA" w:rsidRPr="009A7209">
        <w:rPr>
          <w:rFonts w:ascii="Verdana" w:hAnsi="Verdana"/>
          <w:i/>
          <w:sz w:val="20"/>
          <w:szCs w:val="20"/>
          <w:lang w:val="en-IE" w:eastAsia="en-GB"/>
        </w:rPr>
        <w:t>2006, cited in MDAC (2011), p.</w:t>
      </w:r>
      <w:r w:rsidR="00016C85" w:rsidRPr="009A7209">
        <w:rPr>
          <w:rFonts w:ascii="Verdana" w:hAnsi="Verdana"/>
          <w:i/>
          <w:sz w:val="20"/>
          <w:szCs w:val="20"/>
          <w:lang w:val="en-IE" w:eastAsia="en-GB"/>
        </w:rPr>
        <w:t> </w:t>
      </w:r>
      <w:r w:rsidR="00D76EBA" w:rsidRPr="009A7209">
        <w:rPr>
          <w:rFonts w:ascii="Verdana" w:hAnsi="Verdana"/>
          <w:i/>
          <w:sz w:val="20"/>
          <w:szCs w:val="20"/>
          <w:lang w:val="en-IE" w:eastAsia="en-GB"/>
        </w:rPr>
        <w:t xml:space="preserve">15; and </w:t>
      </w:r>
      <w:r w:rsidR="00D76EBA" w:rsidRPr="009A7209">
        <w:rPr>
          <w:rFonts w:ascii="Verdana" w:hAnsi="Verdana"/>
          <w:i/>
          <w:sz w:val="20"/>
          <w:szCs w:val="20"/>
        </w:rPr>
        <w:t>General Assembly, Human Rights Council</w:t>
      </w:r>
      <w:r w:rsidR="00016C85" w:rsidRPr="009A7209">
        <w:rPr>
          <w:rFonts w:ascii="Verdana" w:hAnsi="Verdana"/>
          <w:i/>
          <w:sz w:val="20"/>
          <w:szCs w:val="20"/>
        </w:rPr>
        <w:t> </w:t>
      </w:r>
      <w:r w:rsidR="00D76EBA" w:rsidRPr="009A7209">
        <w:rPr>
          <w:rFonts w:ascii="Verdana" w:hAnsi="Verdana"/>
          <w:i/>
          <w:sz w:val="20"/>
          <w:szCs w:val="20"/>
        </w:rPr>
        <w:t>(2009), Thematic study by the Office of the United Nations High Commissioner for Human Rights on the structure and role of national mechanisms for the implementation and monitoring of the Convention on the Rights of Persons with Disabilities, 22</w:t>
      </w:r>
      <w:r w:rsidR="00016C85" w:rsidRPr="009A7209">
        <w:rPr>
          <w:rFonts w:ascii="Verdana" w:hAnsi="Verdana"/>
          <w:i/>
          <w:sz w:val="20"/>
          <w:szCs w:val="20"/>
        </w:rPr>
        <w:t> </w:t>
      </w:r>
      <w:r w:rsidR="00D76EBA" w:rsidRPr="009A7209">
        <w:rPr>
          <w:rFonts w:ascii="Verdana" w:hAnsi="Verdana"/>
          <w:i/>
          <w:sz w:val="20"/>
          <w:szCs w:val="20"/>
        </w:rPr>
        <w:t>December</w:t>
      </w:r>
      <w:r w:rsidR="00016C85" w:rsidRPr="009A7209">
        <w:rPr>
          <w:rFonts w:ascii="Verdana" w:hAnsi="Verdana"/>
          <w:i/>
          <w:sz w:val="20"/>
          <w:szCs w:val="20"/>
        </w:rPr>
        <w:t> </w:t>
      </w:r>
      <w:r w:rsidR="00D76EBA" w:rsidRPr="009A7209">
        <w:rPr>
          <w:rFonts w:ascii="Verdana" w:hAnsi="Verdana"/>
          <w:i/>
          <w:sz w:val="20"/>
          <w:szCs w:val="20"/>
        </w:rPr>
        <w:t>2009, A/HRC/13/29. This guidance is reproduced in Conference of States Parties to the Convention on the Rights of Persons with Disabilities</w:t>
      </w:r>
      <w:r w:rsidR="00016C85" w:rsidRPr="009A7209">
        <w:rPr>
          <w:rFonts w:ascii="Verdana" w:hAnsi="Verdana"/>
          <w:i/>
          <w:sz w:val="20"/>
          <w:szCs w:val="20"/>
        </w:rPr>
        <w:t> </w:t>
      </w:r>
      <w:r w:rsidR="00D76EBA" w:rsidRPr="009A7209">
        <w:rPr>
          <w:rFonts w:ascii="Verdana" w:hAnsi="Verdana"/>
          <w:i/>
          <w:sz w:val="20"/>
          <w:szCs w:val="20"/>
        </w:rPr>
        <w:t>(2014), National implementation and monitoring: note by the secretariat, 1</w:t>
      </w:r>
      <w:r w:rsidR="00016C85" w:rsidRPr="009A7209">
        <w:rPr>
          <w:rFonts w:ascii="Verdana" w:hAnsi="Verdana"/>
          <w:i/>
          <w:sz w:val="20"/>
          <w:szCs w:val="20"/>
        </w:rPr>
        <w:t> </w:t>
      </w:r>
      <w:r w:rsidR="00D76EBA" w:rsidRPr="009A7209">
        <w:rPr>
          <w:rFonts w:ascii="Verdana" w:hAnsi="Verdana"/>
          <w:i/>
          <w:sz w:val="20"/>
          <w:szCs w:val="20"/>
        </w:rPr>
        <w:t>April</w:t>
      </w:r>
      <w:r w:rsidR="00016C85" w:rsidRPr="009A7209">
        <w:rPr>
          <w:rFonts w:ascii="Verdana" w:hAnsi="Verdana"/>
          <w:i/>
          <w:sz w:val="20"/>
          <w:szCs w:val="20"/>
        </w:rPr>
        <w:t> </w:t>
      </w:r>
      <w:r w:rsidR="00D76EBA" w:rsidRPr="009A7209">
        <w:rPr>
          <w:rFonts w:ascii="Verdana" w:hAnsi="Verdana"/>
          <w:i/>
          <w:sz w:val="20"/>
          <w:szCs w:val="20"/>
        </w:rPr>
        <w:t>2014, CRPD/SCP/2014/3.</w:t>
      </w:r>
    </w:p>
    <w:p w14:paraId="567BD911" w14:textId="56A03777" w:rsidR="00AB599C" w:rsidRPr="00B916FB" w:rsidRDefault="00977569" w:rsidP="00B916FB">
      <w:pPr>
        <w:spacing w:after="240" w:line="259" w:lineRule="auto"/>
        <w:jc w:val="both"/>
        <w:rPr>
          <w:rStyle w:val="StyleVerdana11pt"/>
          <w:spacing w:val="-6"/>
        </w:rPr>
      </w:pPr>
      <w:r w:rsidRPr="00B916FB">
        <w:rPr>
          <w:rStyle w:val="StyleVerdana11pt"/>
          <w:spacing w:val="-6"/>
        </w:rPr>
        <w:t xml:space="preserve">The </w:t>
      </w:r>
      <w:r w:rsidR="003470DC" w:rsidRPr="00B916FB">
        <w:rPr>
          <w:rStyle w:val="StyleVerdana11pt"/>
          <w:spacing w:val="-6"/>
        </w:rPr>
        <w:t>SCA</w:t>
      </w:r>
      <w:r w:rsidRPr="00B916FB">
        <w:rPr>
          <w:rStyle w:val="StyleVerdana11pt"/>
          <w:spacing w:val="-6"/>
        </w:rPr>
        <w:t xml:space="preserve"> understands ‘promotion’ to include “those functions which seek to create a society where human rights are more broadly understood and respected. Such functions may include education, training, advising, public outreach and advocacy. ‘Protection’ functions may be understood as those that address and seek to prevent actual human rights violations. Such functions include monitoring, inquiring, investigating and reporting on human rights violations, and may include individual complaint handling.”</w:t>
      </w:r>
      <w:r w:rsidRPr="00B916FB">
        <w:rPr>
          <w:rStyle w:val="FootnoteReference"/>
          <w:rFonts w:ascii="Verdana" w:hAnsi="Verdana"/>
          <w:spacing w:val="-6"/>
          <w:sz w:val="22"/>
          <w:lang w:val="en-GB"/>
        </w:rPr>
        <w:footnoteReference w:id="93"/>
      </w:r>
      <w:r w:rsidR="00AB599C" w:rsidRPr="00B916FB">
        <w:rPr>
          <w:rStyle w:val="StyleVerdana11pt"/>
          <w:spacing w:val="-6"/>
        </w:rPr>
        <w:t xml:space="preserve"> Submitting alternative (shadow) reports to the monitoring bodies at UN level is an important feature of NHRI interaction with the </w:t>
      </w:r>
      <w:r w:rsidR="001E3375" w:rsidRPr="00B916FB">
        <w:rPr>
          <w:rStyle w:val="StyleVerdana11pt"/>
          <w:spacing w:val="-6"/>
        </w:rPr>
        <w:t>i</w:t>
      </w:r>
      <w:r w:rsidR="00AB599C" w:rsidRPr="00B916FB">
        <w:rPr>
          <w:rStyle w:val="StyleVerdana11pt"/>
          <w:spacing w:val="-6"/>
        </w:rPr>
        <w:t xml:space="preserve">nternational </w:t>
      </w:r>
      <w:r w:rsidR="001E3375" w:rsidRPr="00B916FB">
        <w:rPr>
          <w:rStyle w:val="StyleVerdana11pt"/>
          <w:spacing w:val="-6"/>
        </w:rPr>
        <w:t>h</w:t>
      </w:r>
      <w:r w:rsidR="00AB599C" w:rsidRPr="00B916FB">
        <w:rPr>
          <w:rStyle w:val="StyleVerdana11pt"/>
          <w:spacing w:val="-6"/>
        </w:rPr>
        <w:t xml:space="preserve">uman </w:t>
      </w:r>
      <w:r w:rsidR="001E3375" w:rsidRPr="00B916FB">
        <w:rPr>
          <w:rStyle w:val="StyleVerdana11pt"/>
          <w:spacing w:val="-6"/>
        </w:rPr>
        <w:t>r</w:t>
      </w:r>
      <w:r w:rsidR="00AB599C" w:rsidRPr="00B916FB">
        <w:rPr>
          <w:rStyle w:val="StyleVerdana11pt"/>
          <w:spacing w:val="-6"/>
        </w:rPr>
        <w:t xml:space="preserve">ights </w:t>
      </w:r>
      <w:r w:rsidR="001E3375" w:rsidRPr="00B916FB">
        <w:rPr>
          <w:rStyle w:val="StyleVerdana11pt"/>
          <w:spacing w:val="-6"/>
        </w:rPr>
        <w:t>s</w:t>
      </w:r>
      <w:r w:rsidR="00AB599C" w:rsidRPr="00B916FB">
        <w:rPr>
          <w:rStyle w:val="StyleVerdana11pt"/>
          <w:spacing w:val="-6"/>
        </w:rPr>
        <w:t>ystem.</w:t>
      </w:r>
      <w:r w:rsidR="00AB599C" w:rsidRPr="00B916FB">
        <w:rPr>
          <w:rStyle w:val="FootnoteReference"/>
          <w:rFonts w:ascii="Verdana" w:hAnsi="Verdana"/>
          <w:spacing w:val="-6"/>
          <w:sz w:val="22"/>
          <w:lang w:val="en-GB"/>
        </w:rPr>
        <w:footnoteReference w:id="94"/>
      </w:r>
      <w:r w:rsidR="00AB599C" w:rsidRPr="00B916FB">
        <w:rPr>
          <w:rStyle w:val="StyleVerdana11pt"/>
          <w:spacing w:val="-6"/>
        </w:rPr>
        <w:t xml:space="preserve"> </w:t>
      </w:r>
      <w:r w:rsidR="0075203D" w:rsidRPr="00B916FB">
        <w:rPr>
          <w:rStyle w:val="StyleVerdana11pt"/>
          <w:spacing w:val="-6"/>
        </w:rPr>
        <w:t>T</w:t>
      </w:r>
      <w:r w:rsidR="00AB599C" w:rsidRPr="00B916FB">
        <w:rPr>
          <w:rStyle w:val="StyleVerdana11pt"/>
          <w:spacing w:val="-6"/>
        </w:rPr>
        <w:t xml:space="preserve">he Paris Principles </w:t>
      </w:r>
      <w:r w:rsidR="0075203D" w:rsidRPr="00B916FB">
        <w:rPr>
          <w:rStyle w:val="StyleVerdana11pt"/>
          <w:spacing w:val="-6"/>
        </w:rPr>
        <w:t xml:space="preserve">also </w:t>
      </w:r>
      <w:r w:rsidR="00AB599C" w:rsidRPr="00B916FB">
        <w:rPr>
          <w:rStyle w:val="StyleVerdana11pt"/>
          <w:spacing w:val="-6"/>
        </w:rPr>
        <w:t xml:space="preserve">establish </w:t>
      </w:r>
      <w:r w:rsidR="0075203D" w:rsidRPr="00B916FB">
        <w:rPr>
          <w:rStyle w:val="StyleVerdana11pt"/>
          <w:spacing w:val="-6"/>
        </w:rPr>
        <w:t xml:space="preserve">annual reporting </w:t>
      </w:r>
      <w:r w:rsidR="00AB599C" w:rsidRPr="00B916FB">
        <w:rPr>
          <w:rStyle w:val="StyleVerdana11pt"/>
          <w:spacing w:val="-6"/>
        </w:rPr>
        <w:t>as an important element of efficiency and independence. In this context</w:t>
      </w:r>
      <w:r w:rsidR="0075203D" w:rsidRPr="00B916FB">
        <w:rPr>
          <w:rStyle w:val="StyleVerdana11pt"/>
          <w:spacing w:val="-6"/>
        </w:rPr>
        <w:t>,</w:t>
      </w:r>
      <w:r w:rsidR="00AB599C" w:rsidRPr="00B916FB">
        <w:rPr>
          <w:rStyle w:val="StyleVerdana11pt"/>
          <w:spacing w:val="-6"/>
        </w:rPr>
        <w:t xml:space="preserve"> the SCA considers it “important that the enabling laws of a National Institution establish a process whereby the Institution’s reports are required to be widely circulated, discussed and considered by the legislature. It would be preferable if the National Institution has an </w:t>
      </w:r>
      <w:r w:rsidR="00AB599C" w:rsidRPr="00B916FB">
        <w:rPr>
          <w:rStyle w:val="StyleVerdana11pt"/>
          <w:spacing w:val="-6"/>
        </w:rPr>
        <w:lastRenderedPageBreak/>
        <w:t>explicit power to table reports directly in the legislature, rather than through the Executive, and in so doing to promote action on them.”</w:t>
      </w:r>
    </w:p>
    <w:p w14:paraId="044A06EC" w14:textId="6E411A3D" w:rsidR="00FC5C52" w:rsidRPr="009A7209" w:rsidRDefault="00FC5C52" w:rsidP="00AC5F11">
      <w:pPr>
        <w:pStyle w:val="FRAFigureTitle"/>
        <w:spacing w:after="120"/>
        <w:rPr>
          <w:rFonts w:ascii="Verdana" w:hAnsi="Verdana"/>
          <w:lang w:val="en-GB"/>
        </w:rPr>
      </w:pPr>
      <w:r w:rsidRPr="009A7209">
        <w:rPr>
          <w:rFonts w:ascii="Verdana" w:hAnsi="Verdana"/>
          <w:lang w:val="en-GB"/>
        </w:rPr>
        <w:t>Table 2: Common tasks of national Article</w:t>
      </w:r>
      <w:r w:rsidR="00016C85" w:rsidRPr="009A7209">
        <w:rPr>
          <w:rFonts w:ascii="Verdana" w:hAnsi="Verdana"/>
          <w:lang w:val="en-GB"/>
        </w:rPr>
        <w:t> </w:t>
      </w:r>
      <w:r w:rsidR="008366F3" w:rsidRPr="009A7209">
        <w:rPr>
          <w:rFonts w:ascii="Verdana" w:hAnsi="Verdana"/>
          <w:lang w:val="en-GB"/>
        </w:rPr>
        <w:t>33 (2)</w:t>
      </w:r>
      <w:r w:rsidRPr="009A7209">
        <w:rPr>
          <w:rFonts w:ascii="Verdana" w:hAnsi="Verdana"/>
          <w:lang w:val="en-GB"/>
        </w:rPr>
        <w:t xml:space="preserve"> frameworks in the EU</w:t>
      </w:r>
    </w:p>
    <w:tbl>
      <w:tblPr>
        <w:tblStyle w:val="TableGrid"/>
        <w:tblW w:w="0" w:type="auto"/>
        <w:tblLook w:val="04A0" w:firstRow="1" w:lastRow="0" w:firstColumn="1" w:lastColumn="0" w:noHBand="0" w:noVBand="1"/>
      </w:tblPr>
      <w:tblGrid>
        <w:gridCol w:w="2973"/>
        <w:gridCol w:w="2973"/>
        <w:gridCol w:w="2974"/>
      </w:tblGrid>
      <w:tr w:rsidR="00E76032" w:rsidRPr="009A7209" w14:paraId="1FDE88B7" w14:textId="77777777" w:rsidTr="00E76032">
        <w:trPr>
          <w:trHeight w:val="454"/>
        </w:trPr>
        <w:tc>
          <w:tcPr>
            <w:tcW w:w="2973" w:type="dxa"/>
            <w:shd w:val="clear" w:color="auto" w:fill="DBE5F1" w:themeFill="accent1" w:themeFillTint="33"/>
            <w:vAlign w:val="center"/>
          </w:tcPr>
          <w:p w14:paraId="06517526" w14:textId="28ADDB67" w:rsidR="00FC5C52" w:rsidRPr="009A7209" w:rsidRDefault="00AC5F11" w:rsidP="00AC5F11">
            <w:pPr>
              <w:jc w:val="center"/>
              <w:rPr>
                <w:rFonts w:ascii="Verdana" w:hAnsi="Verdana"/>
                <w:b/>
                <w:sz w:val="20"/>
                <w:lang w:val="en-GB"/>
              </w:rPr>
            </w:pPr>
            <w:r w:rsidRPr="009A7209">
              <w:rPr>
                <w:rFonts w:ascii="Verdana" w:hAnsi="Verdana"/>
                <w:b/>
                <w:sz w:val="20"/>
                <w:lang w:val="en-GB"/>
              </w:rPr>
              <w:t>Promote</w:t>
            </w:r>
          </w:p>
        </w:tc>
        <w:tc>
          <w:tcPr>
            <w:tcW w:w="2973" w:type="dxa"/>
            <w:shd w:val="clear" w:color="auto" w:fill="DBE5F1" w:themeFill="accent1" w:themeFillTint="33"/>
            <w:vAlign w:val="center"/>
          </w:tcPr>
          <w:p w14:paraId="7E07DC80" w14:textId="56F032D2" w:rsidR="00FC5C52" w:rsidRPr="009A7209" w:rsidRDefault="00AC5F11" w:rsidP="00AC5F11">
            <w:pPr>
              <w:jc w:val="center"/>
              <w:rPr>
                <w:rFonts w:ascii="Verdana" w:hAnsi="Verdana"/>
                <w:b/>
                <w:sz w:val="20"/>
                <w:lang w:val="en-GB"/>
              </w:rPr>
            </w:pPr>
            <w:r w:rsidRPr="009A7209">
              <w:rPr>
                <w:rFonts w:ascii="Verdana" w:hAnsi="Verdana"/>
                <w:b/>
                <w:sz w:val="20"/>
                <w:lang w:val="en-GB"/>
              </w:rPr>
              <w:t>Protect</w:t>
            </w:r>
          </w:p>
        </w:tc>
        <w:tc>
          <w:tcPr>
            <w:tcW w:w="2974" w:type="dxa"/>
            <w:shd w:val="clear" w:color="auto" w:fill="DBE5F1" w:themeFill="accent1" w:themeFillTint="33"/>
            <w:vAlign w:val="center"/>
          </w:tcPr>
          <w:p w14:paraId="0EA30AB5" w14:textId="757C7CC7" w:rsidR="00FC5C52" w:rsidRPr="009A7209" w:rsidRDefault="00AC5F11" w:rsidP="00AC5F11">
            <w:pPr>
              <w:jc w:val="center"/>
              <w:rPr>
                <w:rFonts w:ascii="Verdana" w:hAnsi="Verdana"/>
                <w:b/>
                <w:sz w:val="20"/>
                <w:lang w:val="en-GB"/>
              </w:rPr>
            </w:pPr>
            <w:r w:rsidRPr="009A7209">
              <w:rPr>
                <w:rFonts w:ascii="Verdana" w:hAnsi="Verdana"/>
                <w:b/>
                <w:sz w:val="20"/>
                <w:lang w:val="en-GB"/>
              </w:rPr>
              <w:t>Monitor</w:t>
            </w:r>
          </w:p>
        </w:tc>
      </w:tr>
      <w:tr w:rsidR="00FC5C52" w:rsidRPr="009A7209" w14:paraId="2E577CCE" w14:textId="77777777" w:rsidTr="00EC2803">
        <w:trPr>
          <w:trHeight w:val="454"/>
        </w:trPr>
        <w:tc>
          <w:tcPr>
            <w:tcW w:w="2973" w:type="dxa"/>
            <w:vAlign w:val="center"/>
          </w:tcPr>
          <w:p w14:paraId="372F887B" w14:textId="529899CF" w:rsidR="00FC5C52" w:rsidRPr="009A7209" w:rsidRDefault="00FC5C52" w:rsidP="00EC2803">
            <w:pPr>
              <w:rPr>
                <w:rFonts w:ascii="Verdana" w:hAnsi="Verdana"/>
                <w:sz w:val="20"/>
                <w:lang w:val="en-GB"/>
              </w:rPr>
            </w:pPr>
            <w:r w:rsidRPr="009A7209">
              <w:rPr>
                <w:rFonts w:ascii="Verdana" w:hAnsi="Verdana"/>
                <w:sz w:val="20"/>
                <w:lang w:val="en-GB"/>
              </w:rPr>
              <w:t>Awareness raising, including organising and participating in events, publishing reports and other materials, communication activities (such as press releases</w:t>
            </w:r>
            <w:r w:rsidR="00F1507C" w:rsidRPr="009A7209">
              <w:rPr>
                <w:rFonts w:ascii="Verdana" w:hAnsi="Verdana"/>
                <w:sz w:val="20"/>
                <w:lang w:val="en-GB"/>
              </w:rPr>
              <w:t xml:space="preserve"> </w:t>
            </w:r>
            <w:r w:rsidRPr="009A7209">
              <w:rPr>
                <w:rFonts w:ascii="Verdana" w:hAnsi="Verdana"/>
                <w:sz w:val="20"/>
                <w:lang w:val="en-GB"/>
              </w:rPr>
              <w:t>and media activities), information campaigns.</w:t>
            </w:r>
          </w:p>
        </w:tc>
        <w:tc>
          <w:tcPr>
            <w:tcW w:w="2973" w:type="dxa"/>
            <w:vAlign w:val="center"/>
          </w:tcPr>
          <w:p w14:paraId="3593B2C5" w14:textId="27B22BBD" w:rsidR="00FC5C52" w:rsidRPr="009A7209" w:rsidRDefault="00FC5C52" w:rsidP="00EC2803">
            <w:pPr>
              <w:rPr>
                <w:rFonts w:ascii="Verdana" w:hAnsi="Verdana"/>
                <w:sz w:val="20"/>
                <w:lang w:val="en-GB"/>
              </w:rPr>
            </w:pPr>
            <w:r w:rsidRPr="009A7209">
              <w:rPr>
                <w:rFonts w:ascii="Verdana" w:hAnsi="Verdana"/>
                <w:sz w:val="20"/>
                <w:lang w:val="en-GB"/>
              </w:rPr>
              <w:t>Handling complaints and, in some cases, imposing sanctions where violations of the CRPD are found. As discussed in Section</w:t>
            </w:r>
            <w:r w:rsidR="00016C85" w:rsidRPr="009A7209">
              <w:rPr>
                <w:rFonts w:ascii="Verdana" w:hAnsi="Verdana"/>
                <w:sz w:val="20"/>
                <w:lang w:val="en-GB"/>
              </w:rPr>
              <w:t> </w:t>
            </w:r>
            <w:r w:rsidRPr="009A7209">
              <w:rPr>
                <w:rFonts w:ascii="Verdana" w:hAnsi="Verdana"/>
                <w:sz w:val="20"/>
                <w:lang w:val="en-GB"/>
              </w:rPr>
              <w:t xml:space="preserve">2, not all frameworks have a mandate to </w:t>
            </w:r>
            <w:r w:rsidR="004E4DCA" w:rsidRPr="009A7209">
              <w:rPr>
                <w:rFonts w:ascii="Verdana" w:hAnsi="Verdana"/>
                <w:sz w:val="20"/>
                <w:lang w:val="en-GB"/>
              </w:rPr>
              <w:t>handle</w:t>
            </w:r>
            <w:r w:rsidRPr="009A7209">
              <w:rPr>
                <w:rFonts w:ascii="Verdana" w:hAnsi="Verdana"/>
                <w:sz w:val="20"/>
                <w:lang w:val="en-GB"/>
              </w:rPr>
              <w:t xml:space="preserve"> complaints.</w:t>
            </w:r>
          </w:p>
        </w:tc>
        <w:tc>
          <w:tcPr>
            <w:tcW w:w="2974" w:type="dxa"/>
            <w:vAlign w:val="center"/>
          </w:tcPr>
          <w:p w14:paraId="7E3E1278" w14:textId="17AD0FDD" w:rsidR="00FC5C52" w:rsidRPr="009A7209" w:rsidRDefault="00FC5C52" w:rsidP="00EC2803">
            <w:pPr>
              <w:rPr>
                <w:rFonts w:ascii="Verdana" w:hAnsi="Verdana"/>
                <w:sz w:val="20"/>
                <w:lang w:val="en-GB"/>
              </w:rPr>
            </w:pPr>
            <w:r w:rsidRPr="009A7209">
              <w:rPr>
                <w:rFonts w:ascii="Verdana" w:hAnsi="Verdana"/>
                <w:sz w:val="20"/>
                <w:lang w:val="en-GB"/>
              </w:rPr>
              <w:t>Thematic data collection on specific issues concerning the rights of persons with disabilities including, in a small number of cases, collection of statistical data.</w:t>
            </w:r>
          </w:p>
        </w:tc>
      </w:tr>
      <w:tr w:rsidR="00FC5C52" w:rsidRPr="009A7209" w14:paraId="540AB9FC" w14:textId="77777777" w:rsidTr="00EC2803">
        <w:trPr>
          <w:trHeight w:val="454"/>
        </w:trPr>
        <w:tc>
          <w:tcPr>
            <w:tcW w:w="2973" w:type="dxa"/>
            <w:vAlign w:val="center"/>
          </w:tcPr>
          <w:p w14:paraId="6D5BC45F" w14:textId="0F82998A" w:rsidR="00FC5C52" w:rsidRPr="009A7209" w:rsidRDefault="00FC5C52" w:rsidP="00EC2803">
            <w:pPr>
              <w:rPr>
                <w:rFonts w:ascii="Verdana" w:hAnsi="Verdana"/>
                <w:sz w:val="20"/>
                <w:lang w:val="en-GB"/>
              </w:rPr>
            </w:pPr>
            <w:r w:rsidRPr="009A7209">
              <w:rPr>
                <w:rFonts w:ascii="Verdana" w:hAnsi="Verdana"/>
                <w:sz w:val="20"/>
                <w:lang w:val="en-GB"/>
              </w:rPr>
              <w:t>Training and capacity building, including production of guides on the CRPD, seminars and trainings</w:t>
            </w:r>
            <w:r w:rsidR="004E4DCA" w:rsidRPr="009A7209">
              <w:rPr>
                <w:rFonts w:ascii="Verdana" w:hAnsi="Verdana"/>
                <w:sz w:val="20"/>
                <w:lang w:val="en-GB"/>
              </w:rPr>
              <w:t>,</w:t>
            </w:r>
            <w:r w:rsidRPr="009A7209">
              <w:rPr>
                <w:rFonts w:ascii="Verdana" w:hAnsi="Verdana"/>
                <w:sz w:val="20"/>
                <w:lang w:val="en-GB"/>
              </w:rPr>
              <w:t xml:space="preserve"> and supporting DPOs to build up their monitoring capacities.</w:t>
            </w:r>
          </w:p>
        </w:tc>
        <w:tc>
          <w:tcPr>
            <w:tcW w:w="2973" w:type="dxa"/>
            <w:vAlign w:val="center"/>
          </w:tcPr>
          <w:p w14:paraId="74897309" w14:textId="0F43CF75" w:rsidR="00FC5C52" w:rsidRPr="009A7209" w:rsidRDefault="00FC5C52" w:rsidP="00EC2803">
            <w:pPr>
              <w:rPr>
                <w:rFonts w:ascii="Verdana" w:hAnsi="Verdana"/>
                <w:sz w:val="20"/>
                <w:lang w:val="en-GB"/>
              </w:rPr>
            </w:pPr>
            <w:r w:rsidRPr="009A7209">
              <w:rPr>
                <w:rFonts w:ascii="Verdana" w:hAnsi="Verdana"/>
                <w:sz w:val="20"/>
                <w:lang w:val="en-GB"/>
              </w:rPr>
              <w:t>Some frameworks can initiate inquiries into potential non-compliance with the CRPD on their own initiative.</w:t>
            </w:r>
          </w:p>
        </w:tc>
        <w:tc>
          <w:tcPr>
            <w:tcW w:w="2974" w:type="dxa"/>
            <w:vAlign w:val="center"/>
          </w:tcPr>
          <w:p w14:paraId="580F0A4B" w14:textId="030A987D" w:rsidR="00FC5C52" w:rsidRPr="009A7209" w:rsidRDefault="00FC5C52" w:rsidP="00EC2803">
            <w:pPr>
              <w:rPr>
                <w:rFonts w:ascii="Verdana" w:hAnsi="Verdana"/>
                <w:sz w:val="20"/>
                <w:lang w:val="en-GB"/>
              </w:rPr>
            </w:pPr>
            <w:r w:rsidRPr="009A7209">
              <w:rPr>
                <w:rFonts w:ascii="Verdana" w:hAnsi="Verdana"/>
                <w:sz w:val="20"/>
                <w:lang w:val="en-GB"/>
              </w:rPr>
              <w:t>Reviewing national legislation, policies and programmes, i</w:t>
            </w:r>
            <w:r w:rsidR="00E76032" w:rsidRPr="009A7209">
              <w:rPr>
                <w:rFonts w:ascii="Verdana" w:hAnsi="Verdana"/>
                <w:sz w:val="20"/>
                <w:lang w:val="en-GB"/>
              </w:rPr>
              <w:t>ncluding making recommendations, and</w:t>
            </w:r>
            <w:r w:rsidRPr="009A7209">
              <w:rPr>
                <w:rFonts w:ascii="Verdana" w:hAnsi="Verdana"/>
                <w:sz w:val="20"/>
                <w:lang w:val="en-GB"/>
              </w:rPr>
              <w:t xml:space="preserve"> submitting reports and legal opinions to government and other public authorities concerning </w:t>
            </w:r>
            <w:r w:rsidR="00E76032" w:rsidRPr="009A7209">
              <w:rPr>
                <w:rFonts w:ascii="Verdana" w:hAnsi="Verdana"/>
                <w:sz w:val="20"/>
                <w:lang w:val="en-GB"/>
              </w:rPr>
              <w:t>CRPD</w:t>
            </w:r>
            <w:r w:rsidR="00B916FB">
              <w:rPr>
                <w:rFonts w:ascii="Verdana" w:hAnsi="Verdana"/>
                <w:sz w:val="20"/>
                <w:lang w:val="en-GB"/>
              </w:rPr>
              <w:t> </w:t>
            </w:r>
            <w:r w:rsidR="007501F0">
              <w:rPr>
                <w:rFonts w:ascii="Verdana" w:hAnsi="Verdana"/>
                <w:sz w:val="20"/>
                <w:lang w:val="en-GB"/>
              </w:rPr>
              <w:t>imple-men</w:t>
            </w:r>
            <w:r w:rsidRPr="009A7209">
              <w:rPr>
                <w:rFonts w:ascii="Verdana" w:hAnsi="Verdana"/>
                <w:sz w:val="20"/>
                <w:lang w:val="en-GB"/>
              </w:rPr>
              <w:t>tation. Some frameworks also have a role in monitoring the implementation of national disability strategies and action plans.</w:t>
            </w:r>
          </w:p>
        </w:tc>
      </w:tr>
      <w:tr w:rsidR="00FC5C52" w:rsidRPr="009A7209" w14:paraId="1AD75C17" w14:textId="77777777" w:rsidTr="00EC2803">
        <w:trPr>
          <w:trHeight w:val="454"/>
        </w:trPr>
        <w:tc>
          <w:tcPr>
            <w:tcW w:w="2973" w:type="dxa"/>
            <w:vAlign w:val="center"/>
          </w:tcPr>
          <w:p w14:paraId="3A8DD11D" w14:textId="3D253C6C" w:rsidR="00FC5C52" w:rsidRPr="009A7209" w:rsidRDefault="00FC5C52" w:rsidP="00EC2803">
            <w:pPr>
              <w:rPr>
                <w:rFonts w:ascii="Verdana" w:hAnsi="Verdana"/>
                <w:sz w:val="20"/>
                <w:lang w:val="en-GB"/>
              </w:rPr>
            </w:pPr>
            <w:r w:rsidRPr="009A7209">
              <w:rPr>
                <w:rFonts w:ascii="Verdana" w:hAnsi="Verdana"/>
                <w:sz w:val="20"/>
                <w:lang w:val="en-GB"/>
              </w:rPr>
              <w:t>Policy development, including supporting the preparation of action plans and other policy initiatives concerning the rights of persons with disabilities and the implementation of the CRPD.</w:t>
            </w:r>
          </w:p>
        </w:tc>
        <w:tc>
          <w:tcPr>
            <w:tcW w:w="2973" w:type="dxa"/>
            <w:vAlign w:val="center"/>
          </w:tcPr>
          <w:p w14:paraId="6D9C13D5" w14:textId="0990B386" w:rsidR="00FC5C52" w:rsidRPr="009A7209" w:rsidRDefault="00FC5C52" w:rsidP="00EC2803">
            <w:pPr>
              <w:rPr>
                <w:rFonts w:ascii="Verdana" w:hAnsi="Verdana"/>
                <w:sz w:val="20"/>
                <w:lang w:val="en-GB"/>
              </w:rPr>
            </w:pPr>
            <w:r w:rsidRPr="009A7209">
              <w:rPr>
                <w:rFonts w:ascii="Verdana" w:hAnsi="Verdana"/>
                <w:sz w:val="20"/>
                <w:lang w:val="en-GB"/>
              </w:rPr>
              <w:t xml:space="preserve">Some frameworks have a mandate to bring complaints themselves, or to submit </w:t>
            </w:r>
            <w:r w:rsidRPr="009A7209">
              <w:rPr>
                <w:rFonts w:ascii="Verdana" w:hAnsi="Verdana"/>
                <w:i/>
                <w:sz w:val="20"/>
                <w:lang w:val="en-GB"/>
              </w:rPr>
              <w:t>amicus curiae</w:t>
            </w:r>
            <w:r w:rsidRPr="009A7209">
              <w:rPr>
                <w:rFonts w:ascii="Verdana" w:hAnsi="Verdana"/>
                <w:sz w:val="20"/>
                <w:lang w:val="en-GB"/>
              </w:rPr>
              <w:t xml:space="preserve"> briefs.</w:t>
            </w:r>
          </w:p>
        </w:tc>
        <w:tc>
          <w:tcPr>
            <w:tcW w:w="2974" w:type="dxa"/>
            <w:vAlign w:val="center"/>
          </w:tcPr>
          <w:p w14:paraId="17B1CB77" w14:textId="7944A6A2" w:rsidR="00FC5C52" w:rsidRPr="009A7209" w:rsidRDefault="00E76032" w:rsidP="00EC2803">
            <w:pPr>
              <w:rPr>
                <w:rFonts w:ascii="Verdana" w:hAnsi="Verdana"/>
                <w:sz w:val="20"/>
                <w:lang w:val="en-GB"/>
              </w:rPr>
            </w:pPr>
            <w:r w:rsidRPr="009A7209">
              <w:rPr>
                <w:rFonts w:ascii="Verdana" w:hAnsi="Verdana"/>
                <w:sz w:val="20"/>
                <w:lang w:val="en-GB"/>
              </w:rPr>
              <w:t>Regular reporting, both to national authorities, including the government and parliament, as well as to the CRPD Committee as part of the review process as laid down in Article</w:t>
            </w:r>
            <w:r w:rsidR="00016C85" w:rsidRPr="009A7209">
              <w:rPr>
                <w:rFonts w:ascii="Verdana" w:hAnsi="Verdana"/>
                <w:sz w:val="20"/>
                <w:lang w:val="en-GB"/>
              </w:rPr>
              <w:t> </w:t>
            </w:r>
            <w:r w:rsidRPr="009A7209">
              <w:rPr>
                <w:rFonts w:ascii="Verdana" w:hAnsi="Verdana"/>
                <w:sz w:val="20"/>
                <w:lang w:val="en-GB"/>
              </w:rPr>
              <w:t>35 of the CRPD.</w:t>
            </w:r>
          </w:p>
        </w:tc>
      </w:tr>
      <w:tr w:rsidR="00FC5C52" w:rsidRPr="009A7209" w14:paraId="7BF480D5" w14:textId="77777777" w:rsidTr="00EC2803">
        <w:trPr>
          <w:trHeight w:val="454"/>
        </w:trPr>
        <w:tc>
          <w:tcPr>
            <w:tcW w:w="2973" w:type="dxa"/>
            <w:vAlign w:val="center"/>
          </w:tcPr>
          <w:p w14:paraId="52F49940" w14:textId="77777777" w:rsidR="00FC5C52" w:rsidRPr="009A7209" w:rsidRDefault="00FC5C52" w:rsidP="00EC2803">
            <w:pPr>
              <w:rPr>
                <w:rFonts w:ascii="Verdana" w:hAnsi="Verdana"/>
                <w:sz w:val="20"/>
                <w:lang w:val="en-GB"/>
              </w:rPr>
            </w:pPr>
          </w:p>
        </w:tc>
        <w:tc>
          <w:tcPr>
            <w:tcW w:w="2973" w:type="dxa"/>
            <w:vAlign w:val="center"/>
          </w:tcPr>
          <w:p w14:paraId="0CA7FD40" w14:textId="71F462D7" w:rsidR="00FC5C52" w:rsidRPr="009A7209" w:rsidRDefault="00FC5C52" w:rsidP="00EC2803">
            <w:pPr>
              <w:rPr>
                <w:rFonts w:ascii="Verdana" w:hAnsi="Verdana"/>
                <w:sz w:val="20"/>
                <w:lang w:val="en-GB"/>
              </w:rPr>
            </w:pPr>
            <w:r w:rsidRPr="009A7209">
              <w:rPr>
                <w:rFonts w:ascii="Verdana" w:hAnsi="Verdana"/>
                <w:sz w:val="20"/>
                <w:lang w:val="en-GB"/>
              </w:rPr>
              <w:t>Some frameworks provide written or oral evidence during inquiries concerning the rights of persons with disabilities.</w:t>
            </w:r>
          </w:p>
        </w:tc>
        <w:tc>
          <w:tcPr>
            <w:tcW w:w="2974" w:type="dxa"/>
            <w:vAlign w:val="center"/>
          </w:tcPr>
          <w:p w14:paraId="23AB414A" w14:textId="6733A7E4" w:rsidR="00FC5C52" w:rsidRPr="007501F0" w:rsidRDefault="00E76032" w:rsidP="007501F0">
            <w:pPr>
              <w:jc w:val="both"/>
              <w:rPr>
                <w:rFonts w:ascii="Verdana" w:hAnsi="Verdana"/>
                <w:spacing w:val="-6"/>
                <w:sz w:val="20"/>
                <w:lang w:val="en-GB"/>
              </w:rPr>
            </w:pPr>
            <w:r w:rsidRPr="007501F0">
              <w:rPr>
                <w:rFonts w:ascii="Verdana" w:hAnsi="Verdana"/>
                <w:spacing w:val="-6"/>
                <w:sz w:val="20"/>
                <w:lang w:val="en-GB"/>
              </w:rPr>
              <w:t>Members of a number of frameworks have a mandate to conduct monitoring visits to closed institutions, sometimes</w:t>
            </w:r>
            <w:r w:rsidR="00F545FA" w:rsidRPr="007501F0">
              <w:rPr>
                <w:rFonts w:ascii="Verdana" w:hAnsi="Verdana"/>
                <w:spacing w:val="-6"/>
                <w:sz w:val="20"/>
                <w:lang w:val="en-GB"/>
              </w:rPr>
              <w:t xml:space="preserve"> –</w:t>
            </w:r>
            <w:r w:rsidRPr="007501F0">
              <w:rPr>
                <w:rFonts w:ascii="Verdana" w:hAnsi="Verdana"/>
                <w:spacing w:val="-6"/>
                <w:sz w:val="20"/>
                <w:lang w:val="en-GB"/>
              </w:rPr>
              <w:t xml:space="preserve"> but not exclusively (for example</w:t>
            </w:r>
            <w:r w:rsidR="00F545FA" w:rsidRPr="007501F0">
              <w:rPr>
                <w:rFonts w:ascii="Verdana" w:hAnsi="Verdana"/>
                <w:spacing w:val="-6"/>
                <w:sz w:val="20"/>
                <w:lang w:val="en-GB"/>
              </w:rPr>
              <w:t>,</w:t>
            </w:r>
            <w:r w:rsidRPr="007501F0">
              <w:rPr>
                <w:rFonts w:ascii="Verdana" w:hAnsi="Verdana"/>
                <w:spacing w:val="-6"/>
                <w:sz w:val="20"/>
                <w:lang w:val="en-GB"/>
              </w:rPr>
              <w:t xml:space="preserve"> Croatia) </w:t>
            </w:r>
            <w:r w:rsidR="00B916FB" w:rsidRPr="007501F0">
              <w:rPr>
                <w:rFonts w:ascii="Verdana" w:hAnsi="Verdana"/>
                <w:spacing w:val="-6"/>
                <w:sz w:val="20"/>
                <w:lang w:val="en-GB"/>
              </w:rPr>
              <w:t xml:space="preserve">– </w:t>
            </w:r>
            <w:r w:rsidRPr="007501F0">
              <w:rPr>
                <w:rFonts w:ascii="Verdana" w:hAnsi="Verdana"/>
                <w:spacing w:val="-6"/>
                <w:sz w:val="20"/>
                <w:lang w:val="en-GB"/>
              </w:rPr>
              <w:t>under their role as National Preventative Mechanism under the Optional Protocol to the UN Convention against Torture.</w:t>
            </w:r>
          </w:p>
        </w:tc>
      </w:tr>
      <w:tr w:rsidR="00E76032" w:rsidRPr="009A7209" w14:paraId="0C2071FF" w14:textId="77777777" w:rsidTr="00EC2803">
        <w:trPr>
          <w:trHeight w:val="454"/>
        </w:trPr>
        <w:tc>
          <w:tcPr>
            <w:tcW w:w="8920" w:type="dxa"/>
            <w:gridSpan w:val="3"/>
            <w:shd w:val="clear" w:color="auto" w:fill="DBE5F1" w:themeFill="accent1" w:themeFillTint="33"/>
            <w:vAlign w:val="center"/>
          </w:tcPr>
          <w:p w14:paraId="14E76528" w14:textId="2EBB4BDF" w:rsidR="00E76032" w:rsidRPr="009A7209" w:rsidRDefault="00E76032" w:rsidP="00EC2803">
            <w:pPr>
              <w:jc w:val="center"/>
              <w:rPr>
                <w:rFonts w:ascii="Verdana" w:hAnsi="Verdana"/>
                <w:b/>
                <w:sz w:val="20"/>
                <w:lang w:val="en-GB"/>
              </w:rPr>
            </w:pPr>
            <w:r w:rsidRPr="009A7209">
              <w:rPr>
                <w:rFonts w:ascii="Verdana" w:hAnsi="Verdana"/>
                <w:b/>
                <w:sz w:val="20"/>
                <w:lang w:val="en-GB"/>
              </w:rPr>
              <w:t>CROSS-CUTTING TASKS</w:t>
            </w:r>
          </w:p>
        </w:tc>
      </w:tr>
      <w:tr w:rsidR="00E76032" w:rsidRPr="009A7209" w14:paraId="4D833321" w14:textId="77777777" w:rsidTr="00E76032">
        <w:trPr>
          <w:trHeight w:val="454"/>
        </w:trPr>
        <w:tc>
          <w:tcPr>
            <w:tcW w:w="8920" w:type="dxa"/>
            <w:gridSpan w:val="3"/>
            <w:vAlign w:val="center"/>
          </w:tcPr>
          <w:p w14:paraId="266D6332" w14:textId="1134BA0B" w:rsidR="00E76032" w:rsidRPr="009A7209" w:rsidRDefault="00E76032" w:rsidP="00EC2803">
            <w:pPr>
              <w:rPr>
                <w:rFonts w:ascii="Verdana" w:hAnsi="Verdana"/>
                <w:sz w:val="20"/>
                <w:lang w:val="en-GB"/>
              </w:rPr>
            </w:pPr>
            <w:r w:rsidRPr="009A7209">
              <w:rPr>
                <w:rFonts w:ascii="Verdana" w:hAnsi="Verdana"/>
                <w:sz w:val="20"/>
                <w:lang w:val="en-GB"/>
              </w:rPr>
              <w:t>Engagement with DPOs</w:t>
            </w:r>
          </w:p>
        </w:tc>
      </w:tr>
      <w:tr w:rsidR="00E76032" w:rsidRPr="009A7209" w14:paraId="14384040" w14:textId="77777777" w:rsidTr="00E76032">
        <w:trPr>
          <w:trHeight w:val="454"/>
        </w:trPr>
        <w:tc>
          <w:tcPr>
            <w:tcW w:w="8920" w:type="dxa"/>
            <w:gridSpan w:val="3"/>
            <w:vAlign w:val="center"/>
          </w:tcPr>
          <w:p w14:paraId="4E650331" w14:textId="575CD114" w:rsidR="00E76032" w:rsidRPr="009A7209" w:rsidRDefault="00E76032" w:rsidP="00EC2803">
            <w:pPr>
              <w:rPr>
                <w:rFonts w:ascii="Verdana" w:hAnsi="Verdana"/>
                <w:sz w:val="20"/>
                <w:lang w:val="en-GB"/>
              </w:rPr>
            </w:pPr>
            <w:r w:rsidRPr="009A7209">
              <w:rPr>
                <w:rFonts w:ascii="Verdana" w:hAnsi="Verdana"/>
                <w:sz w:val="20"/>
                <w:lang w:val="en-GB"/>
              </w:rPr>
              <w:t>Cooperation with focal points and coordination mechanisms established under Article</w:t>
            </w:r>
            <w:r w:rsidR="00016C85" w:rsidRPr="009A7209">
              <w:rPr>
                <w:rFonts w:ascii="Verdana" w:hAnsi="Verdana"/>
                <w:sz w:val="20"/>
                <w:lang w:val="en-GB"/>
              </w:rPr>
              <w:t> </w:t>
            </w:r>
            <w:r w:rsidRPr="009A7209">
              <w:rPr>
                <w:rFonts w:ascii="Verdana" w:hAnsi="Verdana"/>
                <w:sz w:val="20"/>
                <w:lang w:val="en-GB"/>
              </w:rPr>
              <w:t>33</w:t>
            </w:r>
            <w:r w:rsidR="00016C85" w:rsidRPr="009A7209">
              <w:rPr>
                <w:rFonts w:ascii="Verdana" w:hAnsi="Verdana"/>
                <w:sz w:val="20"/>
                <w:lang w:val="en-GB"/>
              </w:rPr>
              <w:t> </w:t>
            </w:r>
            <w:r w:rsidRPr="009A7209">
              <w:rPr>
                <w:rFonts w:ascii="Verdana" w:hAnsi="Verdana"/>
                <w:sz w:val="20"/>
                <w:lang w:val="en-GB"/>
              </w:rPr>
              <w:t>(1)</w:t>
            </w:r>
          </w:p>
        </w:tc>
      </w:tr>
    </w:tbl>
    <w:p w14:paraId="20A63D4E" w14:textId="4FBA8C95" w:rsidR="00FC5C52" w:rsidRPr="009A7209" w:rsidRDefault="00E76032" w:rsidP="00D123F5">
      <w:pPr>
        <w:spacing w:before="120" w:after="240"/>
        <w:jc w:val="both"/>
        <w:rPr>
          <w:rFonts w:ascii="Verdana" w:hAnsi="Verdana"/>
          <w:sz w:val="20"/>
          <w:szCs w:val="20"/>
          <w:lang w:val="en-GB"/>
        </w:rPr>
      </w:pPr>
      <w:r w:rsidRPr="009A7209">
        <w:rPr>
          <w:rFonts w:ascii="Verdana" w:hAnsi="Verdana"/>
          <w:i/>
          <w:sz w:val="20"/>
          <w:szCs w:val="20"/>
          <w:lang w:val="en-GB"/>
        </w:rPr>
        <w:t>Source: FRA (2016)</w:t>
      </w:r>
    </w:p>
    <w:p w14:paraId="4C2A6866" w14:textId="77777777" w:rsidR="00B916FB" w:rsidRPr="009A7209" w:rsidRDefault="00B916FB" w:rsidP="00B916FB">
      <w:pPr>
        <w:spacing w:after="240" w:line="264" w:lineRule="auto"/>
        <w:jc w:val="both"/>
        <w:rPr>
          <w:rFonts w:ascii="Verdana" w:hAnsi="Verdana"/>
          <w:sz w:val="22"/>
          <w:lang w:val="en-GB"/>
        </w:rPr>
      </w:pPr>
      <w:r w:rsidRPr="009A7209">
        <w:rPr>
          <w:rFonts w:ascii="Verdana" w:hAnsi="Verdana"/>
          <w:sz w:val="22"/>
          <w:lang w:val="en-GB"/>
        </w:rPr>
        <w:lastRenderedPageBreak/>
        <w:t xml:space="preserve">The legal documents designating national Article 33 (2) frameworks in the EU tend not to specify their tasks. Instead, in most cases, it is the responsibility of the framework to elaborate how it will promote, protect and monitor the implementation of the CRPD. Nevertheless, responses from the consultation for this opinion indicate that some tasks are commonly undertaken by national Article 33 (2) frameworks (see Table 2). Cyprus and Lithuania are notable exceptions; in these countries, the decisions designating the frameworks set out their general tasks. </w:t>
      </w:r>
    </w:p>
    <w:p w14:paraId="3811568C" w14:textId="21229BB4" w:rsidR="000F3D45" w:rsidRPr="009A7209" w:rsidRDefault="00ED1F3C" w:rsidP="009741FD">
      <w:pPr>
        <w:pStyle w:val="StyleVerdana11ptJustifiedBefore6ptAfter6pt"/>
        <w:rPr>
          <w:bCs/>
          <w:iCs/>
          <w:lang w:val="en-GB"/>
        </w:rPr>
      </w:pPr>
      <w:r w:rsidRPr="009A7209">
        <w:t>T</w:t>
      </w:r>
      <w:r w:rsidR="00873D8E" w:rsidRPr="009A7209">
        <w:t>he internal allocation of ‘who d</w:t>
      </w:r>
      <w:r w:rsidR="00C21C97" w:rsidRPr="009A7209">
        <w:t>o</w:t>
      </w:r>
      <w:r w:rsidR="00873D8E" w:rsidRPr="009A7209">
        <w:t>es what’</w:t>
      </w:r>
      <w:r w:rsidRPr="009A7209">
        <w:t xml:space="preserve"> is often left to institutional practice</w:t>
      </w:r>
      <w:r w:rsidR="00873D8E" w:rsidRPr="009A7209">
        <w:t xml:space="preserve">. </w:t>
      </w:r>
      <w:r w:rsidR="00E14CB5" w:rsidRPr="009A7209">
        <w:t>In multi</w:t>
      </w:r>
      <w:r w:rsidR="00C042F6" w:rsidRPr="009A7209">
        <w:t>-</w:t>
      </w:r>
      <w:r w:rsidR="00E14CB5" w:rsidRPr="009A7209">
        <w:t>component frameworks, the allocation of tasks is often based on the mandates and specific roles of the individual members</w:t>
      </w:r>
      <w:r w:rsidR="00C042F6" w:rsidRPr="009A7209">
        <w:t>,</w:t>
      </w:r>
      <w:r w:rsidR="00E14CB5" w:rsidRPr="009A7209">
        <w:t xml:space="preserve"> without an additional formal cooperation agreement. </w:t>
      </w:r>
      <w:r w:rsidR="002A5ECD" w:rsidRPr="009A7209">
        <w:rPr>
          <w:bCs/>
          <w:iCs/>
          <w:lang w:val="en-GB"/>
        </w:rPr>
        <w:t>It appears that in these cases it is assumed that the different mandates of the members of the framework suffice as a sort of ‘natural’ distribution of tasks.</w:t>
      </w:r>
    </w:p>
    <w:p w14:paraId="69921190" w14:textId="3E7D1D88" w:rsidR="009910D9" w:rsidRPr="009A7209" w:rsidRDefault="00E14CB5" w:rsidP="009741FD">
      <w:pPr>
        <w:pStyle w:val="StyleVerdana11ptJustifiedBefore6ptAfter6pt"/>
      </w:pPr>
      <w:r w:rsidRPr="009A7209">
        <w:rPr>
          <w:lang w:val="en-US"/>
        </w:rPr>
        <w:t xml:space="preserve">The members of the UK framework, in contrast, have put in place several formal agreements regarding their respective work in the UK’s four constituent countries. </w:t>
      </w:r>
      <w:r w:rsidR="000F3D45" w:rsidRPr="009A7209">
        <w:t xml:space="preserve">In relation to work in Scotland, there is a formal agreement between the </w:t>
      </w:r>
      <w:r w:rsidRPr="009A7209">
        <w:t>Equality and Human Rights Commission</w:t>
      </w:r>
      <w:r w:rsidR="000F3D45" w:rsidRPr="009A7209">
        <w:t xml:space="preserve"> and </w:t>
      </w:r>
      <w:r w:rsidRPr="009A7209">
        <w:t xml:space="preserve">the Scottish Human Rights Commission, while in </w:t>
      </w:r>
      <w:r w:rsidR="000F3D45" w:rsidRPr="009A7209">
        <w:t xml:space="preserve">Northern Ireland, there is a memorandum of understanding between </w:t>
      </w:r>
      <w:r w:rsidRPr="009A7209">
        <w:t>the Northern Ireland Human Rights Commission</w:t>
      </w:r>
      <w:r w:rsidR="00016C85" w:rsidRPr="009A7209">
        <w:t> </w:t>
      </w:r>
      <w:r w:rsidRPr="009A7209">
        <w:t>(NIHRC) and the Equality Commission for Northern Ireland</w:t>
      </w:r>
      <w:r w:rsidR="00016C85" w:rsidRPr="009A7209">
        <w:t> </w:t>
      </w:r>
      <w:r w:rsidRPr="009A7209">
        <w:t xml:space="preserve">(ECNI). </w:t>
      </w:r>
    </w:p>
    <w:p w14:paraId="39B450D2" w14:textId="77777777" w:rsidR="00B01146" w:rsidRPr="009A7209" w:rsidRDefault="00B01146" w:rsidP="000E0A17">
      <w:pPr>
        <w:pStyle w:val="Heading2"/>
        <w:spacing w:before="240" w:after="120"/>
        <w:rPr>
          <w:rFonts w:ascii="Verdana" w:hAnsi="Verdana"/>
        </w:rPr>
      </w:pPr>
      <w:bookmarkStart w:id="132" w:name="_Toc450835940"/>
      <w:r w:rsidRPr="009A7209">
        <w:rPr>
          <w:rFonts w:ascii="Verdana" w:hAnsi="Verdana"/>
        </w:rPr>
        <w:t>FRA opinions</w:t>
      </w:r>
      <w:bookmarkEnd w:id="132"/>
    </w:p>
    <w:p w14:paraId="5B9FB0B2" w14:textId="77777777" w:rsidR="00A30038" w:rsidRPr="009A7209" w:rsidRDefault="00A30038" w:rsidP="009741FD">
      <w:pPr>
        <w:pStyle w:val="FRABodyText"/>
        <w:numPr>
          <w:ilvl w:val="0"/>
          <w:numId w:val="14"/>
        </w:numPr>
        <w:spacing w:before="120" w:after="120" w:line="264" w:lineRule="auto"/>
        <w:ind w:hanging="357"/>
        <w:rPr>
          <w:rFonts w:ascii="Verdana" w:hAnsi="Verdana"/>
          <w:b/>
          <w:i/>
        </w:rPr>
      </w:pPr>
      <w:r w:rsidRPr="009A7209">
        <w:rPr>
          <w:rFonts w:ascii="Verdana" w:hAnsi="Verdana"/>
          <w:b/>
          <w:i/>
        </w:rPr>
        <w:t>The legally binding EU act establishing the EU Framework should identify the framework’s key tasks. This could include activities undertaken as a framework or by one or more members. When identifying these key tasks, it is FRA’s opinion that attention needs to be paid as to whether these would constitute new and additional tasks for members of the EU Framework and thus require adequate resources.</w:t>
      </w:r>
    </w:p>
    <w:p w14:paraId="184A8A96" w14:textId="77777777" w:rsidR="00A30038" w:rsidRPr="009A7209" w:rsidRDefault="00A30038" w:rsidP="009741FD">
      <w:pPr>
        <w:pStyle w:val="FRABodyText"/>
        <w:numPr>
          <w:ilvl w:val="0"/>
          <w:numId w:val="14"/>
        </w:numPr>
        <w:spacing w:before="120" w:after="120" w:line="264" w:lineRule="auto"/>
        <w:ind w:hanging="357"/>
        <w:rPr>
          <w:rFonts w:ascii="Verdana" w:hAnsi="Verdana"/>
          <w:b/>
          <w:i/>
        </w:rPr>
      </w:pPr>
      <w:r w:rsidRPr="009A7209">
        <w:rPr>
          <w:rFonts w:ascii="Verdana" w:hAnsi="Verdana"/>
          <w:b/>
          <w:i/>
        </w:rPr>
        <w:t xml:space="preserve">The tasks of the EU Framework should reflect the three dimensions of Article 33 (2): promotion, protection and monitoring. Drawing on guidance from the Conference of States parties on the CRPD, as well as established practice in EU Member States, it is FRA’s opinion that the EU Framework should carry out the following tasks: </w:t>
      </w:r>
    </w:p>
    <w:p w14:paraId="7EB361DF" w14:textId="77777777" w:rsidR="00A30038" w:rsidRPr="009A7209" w:rsidRDefault="00A30038" w:rsidP="009741FD">
      <w:pPr>
        <w:pStyle w:val="FRABodyText"/>
        <w:numPr>
          <w:ilvl w:val="1"/>
          <w:numId w:val="7"/>
        </w:numPr>
        <w:spacing w:before="120" w:after="120" w:line="264" w:lineRule="auto"/>
        <w:ind w:hanging="357"/>
        <w:rPr>
          <w:rFonts w:ascii="Verdana" w:hAnsi="Verdana"/>
          <w:b/>
          <w:i/>
        </w:rPr>
      </w:pPr>
      <w:r w:rsidRPr="009A7209">
        <w:rPr>
          <w:rFonts w:ascii="Verdana" w:hAnsi="Verdana"/>
          <w:b/>
          <w:i/>
        </w:rPr>
        <w:t>Promotion: awareness raising activities; training and capacity building; mainstreaming and scrutiny of existing legislation and draft legislation for compliance with the CRPD; and the provision of support and assistance to the Union in construing and applying the CRPD.</w:t>
      </w:r>
    </w:p>
    <w:p w14:paraId="42BEAFDB" w14:textId="77777777" w:rsidR="00A30038" w:rsidRPr="009A7209" w:rsidRDefault="00A30038" w:rsidP="009741FD">
      <w:pPr>
        <w:pStyle w:val="FRABodyText"/>
        <w:numPr>
          <w:ilvl w:val="1"/>
          <w:numId w:val="7"/>
        </w:numPr>
        <w:spacing w:before="120" w:after="120" w:line="264" w:lineRule="auto"/>
        <w:ind w:hanging="357"/>
        <w:rPr>
          <w:rFonts w:ascii="Verdana" w:hAnsi="Verdana"/>
          <w:b/>
          <w:i/>
        </w:rPr>
      </w:pPr>
      <w:r w:rsidRPr="009A7209">
        <w:rPr>
          <w:rFonts w:ascii="Verdana" w:hAnsi="Verdana"/>
          <w:b/>
          <w:i/>
        </w:rPr>
        <w:t>Protection: investigation and examination of complaints; conducting research and inquiries, on its own initiative; and issuing reports.</w:t>
      </w:r>
    </w:p>
    <w:p w14:paraId="2978D741" w14:textId="5CD4ED1F" w:rsidR="00E62E00" w:rsidRPr="009A7209" w:rsidRDefault="00A30038" w:rsidP="009741FD">
      <w:pPr>
        <w:pStyle w:val="FRABodyText"/>
        <w:numPr>
          <w:ilvl w:val="1"/>
          <w:numId w:val="7"/>
        </w:numPr>
        <w:spacing w:before="120" w:after="120" w:line="264" w:lineRule="auto"/>
        <w:ind w:hanging="357"/>
        <w:rPr>
          <w:rFonts w:ascii="Verdana" w:hAnsi="Verdana"/>
          <w:b/>
          <w:i/>
        </w:rPr>
      </w:pPr>
      <w:r w:rsidRPr="009A7209">
        <w:rPr>
          <w:rFonts w:ascii="Verdana" w:hAnsi="Verdana"/>
          <w:b/>
          <w:i/>
        </w:rPr>
        <w:lastRenderedPageBreak/>
        <w:t>Monitoring: data collection and analysis; development of indicators and benchmarks for assessing progress, stagnation or retrogression in the enjoyment of CRPD rights over time; active involvement in the review by the CRPD Committee of the EU’s implementation of the CRPD, including the submission of periodic alternative reports (shadow reports).</w:t>
      </w:r>
    </w:p>
    <w:p w14:paraId="5CBB623A" w14:textId="4488778F" w:rsidR="00B01146" w:rsidRPr="009A7209" w:rsidRDefault="00B01146" w:rsidP="009741FD">
      <w:pPr>
        <w:pStyle w:val="StyleVerdana11ptJustifiedBefore6ptAfter6pt"/>
      </w:pPr>
    </w:p>
    <w:p w14:paraId="55DDC8C7" w14:textId="77777777" w:rsidR="001A18A7" w:rsidRPr="009A7209" w:rsidRDefault="001A18A7">
      <w:pPr>
        <w:rPr>
          <w:rFonts w:ascii="Verdana" w:eastAsiaTheme="majorEastAsia" w:hAnsi="Verdana" w:cstheme="majorBidi"/>
          <w:b/>
          <w:bCs/>
          <w:color w:val="365F91" w:themeColor="accent1" w:themeShade="BF"/>
          <w:sz w:val="28"/>
          <w:szCs w:val="28"/>
        </w:rPr>
      </w:pPr>
      <w:bookmarkStart w:id="133" w:name="_Toc450664939"/>
      <w:bookmarkStart w:id="134" w:name="_Toc450665614"/>
      <w:bookmarkStart w:id="135" w:name="_Toc450825707"/>
      <w:bookmarkStart w:id="136" w:name="_Toc450828329"/>
      <w:bookmarkStart w:id="137" w:name="_Toc450835484"/>
      <w:bookmarkStart w:id="138" w:name="_Toc450835941"/>
      <w:r w:rsidRPr="009A7209">
        <w:rPr>
          <w:rFonts w:ascii="Verdana" w:hAnsi="Verdana"/>
        </w:rPr>
        <w:br w:type="page"/>
      </w:r>
    </w:p>
    <w:p w14:paraId="1DA84B0D" w14:textId="706460AD" w:rsidR="009910D9" w:rsidRPr="009A7209" w:rsidRDefault="009910D9" w:rsidP="00EC2803">
      <w:pPr>
        <w:pStyle w:val="Heading1"/>
        <w:numPr>
          <w:ilvl w:val="0"/>
          <w:numId w:val="2"/>
        </w:numPr>
        <w:spacing w:before="240" w:after="240"/>
        <w:ind w:left="709" w:hanging="709"/>
        <w:jc w:val="both"/>
        <w:rPr>
          <w:rFonts w:ascii="Verdana" w:hAnsi="Verdana"/>
          <w:bCs w:val="0"/>
          <w:sz w:val="32"/>
        </w:rPr>
      </w:pPr>
      <w:r w:rsidRPr="009A7209">
        <w:rPr>
          <w:rFonts w:ascii="Verdana" w:hAnsi="Verdana"/>
        </w:rPr>
        <w:lastRenderedPageBreak/>
        <w:t>Working arrangements of Article</w:t>
      </w:r>
      <w:r w:rsidR="00C70DDE" w:rsidRPr="009A7209">
        <w:rPr>
          <w:rFonts w:ascii="Verdana" w:hAnsi="Verdana"/>
        </w:rPr>
        <w:t> </w:t>
      </w:r>
      <w:r w:rsidR="008366F3" w:rsidRPr="009A7209">
        <w:rPr>
          <w:rFonts w:ascii="Verdana" w:hAnsi="Verdana"/>
        </w:rPr>
        <w:t>33 (2)</w:t>
      </w:r>
      <w:r w:rsidRPr="009A7209">
        <w:rPr>
          <w:rFonts w:ascii="Verdana" w:hAnsi="Verdana"/>
        </w:rPr>
        <w:t xml:space="preserve"> frameworks: internal coordination and external </w:t>
      </w:r>
      <w:r w:rsidR="00BF195D" w:rsidRPr="009A7209">
        <w:rPr>
          <w:rFonts w:ascii="Verdana" w:hAnsi="Verdana"/>
        </w:rPr>
        <w:t>interaction</w:t>
      </w:r>
      <w:bookmarkEnd w:id="133"/>
      <w:bookmarkEnd w:id="134"/>
      <w:bookmarkEnd w:id="135"/>
      <w:bookmarkEnd w:id="136"/>
      <w:bookmarkEnd w:id="137"/>
      <w:bookmarkEnd w:id="138"/>
      <w:r w:rsidR="00BF195D" w:rsidRPr="009A7209">
        <w:rPr>
          <w:rFonts w:ascii="Verdana" w:hAnsi="Verdana"/>
        </w:rPr>
        <w:t xml:space="preserve"> </w:t>
      </w:r>
    </w:p>
    <w:p w14:paraId="7A14D3E8" w14:textId="1D9E09FB" w:rsidR="00C45BCC" w:rsidRPr="009A7209" w:rsidRDefault="00BF195D" w:rsidP="00C45BCC">
      <w:pPr>
        <w:pStyle w:val="Heading2"/>
        <w:rPr>
          <w:rFonts w:ascii="Verdana" w:hAnsi="Verdana"/>
          <w:bCs w:val="0"/>
          <w:sz w:val="28"/>
        </w:rPr>
      </w:pPr>
      <w:bookmarkStart w:id="139" w:name="_Toc448925661"/>
      <w:bookmarkStart w:id="140" w:name="_Toc450664940"/>
      <w:bookmarkStart w:id="141" w:name="_Toc450665615"/>
      <w:bookmarkStart w:id="142" w:name="_Toc450825708"/>
      <w:bookmarkStart w:id="143" w:name="_Toc450828330"/>
      <w:bookmarkStart w:id="144" w:name="_Toc450835485"/>
      <w:bookmarkStart w:id="145" w:name="_Toc450835942"/>
      <w:r w:rsidRPr="009A7209">
        <w:rPr>
          <w:rFonts w:ascii="Verdana" w:hAnsi="Verdana"/>
          <w:bCs w:val="0"/>
          <w:sz w:val="28"/>
        </w:rPr>
        <w:t>C</w:t>
      </w:r>
      <w:r w:rsidR="00C45BCC" w:rsidRPr="009A7209">
        <w:rPr>
          <w:rFonts w:ascii="Verdana" w:hAnsi="Verdana"/>
          <w:bCs w:val="0"/>
          <w:sz w:val="28"/>
        </w:rPr>
        <w:t>oordination</w:t>
      </w:r>
      <w:r w:rsidR="00C21C97" w:rsidRPr="009A7209">
        <w:rPr>
          <w:rFonts w:ascii="Verdana" w:hAnsi="Verdana"/>
          <w:bCs w:val="0"/>
          <w:sz w:val="28"/>
        </w:rPr>
        <w:t xml:space="preserve"> </w:t>
      </w:r>
      <w:r w:rsidR="00C45BCC" w:rsidRPr="009A7209">
        <w:rPr>
          <w:rFonts w:ascii="Verdana" w:hAnsi="Verdana"/>
          <w:bCs w:val="0"/>
          <w:sz w:val="28"/>
        </w:rPr>
        <w:t>and cooperation</w:t>
      </w:r>
      <w:r w:rsidR="00CC706F" w:rsidRPr="009A7209">
        <w:rPr>
          <w:rFonts w:ascii="Verdana" w:hAnsi="Verdana"/>
          <w:bCs w:val="0"/>
          <w:sz w:val="28"/>
        </w:rPr>
        <w:t>, including on communication</w:t>
      </w:r>
      <w:bookmarkEnd w:id="139"/>
      <w:bookmarkEnd w:id="140"/>
      <w:bookmarkEnd w:id="141"/>
      <w:bookmarkEnd w:id="142"/>
      <w:bookmarkEnd w:id="143"/>
      <w:bookmarkEnd w:id="144"/>
      <w:bookmarkEnd w:id="145"/>
    </w:p>
    <w:p w14:paraId="2BDA3F68" w14:textId="50505E05" w:rsidR="00E14CB5" w:rsidRPr="009741FD" w:rsidRDefault="00E14CB5" w:rsidP="009741FD">
      <w:pPr>
        <w:pStyle w:val="StyleJustifiedBefore6ptAfter6pt"/>
        <w:rPr>
          <w:rStyle w:val="StyleVerdana11pt"/>
        </w:rPr>
      </w:pPr>
      <w:r w:rsidRPr="009741FD">
        <w:rPr>
          <w:rStyle w:val="StyleVerdana11pt"/>
        </w:rPr>
        <w:t>According to the information gathered during the consultation for this opinion, few multi</w:t>
      </w:r>
      <w:r w:rsidR="0094786A" w:rsidRPr="009741FD">
        <w:rPr>
          <w:rStyle w:val="StyleVerdana11pt"/>
        </w:rPr>
        <w:t>-</w:t>
      </w:r>
      <w:r w:rsidRPr="009741FD">
        <w:rPr>
          <w:rStyle w:val="StyleVerdana11pt"/>
        </w:rPr>
        <w:t>component national frameworks have established formal modes of cooperation for their various activities to promote, protect and monitor the implementation of the CRPD. One example of more formalised cooperation is between the two Northern Irish members of the UK framework. The Northern Ireland Human Rights Commission</w:t>
      </w:r>
      <w:r w:rsidR="00C70DDE" w:rsidRPr="009741FD">
        <w:rPr>
          <w:rStyle w:val="StyleVerdana11pt"/>
        </w:rPr>
        <w:t> </w:t>
      </w:r>
      <w:r w:rsidRPr="009741FD">
        <w:rPr>
          <w:rStyle w:val="StyleVerdana11pt"/>
        </w:rPr>
        <w:t>(NIHRC) and the Equality Commission for Northern Ireland</w:t>
      </w:r>
      <w:r w:rsidR="00C70DDE" w:rsidRPr="009741FD">
        <w:rPr>
          <w:rStyle w:val="StyleVerdana11pt"/>
        </w:rPr>
        <w:t> </w:t>
      </w:r>
      <w:r w:rsidRPr="009741FD">
        <w:rPr>
          <w:rStyle w:val="StyleVerdana11pt"/>
        </w:rPr>
        <w:t>(ECNI) established a CRPD Joint Committee</w:t>
      </w:r>
      <w:r w:rsidR="009F661E" w:rsidRPr="009741FD">
        <w:rPr>
          <w:rStyle w:val="StyleVerdana11pt"/>
        </w:rPr>
        <w:t xml:space="preserve"> –</w:t>
      </w:r>
      <w:r w:rsidRPr="009A7209">
        <w:rPr>
          <w:b/>
          <w:bCs/>
          <w:iCs/>
        </w:rPr>
        <w:t xml:space="preserve"> </w:t>
      </w:r>
      <w:r w:rsidRPr="009741FD">
        <w:rPr>
          <w:rStyle w:val="StyleVerdana11pt"/>
        </w:rPr>
        <w:t>the purpose, membership and working methods of which are defined by Terms of Reference.</w:t>
      </w:r>
      <w:r w:rsidRPr="009A7209">
        <w:rPr>
          <w:rFonts w:cs="Arial"/>
          <w:color w:val="000000" w:themeColor="text1"/>
          <w:lang w:eastAsia="en-US"/>
        </w:rPr>
        <w:t xml:space="preserve"> </w:t>
      </w:r>
      <w:r w:rsidRPr="009741FD">
        <w:rPr>
          <w:rStyle w:val="StyleVerdana11pt"/>
        </w:rPr>
        <w:t>The NIHRC and ECNI agreed on a common program</w:t>
      </w:r>
      <w:r w:rsidR="009F661E" w:rsidRPr="009741FD">
        <w:rPr>
          <w:rStyle w:val="StyleVerdana11pt"/>
        </w:rPr>
        <w:t>me</w:t>
      </w:r>
      <w:r w:rsidRPr="009741FD">
        <w:rPr>
          <w:rStyle w:val="StyleVerdana11pt"/>
        </w:rPr>
        <w:t xml:space="preserve"> of work relating to: logo, publications, websites, legal opinions, policy opinions, platform events, engagement with persons with disabilities</w:t>
      </w:r>
      <w:r w:rsidR="0094786A" w:rsidRPr="009741FD">
        <w:rPr>
          <w:rStyle w:val="StyleVerdana11pt"/>
        </w:rPr>
        <w:t>,</w:t>
      </w:r>
      <w:r w:rsidRPr="009741FD">
        <w:rPr>
          <w:rStyle w:val="StyleVerdana11pt"/>
        </w:rPr>
        <w:t xml:space="preserve"> and cooperation with focal points. They also issued framework papers outlining their responsibilities in promoting, protecting and monitoring the implementation of CPRD in Northern Ireland. </w:t>
      </w:r>
    </w:p>
    <w:p w14:paraId="4F119798" w14:textId="64F9D0C0" w:rsidR="00E14CB5" w:rsidRPr="009A7209" w:rsidRDefault="00E14CB5" w:rsidP="009741FD">
      <w:pPr>
        <w:pStyle w:val="StyleVerdana11ptJustifiedBefore6ptAfter6pt"/>
      </w:pPr>
      <w:r w:rsidRPr="009A7209">
        <w:t xml:space="preserve">Particular modes of cooperation have also been set up by frameworks in Member </w:t>
      </w:r>
      <w:r w:rsidR="00B14B7F" w:rsidRPr="009A7209">
        <w:t>States with a federal structure.</w:t>
      </w:r>
      <w:r w:rsidRPr="009A7209">
        <w:t xml:space="preserve"> For example, the </w:t>
      </w:r>
      <w:r w:rsidR="00B14B7F" w:rsidRPr="009A7209">
        <w:t xml:space="preserve">Belgian </w:t>
      </w:r>
      <w:r w:rsidR="00C24A51" w:rsidRPr="009A7209">
        <w:t>Article</w:t>
      </w:r>
      <w:r w:rsidR="00C70DDE" w:rsidRPr="009A7209">
        <w:t> </w:t>
      </w:r>
      <w:r w:rsidR="008366F3" w:rsidRPr="009A7209">
        <w:t>33 (2)</w:t>
      </w:r>
      <w:r w:rsidR="00C24A51" w:rsidRPr="009A7209">
        <w:t xml:space="preserve"> framework</w:t>
      </w:r>
      <w:r w:rsidR="00B14B7F" w:rsidRPr="009A7209">
        <w:t xml:space="preserve"> has local contact points across the country, which can receive individual complaints and organise local activities to promote the CRPD. In addition to the federal monitoring </w:t>
      </w:r>
      <w:r w:rsidR="00CE48B1" w:rsidRPr="009A7209">
        <w:t>c</w:t>
      </w:r>
      <w:r w:rsidR="00B14B7F" w:rsidRPr="009A7209">
        <w:t>ommittee in Austria, each of the countr</w:t>
      </w:r>
      <w:r w:rsidR="00CE48B1" w:rsidRPr="009A7209">
        <w:t>y</w:t>
      </w:r>
      <w:r w:rsidR="00B14B7F" w:rsidRPr="009A7209">
        <w:t>’</w:t>
      </w:r>
      <w:r w:rsidR="00CE48B1" w:rsidRPr="009A7209">
        <w:t>s</w:t>
      </w:r>
      <w:r w:rsidR="00B14B7F" w:rsidRPr="009A7209">
        <w:t xml:space="preserve"> nine provinces ha</w:t>
      </w:r>
      <w:r w:rsidR="00CE48B1" w:rsidRPr="009A7209">
        <w:t>s</w:t>
      </w:r>
      <w:r w:rsidR="00B14B7F" w:rsidRPr="009A7209">
        <w:t xml:space="preserve"> set up </w:t>
      </w:r>
      <w:r w:rsidR="0094786A" w:rsidRPr="009A7209">
        <w:t>its</w:t>
      </w:r>
      <w:r w:rsidR="00B14B7F" w:rsidRPr="009A7209">
        <w:t xml:space="preserve"> own regional monitoring mechanism.</w:t>
      </w:r>
    </w:p>
    <w:p w14:paraId="56D258FA" w14:textId="41EAA66A" w:rsidR="00E14CB5" w:rsidRPr="009A7209" w:rsidRDefault="00E14CB5" w:rsidP="009741FD">
      <w:pPr>
        <w:pStyle w:val="StyleVerdana11ptJustifiedBefore6ptAfter6pt"/>
        <w:rPr>
          <w:lang w:val="en-GB"/>
        </w:rPr>
      </w:pPr>
      <w:r w:rsidRPr="009A7209">
        <w:rPr>
          <w:lang w:val="en-GB"/>
        </w:rPr>
        <w:t xml:space="preserve">In addition to national-level cooperation, many of the frameworks </w:t>
      </w:r>
      <w:r w:rsidR="008616D9" w:rsidRPr="009A7209">
        <w:rPr>
          <w:lang w:val="en-GB"/>
        </w:rPr>
        <w:t xml:space="preserve">that </w:t>
      </w:r>
      <w:r w:rsidRPr="009A7209">
        <w:rPr>
          <w:lang w:val="en-GB"/>
        </w:rPr>
        <w:t>includ</w:t>
      </w:r>
      <w:r w:rsidR="008616D9" w:rsidRPr="009A7209">
        <w:rPr>
          <w:lang w:val="en-GB"/>
        </w:rPr>
        <w:t>e</w:t>
      </w:r>
      <w:r w:rsidRPr="009A7209">
        <w:rPr>
          <w:lang w:val="en-GB"/>
        </w:rPr>
        <w:t xml:space="preserve"> a national human rights institution cooperate at the European level through the European Network of NHRIs’ CRPD working group.</w:t>
      </w:r>
      <w:r w:rsidR="00B14B7F" w:rsidRPr="009A7209">
        <w:rPr>
          <w:lang w:val="en-GB"/>
        </w:rPr>
        <w:t xml:space="preserve"> The working group provides a point of contact for national </w:t>
      </w:r>
      <w:r w:rsidR="00C24A51" w:rsidRPr="009A7209">
        <w:rPr>
          <w:lang w:val="en-GB"/>
        </w:rPr>
        <w:t>Article</w:t>
      </w:r>
      <w:r w:rsidR="00C70DDE" w:rsidRPr="009A7209">
        <w:rPr>
          <w:lang w:val="en-GB"/>
        </w:rPr>
        <w:t> </w:t>
      </w:r>
      <w:r w:rsidR="008366F3" w:rsidRPr="009A7209">
        <w:rPr>
          <w:lang w:val="en-GB"/>
        </w:rPr>
        <w:t>33 (2)</w:t>
      </w:r>
      <w:r w:rsidR="00C24A51" w:rsidRPr="009A7209">
        <w:rPr>
          <w:lang w:val="en-GB"/>
        </w:rPr>
        <w:t xml:space="preserve"> </w:t>
      </w:r>
      <w:r w:rsidR="00B14B7F" w:rsidRPr="009A7209">
        <w:rPr>
          <w:lang w:val="en-GB"/>
        </w:rPr>
        <w:t>frameworks to develop and promote good practice and to coordinate their collaboration with international and European bodies. It also enables members to work jointly to influence the implementation of the CRPD and jurisprudence linked to the CRPD at the European and international levels.</w:t>
      </w:r>
    </w:p>
    <w:p w14:paraId="3F569F98" w14:textId="01EB8447" w:rsidR="00E14CB5" w:rsidRPr="009A7209" w:rsidRDefault="00E14CB5" w:rsidP="009741FD">
      <w:pPr>
        <w:pStyle w:val="StyleVerdana11ptJustifiedBefore6ptAfter6pt"/>
        <w:rPr>
          <w:lang w:val="en-GB"/>
        </w:rPr>
      </w:pPr>
      <w:r w:rsidRPr="009A7209">
        <w:rPr>
          <w:lang w:val="en-GB"/>
        </w:rPr>
        <w:t xml:space="preserve">One of the main ways </w:t>
      </w:r>
      <w:r w:rsidR="00177B90" w:rsidRPr="009A7209">
        <w:rPr>
          <w:lang w:val="en-GB"/>
        </w:rPr>
        <w:t>multi</w:t>
      </w:r>
      <w:r w:rsidR="0094786A" w:rsidRPr="009A7209">
        <w:rPr>
          <w:lang w:val="en-GB"/>
        </w:rPr>
        <w:t>-</w:t>
      </w:r>
      <w:r w:rsidR="00177B90" w:rsidRPr="009A7209">
        <w:rPr>
          <w:lang w:val="en-GB"/>
        </w:rPr>
        <w:t xml:space="preserve">component </w:t>
      </w:r>
      <w:r w:rsidRPr="009A7209">
        <w:rPr>
          <w:lang w:val="en-GB"/>
        </w:rPr>
        <w:t>frameworks coordinate their work</w:t>
      </w:r>
      <w:r w:rsidR="00177B90" w:rsidRPr="009A7209">
        <w:rPr>
          <w:lang w:val="en-GB"/>
        </w:rPr>
        <w:t xml:space="preserve"> is through regular meetings. Information from the consultation for this opinion indicates that the members of national frameworks meet at least once a year; the Hungarian framework meets at least every three months. In several Member States</w:t>
      </w:r>
      <w:r w:rsidR="008616D9" w:rsidRPr="009A7209">
        <w:rPr>
          <w:lang w:val="en-GB"/>
        </w:rPr>
        <w:t>,</w:t>
      </w:r>
      <w:r w:rsidR="00177B90" w:rsidRPr="009A7209">
        <w:rPr>
          <w:lang w:val="en-GB"/>
        </w:rPr>
        <w:t xml:space="preserve"> the frequency of meetings reflects the current work of the framework, with more frequent meetings organised during the preparation of the shadow report to the CRPD Committee, for instance.</w:t>
      </w:r>
    </w:p>
    <w:p w14:paraId="3482BA68" w14:textId="12B52D8E" w:rsidR="005C3DD8" w:rsidRPr="009A7209" w:rsidRDefault="00177B90" w:rsidP="009741FD">
      <w:pPr>
        <w:pStyle w:val="StyleVerdana11ptJustifiedBefore6ptAfter6pt"/>
        <w:rPr>
          <w:lang w:val="en-GB"/>
        </w:rPr>
      </w:pPr>
      <w:r w:rsidRPr="009A7209">
        <w:rPr>
          <w:lang w:val="en-GB"/>
        </w:rPr>
        <w:t>These meetings also offer an opportunity f</w:t>
      </w:r>
      <w:r w:rsidR="005C3DD8" w:rsidRPr="009A7209">
        <w:rPr>
          <w:lang w:val="en-GB"/>
        </w:rPr>
        <w:t>or frameworks to make decisions, often through voting. Where Member States provided information during FRA’s consultation, it showed that</w:t>
      </w:r>
      <w:r w:rsidR="008616D9" w:rsidRPr="009A7209">
        <w:rPr>
          <w:lang w:val="en-GB"/>
        </w:rPr>
        <w:t xml:space="preserve">, </w:t>
      </w:r>
      <w:r w:rsidR="005C3DD8" w:rsidRPr="009A7209">
        <w:rPr>
          <w:lang w:val="en-GB"/>
        </w:rPr>
        <w:t>i</w:t>
      </w:r>
      <w:r w:rsidR="00BE297D" w:rsidRPr="009A7209">
        <w:rPr>
          <w:lang w:val="en-GB"/>
        </w:rPr>
        <w:t>n</w:t>
      </w:r>
      <w:r w:rsidR="005C3DD8" w:rsidRPr="009A7209">
        <w:rPr>
          <w:lang w:val="en-GB"/>
        </w:rPr>
        <w:t xml:space="preserve"> Lithuania and the UK</w:t>
      </w:r>
      <w:r w:rsidR="008616D9" w:rsidRPr="009A7209">
        <w:rPr>
          <w:lang w:val="en-GB"/>
        </w:rPr>
        <w:t>,</w:t>
      </w:r>
      <w:r w:rsidR="005C3DD8" w:rsidRPr="009A7209">
        <w:rPr>
          <w:lang w:val="en-GB"/>
        </w:rPr>
        <w:t xml:space="preserve"> all </w:t>
      </w:r>
      <w:r w:rsidR="008616D9" w:rsidRPr="009A7209">
        <w:rPr>
          <w:lang w:val="en-GB"/>
        </w:rPr>
        <w:t>m</w:t>
      </w:r>
      <w:r w:rsidR="005C3DD8" w:rsidRPr="009A7209">
        <w:rPr>
          <w:lang w:val="en-GB"/>
        </w:rPr>
        <w:t xml:space="preserve">embers have equal votes. In Slovenia, decisions are taken by a majority vote in which only representatives of disability organisations and professional institutions participate; the government representatives within the framework do not vote. </w:t>
      </w:r>
      <w:r w:rsidR="005C3DD8" w:rsidRPr="009A7209">
        <w:rPr>
          <w:lang w:val="en-GB"/>
        </w:rPr>
        <w:lastRenderedPageBreak/>
        <w:t>Likewise, decisions of the Hungarian framework are taken by majority vote and take the form of a resolution published on the government website.</w:t>
      </w:r>
    </w:p>
    <w:p w14:paraId="3CCF61DB" w14:textId="20754854" w:rsidR="00785ACA" w:rsidRPr="001B6A03" w:rsidRDefault="00785ACA" w:rsidP="001B6A03">
      <w:pPr>
        <w:pStyle w:val="Heading2"/>
        <w:spacing w:after="120"/>
        <w:rPr>
          <w:rFonts w:ascii="Verdana" w:hAnsi="Verdana"/>
          <w:bCs w:val="0"/>
          <w:sz w:val="28"/>
        </w:rPr>
      </w:pPr>
      <w:bookmarkStart w:id="146" w:name="_Toc450825709"/>
      <w:bookmarkStart w:id="147" w:name="_Toc450828331"/>
      <w:bookmarkStart w:id="148" w:name="_Toc450835486"/>
      <w:bookmarkStart w:id="149" w:name="_Toc450835943"/>
      <w:r w:rsidRPr="001B6A03">
        <w:rPr>
          <w:rFonts w:ascii="Verdana" w:hAnsi="Verdana"/>
          <w:bCs w:val="0"/>
          <w:sz w:val="28"/>
        </w:rPr>
        <w:t>Contribute to reports submitted to CRPD Committee</w:t>
      </w:r>
      <w:bookmarkEnd w:id="146"/>
      <w:bookmarkEnd w:id="147"/>
      <w:bookmarkEnd w:id="148"/>
      <w:bookmarkEnd w:id="149"/>
    </w:p>
    <w:p w14:paraId="7AE9DCB5" w14:textId="4BA161B3" w:rsidR="00785ACA" w:rsidRPr="009741FD" w:rsidRDefault="00785ACA" w:rsidP="001B6A03">
      <w:pPr>
        <w:pStyle w:val="StyleFRABodyTextVerdana"/>
      </w:pPr>
      <w:r w:rsidRPr="009741FD">
        <w:t>The Paris Principles, as interpreted by the General Observations, specif</w:t>
      </w:r>
      <w:r w:rsidR="009F0684" w:rsidRPr="009741FD">
        <w:t>y</w:t>
      </w:r>
      <w:r w:rsidRPr="009741FD">
        <w:t xml:space="preserve"> that for compliance, the entity shall be empowered “[t]o contribute to the reports [… and] to express an opinion on the subject, with due respect for their independence”.</w:t>
      </w:r>
      <w:r w:rsidRPr="009741FD">
        <w:rPr>
          <w:rStyle w:val="FootnoteReference"/>
          <w:vertAlign w:val="baseline"/>
        </w:rPr>
        <w:footnoteReference w:id="95"/>
      </w:r>
    </w:p>
    <w:p w14:paraId="78C4F6E6" w14:textId="4C41F2B9" w:rsidR="00785ACA" w:rsidRPr="009A7209" w:rsidRDefault="00785ACA" w:rsidP="001B6A03">
      <w:pPr>
        <w:pStyle w:val="FRABodyText"/>
        <w:spacing w:before="120" w:after="120" w:line="264" w:lineRule="auto"/>
        <w:rPr>
          <w:rFonts w:ascii="Verdana" w:hAnsi="Verdana"/>
          <w:spacing w:val="-6"/>
        </w:rPr>
      </w:pPr>
      <w:r w:rsidRPr="009A7209">
        <w:rPr>
          <w:rFonts w:ascii="Verdana" w:hAnsi="Verdana"/>
          <w:spacing w:val="-6"/>
        </w:rPr>
        <w:t>As of April</w:t>
      </w:r>
      <w:r w:rsidR="00C70DDE" w:rsidRPr="009A7209">
        <w:rPr>
          <w:rFonts w:ascii="Verdana" w:hAnsi="Verdana"/>
          <w:spacing w:val="-6"/>
        </w:rPr>
        <w:t> </w:t>
      </w:r>
      <w:r w:rsidRPr="009A7209">
        <w:rPr>
          <w:rFonts w:ascii="Verdana" w:hAnsi="Verdana"/>
          <w:spacing w:val="-6"/>
        </w:rPr>
        <w:t>2016, the CRPD Committee has published concluding observations on nine EU</w:t>
      </w:r>
      <w:r w:rsidR="00C70DDE" w:rsidRPr="009A7209">
        <w:rPr>
          <w:rFonts w:ascii="Verdana" w:hAnsi="Verdana"/>
          <w:spacing w:val="-6"/>
        </w:rPr>
        <w:t> </w:t>
      </w:r>
      <w:r w:rsidRPr="009A7209">
        <w:rPr>
          <w:rFonts w:ascii="Verdana" w:hAnsi="Verdana"/>
          <w:spacing w:val="-6"/>
        </w:rPr>
        <w:t>Member States. In six of these, the monitoring mechanism contributed to the review process. In most cases, this took the form of submitting reports to the CRPD</w:t>
      </w:r>
      <w:r w:rsidR="00055C74" w:rsidRPr="009A7209">
        <w:rPr>
          <w:rFonts w:ascii="Verdana" w:hAnsi="Verdana"/>
          <w:spacing w:val="-6"/>
        </w:rPr>
        <w:t> </w:t>
      </w:r>
      <w:r w:rsidRPr="009A7209">
        <w:rPr>
          <w:rFonts w:ascii="Verdana" w:hAnsi="Verdana"/>
          <w:spacing w:val="-6"/>
        </w:rPr>
        <w:t xml:space="preserve">Committee concerning national implementation of the convention. </w:t>
      </w:r>
      <w:r w:rsidR="009F0684" w:rsidRPr="009A7209">
        <w:rPr>
          <w:rFonts w:ascii="Verdana" w:hAnsi="Verdana"/>
          <w:spacing w:val="-6"/>
        </w:rPr>
        <w:t>By contrast, i</w:t>
      </w:r>
      <w:r w:rsidRPr="009A7209">
        <w:rPr>
          <w:rFonts w:ascii="Verdana" w:hAnsi="Verdana"/>
          <w:spacing w:val="-6"/>
        </w:rPr>
        <w:t xml:space="preserve">n Hungary, the </w:t>
      </w:r>
      <w:r w:rsidR="00C24A51" w:rsidRPr="009A7209">
        <w:rPr>
          <w:rFonts w:ascii="Verdana" w:hAnsi="Verdana"/>
          <w:spacing w:val="-6"/>
        </w:rPr>
        <w:t>Article</w:t>
      </w:r>
      <w:r w:rsidR="00C70DDE" w:rsidRPr="009A7209">
        <w:rPr>
          <w:rFonts w:ascii="Verdana" w:hAnsi="Verdana"/>
          <w:spacing w:val="-6"/>
        </w:rPr>
        <w:t> </w:t>
      </w:r>
      <w:r w:rsidR="008366F3" w:rsidRPr="009A7209">
        <w:rPr>
          <w:rFonts w:ascii="Verdana" w:hAnsi="Verdana"/>
          <w:spacing w:val="-6"/>
        </w:rPr>
        <w:t>33 (2)</w:t>
      </w:r>
      <w:r w:rsidR="00C24A51" w:rsidRPr="009A7209">
        <w:rPr>
          <w:rFonts w:ascii="Verdana" w:hAnsi="Verdana"/>
          <w:spacing w:val="-6"/>
        </w:rPr>
        <w:t xml:space="preserve"> framework</w:t>
      </w:r>
      <w:r w:rsidRPr="009A7209">
        <w:rPr>
          <w:rFonts w:ascii="Verdana" w:hAnsi="Verdana"/>
          <w:spacing w:val="-6"/>
        </w:rPr>
        <w:t xml:space="preserve"> commented on the implementation report by the government; similarly</w:t>
      </w:r>
      <w:r w:rsidR="009F0684" w:rsidRPr="009A7209">
        <w:rPr>
          <w:rFonts w:ascii="Verdana" w:hAnsi="Verdana"/>
          <w:spacing w:val="-6"/>
        </w:rPr>
        <w:t>,</w:t>
      </w:r>
      <w:r w:rsidRPr="009A7209">
        <w:rPr>
          <w:rFonts w:ascii="Verdana" w:hAnsi="Verdana"/>
          <w:spacing w:val="-6"/>
        </w:rPr>
        <w:t xml:space="preserve"> the Italian framework prepared a report in conjunction with the Inter-ministerial Committee on Human Rights.</w:t>
      </w:r>
    </w:p>
    <w:p w14:paraId="16CE6451" w14:textId="190981B2" w:rsidR="00D03EBA" w:rsidRPr="009A7209" w:rsidRDefault="00D03EBA" w:rsidP="00D123F5">
      <w:pPr>
        <w:pStyle w:val="Heading2"/>
        <w:rPr>
          <w:rFonts w:ascii="Verdana" w:hAnsi="Verdana"/>
          <w:sz w:val="28"/>
        </w:rPr>
      </w:pPr>
      <w:bookmarkStart w:id="150" w:name="_Toc448925662"/>
      <w:bookmarkStart w:id="151" w:name="_Toc450664941"/>
      <w:bookmarkStart w:id="152" w:name="_Toc450665616"/>
      <w:bookmarkStart w:id="153" w:name="_Toc450825710"/>
      <w:bookmarkStart w:id="154" w:name="_Toc450828332"/>
      <w:bookmarkStart w:id="155" w:name="_Toc450835487"/>
      <w:bookmarkStart w:id="156" w:name="_Toc450835944"/>
      <w:r w:rsidRPr="009A7209">
        <w:rPr>
          <w:rFonts w:ascii="Verdana" w:hAnsi="Verdana"/>
          <w:sz w:val="28"/>
        </w:rPr>
        <w:t>Article</w:t>
      </w:r>
      <w:r w:rsidR="00C70DDE" w:rsidRPr="009A7209">
        <w:rPr>
          <w:rFonts w:ascii="Verdana" w:hAnsi="Verdana"/>
          <w:sz w:val="28"/>
        </w:rPr>
        <w:t> </w:t>
      </w:r>
      <w:r w:rsidRPr="009A7209">
        <w:rPr>
          <w:rFonts w:ascii="Verdana" w:hAnsi="Verdana"/>
          <w:sz w:val="28"/>
        </w:rPr>
        <w:t>33</w:t>
      </w:r>
      <w:r w:rsidR="00A54F98" w:rsidRPr="009A7209">
        <w:rPr>
          <w:rFonts w:ascii="Verdana" w:hAnsi="Verdana"/>
          <w:sz w:val="28"/>
        </w:rPr>
        <w:t xml:space="preserve"> </w:t>
      </w:r>
      <w:r w:rsidRPr="009A7209">
        <w:rPr>
          <w:rFonts w:ascii="Verdana" w:hAnsi="Verdana"/>
          <w:sz w:val="28"/>
        </w:rPr>
        <w:t xml:space="preserve">(2) </w:t>
      </w:r>
      <w:r w:rsidR="0043077B" w:rsidRPr="009A7209">
        <w:rPr>
          <w:rFonts w:ascii="Verdana" w:hAnsi="Verdana"/>
          <w:sz w:val="28"/>
        </w:rPr>
        <w:t>framework</w:t>
      </w:r>
      <w:r w:rsidRPr="009A7209">
        <w:rPr>
          <w:rFonts w:ascii="Verdana" w:hAnsi="Verdana"/>
          <w:sz w:val="28"/>
        </w:rPr>
        <w:t xml:space="preserve"> at </w:t>
      </w:r>
      <w:r w:rsidR="003C6D2C" w:rsidRPr="009A7209">
        <w:rPr>
          <w:rFonts w:ascii="Verdana" w:hAnsi="Verdana"/>
          <w:sz w:val="28"/>
        </w:rPr>
        <w:t>EU </w:t>
      </w:r>
      <w:r w:rsidRPr="009A7209">
        <w:rPr>
          <w:rFonts w:ascii="Verdana" w:hAnsi="Verdana"/>
          <w:sz w:val="28"/>
        </w:rPr>
        <w:t>level</w:t>
      </w:r>
      <w:bookmarkEnd w:id="150"/>
      <w:bookmarkEnd w:id="151"/>
      <w:bookmarkEnd w:id="152"/>
      <w:bookmarkEnd w:id="153"/>
      <w:bookmarkEnd w:id="154"/>
      <w:bookmarkEnd w:id="155"/>
      <w:bookmarkEnd w:id="156"/>
    </w:p>
    <w:p w14:paraId="19078F21" w14:textId="22384350" w:rsidR="00BF195D" w:rsidRPr="009A7209" w:rsidRDefault="00BF195D" w:rsidP="00EC2803">
      <w:pPr>
        <w:pStyle w:val="Heading3unnumbered"/>
        <w:rPr>
          <w:rFonts w:ascii="Verdana" w:hAnsi="Verdana"/>
        </w:rPr>
      </w:pPr>
      <w:r w:rsidRPr="009A7209">
        <w:rPr>
          <w:rFonts w:ascii="Verdana" w:hAnsi="Verdana"/>
        </w:rPr>
        <w:t>Internal coordination and cooperation</w:t>
      </w:r>
    </w:p>
    <w:p w14:paraId="32F8C8B6" w14:textId="7C3A7484" w:rsidR="00520FB5" w:rsidRPr="009A7209" w:rsidRDefault="00D03EBA" w:rsidP="009741FD">
      <w:pPr>
        <w:pStyle w:val="StyleVerdana11ptJustifiedBefore6ptAfter6pt"/>
        <w:rPr>
          <w:lang w:val="en-GB"/>
        </w:rPr>
      </w:pPr>
      <w:r w:rsidRPr="009A7209">
        <w:rPr>
          <w:lang w:val="en-GB"/>
        </w:rPr>
        <w:t xml:space="preserve">Multi-component frameworks require enhanced levels of coordination and cooperation. </w:t>
      </w:r>
      <w:r w:rsidR="00520FB5" w:rsidRPr="009A7209">
        <w:rPr>
          <w:lang w:val="en-GB"/>
        </w:rPr>
        <w:t xml:space="preserve">This is of relevance to the </w:t>
      </w:r>
      <w:r w:rsidR="00767F1D" w:rsidRPr="009A7209">
        <w:rPr>
          <w:lang w:val="en-GB"/>
        </w:rPr>
        <w:t>EU Framework</w:t>
      </w:r>
      <w:r w:rsidR="009F0684" w:rsidRPr="009A7209">
        <w:rPr>
          <w:lang w:val="en-GB"/>
        </w:rPr>
        <w:t>,</w:t>
      </w:r>
      <w:r w:rsidR="00520FB5" w:rsidRPr="009A7209">
        <w:rPr>
          <w:lang w:val="en-GB"/>
        </w:rPr>
        <w:t xml:space="preserve"> which currently consist</w:t>
      </w:r>
      <w:r w:rsidR="00D02BAA" w:rsidRPr="009A7209">
        <w:rPr>
          <w:lang w:val="en-GB"/>
        </w:rPr>
        <w:t>s</w:t>
      </w:r>
      <w:r w:rsidR="00520FB5" w:rsidRPr="009A7209">
        <w:rPr>
          <w:lang w:val="en-GB"/>
        </w:rPr>
        <w:t xml:space="preserve"> of four different actors. As shown above</w:t>
      </w:r>
      <w:r w:rsidR="009F0684" w:rsidRPr="009A7209">
        <w:rPr>
          <w:lang w:val="en-GB"/>
        </w:rPr>
        <w:t>,</w:t>
      </w:r>
      <w:r w:rsidR="00520FB5" w:rsidRPr="009A7209">
        <w:rPr>
          <w:lang w:val="en-GB"/>
        </w:rPr>
        <w:t xml:space="preserve"> multi-component frameworks at </w:t>
      </w:r>
      <w:r w:rsidR="009F0684" w:rsidRPr="009A7209">
        <w:rPr>
          <w:lang w:val="en-GB"/>
        </w:rPr>
        <w:t xml:space="preserve">EU Member State </w:t>
      </w:r>
      <w:r w:rsidR="00520FB5" w:rsidRPr="009A7209">
        <w:rPr>
          <w:lang w:val="en-GB"/>
        </w:rPr>
        <w:t>level do not tend to establish more formal rules distributing tasks and roles. Much is left to institutional practice and regular meetings.</w:t>
      </w:r>
    </w:p>
    <w:p w14:paraId="647DFCF7" w14:textId="184F21C5" w:rsidR="00926143" w:rsidRPr="009741FD" w:rsidRDefault="00725A69" w:rsidP="009741FD">
      <w:pPr>
        <w:pStyle w:val="StyleJustifiedBefore6ptAfter6pt"/>
        <w:rPr>
          <w:rStyle w:val="StyleVerdana11pt"/>
        </w:rPr>
      </w:pPr>
      <w:r w:rsidRPr="009741FD">
        <w:rPr>
          <w:rStyle w:val="StyleVerdana11pt"/>
        </w:rPr>
        <w:t>T</w:t>
      </w:r>
      <w:r w:rsidR="00520FB5" w:rsidRPr="009741FD">
        <w:rPr>
          <w:rStyle w:val="StyleVerdana11pt"/>
        </w:rPr>
        <w:t>he practice of the current EU</w:t>
      </w:r>
      <w:r w:rsidR="00C70DDE" w:rsidRPr="009741FD">
        <w:rPr>
          <w:rStyle w:val="StyleVerdana11pt"/>
        </w:rPr>
        <w:t> </w:t>
      </w:r>
      <w:r w:rsidR="00926143" w:rsidRPr="009741FD">
        <w:rPr>
          <w:rStyle w:val="StyleVerdana11pt"/>
        </w:rPr>
        <w:t>F</w:t>
      </w:r>
      <w:r w:rsidR="00520FB5" w:rsidRPr="009741FD">
        <w:rPr>
          <w:rStyle w:val="StyleVerdana11pt"/>
        </w:rPr>
        <w:t>ramework</w:t>
      </w:r>
      <w:r w:rsidR="0043077B" w:rsidRPr="009741FD">
        <w:rPr>
          <w:rStyle w:val="StyleVerdana11pt"/>
        </w:rPr>
        <w:t xml:space="preserve"> is organised according to operating </w:t>
      </w:r>
      <w:r w:rsidR="00926143" w:rsidRPr="009741FD">
        <w:rPr>
          <w:rStyle w:val="StyleVerdana11pt"/>
        </w:rPr>
        <w:t>provisions</w:t>
      </w:r>
      <w:r w:rsidR="0043077B" w:rsidRPr="009741FD">
        <w:rPr>
          <w:rStyle w:val="StyleVerdana11pt"/>
        </w:rPr>
        <w:t xml:space="preserve"> adopted by consensus upon the </w:t>
      </w:r>
      <w:r w:rsidR="00A46AE2" w:rsidRPr="009741FD">
        <w:rPr>
          <w:rStyle w:val="StyleVerdana11pt"/>
        </w:rPr>
        <w:t xml:space="preserve">framework’s </w:t>
      </w:r>
      <w:r w:rsidR="0043077B" w:rsidRPr="009741FD">
        <w:rPr>
          <w:rStyle w:val="StyleVerdana11pt"/>
        </w:rPr>
        <w:t xml:space="preserve">formation </w:t>
      </w:r>
      <w:r w:rsidR="00926143" w:rsidRPr="009741FD">
        <w:rPr>
          <w:rStyle w:val="StyleVerdana11pt"/>
        </w:rPr>
        <w:t>in 2013</w:t>
      </w:r>
      <w:r w:rsidR="00A46AE2" w:rsidRPr="009741FD">
        <w:rPr>
          <w:rStyle w:val="StyleVerdana11pt"/>
        </w:rPr>
        <w:t>,</w:t>
      </w:r>
      <w:r w:rsidR="00926143" w:rsidRPr="009741FD">
        <w:rPr>
          <w:rStyle w:val="StyleVerdana11pt"/>
        </w:rPr>
        <w:t xml:space="preserve"> and </w:t>
      </w:r>
      <w:r w:rsidR="00A46AE2" w:rsidRPr="009741FD">
        <w:rPr>
          <w:rStyle w:val="StyleVerdana11pt"/>
        </w:rPr>
        <w:t xml:space="preserve">is </w:t>
      </w:r>
      <w:r w:rsidR="00926143" w:rsidRPr="009741FD">
        <w:rPr>
          <w:rStyle w:val="StyleVerdana11pt"/>
        </w:rPr>
        <w:t xml:space="preserve">available on the current </w:t>
      </w:r>
      <w:r w:rsidR="00A46AE2" w:rsidRPr="009741FD">
        <w:rPr>
          <w:rStyle w:val="StyleVerdana11pt"/>
        </w:rPr>
        <w:t>f</w:t>
      </w:r>
      <w:r w:rsidR="00926143" w:rsidRPr="009741FD">
        <w:rPr>
          <w:rStyle w:val="StyleVerdana11pt"/>
        </w:rPr>
        <w:t>ramework website.</w:t>
      </w:r>
      <w:r w:rsidR="00926143" w:rsidRPr="009A7209">
        <w:rPr>
          <w:rStyle w:val="FootnoteReference"/>
          <w:rFonts w:ascii="Verdana" w:hAnsi="Verdana"/>
          <w:sz w:val="22"/>
          <w:lang w:val="en-GB"/>
        </w:rPr>
        <w:footnoteReference w:id="96"/>
      </w:r>
      <w:r w:rsidR="00926143" w:rsidRPr="009741FD">
        <w:rPr>
          <w:rStyle w:val="StyleVerdana11pt"/>
        </w:rPr>
        <w:t xml:space="preserve"> These provisions address three issues:</w:t>
      </w:r>
    </w:p>
    <w:p w14:paraId="46F7D8CD" w14:textId="5F7888BC" w:rsidR="00926143" w:rsidRPr="009A7209" w:rsidRDefault="00926143" w:rsidP="00701459">
      <w:pPr>
        <w:pStyle w:val="ListParagraph"/>
        <w:numPr>
          <w:ilvl w:val="0"/>
          <w:numId w:val="8"/>
        </w:numPr>
        <w:spacing w:before="120" w:after="120"/>
        <w:ind w:left="777" w:hanging="357"/>
        <w:contextualSpacing w:val="0"/>
        <w:jc w:val="both"/>
        <w:rPr>
          <w:rFonts w:ascii="Verdana" w:hAnsi="Verdana"/>
          <w:sz w:val="22"/>
          <w:lang w:val="en-GB"/>
        </w:rPr>
      </w:pPr>
      <w:r w:rsidRPr="009A7209">
        <w:rPr>
          <w:rFonts w:ascii="Verdana" w:hAnsi="Verdana"/>
          <w:sz w:val="22"/>
          <w:lang w:val="en-GB"/>
        </w:rPr>
        <w:t>Working methods, including: guiding principles</w:t>
      </w:r>
      <w:r w:rsidR="00725A69" w:rsidRPr="009A7209">
        <w:rPr>
          <w:rFonts w:ascii="Verdana" w:hAnsi="Verdana"/>
          <w:sz w:val="22"/>
          <w:lang w:val="en-GB"/>
        </w:rPr>
        <w:t>; decision</w:t>
      </w:r>
      <w:r w:rsidR="00A46AE2" w:rsidRPr="009A7209">
        <w:rPr>
          <w:rFonts w:ascii="Verdana" w:hAnsi="Verdana"/>
          <w:sz w:val="22"/>
          <w:lang w:val="en-GB"/>
        </w:rPr>
        <w:t>-</w:t>
      </w:r>
      <w:r w:rsidR="00725A69" w:rsidRPr="009A7209">
        <w:rPr>
          <w:rFonts w:ascii="Verdana" w:hAnsi="Verdana"/>
          <w:sz w:val="22"/>
          <w:lang w:val="en-GB"/>
        </w:rPr>
        <w:t xml:space="preserve">making; a coordinated annual work programme for the </w:t>
      </w:r>
      <w:r w:rsidR="0094786A" w:rsidRPr="009A7209">
        <w:rPr>
          <w:rFonts w:ascii="Verdana" w:hAnsi="Verdana"/>
          <w:sz w:val="22"/>
          <w:lang w:val="en-GB"/>
        </w:rPr>
        <w:t>f</w:t>
      </w:r>
      <w:r w:rsidR="00725A69" w:rsidRPr="009A7209">
        <w:rPr>
          <w:rFonts w:ascii="Verdana" w:hAnsi="Verdana"/>
          <w:sz w:val="22"/>
          <w:lang w:val="en-GB"/>
        </w:rPr>
        <w:t>ramework; annual meetings; and publicity and transparency.</w:t>
      </w:r>
    </w:p>
    <w:p w14:paraId="6689F9B3" w14:textId="325F3672" w:rsidR="00725A69" w:rsidRPr="009A7209" w:rsidRDefault="00725A69" w:rsidP="00701459">
      <w:pPr>
        <w:pStyle w:val="ListParagraph"/>
        <w:numPr>
          <w:ilvl w:val="0"/>
          <w:numId w:val="8"/>
        </w:numPr>
        <w:spacing w:before="120" w:after="120"/>
        <w:ind w:left="777" w:hanging="357"/>
        <w:contextualSpacing w:val="0"/>
        <w:jc w:val="both"/>
        <w:rPr>
          <w:rFonts w:ascii="Verdana" w:hAnsi="Verdana"/>
          <w:sz w:val="22"/>
          <w:lang w:val="en-GB"/>
        </w:rPr>
      </w:pPr>
      <w:r w:rsidRPr="009A7209">
        <w:rPr>
          <w:rFonts w:ascii="Verdana" w:hAnsi="Verdana"/>
          <w:sz w:val="22"/>
          <w:lang w:val="en-GB"/>
        </w:rPr>
        <w:t>Framework chair, including: role of the chair; and appointment and rotation system.</w:t>
      </w:r>
    </w:p>
    <w:p w14:paraId="4FD27ADB" w14:textId="5BF33DEB" w:rsidR="00725A69" w:rsidRPr="009A7209" w:rsidRDefault="00725A69" w:rsidP="00885937">
      <w:pPr>
        <w:pStyle w:val="ListParagraph"/>
        <w:numPr>
          <w:ilvl w:val="0"/>
          <w:numId w:val="8"/>
        </w:numPr>
        <w:spacing w:before="120" w:after="120"/>
        <w:jc w:val="both"/>
        <w:rPr>
          <w:rFonts w:ascii="Verdana" w:hAnsi="Verdana"/>
          <w:sz w:val="22"/>
          <w:lang w:val="en-GB"/>
        </w:rPr>
      </w:pPr>
      <w:r w:rsidRPr="009A7209">
        <w:rPr>
          <w:rFonts w:ascii="Verdana" w:hAnsi="Verdana"/>
          <w:sz w:val="22"/>
          <w:lang w:val="en-GB"/>
        </w:rPr>
        <w:t>Framework secretariat, including: role of the secretariat, allocation of resources to fulfil the secretariat function, and appointment of the secretariat.</w:t>
      </w:r>
    </w:p>
    <w:p w14:paraId="2B3132B0" w14:textId="1BF1FB95" w:rsidR="009B355A" w:rsidRPr="009A7209" w:rsidRDefault="0087010D" w:rsidP="009741FD">
      <w:pPr>
        <w:pStyle w:val="StyleVerdana11ptJustifiedBefore6ptAfter6pt"/>
        <w:rPr>
          <w:lang w:val="en-GB"/>
        </w:rPr>
      </w:pPr>
      <w:r w:rsidRPr="009A7209">
        <w:rPr>
          <w:lang w:val="en-GB"/>
        </w:rPr>
        <w:t>Based on the</w:t>
      </w:r>
      <w:r w:rsidR="00725A69" w:rsidRPr="009A7209">
        <w:rPr>
          <w:lang w:val="en-GB"/>
        </w:rPr>
        <w:t xml:space="preserve"> </w:t>
      </w:r>
      <w:r w:rsidRPr="009A7209">
        <w:rPr>
          <w:lang w:val="en-GB"/>
        </w:rPr>
        <w:t>agreed working methods</w:t>
      </w:r>
      <w:r w:rsidR="00AF44E0" w:rsidRPr="009A7209">
        <w:rPr>
          <w:lang w:val="en-GB"/>
        </w:rPr>
        <w:t xml:space="preserve"> (‘operational provisions’)</w:t>
      </w:r>
      <w:r w:rsidR="00725A69" w:rsidRPr="009A7209">
        <w:rPr>
          <w:lang w:val="en-GB"/>
        </w:rPr>
        <w:t xml:space="preserve">, </w:t>
      </w:r>
      <w:r w:rsidR="00A46AE2" w:rsidRPr="009A7209">
        <w:rPr>
          <w:lang w:val="en-GB"/>
        </w:rPr>
        <w:t>f</w:t>
      </w:r>
      <w:r w:rsidR="00725A69" w:rsidRPr="009A7209">
        <w:rPr>
          <w:lang w:val="en-GB"/>
        </w:rPr>
        <w:t xml:space="preserve">ramework members have contributed to the promotion, protection and monitoring tasks individually within the remit of their respective competences and mandates. In addition, the </w:t>
      </w:r>
      <w:r w:rsidR="00A46AE2" w:rsidRPr="009A7209">
        <w:rPr>
          <w:lang w:val="en-GB"/>
        </w:rPr>
        <w:t>f</w:t>
      </w:r>
      <w:r w:rsidR="00725A69" w:rsidRPr="009A7209">
        <w:rPr>
          <w:lang w:val="en-GB"/>
        </w:rPr>
        <w:t>ramework developed a work programme for 2015</w:t>
      </w:r>
      <w:r w:rsidR="00C70DDE" w:rsidRPr="009A7209">
        <w:rPr>
          <w:lang w:val="en-GB"/>
        </w:rPr>
        <w:t>–</w:t>
      </w:r>
      <w:r w:rsidR="00725A69" w:rsidRPr="009A7209">
        <w:rPr>
          <w:lang w:val="en-GB"/>
        </w:rPr>
        <w:t>2016, setting out different acti</w:t>
      </w:r>
      <w:r w:rsidRPr="009A7209">
        <w:rPr>
          <w:lang w:val="en-GB"/>
        </w:rPr>
        <w:t>vities under promotion,</w:t>
      </w:r>
      <w:r w:rsidR="00725A69" w:rsidRPr="009A7209">
        <w:rPr>
          <w:lang w:val="en-GB"/>
        </w:rPr>
        <w:t xml:space="preserve"> protection and monitoring, as well as the members involved in their implementation. </w:t>
      </w:r>
    </w:p>
    <w:p w14:paraId="19B1FAE7" w14:textId="4BE9EDDE" w:rsidR="00725A69" w:rsidRPr="009741FD" w:rsidRDefault="0087010D" w:rsidP="009741FD">
      <w:pPr>
        <w:pStyle w:val="StyleJustifiedBefore6ptAfter6pt"/>
        <w:rPr>
          <w:rStyle w:val="StyleVerdana11pt"/>
        </w:rPr>
      </w:pPr>
      <w:r w:rsidRPr="009741FD">
        <w:rPr>
          <w:rStyle w:val="StyleVerdana11pt"/>
        </w:rPr>
        <w:lastRenderedPageBreak/>
        <w:t>Meetings have not been organised regular</w:t>
      </w:r>
      <w:r w:rsidR="001E7BF5" w:rsidRPr="009741FD">
        <w:rPr>
          <w:rStyle w:val="StyleVerdana11pt"/>
        </w:rPr>
        <w:t>ly</w:t>
      </w:r>
      <w:r w:rsidRPr="009741FD">
        <w:rPr>
          <w:rStyle w:val="StyleVerdana11pt"/>
        </w:rPr>
        <w:t>, but have taken place more frequently than once a year, particularly in the context of the EU’s</w:t>
      </w:r>
      <w:r w:rsidR="00C70DDE" w:rsidRPr="009741FD">
        <w:rPr>
          <w:rStyle w:val="StyleVerdana11pt"/>
        </w:rPr>
        <w:t> </w:t>
      </w:r>
      <w:r w:rsidRPr="009741FD">
        <w:rPr>
          <w:rStyle w:val="StyleVerdana11pt"/>
        </w:rPr>
        <w:t>review by the CRPD Committee during 2015.</w:t>
      </w:r>
      <w:r w:rsidR="00D17EB1" w:rsidRPr="009A7209">
        <w:rPr>
          <w:rStyle w:val="FootnoteReference"/>
          <w:rFonts w:ascii="Verdana" w:hAnsi="Verdana"/>
          <w:sz w:val="22"/>
          <w:lang w:val="en-GB"/>
        </w:rPr>
        <w:footnoteReference w:id="97"/>
      </w:r>
      <w:r w:rsidRPr="009741FD">
        <w:rPr>
          <w:rStyle w:val="StyleVerdana11pt"/>
        </w:rPr>
        <w:t xml:space="preserve"> These meetings take two forms: high level meetings between </w:t>
      </w:r>
      <w:r w:rsidR="001E7BF5" w:rsidRPr="009741FD">
        <w:rPr>
          <w:rStyle w:val="StyleVerdana11pt"/>
        </w:rPr>
        <w:t>f</w:t>
      </w:r>
      <w:r w:rsidRPr="009741FD">
        <w:rPr>
          <w:rStyle w:val="StyleVerdana11pt"/>
        </w:rPr>
        <w:t xml:space="preserve">ramework representatives with decision-making powers, and – more frequently – technical meetings between representatives of the services of </w:t>
      </w:r>
      <w:r w:rsidR="001E7BF5" w:rsidRPr="009741FD">
        <w:rPr>
          <w:rStyle w:val="StyleVerdana11pt"/>
        </w:rPr>
        <w:t>f</w:t>
      </w:r>
      <w:r w:rsidRPr="009741FD">
        <w:rPr>
          <w:rStyle w:val="StyleVerdana11pt"/>
        </w:rPr>
        <w:t>ramework members.</w:t>
      </w:r>
    </w:p>
    <w:p w14:paraId="7C8E5B8A" w14:textId="776B2BE3" w:rsidR="0087010D" w:rsidRPr="009A7209" w:rsidRDefault="0087010D" w:rsidP="009741FD">
      <w:pPr>
        <w:pStyle w:val="StyleVerdana11ptJustifiedBefore6ptAfter6pt"/>
        <w:rPr>
          <w:lang w:val="en-GB"/>
        </w:rPr>
      </w:pPr>
      <w:r w:rsidRPr="009A7209">
        <w:rPr>
          <w:lang w:val="en-GB"/>
        </w:rPr>
        <w:t xml:space="preserve">Between 2013 and late 2015, the roles of chair and secretariat of the Framework were performed by EDF and the European Commission, respectively. In November 2015, </w:t>
      </w:r>
      <w:r w:rsidR="001E7BF5" w:rsidRPr="009A7209">
        <w:rPr>
          <w:lang w:val="en-GB"/>
        </w:rPr>
        <w:t>f</w:t>
      </w:r>
      <w:r w:rsidRPr="009A7209">
        <w:rPr>
          <w:lang w:val="en-GB"/>
        </w:rPr>
        <w:t xml:space="preserve">ramework members – not including the European Commission, which had previously announced its intention to withdraw from the </w:t>
      </w:r>
      <w:r w:rsidR="001E7BF5" w:rsidRPr="009A7209">
        <w:rPr>
          <w:lang w:val="en-GB"/>
        </w:rPr>
        <w:t>f</w:t>
      </w:r>
      <w:r w:rsidRPr="009A7209">
        <w:rPr>
          <w:lang w:val="en-GB"/>
        </w:rPr>
        <w:t>ramework – decided unanimously that FRA would take on both the chair and secretariat roles on an interim basis.</w:t>
      </w:r>
      <w:r w:rsidR="009B355A" w:rsidRPr="009A7209">
        <w:rPr>
          <w:lang w:val="en-GB"/>
        </w:rPr>
        <w:t xml:space="preserve"> Framework members also signalled their intention to revisit the existing operation provisions, in view of a possible merger of the chair and secretariat roles.</w:t>
      </w:r>
    </w:p>
    <w:p w14:paraId="249BE745" w14:textId="1EBABE24" w:rsidR="00A4405C" w:rsidRPr="009A7209" w:rsidRDefault="00A4405C" w:rsidP="00EC2803">
      <w:pPr>
        <w:pStyle w:val="Heading3unnumbered"/>
        <w:rPr>
          <w:rFonts w:ascii="Verdana" w:hAnsi="Verdana"/>
          <w:lang w:val="en-GB"/>
        </w:rPr>
      </w:pPr>
      <w:r w:rsidRPr="009A7209">
        <w:rPr>
          <w:rFonts w:ascii="Verdana" w:hAnsi="Verdana"/>
          <w:lang w:val="en-GB"/>
        </w:rPr>
        <w:t>External communication</w:t>
      </w:r>
    </w:p>
    <w:p w14:paraId="62292BC4" w14:textId="71F62D0F" w:rsidR="00520FB5" w:rsidRPr="009A7209" w:rsidRDefault="00520FB5" w:rsidP="009741FD">
      <w:pPr>
        <w:pStyle w:val="StyleVerdana11ptJustifiedBefore6ptAfter6pt"/>
        <w:rPr>
          <w:lang w:val="en-GB"/>
        </w:rPr>
      </w:pPr>
      <w:r w:rsidRPr="009A7209">
        <w:rPr>
          <w:lang w:val="en-GB"/>
        </w:rPr>
        <w:t xml:space="preserve">Moreover, the information </w:t>
      </w:r>
      <w:r w:rsidR="00603382" w:rsidRPr="009A7209">
        <w:rPr>
          <w:lang w:val="en-GB"/>
        </w:rPr>
        <w:t xml:space="preserve">received during consultation </w:t>
      </w:r>
      <w:r w:rsidRPr="009A7209">
        <w:rPr>
          <w:lang w:val="en-GB"/>
        </w:rPr>
        <w:t>suggests that multi-component frameworks at national level tend to communicate to their audience through their components</w:t>
      </w:r>
      <w:r w:rsidR="005C5C3D" w:rsidRPr="009A7209">
        <w:rPr>
          <w:lang w:val="en-GB"/>
        </w:rPr>
        <w:t xml:space="preserve"> rather th</w:t>
      </w:r>
      <w:r w:rsidR="00633CD5" w:rsidRPr="009A7209">
        <w:rPr>
          <w:lang w:val="en-GB"/>
        </w:rPr>
        <w:t>a</w:t>
      </w:r>
      <w:r w:rsidR="005C5C3D" w:rsidRPr="009A7209">
        <w:rPr>
          <w:lang w:val="en-GB"/>
        </w:rPr>
        <w:t>n centrally as a framework</w:t>
      </w:r>
      <w:r w:rsidRPr="009A7209">
        <w:rPr>
          <w:lang w:val="en-GB"/>
        </w:rPr>
        <w:t>. Arguably, at EU</w:t>
      </w:r>
      <w:r w:rsidR="003559AF" w:rsidRPr="009A7209">
        <w:rPr>
          <w:lang w:val="en-GB"/>
        </w:rPr>
        <w:t> </w:t>
      </w:r>
      <w:r w:rsidRPr="009A7209">
        <w:rPr>
          <w:lang w:val="en-GB"/>
        </w:rPr>
        <w:t>level</w:t>
      </w:r>
      <w:r w:rsidR="0094786A" w:rsidRPr="009A7209">
        <w:rPr>
          <w:lang w:val="en-GB"/>
        </w:rPr>
        <w:t>,</w:t>
      </w:r>
      <w:r w:rsidRPr="009A7209">
        <w:rPr>
          <w:lang w:val="en-GB"/>
        </w:rPr>
        <w:t xml:space="preserve"> enhanced communication efforts are needed to reach out to the respective audiences</w:t>
      </w:r>
      <w:r w:rsidR="00494544" w:rsidRPr="009A7209">
        <w:rPr>
          <w:lang w:val="en-GB"/>
        </w:rPr>
        <w:t>,</w:t>
      </w:r>
      <w:r w:rsidRPr="009A7209">
        <w:rPr>
          <w:lang w:val="en-GB"/>
        </w:rPr>
        <w:t xml:space="preserve"> and special challenges of the transnational environment, including the diversity of languages</w:t>
      </w:r>
      <w:r w:rsidR="00494544" w:rsidRPr="009A7209">
        <w:rPr>
          <w:lang w:val="en-GB"/>
        </w:rPr>
        <w:t>,</w:t>
      </w:r>
      <w:r w:rsidRPr="009A7209">
        <w:rPr>
          <w:lang w:val="en-GB"/>
        </w:rPr>
        <w:t xml:space="preserve"> need to be addressed.</w:t>
      </w:r>
    </w:p>
    <w:p w14:paraId="338EA014" w14:textId="72B703BC" w:rsidR="00520FB5" w:rsidRPr="009A7209" w:rsidRDefault="009B355A" w:rsidP="009741FD">
      <w:pPr>
        <w:pStyle w:val="StyleVerdana11ptJustifiedBefore6ptAfter6pt"/>
        <w:rPr>
          <w:lang w:val="en-GB"/>
        </w:rPr>
      </w:pPr>
      <w:r w:rsidRPr="009A7209">
        <w:rPr>
          <w:lang w:val="en-GB"/>
        </w:rPr>
        <w:t xml:space="preserve">One important component of the </w:t>
      </w:r>
      <w:r w:rsidR="00494544" w:rsidRPr="009A7209">
        <w:rPr>
          <w:lang w:val="en-GB"/>
        </w:rPr>
        <w:t>EU F</w:t>
      </w:r>
      <w:r w:rsidRPr="009A7209">
        <w:rPr>
          <w:lang w:val="en-GB"/>
        </w:rPr>
        <w:t xml:space="preserve">ramework work programme was the development of a joint </w:t>
      </w:r>
      <w:r w:rsidR="00494544" w:rsidRPr="009A7209">
        <w:rPr>
          <w:lang w:val="en-GB"/>
        </w:rPr>
        <w:t>f</w:t>
      </w:r>
      <w:r w:rsidRPr="009A7209">
        <w:rPr>
          <w:lang w:val="en-GB"/>
        </w:rPr>
        <w:t xml:space="preserve">ramework website, hosted by the European Commission as </w:t>
      </w:r>
      <w:r w:rsidR="00494544" w:rsidRPr="009A7209">
        <w:rPr>
          <w:lang w:val="en-GB"/>
        </w:rPr>
        <w:t>f</w:t>
      </w:r>
      <w:r w:rsidRPr="009A7209">
        <w:rPr>
          <w:lang w:val="en-GB"/>
        </w:rPr>
        <w:t xml:space="preserve">ramework secretariat. Based on contributions from all </w:t>
      </w:r>
      <w:r w:rsidR="00494544" w:rsidRPr="009A7209">
        <w:rPr>
          <w:lang w:val="en-GB"/>
        </w:rPr>
        <w:t>EU F</w:t>
      </w:r>
      <w:r w:rsidRPr="009A7209">
        <w:rPr>
          <w:lang w:val="en-GB"/>
        </w:rPr>
        <w:t xml:space="preserve">ramework members, the website includes information on the membership, tasks and activities of the </w:t>
      </w:r>
      <w:r w:rsidR="00494544" w:rsidRPr="009A7209">
        <w:rPr>
          <w:lang w:val="en-GB"/>
        </w:rPr>
        <w:t>f</w:t>
      </w:r>
      <w:r w:rsidRPr="009A7209">
        <w:rPr>
          <w:lang w:val="en-GB"/>
        </w:rPr>
        <w:t xml:space="preserve">ramework, as well as details on the scope of its work and relationship with national monitoring mechanisms. Meeting agendas and minutes, and the </w:t>
      </w:r>
      <w:r w:rsidR="00494544" w:rsidRPr="009A7209">
        <w:rPr>
          <w:lang w:val="en-GB"/>
        </w:rPr>
        <w:t>EU F</w:t>
      </w:r>
      <w:r w:rsidRPr="009A7209">
        <w:rPr>
          <w:lang w:val="en-GB"/>
        </w:rPr>
        <w:t>ramework work programme, are also available for download. The website is currently available in English, French and German, with easy-read and sign language summaries.</w:t>
      </w:r>
    </w:p>
    <w:p w14:paraId="5574A25E" w14:textId="3C98A045" w:rsidR="007D4E19" w:rsidRPr="009A7209" w:rsidRDefault="00603382" w:rsidP="009741FD">
      <w:pPr>
        <w:pStyle w:val="StyleVerdana11ptJustifiedBefore6ptAfter6pt"/>
        <w:rPr>
          <w:lang w:val="en-GB"/>
        </w:rPr>
      </w:pPr>
      <w:r w:rsidRPr="009A7209">
        <w:rPr>
          <w:lang w:val="en-GB"/>
        </w:rPr>
        <w:t xml:space="preserve">EU </w:t>
      </w:r>
      <w:r w:rsidR="007D4E19" w:rsidRPr="009A7209">
        <w:rPr>
          <w:lang w:val="en-GB"/>
        </w:rPr>
        <w:t xml:space="preserve">Framework members also regularly present their work, including work related to the </w:t>
      </w:r>
      <w:r w:rsidR="00B92D38" w:rsidRPr="009A7209">
        <w:rPr>
          <w:lang w:val="en-GB"/>
        </w:rPr>
        <w:t>f</w:t>
      </w:r>
      <w:r w:rsidR="007D4E19" w:rsidRPr="009A7209">
        <w:rPr>
          <w:lang w:val="en-GB"/>
        </w:rPr>
        <w:t xml:space="preserve">ramework, at external events organised both by other </w:t>
      </w:r>
      <w:r w:rsidR="00B92D38" w:rsidRPr="009A7209">
        <w:rPr>
          <w:lang w:val="en-GB"/>
        </w:rPr>
        <w:t>f</w:t>
      </w:r>
      <w:r w:rsidR="007D4E19" w:rsidRPr="009A7209">
        <w:rPr>
          <w:lang w:val="en-GB"/>
        </w:rPr>
        <w:t xml:space="preserve">ramework members and other actors. Participation in such events is publicised by individual </w:t>
      </w:r>
      <w:r w:rsidR="00B92D38" w:rsidRPr="009A7209">
        <w:rPr>
          <w:lang w:val="en-GB"/>
        </w:rPr>
        <w:t>f</w:t>
      </w:r>
      <w:r w:rsidR="007D4E19" w:rsidRPr="009A7209">
        <w:rPr>
          <w:lang w:val="en-GB"/>
        </w:rPr>
        <w:t>ramework members through their various communication channels.</w:t>
      </w:r>
    </w:p>
    <w:p w14:paraId="7A563928" w14:textId="075B12D1" w:rsidR="00A4405C" w:rsidRPr="009A7209" w:rsidRDefault="00A4405C" w:rsidP="00EC2803">
      <w:pPr>
        <w:pStyle w:val="Heading3unnumbered"/>
        <w:rPr>
          <w:rFonts w:ascii="Verdana" w:hAnsi="Verdana"/>
          <w:sz w:val="28"/>
        </w:rPr>
      </w:pPr>
      <w:r w:rsidRPr="009A7209">
        <w:rPr>
          <w:rFonts w:ascii="Verdana" w:hAnsi="Verdana"/>
        </w:rPr>
        <w:t>Interact with the national Article</w:t>
      </w:r>
      <w:r w:rsidR="00C70DDE" w:rsidRPr="009A7209">
        <w:rPr>
          <w:rFonts w:ascii="Verdana" w:hAnsi="Verdana"/>
        </w:rPr>
        <w:t> </w:t>
      </w:r>
      <w:r w:rsidR="008366F3" w:rsidRPr="009A7209">
        <w:rPr>
          <w:rFonts w:ascii="Verdana" w:hAnsi="Verdana"/>
        </w:rPr>
        <w:t>33 (2)</w:t>
      </w:r>
      <w:r w:rsidRPr="009A7209">
        <w:rPr>
          <w:rFonts w:ascii="Verdana" w:hAnsi="Verdana"/>
        </w:rPr>
        <w:t xml:space="preserve"> frameworks</w:t>
      </w:r>
    </w:p>
    <w:p w14:paraId="62281F5B" w14:textId="70C9A2BE" w:rsidR="00A01DB1" w:rsidRPr="009741FD" w:rsidRDefault="00A41527" w:rsidP="009741FD">
      <w:pPr>
        <w:pStyle w:val="StyleJustifiedBefore6ptAfter6pt"/>
        <w:rPr>
          <w:rStyle w:val="StyleVerdana11pt"/>
        </w:rPr>
      </w:pPr>
      <w:r w:rsidRPr="009741FD">
        <w:rPr>
          <w:rStyle w:val="StyleVerdana11pt"/>
        </w:rPr>
        <w:t xml:space="preserve">Some national frameworks have systems in place </w:t>
      </w:r>
      <w:r w:rsidR="00B92D38" w:rsidRPr="009741FD">
        <w:rPr>
          <w:rStyle w:val="StyleVerdana11pt"/>
        </w:rPr>
        <w:t xml:space="preserve">at national level </w:t>
      </w:r>
      <w:r w:rsidRPr="009741FD">
        <w:rPr>
          <w:rStyle w:val="StyleVerdana11pt"/>
        </w:rPr>
        <w:t xml:space="preserve">that </w:t>
      </w:r>
      <w:r w:rsidR="00BA6236" w:rsidRPr="009741FD">
        <w:rPr>
          <w:rStyle w:val="StyleVerdana11pt"/>
        </w:rPr>
        <w:t xml:space="preserve">also </w:t>
      </w:r>
      <w:r w:rsidRPr="009741FD">
        <w:rPr>
          <w:rStyle w:val="StyleVerdana11pt"/>
        </w:rPr>
        <w:t xml:space="preserve">allow for coordination at vertical level. </w:t>
      </w:r>
      <w:r w:rsidR="00A01DB1" w:rsidRPr="009741FD">
        <w:rPr>
          <w:rStyle w:val="StyleVerdana11pt"/>
        </w:rPr>
        <w:t>In fact</w:t>
      </w:r>
      <w:r w:rsidR="00BA6236" w:rsidRPr="009741FD">
        <w:rPr>
          <w:rStyle w:val="StyleVerdana11pt"/>
        </w:rPr>
        <w:t>,</w:t>
      </w:r>
      <w:r w:rsidR="00A01DB1" w:rsidRPr="009741FD">
        <w:rPr>
          <w:rStyle w:val="StyleVerdana11pt"/>
        </w:rPr>
        <w:t xml:space="preserve"> the CRPD Committee underlined that States parties with federal or decentralised administrations “should ensure that the national monitoring framework can properly discharge its functions at the federal, state/provincial, regional and local levels”. When monitoring frameworks exist at those levels, States parties “shall ensure that the federal or national </w:t>
      </w:r>
      <w:r w:rsidR="00A01DB1" w:rsidRPr="009741FD">
        <w:rPr>
          <w:rStyle w:val="StyleVerdana11pt"/>
        </w:rPr>
        <w:lastRenderedPageBreak/>
        <w:t>monitoring framework can properly interact and coordinate its activities with state/provincial, regional, local or municipal monitoring frameworks”.</w:t>
      </w:r>
      <w:r w:rsidR="00A01DB1" w:rsidRPr="009A7209">
        <w:rPr>
          <w:rStyle w:val="FootnoteReference"/>
          <w:rFonts w:ascii="Verdana" w:hAnsi="Verdana"/>
          <w:sz w:val="22"/>
          <w:lang w:val="en-GB"/>
        </w:rPr>
        <w:footnoteReference w:id="98"/>
      </w:r>
    </w:p>
    <w:p w14:paraId="1E400639" w14:textId="323D32F0" w:rsidR="00A41527" w:rsidRPr="009741FD" w:rsidRDefault="00A41527" w:rsidP="009741FD">
      <w:pPr>
        <w:pStyle w:val="StyleJustifiedBefore6ptAfter6pt"/>
        <w:rPr>
          <w:rStyle w:val="StyleVerdana11pt"/>
        </w:rPr>
      </w:pPr>
      <w:r w:rsidRPr="009741FD">
        <w:rPr>
          <w:rStyle w:val="StyleVerdana11pt"/>
        </w:rPr>
        <w:t xml:space="preserve">It appears useful to establish channels of cooperation </w:t>
      </w:r>
      <w:r w:rsidR="00BA6236" w:rsidRPr="009741FD">
        <w:rPr>
          <w:rStyle w:val="StyleVerdana11pt"/>
        </w:rPr>
        <w:t xml:space="preserve">to </w:t>
      </w:r>
      <w:r w:rsidRPr="009741FD">
        <w:rPr>
          <w:rStyle w:val="StyleVerdana11pt"/>
        </w:rPr>
        <w:t xml:space="preserve">allow the </w:t>
      </w:r>
      <w:r w:rsidR="00767F1D" w:rsidRPr="009741FD">
        <w:rPr>
          <w:rStyle w:val="StyleVerdana11pt"/>
        </w:rPr>
        <w:t>EU Framework</w:t>
      </w:r>
      <w:r w:rsidRPr="009741FD">
        <w:rPr>
          <w:rStyle w:val="StyleVerdana11pt"/>
        </w:rPr>
        <w:t xml:space="preserve"> to learn from national experiences</w:t>
      </w:r>
      <w:r w:rsidR="00316B84" w:rsidRPr="009741FD">
        <w:rPr>
          <w:rStyle w:val="StyleVerdana11pt"/>
        </w:rPr>
        <w:t xml:space="preserve"> (see also Section</w:t>
      </w:r>
      <w:r w:rsidR="00C70DDE" w:rsidRPr="009741FD">
        <w:rPr>
          <w:rStyle w:val="StyleVerdana11pt"/>
        </w:rPr>
        <w:t> </w:t>
      </w:r>
      <w:r w:rsidR="00316B84" w:rsidRPr="009741FD">
        <w:rPr>
          <w:rStyle w:val="StyleVerdana11pt"/>
        </w:rPr>
        <w:t>1)</w:t>
      </w:r>
      <w:r w:rsidRPr="009741FD">
        <w:rPr>
          <w:rStyle w:val="StyleVerdana11pt"/>
        </w:rPr>
        <w:t xml:space="preserve">. </w:t>
      </w:r>
      <w:r w:rsidR="007D4E19" w:rsidRPr="009741FD">
        <w:rPr>
          <w:rStyle w:val="StyleVerdana11pt"/>
        </w:rPr>
        <w:t>Annual meetings</w:t>
      </w:r>
      <w:r w:rsidRPr="009741FD">
        <w:rPr>
          <w:rStyle w:val="StyleVerdana11pt"/>
        </w:rPr>
        <w:t xml:space="preserve"> between the </w:t>
      </w:r>
      <w:r w:rsidR="00767F1D" w:rsidRPr="009741FD">
        <w:rPr>
          <w:rStyle w:val="StyleVerdana11pt"/>
        </w:rPr>
        <w:t>EU Framework</w:t>
      </w:r>
      <w:r w:rsidRPr="009741FD">
        <w:rPr>
          <w:rStyle w:val="StyleVerdana11pt"/>
        </w:rPr>
        <w:t xml:space="preserve"> and </w:t>
      </w:r>
      <w:r w:rsidR="007D4E19" w:rsidRPr="009741FD">
        <w:rPr>
          <w:rStyle w:val="StyleVerdana11pt"/>
        </w:rPr>
        <w:t xml:space="preserve">representatives of </w:t>
      </w:r>
      <w:r w:rsidRPr="009741FD">
        <w:rPr>
          <w:rStyle w:val="StyleVerdana11pt"/>
        </w:rPr>
        <w:t xml:space="preserve">national frameworks </w:t>
      </w:r>
      <w:r w:rsidR="007D4E19" w:rsidRPr="009741FD">
        <w:rPr>
          <w:rStyle w:val="StyleVerdana11pt"/>
        </w:rPr>
        <w:t>have taken place since 2013, allowing for sharing of information. In addition, the European Ombudsman, FRA and EDF are each observers of the CRPD Working Group of the European Network of NHRIs, and regularly attend its biannual meetings.</w:t>
      </w:r>
      <w:r w:rsidR="00977569" w:rsidRPr="009741FD">
        <w:rPr>
          <w:rStyle w:val="StyleVerdana11pt"/>
        </w:rPr>
        <w:t xml:space="preserve"> </w:t>
      </w:r>
      <w:r w:rsidR="00BA6236" w:rsidRPr="009741FD">
        <w:rPr>
          <w:rStyle w:val="StyleVerdana11pt"/>
        </w:rPr>
        <w:t>Giv</w:t>
      </w:r>
      <w:r w:rsidR="00977569" w:rsidRPr="009741FD">
        <w:rPr>
          <w:rStyle w:val="StyleVerdana11pt"/>
        </w:rPr>
        <w:t>en the multilevel nature of the European Union, cooperation with other human rights bodies</w:t>
      </w:r>
      <w:r w:rsidR="00BA6236" w:rsidRPr="009741FD">
        <w:rPr>
          <w:rStyle w:val="StyleVerdana11pt"/>
        </w:rPr>
        <w:t xml:space="preserve">, </w:t>
      </w:r>
      <w:r w:rsidR="00977569" w:rsidRPr="009741FD">
        <w:rPr>
          <w:rStyle w:val="StyleVerdana11pt"/>
        </w:rPr>
        <w:t>as required by the Paris Principles, includes regular and constructive engagement with the Article</w:t>
      </w:r>
      <w:r w:rsidR="00C70DDE" w:rsidRPr="009741FD">
        <w:rPr>
          <w:rStyle w:val="StyleVerdana11pt"/>
        </w:rPr>
        <w:t> </w:t>
      </w:r>
      <w:r w:rsidR="008366F3" w:rsidRPr="009741FD">
        <w:rPr>
          <w:rStyle w:val="StyleVerdana11pt"/>
        </w:rPr>
        <w:t>33 (2)</w:t>
      </w:r>
      <w:r w:rsidR="00977569" w:rsidRPr="009741FD">
        <w:rPr>
          <w:rStyle w:val="StyleVerdana11pt"/>
        </w:rPr>
        <w:t xml:space="preserve"> frameworks established at national level. In fact</w:t>
      </w:r>
      <w:r w:rsidR="00BA6236" w:rsidRPr="009741FD">
        <w:rPr>
          <w:rStyle w:val="StyleVerdana11pt"/>
        </w:rPr>
        <w:t>,</w:t>
      </w:r>
      <w:r w:rsidR="00977569" w:rsidRPr="009741FD">
        <w:rPr>
          <w:rStyle w:val="StyleVerdana11pt"/>
        </w:rPr>
        <w:t xml:space="preserve"> the </w:t>
      </w:r>
      <w:r w:rsidR="00B92D38" w:rsidRPr="009741FD">
        <w:rPr>
          <w:rStyle w:val="StyleVerdana11pt"/>
        </w:rPr>
        <w:t>c</w:t>
      </w:r>
      <w:r w:rsidR="00977569" w:rsidRPr="009741FD">
        <w:rPr>
          <w:rStyle w:val="StyleVerdana11pt"/>
        </w:rPr>
        <w:t xml:space="preserve">oncluding </w:t>
      </w:r>
      <w:r w:rsidR="00B92D38" w:rsidRPr="009741FD">
        <w:rPr>
          <w:rStyle w:val="StyleVerdana11pt"/>
        </w:rPr>
        <w:t>o</w:t>
      </w:r>
      <w:r w:rsidR="00977569" w:rsidRPr="009741FD">
        <w:rPr>
          <w:rStyle w:val="StyleVerdana11pt"/>
        </w:rPr>
        <w:t>bservations stress for the national level that this cooperation implies “develop</w:t>
      </w:r>
      <w:r w:rsidR="00BA6236" w:rsidRPr="009741FD">
        <w:rPr>
          <w:rStyle w:val="StyleVerdana11pt"/>
        </w:rPr>
        <w:t>[ing]</w:t>
      </w:r>
      <w:r w:rsidR="00977569" w:rsidRPr="009741FD">
        <w:rPr>
          <w:rStyle w:val="StyleVerdana11pt"/>
        </w:rPr>
        <w:t>, formaliz</w:t>
      </w:r>
      <w:r w:rsidR="00BA6236" w:rsidRPr="009741FD">
        <w:rPr>
          <w:rStyle w:val="StyleVerdana11pt"/>
        </w:rPr>
        <w:t>[ing]</w:t>
      </w:r>
      <w:r w:rsidR="00977569" w:rsidRPr="009741FD">
        <w:rPr>
          <w:rStyle w:val="StyleVerdana11pt"/>
        </w:rPr>
        <w:t xml:space="preserve"> and maintain</w:t>
      </w:r>
      <w:r w:rsidR="00BA6236" w:rsidRPr="009741FD">
        <w:rPr>
          <w:rStyle w:val="StyleVerdana11pt"/>
        </w:rPr>
        <w:t>[ing]</w:t>
      </w:r>
      <w:r w:rsidR="00977569" w:rsidRPr="009741FD">
        <w:rPr>
          <w:rStyle w:val="StyleVerdana11pt"/>
        </w:rPr>
        <w:t xml:space="preserve"> working relationships, as appropriate, with other domestic institutions established for the promotion and protection of human rights, including sub-national statutory human rights institutions, thematic institutions, as well as civil society and non-governmental organizations”.</w:t>
      </w:r>
      <w:r w:rsidR="00977569" w:rsidRPr="009A7209">
        <w:rPr>
          <w:rStyle w:val="FootnoteReference"/>
          <w:rFonts w:ascii="Verdana" w:hAnsi="Verdana"/>
          <w:sz w:val="22"/>
          <w:lang w:val="en-GB"/>
        </w:rPr>
        <w:footnoteReference w:id="99"/>
      </w:r>
      <w:r w:rsidR="00977569" w:rsidRPr="009741FD">
        <w:rPr>
          <w:rStyle w:val="StyleVerdana11pt"/>
        </w:rPr>
        <w:t xml:space="preserve"> </w:t>
      </w:r>
    </w:p>
    <w:p w14:paraId="4389A203" w14:textId="259B6A81" w:rsidR="00BF195D" w:rsidRPr="009A7209" w:rsidRDefault="00A4405C" w:rsidP="00EC2803">
      <w:pPr>
        <w:pStyle w:val="Heading3unnumbered"/>
        <w:rPr>
          <w:rFonts w:ascii="Verdana" w:hAnsi="Verdana"/>
          <w:sz w:val="28"/>
        </w:rPr>
      </w:pPr>
      <w:r w:rsidRPr="009A7209">
        <w:rPr>
          <w:rFonts w:ascii="Verdana" w:hAnsi="Verdana"/>
        </w:rPr>
        <w:t xml:space="preserve">Interact with the </w:t>
      </w:r>
      <w:r w:rsidR="00BF195D" w:rsidRPr="009A7209">
        <w:rPr>
          <w:rFonts w:ascii="Verdana" w:hAnsi="Verdana"/>
        </w:rPr>
        <w:t>CRPD Committee</w:t>
      </w:r>
    </w:p>
    <w:p w14:paraId="6BB124B8" w14:textId="7021246C" w:rsidR="0064686C" w:rsidRPr="009741FD" w:rsidRDefault="0097245D" w:rsidP="009741FD">
      <w:pPr>
        <w:pStyle w:val="StyleJustifiedBefore6ptAfter6pt"/>
        <w:rPr>
          <w:rStyle w:val="StyleVerdana11pt"/>
        </w:rPr>
      </w:pPr>
      <w:r w:rsidRPr="009741FD">
        <w:rPr>
          <w:rStyle w:val="StyleVerdana11pt"/>
        </w:rPr>
        <w:t>In terms of tasks</w:t>
      </w:r>
      <w:r w:rsidR="00BA6236" w:rsidRPr="009741FD">
        <w:rPr>
          <w:rStyle w:val="StyleVerdana11pt"/>
        </w:rPr>
        <w:t>,</w:t>
      </w:r>
      <w:r w:rsidRPr="009741FD">
        <w:rPr>
          <w:rStyle w:val="StyleVerdana11pt"/>
        </w:rPr>
        <w:t xml:space="preserve"> the national frameworks </w:t>
      </w:r>
      <w:r w:rsidR="00BA6236" w:rsidRPr="009741FD">
        <w:rPr>
          <w:rStyle w:val="StyleVerdana11pt"/>
        </w:rPr>
        <w:t>perform</w:t>
      </w:r>
      <w:r w:rsidRPr="009741FD">
        <w:rPr>
          <w:rStyle w:val="StyleVerdana11pt"/>
        </w:rPr>
        <w:t xml:space="preserve"> a large variety of activities and tasks. At EU level</w:t>
      </w:r>
      <w:r w:rsidR="00BA6236" w:rsidRPr="009741FD">
        <w:rPr>
          <w:rStyle w:val="StyleVerdana11pt"/>
        </w:rPr>
        <w:t>,</w:t>
      </w:r>
      <w:r w:rsidRPr="009741FD">
        <w:rPr>
          <w:rStyle w:val="StyleVerdana11pt"/>
        </w:rPr>
        <w:t xml:space="preserve"> the </w:t>
      </w:r>
      <w:r w:rsidR="00BA6236" w:rsidRPr="009741FD">
        <w:rPr>
          <w:rStyle w:val="StyleVerdana11pt"/>
        </w:rPr>
        <w:t xml:space="preserve">framework’s </w:t>
      </w:r>
      <w:r w:rsidRPr="009741FD">
        <w:rPr>
          <w:rStyle w:val="StyleVerdana11pt"/>
        </w:rPr>
        <w:t>current composition allows for a wide set of activities</w:t>
      </w:r>
      <w:r w:rsidR="00BA6236" w:rsidRPr="009741FD">
        <w:rPr>
          <w:rStyle w:val="StyleVerdana11pt"/>
        </w:rPr>
        <w:t>,</w:t>
      </w:r>
      <w:r w:rsidRPr="009741FD">
        <w:rPr>
          <w:rStyle w:val="StyleVerdana11pt"/>
        </w:rPr>
        <w:t xml:space="preserve"> which at the same time underlines the need to prioritise. In line with the Paris Principles</w:t>
      </w:r>
      <w:r w:rsidR="00D17EB1" w:rsidRPr="009741FD">
        <w:rPr>
          <w:rStyle w:val="StyleVerdana11pt"/>
        </w:rPr>
        <w:t xml:space="preserve">, </w:t>
      </w:r>
      <w:r w:rsidRPr="009741FD">
        <w:rPr>
          <w:rStyle w:val="StyleVerdana11pt"/>
        </w:rPr>
        <w:t xml:space="preserve">the </w:t>
      </w:r>
      <w:r w:rsidR="00767F1D" w:rsidRPr="009741FD">
        <w:rPr>
          <w:rStyle w:val="StyleVerdana11pt"/>
        </w:rPr>
        <w:t>EU Framework</w:t>
      </w:r>
      <w:r w:rsidRPr="009741FD">
        <w:rPr>
          <w:rStyle w:val="StyleVerdana11pt"/>
        </w:rPr>
        <w:t xml:space="preserve"> should aim </w:t>
      </w:r>
      <w:r w:rsidR="002F28E2" w:rsidRPr="009741FD">
        <w:rPr>
          <w:rStyle w:val="StyleVerdana11pt"/>
        </w:rPr>
        <w:t xml:space="preserve">for </w:t>
      </w:r>
      <w:r w:rsidR="00D02BAA" w:rsidRPr="009741FD">
        <w:rPr>
          <w:rStyle w:val="StyleVerdana11pt"/>
        </w:rPr>
        <w:t xml:space="preserve">active participation in the </w:t>
      </w:r>
      <w:r w:rsidR="00BA6236" w:rsidRPr="009741FD">
        <w:rPr>
          <w:rStyle w:val="StyleVerdana11pt"/>
        </w:rPr>
        <w:t xml:space="preserve">CRPD Committee’s </w:t>
      </w:r>
      <w:r w:rsidR="00D02BAA" w:rsidRPr="009741FD">
        <w:rPr>
          <w:rStyle w:val="StyleVerdana11pt"/>
        </w:rPr>
        <w:t>periodic review of the EU’s implementation of the CRPD.</w:t>
      </w:r>
      <w:r w:rsidR="00D17EB1" w:rsidRPr="009741FD">
        <w:rPr>
          <w:rStyle w:val="StyleVerdana11pt"/>
        </w:rPr>
        <w:t xml:space="preserve"> </w:t>
      </w:r>
      <w:r w:rsidR="00383E3C" w:rsidRPr="009741FD">
        <w:rPr>
          <w:rStyle w:val="StyleVerdana11pt"/>
        </w:rPr>
        <w:t>The CRPD “encourages independent monitoring frameworks to actively engage and contribute at all stages of the reporting procedure”</w:t>
      </w:r>
      <w:r w:rsidR="00BA6236" w:rsidRPr="009741FD">
        <w:rPr>
          <w:rStyle w:val="StyleVerdana11pt"/>
        </w:rPr>
        <w:t>,</w:t>
      </w:r>
      <w:r w:rsidR="00383E3C" w:rsidRPr="009741FD">
        <w:rPr>
          <w:rStyle w:val="StyleVerdana11pt"/>
        </w:rPr>
        <w:t xml:space="preserve"> including </w:t>
      </w:r>
      <w:r w:rsidR="00BA6236" w:rsidRPr="009741FD">
        <w:rPr>
          <w:rStyle w:val="StyleVerdana11pt"/>
        </w:rPr>
        <w:t>by</w:t>
      </w:r>
      <w:r w:rsidR="00383E3C" w:rsidRPr="009741FD">
        <w:rPr>
          <w:rStyle w:val="StyleVerdana11pt"/>
        </w:rPr>
        <w:t xml:space="preserve"> submi</w:t>
      </w:r>
      <w:r w:rsidR="00BA6236" w:rsidRPr="009741FD">
        <w:rPr>
          <w:rStyle w:val="StyleVerdana11pt"/>
        </w:rPr>
        <w:t>tting</w:t>
      </w:r>
      <w:r w:rsidR="00383E3C" w:rsidRPr="009741FD">
        <w:rPr>
          <w:rStyle w:val="StyleVerdana11pt"/>
        </w:rPr>
        <w:t xml:space="preserve"> alternative reports to the Committee</w:t>
      </w:r>
      <w:r w:rsidR="00055507" w:rsidRPr="009741FD">
        <w:rPr>
          <w:rStyle w:val="StyleVerdana11pt"/>
        </w:rPr>
        <w:t xml:space="preserve"> and “independent written contributions commenting on the State party replies to the list of issues”</w:t>
      </w:r>
      <w:r w:rsidR="00383E3C" w:rsidRPr="009741FD">
        <w:rPr>
          <w:rStyle w:val="StyleVerdana11pt"/>
        </w:rPr>
        <w:t>.</w:t>
      </w:r>
      <w:r w:rsidR="00383E3C" w:rsidRPr="009A7209">
        <w:rPr>
          <w:rStyle w:val="FootnoteReference"/>
          <w:rFonts w:ascii="Verdana" w:hAnsi="Verdana"/>
          <w:sz w:val="22"/>
          <w:lang w:val="en-GB"/>
        </w:rPr>
        <w:footnoteReference w:id="100"/>
      </w:r>
      <w:r w:rsidR="00383E3C" w:rsidRPr="009741FD">
        <w:rPr>
          <w:rStyle w:val="StyleVerdana11pt"/>
        </w:rPr>
        <w:t xml:space="preserve"> </w:t>
      </w:r>
      <w:r w:rsidR="00BA6236" w:rsidRPr="009741FD">
        <w:rPr>
          <w:rStyle w:val="StyleVerdana11pt"/>
        </w:rPr>
        <w:t>T</w:t>
      </w:r>
      <w:r w:rsidR="00977569" w:rsidRPr="009741FD">
        <w:rPr>
          <w:rStyle w:val="StyleVerdana11pt"/>
        </w:rPr>
        <w:t xml:space="preserve">he </w:t>
      </w:r>
      <w:r w:rsidR="00AA342B" w:rsidRPr="009741FD">
        <w:rPr>
          <w:rStyle w:val="StyleVerdana11pt"/>
        </w:rPr>
        <w:t>SCA</w:t>
      </w:r>
      <w:r w:rsidR="00977569" w:rsidRPr="009741FD">
        <w:rPr>
          <w:rStyle w:val="StyleVerdana11pt"/>
        </w:rPr>
        <w:t xml:space="preserve"> </w:t>
      </w:r>
      <w:r w:rsidR="00BA6236" w:rsidRPr="009741FD">
        <w:rPr>
          <w:rStyle w:val="StyleVerdana11pt"/>
        </w:rPr>
        <w:t xml:space="preserve">also </w:t>
      </w:r>
      <w:r w:rsidR="00977569" w:rsidRPr="009741FD">
        <w:rPr>
          <w:rStyle w:val="StyleVerdana11pt"/>
        </w:rPr>
        <w:t>underline</w:t>
      </w:r>
      <w:r w:rsidR="005E54D7" w:rsidRPr="009741FD">
        <w:rPr>
          <w:rStyle w:val="StyleVerdana11pt"/>
        </w:rPr>
        <w:t>s</w:t>
      </w:r>
      <w:r w:rsidR="00977569" w:rsidRPr="009741FD">
        <w:rPr>
          <w:rStyle w:val="StyleVerdana11pt"/>
        </w:rPr>
        <w:t xml:space="preserve"> effective interaction with the </w:t>
      </w:r>
      <w:r w:rsidR="00BA6236" w:rsidRPr="009741FD">
        <w:rPr>
          <w:rStyle w:val="StyleVerdana11pt"/>
        </w:rPr>
        <w:t>i</w:t>
      </w:r>
      <w:r w:rsidR="00977569" w:rsidRPr="009741FD">
        <w:rPr>
          <w:rStyle w:val="StyleVerdana11pt"/>
        </w:rPr>
        <w:t xml:space="preserve">nternational </w:t>
      </w:r>
      <w:r w:rsidR="00BA6236" w:rsidRPr="009741FD">
        <w:rPr>
          <w:rStyle w:val="StyleVerdana11pt"/>
        </w:rPr>
        <w:t>h</w:t>
      </w:r>
      <w:r w:rsidR="00977569" w:rsidRPr="009741FD">
        <w:rPr>
          <w:rStyle w:val="StyleVerdana11pt"/>
        </w:rPr>
        <w:t xml:space="preserve">uman </w:t>
      </w:r>
      <w:r w:rsidR="00BA6236" w:rsidRPr="009741FD">
        <w:rPr>
          <w:rStyle w:val="StyleVerdana11pt"/>
        </w:rPr>
        <w:t>r</w:t>
      </w:r>
      <w:r w:rsidR="00977569" w:rsidRPr="009741FD">
        <w:rPr>
          <w:rStyle w:val="StyleVerdana11pt"/>
        </w:rPr>
        <w:t xml:space="preserve">ights </w:t>
      </w:r>
      <w:r w:rsidR="00BA6236" w:rsidRPr="009741FD">
        <w:rPr>
          <w:rStyle w:val="StyleVerdana11pt"/>
        </w:rPr>
        <w:t>s</w:t>
      </w:r>
      <w:r w:rsidR="00977569" w:rsidRPr="009741FD">
        <w:rPr>
          <w:rStyle w:val="StyleVerdana11pt"/>
        </w:rPr>
        <w:t>ystem and stresse</w:t>
      </w:r>
      <w:r w:rsidR="005E54D7" w:rsidRPr="009741FD">
        <w:rPr>
          <w:rStyle w:val="StyleVerdana11pt"/>
        </w:rPr>
        <w:t>s</w:t>
      </w:r>
      <w:r w:rsidR="00977569" w:rsidRPr="009741FD">
        <w:rPr>
          <w:rStyle w:val="StyleVerdana11pt"/>
        </w:rPr>
        <w:t xml:space="preserve"> that </w:t>
      </w:r>
      <w:r w:rsidR="00BA6236" w:rsidRPr="009741FD">
        <w:rPr>
          <w:rStyle w:val="StyleVerdana11pt"/>
        </w:rPr>
        <w:t xml:space="preserve">this </w:t>
      </w:r>
      <w:r w:rsidR="00977569" w:rsidRPr="009741FD">
        <w:rPr>
          <w:rStyle w:val="StyleVerdana11pt"/>
        </w:rPr>
        <w:t>should include “submitting parallel or shadow reports to the Universal Periodic Review, Special Procedure mechanisms and Treaty Bodies Committees”.</w:t>
      </w:r>
      <w:r w:rsidR="00977569" w:rsidRPr="009A7209">
        <w:rPr>
          <w:rStyle w:val="FootnoteReference"/>
          <w:rFonts w:ascii="Verdana" w:hAnsi="Verdana"/>
          <w:sz w:val="22"/>
          <w:lang w:val="en-GB"/>
        </w:rPr>
        <w:footnoteReference w:id="101"/>
      </w:r>
      <w:r w:rsidR="00977569" w:rsidRPr="009741FD">
        <w:rPr>
          <w:rStyle w:val="StyleVerdana11pt"/>
        </w:rPr>
        <w:t xml:space="preserve"> </w:t>
      </w:r>
      <w:r w:rsidR="00D17EB1" w:rsidRPr="009741FD">
        <w:rPr>
          <w:rStyle w:val="StyleVerdana11pt"/>
        </w:rPr>
        <w:t xml:space="preserve">In addition to </w:t>
      </w:r>
      <w:r w:rsidRPr="009741FD">
        <w:rPr>
          <w:rStyle w:val="StyleVerdana11pt"/>
        </w:rPr>
        <w:t xml:space="preserve">submitting </w:t>
      </w:r>
      <w:r w:rsidR="00D17EB1" w:rsidRPr="009741FD">
        <w:rPr>
          <w:rStyle w:val="StyleVerdana11pt"/>
        </w:rPr>
        <w:t xml:space="preserve">periodic shadow </w:t>
      </w:r>
      <w:r w:rsidRPr="009741FD">
        <w:rPr>
          <w:rStyle w:val="StyleVerdana11pt"/>
        </w:rPr>
        <w:t>reports to the CRPD Committee</w:t>
      </w:r>
      <w:r w:rsidR="00D17EB1" w:rsidRPr="009741FD">
        <w:rPr>
          <w:rStyle w:val="StyleVerdana11pt"/>
        </w:rPr>
        <w:t>,</w:t>
      </w:r>
      <w:r w:rsidRPr="009741FD">
        <w:rPr>
          <w:rStyle w:val="StyleVerdana11pt"/>
        </w:rPr>
        <w:t xml:space="preserve"> as done by various national frameworks</w:t>
      </w:r>
      <w:r w:rsidR="00D17EB1" w:rsidRPr="009741FD">
        <w:rPr>
          <w:rStyle w:val="StyleVerdana11pt"/>
        </w:rPr>
        <w:t>, this could include responses to the Committee’s List of issues and proactive engagement with the Committee during the review process</w:t>
      </w:r>
      <w:r w:rsidRPr="009741FD">
        <w:rPr>
          <w:rStyle w:val="StyleVerdana11pt"/>
        </w:rPr>
        <w:t>.</w:t>
      </w:r>
      <w:r w:rsidR="00D17EB1" w:rsidRPr="009741FD">
        <w:rPr>
          <w:rStyle w:val="StyleVerdana11pt"/>
        </w:rPr>
        <w:t xml:space="preserve"> </w:t>
      </w:r>
    </w:p>
    <w:p w14:paraId="130CA06C" w14:textId="77777777" w:rsidR="00E31B17" w:rsidRPr="009A7209" w:rsidRDefault="0064686C" w:rsidP="000E0A17">
      <w:pPr>
        <w:pStyle w:val="Heading2"/>
        <w:spacing w:before="240" w:after="120"/>
        <w:rPr>
          <w:rFonts w:ascii="Verdana" w:hAnsi="Verdana"/>
        </w:rPr>
      </w:pPr>
      <w:bookmarkStart w:id="157" w:name="_Toc450835945"/>
      <w:r w:rsidRPr="009A7209">
        <w:rPr>
          <w:rFonts w:ascii="Verdana" w:hAnsi="Verdana"/>
        </w:rPr>
        <w:t>FRA opinions</w:t>
      </w:r>
      <w:bookmarkEnd w:id="157"/>
    </w:p>
    <w:p w14:paraId="7E3C58B5" w14:textId="77777777" w:rsidR="00773910" w:rsidRPr="009A7209" w:rsidRDefault="00773910" w:rsidP="009741FD">
      <w:pPr>
        <w:pStyle w:val="FRABodyText"/>
        <w:numPr>
          <w:ilvl w:val="0"/>
          <w:numId w:val="15"/>
        </w:numPr>
        <w:spacing w:before="120" w:after="120" w:line="276" w:lineRule="auto"/>
        <w:ind w:left="714" w:hanging="357"/>
        <w:rPr>
          <w:rFonts w:ascii="Verdana" w:hAnsi="Verdana"/>
          <w:b/>
          <w:i/>
        </w:rPr>
      </w:pPr>
      <w:r w:rsidRPr="009A7209">
        <w:rPr>
          <w:rFonts w:ascii="Verdana" w:hAnsi="Verdana"/>
          <w:b/>
          <w:i/>
        </w:rPr>
        <w:t xml:space="preserve">To ensure the efficient and effective fulfilment of the EU Framework’s tasks, it is FRA’s opinion that the framework should closely cooperate with the European Commission and the </w:t>
      </w:r>
      <w:r w:rsidRPr="009A7209">
        <w:rPr>
          <w:rFonts w:ascii="Verdana" w:hAnsi="Verdana"/>
          <w:b/>
          <w:i/>
        </w:rPr>
        <w:lastRenderedPageBreak/>
        <w:t>coordination mechanism established under Article 33 (1) and establish structured means of engagement with stakeholders.</w:t>
      </w:r>
      <w:r w:rsidRPr="009A7209" w:rsidDel="00880416">
        <w:rPr>
          <w:rFonts w:ascii="Verdana" w:hAnsi="Verdana"/>
          <w:b/>
          <w:i/>
        </w:rPr>
        <w:t xml:space="preserve"> </w:t>
      </w:r>
    </w:p>
    <w:p w14:paraId="6C24194D" w14:textId="77777777" w:rsidR="00773910" w:rsidRPr="009A7209" w:rsidRDefault="00773910" w:rsidP="009741FD">
      <w:pPr>
        <w:pStyle w:val="FRABodyText"/>
        <w:numPr>
          <w:ilvl w:val="0"/>
          <w:numId w:val="15"/>
        </w:numPr>
        <w:spacing w:before="120" w:after="120" w:line="276" w:lineRule="auto"/>
        <w:ind w:left="714" w:hanging="357"/>
        <w:rPr>
          <w:rFonts w:ascii="Verdana" w:hAnsi="Verdana"/>
          <w:b/>
          <w:i/>
        </w:rPr>
      </w:pPr>
      <w:r w:rsidRPr="009A7209">
        <w:rPr>
          <w:rFonts w:ascii="Verdana" w:hAnsi="Verdana"/>
          <w:b/>
          <w:i/>
        </w:rPr>
        <w:t>In addition to the ‘framework-external’ cooperation and coordination efficient coordination among the entities in the EU Framework is required. It is FRA’s opinion that the EU Framework should develop a regular meeting schedule, such as once a quarter, with additional meetings organised as required. Meetings of EU Framework members could be complemented by open meetings in which relevant stakeholders are invited to participate.</w:t>
      </w:r>
    </w:p>
    <w:p w14:paraId="3FEBA16C" w14:textId="77777777" w:rsidR="00773910" w:rsidRPr="009A7209" w:rsidRDefault="00773910" w:rsidP="009741FD">
      <w:pPr>
        <w:pStyle w:val="FRABodyText"/>
        <w:numPr>
          <w:ilvl w:val="0"/>
          <w:numId w:val="15"/>
        </w:numPr>
        <w:spacing w:before="120" w:after="120" w:line="276" w:lineRule="auto"/>
        <w:ind w:left="714" w:hanging="357"/>
        <w:rPr>
          <w:rFonts w:ascii="Verdana" w:hAnsi="Verdana"/>
          <w:b/>
          <w:i/>
        </w:rPr>
      </w:pPr>
      <w:r w:rsidRPr="009A7209">
        <w:rPr>
          <w:rFonts w:ascii="Verdana" w:hAnsi="Verdana"/>
          <w:b/>
          <w:i/>
        </w:rPr>
        <w:t>In light of its experience of the first years of operation,</w:t>
      </w:r>
      <w:r w:rsidRPr="009A7209" w:rsidDel="00880416">
        <w:rPr>
          <w:rFonts w:ascii="Verdana" w:hAnsi="Verdana"/>
          <w:b/>
          <w:i/>
        </w:rPr>
        <w:t xml:space="preserve"> </w:t>
      </w:r>
      <w:r w:rsidRPr="009A7209">
        <w:rPr>
          <w:rFonts w:ascii="Verdana" w:hAnsi="Verdana"/>
          <w:b/>
          <w:i/>
        </w:rPr>
        <w:t>the EU Framework intends to review the working methods as agreed by the current framework members (‘operational provisions’). To increase transparency of its working methods, it is FRA’s opinion that the EU Framework should agree in a written document on the detailed tasks for each member and its mode of coordination and cooperation. All stakeholders should have access to this document and EU Framework members should regularly review it on the basis of feedback from disabled persons’ organisations (DPOs).</w:t>
      </w:r>
    </w:p>
    <w:p w14:paraId="093CF54F" w14:textId="27C5916B" w:rsidR="00082665" w:rsidRPr="009741FD" w:rsidRDefault="00773910" w:rsidP="001926C8">
      <w:pPr>
        <w:pStyle w:val="FRABodyText"/>
        <w:numPr>
          <w:ilvl w:val="0"/>
          <w:numId w:val="15"/>
        </w:numPr>
        <w:spacing w:before="120" w:after="120" w:line="276" w:lineRule="auto"/>
        <w:ind w:left="714" w:hanging="357"/>
        <w:rPr>
          <w:rFonts w:ascii="Verdana" w:hAnsi="Verdana"/>
          <w:b/>
          <w:i/>
        </w:rPr>
      </w:pPr>
      <w:r w:rsidRPr="009741FD">
        <w:rPr>
          <w:rFonts w:ascii="Verdana" w:hAnsi="Verdana"/>
          <w:b/>
          <w:i/>
        </w:rPr>
        <w:t>Regular communication regarding its activities can enhance the transparency of the EU Framework’s work, as well as providing an avenue for feedback from other actors. It is FRA’s opinion that one of the EU Framework’s tasks should be the establishment of a joint Framework website, updated regularly with relevant information and events. A regular newsletter and the establishment of a central contact point for framework-related enquiries could complement the website information.</w:t>
      </w:r>
    </w:p>
    <w:p w14:paraId="1950FFCD" w14:textId="0E70FBE0" w:rsidR="00A41527" w:rsidRPr="009A7209" w:rsidRDefault="00773910" w:rsidP="009741FD">
      <w:pPr>
        <w:pStyle w:val="FRABodyText"/>
        <w:numPr>
          <w:ilvl w:val="0"/>
          <w:numId w:val="15"/>
        </w:numPr>
        <w:spacing w:before="120" w:after="120" w:line="276" w:lineRule="auto"/>
        <w:ind w:left="714" w:hanging="357"/>
        <w:rPr>
          <w:rFonts w:ascii="Verdana" w:hAnsi="Verdana"/>
          <w:b/>
          <w:i/>
        </w:rPr>
      </w:pPr>
      <w:r w:rsidRPr="009A7209">
        <w:rPr>
          <w:rFonts w:ascii="Verdana" w:hAnsi="Verdana"/>
          <w:b/>
          <w:i/>
        </w:rPr>
        <w:t>Honouring the specific nature of the EU as a party to the CRPD, regular exchange should take place between the EU Framework and national frameworks. The EU Framework should also cooperate with other relevant networks, such as the CRPD Working Group of the European Network of national human rights institutions. It is FRA’s opinion that an annual meeting between the EU Framework and national frameworks should become standard practice, complemented by a mechanism for regular exchange of information and good practices.</w:t>
      </w:r>
    </w:p>
    <w:sectPr w:rsidR="00A41527" w:rsidRPr="009A7209" w:rsidSect="00B845C2">
      <w:footerReference w:type="even" r:id="rId23"/>
      <w:footerReference w:type="default" r:id="rId24"/>
      <w:type w:val="continuous"/>
      <w:pgSz w:w="11906" w:h="16838"/>
      <w:pgMar w:top="1440" w:right="1133" w:bottom="1276" w:left="1843"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0521" w14:textId="77777777" w:rsidR="009A7209" w:rsidRDefault="009A7209" w:rsidP="00786F64">
      <w:r>
        <w:separator/>
      </w:r>
    </w:p>
  </w:endnote>
  <w:endnote w:type="continuationSeparator" w:id="0">
    <w:p w14:paraId="03C8D709" w14:textId="77777777" w:rsidR="009A7209" w:rsidRDefault="009A7209" w:rsidP="00786F64">
      <w:r>
        <w:continuationSeparator/>
      </w:r>
    </w:p>
  </w:endnote>
  <w:endnote w:type="continuationNotice" w:id="1">
    <w:p w14:paraId="2E4F325C" w14:textId="77777777" w:rsidR="009A7209" w:rsidRDefault="009A7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xline Offc Pro">
    <w:panose1 w:val="020B0504020101020102"/>
    <w:charset w:val="00"/>
    <w:family w:val="swiss"/>
    <w:pitch w:val="variable"/>
    <w:sig w:usb0="A00002FF" w:usb1="4000A4FB" w:usb2="00000000" w:usb3="00000000" w:csb0="0000009F" w:csb1="00000000"/>
  </w:font>
  <w:font w:name="Calibri">
    <w:panose1 w:val="020F0502020204030204"/>
    <w:charset w:val="00"/>
    <w:family w:val="swiss"/>
    <w:pitch w:val="variable"/>
    <w:sig w:usb0="E00002FF" w:usb1="4000ACFF" w:usb2="00000001" w:usb3="00000000" w:csb0="0000019F" w:csb1="00000000"/>
  </w:font>
  <w:font w:name="DaxlinePro-Regular">
    <w:altName w:val="DaxlinePro-Regular"/>
    <w:panose1 w:val="020B0504020101020102"/>
    <w:charset w:val="00"/>
    <w:family w:val="swiss"/>
    <w:notTrueType/>
    <w:pitch w:val="variable"/>
    <w:sig w:usb0="A00002FF" w:usb1="4000A4F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FFE5" w14:textId="0CED7A2E" w:rsidR="009A7209" w:rsidRDefault="009A7209">
    <w:pPr>
      <w:pStyle w:val="Footer"/>
      <w:jc w:val="center"/>
    </w:pPr>
  </w:p>
  <w:p w14:paraId="3FA0FBC1" w14:textId="77D42842" w:rsidR="009A7209" w:rsidRDefault="009A7209">
    <w:pPr>
      <w:pStyle w:val="Footer"/>
    </w:pPr>
    <w:r>
      <w:rPr>
        <w:noProof/>
        <w:lang w:val="en-GB"/>
      </w:rPr>
      <mc:AlternateContent>
        <mc:Choice Requires="wpg">
          <w:drawing>
            <wp:anchor distT="0" distB="0" distL="114300" distR="114300" simplePos="0" relativeHeight="251658240" behindDoc="0" locked="0" layoutInCell="1" allowOverlap="1" wp14:anchorId="21197001" wp14:editId="67EA8BEF">
              <wp:simplePos x="0" y="0"/>
              <wp:positionH relativeFrom="column">
                <wp:posOffset>0</wp:posOffset>
              </wp:positionH>
              <wp:positionV relativeFrom="paragraph">
                <wp:posOffset>0</wp:posOffset>
              </wp:positionV>
              <wp:extent cx="5895975" cy="352425"/>
              <wp:effectExtent l="0" t="0" r="9525"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352425"/>
                        <a:chOff x="0" y="0"/>
                        <a:chExt cx="57364" cy="4126"/>
                      </a:xfrm>
                    </wpg:grpSpPr>
                    <pic:pic xmlns:pic="http://schemas.openxmlformats.org/drawingml/2006/picture">
                      <pic:nvPicPr>
                        <pic:cNvPr id="2" name="Picture 13"/>
                        <pic:cNvPicPr>
                          <a:picLocks noChangeAspect="1"/>
                        </pic:cNvPicPr>
                      </pic:nvPicPr>
                      <pic:blipFill>
                        <a:blip r:embed="rId1">
                          <a:extLst>
                            <a:ext uri="{28A0092B-C50C-407E-A947-70E740481C1C}">
                              <a14:useLocalDpi xmlns:a14="http://schemas.microsoft.com/office/drawing/2010/main" val="0"/>
                            </a:ext>
                          </a:extLst>
                        </a:blip>
                        <a:srcRect l="-569" t="5" r="-569" b="5"/>
                        <a:stretch>
                          <a:fillRect/>
                        </a:stretch>
                      </pic:blipFill>
                      <pic:spPr bwMode="auto">
                        <a:xfrm>
                          <a:off x="0" y="1158"/>
                          <a:ext cx="2834" cy="64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473" y="0"/>
                          <a:ext cx="15077" cy="4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AB677" w14:textId="77777777" w:rsidR="009A7209" w:rsidRPr="001241FC" w:rsidRDefault="009A7209" w:rsidP="00FA767D">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39107" y="0"/>
                          <a:ext cx="18257" cy="2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69AB3" w14:textId="77777777" w:rsidR="009A7209" w:rsidRDefault="009A7209" w:rsidP="00FA767D">
                            <w:pPr>
                              <w:jc w:val="right"/>
                              <w:rPr>
                                <w:rFonts w:ascii="Daxline Offc Pro" w:hAnsi="Daxline Offc Pro"/>
                                <w:sz w:val="18"/>
                                <w:szCs w:val="18"/>
                              </w:rPr>
                            </w:pPr>
                            <w:r>
                              <w:rPr>
                                <w:rFonts w:ascii="Daxline Offc Pro" w:hAnsi="Daxline Offc Pro"/>
                                <w:sz w:val="18"/>
                                <w:szCs w:val="18"/>
                              </w:rPr>
                              <w:t xml:space="preserve"> </w:t>
                            </w:r>
                            <w:r w:rsidRPr="001241FC">
                              <w:rPr>
                                <w:rFonts w:ascii="Daxline Offc Pro" w:hAnsi="Daxline Offc Pro"/>
                                <w:sz w:val="18"/>
                                <w:szCs w:val="18"/>
                              </w:rPr>
                              <w:fldChar w:fldCharType="begin"/>
                            </w:r>
                            <w:r w:rsidRPr="001241FC">
                              <w:rPr>
                                <w:rFonts w:ascii="Daxline Offc Pro" w:hAnsi="Daxline Offc Pro"/>
                                <w:sz w:val="18"/>
                                <w:szCs w:val="18"/>
                              </w:rPr>
                              <w:instrText xml:space="preserve"> PAGE   \* MERGEFORMAT </w:instrText>
                            </w:r>
                            <w:r w:rsidRPr="001241FC">
                              <w:rPr>
                                <w:rFonts w:ascii="Daxline Offc Pro" w:hAnsi="Daxline Offc Pro"/>
                                <w:sz w:val="18"/>
                                <w:szCs w:val="18"/>
                              </w:rPr>
                              <w:fldChar w:fldCharType="separate"/>
                            </w:r>
                            <w:r w:rsidR="009F0CAF">
                              <w:rPr>
                                <w:rFonts w:ascii="Daxline Offc Pro" w:hAnsi="Daxline Offc Pro"/>
                                <w:noProof/>
                                <w:sz w:val="18"/>
                                <w:szCs w:val="18"/>
                              </w:rPr>
                              <w:t>2</w:t>
                            </w:r>
                            <w:r w:rsidRPr="001241FC">
                              <w:rPr>
                                <w:rFonts w:ascii="Daxline Offc Pro" w:hAnsi="Daxline Offc Pro"/>
                                <w:sz w:val="18"/>
                                <w:szCs w:val="18"/>
                              </w:rPr>
                              <w:fldChar w:fldCharType="end"/>
                            </w:r>
                          </w:p>
                          <w:p w14:paraId="12398AF0" w14:textId="77777777" w:rsidR="009A7209" w:rsidRPr="001241FC" w:rsidRDefault="009A7209" w:rsidP="00FA767D">
                            <w:pPr>
                              <w:jc w:val="center"/>
                              <w:rPr>
                                <w:rFonts w:ascii="Daxline Offc Pro" w:hAnsi="Daxline Offc Pro"/>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97001" id="Group 12" o:spid="_x0000_s1026" style="position:absolute;margin-left:0;margin-top:0;width:464.25pt;height:27.75pt;z-index:251658240" coordsize="57364,41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158;width:2834;height: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wa+AAAA2gAAAA8AAABkcnMvZG93bnJldi54bWxEj80KwjAQhO+C7xBW8CKa1oNKNRYRBK/+&#10;XLwtzdqWNpu2iVrf3giCx2FmvmE2aW9q8aTOlZYVxLMIBHFmdcm5guvlMF2BcB5ZY22ZFLzJQbod&#10;DjaYaPviEz3PPhcBwi5BBYX3TSKlywoy6Ga2IQ7e3XYGfZBdLnWHrwA3tZxH0UIaLDksFNjQvqCs&#10;Oj+MgnayzKrbqT/yro7tsop1a65eqfGo361BeOr9P/xrH7WCOXyvhBsgt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H+swa+AAAA2gAAAA8AAAAAAAAAAAAAAAAAnwIAAGRy&#10;cy9kb3ducmV2LnhtbFBLBQYAAAAABAAEAPcAAACKAwAAAAA=&#10;">
                <v:imagedata r:id="rId2" o:title="" croptop="3f" cropbottom="3f" cropleft="-373f" cropright="-373f"/>
                <v:path arrowok="t"/>
              </v:shape>
              <v:shapetype id="_x0000_t202" coordsize="21600,21600" o:spt="202" path="m,l,21600r21600,l21600,xe">
                <v:stroke joinstyle="miter"/>
                <v:path gradientshapeok="t" o:connecttype="rect"/>
              </v:shapetype>
              <v:shape id="Text Box 2" o:spid="_x0000_s1028" type="#_x0000_t202" style="position:absolute;left:3473;width:15077;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B3AB677" w14:textId="77777777" w:rsidR="009A7209" w:rsidRPr="001241FC" w:rsidRDefault="009A7209" w:rsidP="00FA767D">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v:textbox>
              </v:shape>
              <v:shape id="Text Box 2" o:spid="_x0000_s1029" type="#_x0000_t202" style="position:absolute;left:39107;width:1825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4169AB3" w14:textId="77777777" w:rsidR="009A7209" w:rsidRDefault="009A7209" w:rsidP="00FA767D">
                      <w:pPr>
                        <w:jc w:val="right"/>
                        <w:rPr>
                          <w:rFonts w:ascii="Daxline Offc Pro" w:hAnsi="Daxline Offc Pro"/>
                          <w:sz w:val="18"/>
                          <w:szCs w:val="18"/>
                        </w:rPr>
                      </w:pPr>
                      <w:r>
                        <w:rPr>
                          <w:rFonts w:ascii="Daxline Offc Pro" w:hAnsi="Daxline Offc Pro"/>
                          <w:sz w:val="18"/>
                          <w:szCs w:val="18"/>
                        </w:rPr>
                        <w:t xml:space="preserve"> </w:t>
                      </w:r>
                      <w:r w:rsidRPr="001241FC">
                        <w:rPr>
                          <w:rFonts w:ascii="Daxline Offc Pro" w:hAnsi="Daxline Offc Pro"/>
                          <w:sz w:val="18"/>
                          <w:szCs w:val="18"/>
                        </w:rPr>
                        <w:fldChar w:fldCharType="begin"/>
                      </w:r>
                      <w:r w:rsidRPr="001241FC">
                        <w:rPr>
                          <w:rFonts w:ascii="Daxline Offc Pro" w:hAnsi="Daxline Offc Pro"/>
                          <w:sz w:val="18"/>
                          <w:szCs w:val="18"/>
                        </w:rPr>
                        <w:instrText xml:space="preserve"> PAGE   \* MERGEFORMAT </w:instrText>
                      </w:r>
                      <w:r w:rsidRPr="001241FC">
                        <w:rPr>
                          <w:rFonts w:ascii="Daxline Offc Pro" w:hAnsi="Daxline Offc Pro"/>
                          <w:sz w:val="18"/>
                          <w:szCs w:val="18"/>
                        </w:rPr>
                        <w:fldChar w:fldCharType="separate"/>
                      </w:r>
                      <w:r w:rsidR="009F0CAF">
                        <w:rPr>
                          <w:rFonts w:ascii="Daxline Offc Pro" w:hAnsi="Daxline Offc Pro"/>
                          <w:noProof/>
                          <w:sz w:val="18"/>
                          <w:szCs w:val="18"/>
                        </w:rPr>
                        <w:t>2</w:t>
                      </w:r>
                      <w:r w:rsidRPr="001241FC">
                        <w:rPr>
                          <w:rFonts w:ascii="Daxline Offc Pro" w:hAnsi="Daxline Offc Pro"/>
                          <w:sz w:val="18"/>
                          <w:szCs w:val="18"/>
                        </w:rPr>
                        <w:fldChar w:fldCharType="end"/>
                      </w:r>
                    </w:p>
                    <w:p w14:paraId="12398AF0" w14:textId="77777777" w:rsidR="009A7209" w:rsidRPr="001241FC" w:rsidRDefault="009A7209" w:rsidP="00FA767D">
                      <w:pPr>
                        <w:jc w:val="center"/>
                        <w:rPr>
                          <w:rFonts w:ascii="Daxline Offc Pro" w:hAnsi="Daxline Offc Pro"/>
                          <w:sz w:val="18"/>
                          <w:szCs w:val="18"/>
                        </w:rPr>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5389" w14:textId="7FB8AB37" w:rsidR="009A7209" w:rsidRDefault="009A7209">
    <w:pPr>
      <w:pStyle w:val="Footer"/>
      <w:jc w:val="right"/>
    </w:pPr>
  </w:p>
  <w:p w14:paraId="7065FC35" w14:textId="77777777" w:rsidR="009A7209" w:rsidRDefault="009A72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A6AE" w14:textId="32C06D8D" w:rsidR="009A7209" w:rsidRDefault="009A7209">
    <w:pPr>
      <w:pStyle w:val="Footer"/>
      <w:jc w:val="center"/>
    </w:pPr>
  </w:p>
  <w:p w14:paraId="32DC32F5" w14:textId="1B379BB5" w:rsidR="009A7209" w:rsidRDefault="009A7209">
    <w:pPr>
      <w:pStyle w:val="Footer"/>
    </w:pPr>
    <w:r>
      <w:rPr>
        <w:noProof/>
        <w:lang w:val="en-GB"/>
      </w:rPr>
      <mc:AlternateContent>
        <mc:Choice Requires="wpg">
          <w:drawing>
            <wp:anchor distT="0" distB="0" distL="114300" distR="114300" simplePos="0" relativeHeight="251658241" behindDoc="0" locked="0" layoutInCell="1" allowOverlap="1" wp14:anchorId="449BC15D" wp14:editId="398188AF">
              <wp:simplePos x="0" y="0"/>
              <wp:positionH relativeFrom="column">
                <wp:posOffset>4130</wp:posOffset>
              </wp:positionH>
              <wp:positionV relativeFrom="paragraph">
                <wp:posOffset>6074</wp:posOffset>
              </wp:positionV>
              <wp:extent cx="5894357" cy="368935"/>
              <wp:effectExtent l="0" t="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357" cy="368935"/>
                        <a:chOff x="1884" y="0"/>
                        <a:chExt cx="55480" cy="4320"/>
                      </a:xfrm>
                    </wpg:grpSpPr>
                    <pic:pic xmlns:pic="http://schemas.openxmlformats.org/drawingml/2006/picture">
                      <pic:nvPicPr>
                        <pic:cNvPr id="6" name="Picture 13"/>
                        <pic:cNvPicPr preferRelativeResize="0">
                          <a:picLocks noChangeAspect="1"/>
                        </pic:cNvPicPr>
                      </pic:nvPicPr>
                      <pic:blipFill>
                        <a:blip r:embed="rId1">
                          <a:extLst>
                            <a:ext uri="{28A0092B-C50C-407E-A947-70E740481C1C}">
                              <a14:useLocalDpi xmlns:a14="http://schemas.microsoft.com/office/drawing/2010/main" val="0"/>
                            </a:ext>
                          </a:extLst>
                        </a:blip>
                        <a:srcRect l="-569" t="5" r="-569" b="5"/>
                        <a:stretch>
                          <a:fillRect/>
                        </a:stretch>
                      </pic:blipFill>
                      <pic:spPr bwMode="auto">
                        <a:xfrm>
                          <a:off x="1884" y="1437"/>
                          <a:ext cx="3524" cy="79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5436" y="194"/>
                          <a:ext cx="15077" cy="4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71166" w14:textId="77777777" w:rsidR="009A7209" w:rsidRPr="001241FC" w:rsidRDefault="009A7209" w:rsidP="00FA767D">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39107" y="0"/>
                          <a:ext cx="18257" cy="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F13FF" w14:textId="77777777" w:rsidR="009A7209" w:rsidRPr="00B845C2" w:rsidRDefault="009A7209" w:rsidP="00FA767D">
                            <w:pPr>
                              <w:jc w:val="right"/>
                              <w:rPr>
                                <w:rFonts w:ascii="Daxline Offc Pro" w:hAnsi="Daxline Offc Pro"/>
                                <w:sz w:val="20"/>
                                <w:szCs w:val="18"/>
                              </w:rPr>
                            </w:pPr>
                            <w:r w:rsidRPr="00B845C2">
                              <w:rPr>
                                <w:rFonts w:ascii="Daxline Offc Pro" w:hAnsi="Daxline Offc Pro"/>
                                <w:sz w:val="20"/>
                                <w:szCs w:val="18"/>
                              </w:rPr>
                              <w:t xml:space="preserve"> </w:t>
                            </w:r>
                            <w:r w:rsidRPr="001C2DD5">
                              <w:rPr>
                                <w:rFonts w:ascii="Daxline Offc Pro" w:hAnsi="Daxline Offc Pro"/>
                                <w:sz w:val="18"/>
                                <w:szCs w:val="18"/>
                              </w:rPr>
                              <w:fldChar w:fldCharType="begin"/>
                            </w:r>
                            <w:r w:rsidRPr="001C2DD5">
                              <w:rPr>
                                <w:rFonts w:ascii="Daxline Offc Pro" w:hAnsi="Daxline Offc Pro"/>
                                <w:sz w:val="18"/>
                                <w:szCs w:val="18"/>
                              </w:rPr>
                              <w:instrText xml:space="preserve"> PAGE   \* MERGEFORMAT </w:instrText>
                            </w:r>
                            <w:r w:rsidRPr="001C2DD5">
                              <w:rPr>
                                <w:rFonts w:ascii="Daxline Offc Pro" w:hAnsi="Daxline Offc Pro"/>
                                <w:sz w:val="18"/>
                                <w:szCs w:val="18"/>
                              </w:rPr>
                              <w:fldChar w:fldCharType="separate"/>
                            </w:r>
                            <w:r w:rsidR="009F0CAF">
                              <w:rPr>
                                <w:rFonts w:ascii="Daxline Offc Pro" w:hAnsi="Daxline Offc Pro"/>
                                <w:noProof/>
                                <w:sz w:val="18"/>
                                <w:szCs w:val="18"/>
                              </w:rPr>
                              <w:t>8</w:t>
                            </w:r>
                            <w:r w:rsidRPr="001C2DD5">
                              <w:rPr>
                                <w:rFonts w:ascii="Daxline Offc Pro" w:hAnsi="Daxline Offc Pro"/>
                                <w:sz w:val="18"/>
                                <w:szCs w:val="18"/>
                              </w:rPr>
                              <w:fldChar w:fldCharType="end"/>
                            </w:r>
                          </w:p>
                          <w:p w14:paraId="459EF826" w14:textId="77777777" w:rsidR="009A7209" w:rsidRPr="001241FC" w:rsidRDefault="009A7209" w:rsidP="00FA767D">
                            <w:pPr>
                              <w:jc w:val="center"/>
                              <w:rPr>
                                <w:rFonts w:ascii="Daxline Offc Pro" w:hAnsi="Daxline Offc Pro"/>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C15D" id="_x0000_s1030" style="position:absolute;margin-left:.35pt;margin-top:.5pt;width:464.1pt;height:29.05pt;z-index:251658241" coordorigin="1884" coordsize="55480,43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1884;top:1437;width:3524;height:79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FtQW+AAAA2gAAAA8AAABkcnMvZG93bnJldi54bWxEj80KwjAQhO+C7xBW8CKa1oNKNS0iCF79&#10;uXhbmrUtbTa1iVrf3giCx2FmvmE2WW8a8aTOVZYVxLMIBHFudcWFgst5P12BcB5ZY2OZFLzJQZYO&#10;BxtMtH3xkZ4nX4gAYZeggtL7NpHS5SUZdDPbEgfvZjuDPsiukLrDV4CbRs6jaCENVhwWSmxpV1Je&#10;nx5GwX2yzOvrsT/wtontso713Vy8UuNRv12D8NT7f/jXPmgFC/heCTdAp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7FtQW+AAAA2gAAAA8AAAAAAAAAAAAAAAAAnwIAAGRy&#10;cy9kb3ducmV2LnhtbFBLBQYAAAAABAAEAPcAAACKAwAAAAA=&#10;">
                <v:imagedata r:id="rId2" o:title="" croptop="3f" cropbottom="3f" cropleft="-373f" cropright="-373f"/>
                <v:path arrowok="t"/>
              </v:shape>
              <v:shapetype id="_x0000_t202" coordsize="21600,21600" o:spt="202" path="m,l,21600r21600,l21600,xe">
                <v:stroke joinstyle="miter"/>
                <v:path gradientshapeok="t" o:connecttype="rect"/>
              </v:shapetype>
              <v:shape id="Text Box 2" o:spid="_x0000_s1032" type="#_x0000_t202" style="position:absolute;left:5436;top:194;width:15077;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DC71166" w14:textId="77777777" w:rsidR="009A7209" w:rsidRPr="001241FC" w:rsidRDefault="009A7209" w:rsidP="00FA767D">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v:textbox>
              </v:shape>
              <v:shape id="Text Box 2" o:spid="_x0000_s1033" type="#_x0000_t202" style="position:absolute;left:39107;width:1825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6AF13FF" w14:textId="77777777" w:rsidR="009A7209" w:rsidRPr="00B845C2" w:rsidRDefault="009A7209" w:rsidP="00FA767D">
                      <w:pPr>
                        <w:jc w:val="right"/>
                        <w:rPr>
                          <w:rFonts w:ascii="Daxline Offc Pro" w:hAnsi="Daxline Offc Pro"/>
                          <w:sz w:val="20"/>
                          <w:szCs w:val="18"/>
                        </w:rPr>
                      </w:pPr>
                      <w:r w:rsidRPr="00B845C2">
                        <w:rPr>
                          <w:rFonts w:ascii="Daxline Offc Pro" w:hAnsi="Daxline Offc Pro"/>
                          <w:sz w:val="20"/>
                          <w:szCs w:val="18"/>
                        </w:rPr>
                        <w:t xml:space="preserve"> </w:t>
                      </w:r>
                      <w:r w:rsidRPr="001C2DD5">
                        <w:rPr>
                          <w:rFonts w:ascii="Daxline Offc Pro" w:hAnsi="Daxline Offc Pro"/>
                          <w:sz w:val="18"/>
                          <w:szCs w:val="18"/>
                        </w:rPr>
                        <w:fldChar w:fldCharType="begin"/>
                      </w:r>
                      <w:r w:rsidRPr="001C2DD5">
                        <w:rPr>
                          <w:rFonts w:ascii="Daxline Offc Pro" w:hAnsi="Daxline Offc Pro"/>
                          <w:sz w:val="18"/>
                          <w:szCs w:val="18"/>
                        </w:rPr>
                        <w:instrText xml:space="preserve"> PAGE   \* MERGEFORMAT </w:instrText>
                      </w:r>
                      <w:r w:rsidRPr="001C2DD5">
                        <w:rPr>
                          <w:rFonts w:ascii="Daxline Offc Pro" w:hAnsi="Daxline Offc Pro"/>
                          <w:sz w:val="18"/>
                          <w:szCs w:val="18"/>
                        </w:rPr>
                        <w:fldChar w:fldCharType="separate"/>
                      </w:r>
                      <w:r w:rsidR="009F0CAF">
                        <w:rPr>
                          <w:rFonts w:ascii="Daxline Offc Pro" w:hAnsi="Daxline Offc Pro"/>
                          <w:noProof/>
                          <w:sz w:val="18"/>
                          <w:szCs w:val="18"/>
                        </w:rPr>
                        <w:t>8</w:t>
                      </w:r>
                      <w:r w:rsidRPr="001C2DD5">
                        <w:rPr>
                          <w:rFonts w:ascii="Daxline Offc Pro" w:hAnsi="Daxline Offc Pro"/>
                          <w:sz w:val="18"/>
                          <w:szCs w:val="18"/>
                        </w:rPr>
                        <w:fldChar w:fldCharType="end"/>
                      </w:r>
                    </w:p>
                    <w:p w14:paraId="459EF826" w14:textId="77777777" w:rsidR="009A7209" w:rsidRPr="001241FC" w:rsidRDefault="009A7209" w:rsidP="00FA767D">
                      <w:pPr>
                        <w:jc w:val="center"/>
                        <w:rPr>
                          <w:rFonts w:ascii="Daxline Offc Pro" w:hAnsi="Daxline Offc Pro"/>
                          <w:sz w:val="18"/>
                          <w:szCs w:val="18"/>
                        </w:rPr>
                      </w:pPr>
                    </w:p>
                  </w:txbxContent>
                </v:textbox>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D6FF6" w14:textId="0B36D3E6" w:rsidR="009A7209" w:rsidRDefault="009A7209">
    <w:pPr>
      <w:pStyle w:val="Footer"/>
      <w:jc w:val="right"/>
    </w:pPr>
    <w:r>
      <w:rPr>
        <w:noProof/>
        <w:lang w:val="en-GB"/>
      </w:rPr>
      <mc:AlternateContent>
        <mc:Choice Requires="wpg">
          <w:drawing>
            <wp:anchor distT="0" distB="0" distL="114300" distR="114300" simplePos="0" relativeHeight="251658242" behindDoc="0" locked="0" layoutInCell="1" allowOverlap="1" wp14:anchorId="516BC4C4" wp14:editId="0567813E">
              <wp:simplePos x="0" y="0"/>
              <wp:positionH relativeFrom="column">
                <wp:posOffset>6488</wp:posOffset>
              </wp:positionH>
              <wp:positionV relativeFrom="paragraph">
                <wp:posOffset>-1877</wp:posOffset>
              </wp:positionV>
              <wp:extent cx="5810250" cy="352425"/>
              <wp:effectExtent l="0" t="0" r="0" b="952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52425"/>
                        <a:chOff x="834" y="-112"/>
                        <a:chExt cx="56530" cy="4126"/>
                      </a:xfrm>
                    </wpg:grpSpPr>
                    <pic:pic xmlns:pic="http://schemas.openxmlformats.org/drawingml/2006/picture">
                      <pic:nvPicPr>
                        <pic:cNvPr id="12" name="Picture 13"/>
                        <pic:cNvPicPr preferRelativeResize="0">
                          <a:picLocks noChangeAspect="1"/>
                        </pic:cNvPicPr>
                      </pic:nvPicPr>
                      <pic:blipFill>
                        <a:blip r:embed="rId1">
                          <a:extLst>
                            <a:ext uri="{28A0092B-C50C-407E-A947-70E740481C1C}">
                              <a14:useLocalDpi xmlns:a14="http://schemas.microsoft.com/office/drawing/2010/main" val="0"/>
                            </a:ext>
                          </a:extLst>
                        </a:blip>
                        <a:srcRect l="-569" t="5" r="-569" b="5"/>
                        <a:stretch>
                          <a:fillRect/>
                        </a:stretch>
                      </pic:blipFill>
                      <pic:spPr bwMode="auto">
                        <a:xfrm>
                          <a:off x="834" y="1158"/>
                          <a:ext cx="3538" cy="80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2"/>
                      <wps:cNvSpPr txBox="1">
                        <a:spLocks noChangeArrowheads="1"/>
                      </wps:cNvSpPr>
                      <wps:spPr bwMode="auto">
                        <a:xfrm>
                          <a:off x="4383" y="-112"/>
                          <a:ext cx="15077" cy="4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EC9C9" w14:textId="77777777" w:rsidR="009A7209" w:rsidRPr="001241FC" w:rsidRDefault="009A7209" w:rsidP="00B845C2">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39107" y="0"/>
                          <a:ext cx="18257" cy="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00533" w14:textId="510EC28A" w:rsidR="009A7209" w:rsidRPr="00B845C2" w:rsidRDefault="009A7209" w:rsidP="00B845C2">
                            <w:pPr>
                              <w:jc w:val="right"/>
                              <w:rPr>
                                <w:rFonts w:ascii="Daxline Offc Pro" w:hAnsi="Daxline Offc Pro"/>
                                <w:sz w:val="20"/>
                                <w:szCs w:val="18"/>
                              </w:rPr>
                            </w:pPr>
                            <w:r w:rsidRPr="001C2DD5">
                              <w:rPr>
                                <w:rFonts w:ascii="Daxline Offc Pro" w:hAnsi="Daxline Offc Pro"/>
                                <w:sz w:val="18"/>
                                <w:szCs w:val="18"/>
                              </w:rPr>
                              <w:fldChar w:fldCharType="begin"/>
                            </w:r>
                            <w:r w:rsidRPr="001C2DD5">
                              <w:rPr>
                                <w:rFonts w:ascii="Daxline Offc Pro" w:hAnsi="Daxline Offc Pro"/>
                                <w:sz w:val="18"/>
                                <w:szCs w:val="18"/>
                              </w:rPr>
                              <w:instrText xml:space="preserve"> PAGE   \* MERGEFORMAT </w:instrText>
                            </w:r>
                            <w:r w:rsidRPr="001C2DD5">
                              <w:rPr>
                                <w:rFonts w:ascii="Daxline Offc Pro" w:hAnsi="Daxline Offc Pro"/>
                                <w:sz w:val="18"/>
                                <w:szCs w:val="18"/>
                              </w:rPr>
                              <w:fldChar w:fldCharType="separate"/>
                            </w:r>
                            <w:r w:rsidR="009F0CAF">
                              <w:rPr>
                                <w:rFonts w:ascii="Daxline Offc Pro" w:hAnsi="Daxline Offc Pro"/>
                                <w:noProof/>
                                <w:sz w:val="18"/>
                                <w:szCs w:val="18"/>
                              </w:rPr>
                              <w:t>9</w:t>
                            </w:r>
                            <w:r w:rsidRPr="001C2DD5">
                              <w:rPr>
                                <w:rFonts w:ascii="Daxline Offc Pro" w:hAnsi="Daxline Offc Pro"/>
                                <w:sz w:val="18"/>
                                <w:szCs w:val="18"/>
                              </w:rPr>
                              <w:fldChar w:fldCharType="end"/>
                            </w:r>
                          </w:p>
                          <w:p w14:paraId="0E3465EC" w14:textId="77777777" w:rsidR="009A7209" w:rsidRPr="001241FC" w:rsidRDefault="009A7209" w:rsidP="00B845C2">
                            <w:pPr>
                              <w:jc w:val="center"/>
                              <w:rPr>
                                <w:rFonts w:ascii="Daxline Offc Pro" w:hAnsi="Daxline Offc Pro"/>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BC4C4" id="_x0000_s1034" style="position:absolute;left:0;text-align:left;margin-left:.5pt;margin-top:-.15pt;width:457.5pt;height:27.75pt;z-index:251658242" coordorigin="834,-112" coordsize="56530,41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834;top:1158;width:3538;height:8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KHXK8AAAA2wAAAA8AAABkcnMvZG93bnJldi54bWxET70KwjAQ3gXfIZzgIprWQaUaiwiCqz+L&#10;29GcbWlzaZuo9e2NILjdx/d7m7Q3tXhS50rLCuJZBII4s7rkXMH1cpiuQDiPrLG2TAre5CDdDgcb&#10;TLR98YmeZ5+LEMIuQQWF900ipcsKMuhmtiEO3N12Bn2AXS51h68Qbmo5j6KFNFhyaCiwoX1BWXV+&#10;GAXtZJlVt1N/5F0d22UV69ZcvVLjUb9bg/DU+7/45z7qMH8O31/CAXL7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iSh1yvAAAANsAAAAPAAAAAAAAAAAAAAAAAJ8CAABkcnMv&#10;ZG93bnJldi54bWxQSwUGAAAAAAQABAD3AAAAiAMAAAAA&#10;">
                <v:imagedata r:id="rId2" o:title="" croptop="3f" cropbottom="3f" cropleft="-373f" cropright="-373f"/>
                <v:path arrowok="t"/>
              </v:shape>
              <v:shapetype id="_x0000_t202" coordsize="21600,21600" o:spt="202" path="m,l,21600r21600,l21600,xe">
                <v:stroke joinstyle="miter"/>
                <v:path gradientshapeok="t" o:connecttype="rect"/>
              </v:shapetype>
              <v:shape id="Text Box 2" o:spid="_x0000_s1036" type="#_x0000_t202" style="position:absolute;left:4383;top:-112;width:15077;height: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98EC9C9" w14:textId="77777777" w:rsidR="009A7209" w:rsidRPr="001241FC" w:rsidRDefault="009A7209" w:rsidP="00B845C2">
                      <w:pPr>
                        <w:rPr>
                          <w:rFonts w:ascii="Daxline Offc Pro" w:hAnsi="Daxline Offc Pro"/>
                          <w:sz w:val="18"/>
                          <w:szCs w:val="18"/>
                        </w:rPr>
                      </w:pPr>
                      <w:r w:rsidRPr="00E04EDD">
                        <w:rPr>
                          <w:rFonts w:ascii="Franklin Gothic Book" w:hAnsi="Franklin Gothic Book"/>
                          <w:b/>
                          <w:color w:val="003399"/>
                          <w:sz w:val="18"/>
                          <w:szCs w:val="18"/>
                          <w:lang w:val="hr-HR"/>
                        </w:rPr>
                        <w:t xml:space="preserve">© </w:t>
                      </w:r>
                      <w:r>
                        <w:rPr>
                          <w:rFonts w:ascii="Franklin Gothic Book" w:hAnsi="Franklin Gothic Book"/>
                          <w:b/>
                          <w:color w:val="003399"/>
                          <w:sz w:val="18"/>
                          <w:szCs w:val="18"/>
                          <w:lang w:val="hr-HR"/>
                        </w:rPr>
                        <w:t>FRA</w:t>
                      </w:r>
                      <w:r w:rsidRPr="003B3815">
                        <w:rPr>
                          <w:rFonts w:ascii="Daxline Offc Pro" w:hAnsi="Daxline Offc Pro"/>
                        </w:rPr>
                        <w:t xml:space="preserve"> </w:t>
                      </w:r>
                    </w:p>
                  </w:txbxContent>
                </v:textbox>
              </v:shape>
              <v:shape id="Text Box 2" o:spid="_x0000_s1037" type="#_x0000_t202" style="position:absolute;left:39107;width:18257;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55E00533" w14:textId="510EC28A" w:rsidR="009A7209" w:rsidRPr="00B845C2" w:rsidRDefault="009A7209" w:rsidP="00B845C2">
                      <w:pPr>
                        <w:jc w:val="right"/>
                        <w:rPr>
                          <w:rFonts w:ascii="Daxline Offc Pro" w:hAnsi="Daxline Offc Pro"/>
                          <w:sz w:val="20"/>
                          <w:szCs w:val="18"/>
                        </w:rPr>
                      </w:pPr>
                      <w:r w:rsidRPr="001C2DD5">
                        <w:rPr>
                          <w:rFonts w:ascii="Daxline Offc Pro" w:hAnsi="Daxline Offc Pro"/>
                          <w:sz w:val="18"/>
                          <w:szCs w:val="18"/>
                        </w:rPr>
                        <w:fldChar w:fldCharType="begin"/>
                      </w:r>
                      <w:r w:rsidRPr="001C2DD5">
                        <w:rPr>
                          <w:rFonts w:ascii="Daxline Offc Pro" w:hAnsi="Daxline Offc Pro"/>
                          <w:sz w:val="18"/>
                          <w:szCs w:val="18"/>
                        </w:rPr>
                        <w:instrText xml:space="preserve"> PAGE   \* MERGEFORMAT </w:instrText>
                      </w:r>
                      <w:r w:rsidRPr="001C2DD5">
                        <w:rPr>
                          <w:rFonts w:ascii="Daxline Offc Pro" w:hAnsi="Daxline Offc Pro"/>
                          <w:sz w:val="18"/>
                          <w:szCs w:val="18"/>
                        </w:rPr>
                        <w:fldChar w:fldCharType="separate"/>
                      </w:r>
                      <w:r w:rsidR="009F0CAF">
                        <w:rPr>
                          <w:rFonts w:ascii="Daxline Offc Pro" w:hAnsi="Daxline Offc Pro"/>
                          <w:noProof/>
                          <w:sz w:val="18"/>
                          <w:szCs w:val="18"/>
                        </w:rPr>
                        <w:t>9</w:t>
                      </w:r>
                      <w:r w:rsidRPr="001C2DD5">
                        <w:rPr>
                          <w:rFonts w:ascii="Daxline Offc Pro" w:hAnsi="Daxline Offc Pro"/>
                          <w:sz w:val="18"/>
                          <w:szCs w:val="18"/>
                        </w:rPr>
                        <w:fldChar w:fldCharType="end"/>
                      </w:r>
                    </w:p>
                    <w:p w14:paraId="0E3465EC" w14:textId="77777777" w:rsidR="009A7209" w:rsidRPr="001241FC" w:rsidRDefault="009A7209" w:rsidP="00B845C2">
                      <w:pPr>
                        <w:jc w:val="center"/>
                        <w:rPr>
                          <w:rFonts w:ascii="Daxline Offc Pro" w:hAnsi="Daxline Offc Pro"/>
                          <w:sz w:val="18"/>
                          <w:szCs w:val="18"/>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7C46" w14:textId="77777777" w:rsidR="009A7209" w:rsidRDefault="009A7209" w:rsidP="00786F64">
      <w:r>
        <w:separator/>
      </w:r>
    </w:p>
  </w:footnote>
  <w:footnote w:type="continuationSeparator" w:id="0">
    <w:p w14:paraId="705FC791" w14:textId="77777777" w:rsidR="009A7209" w:rsidRDefault="009A7209" w:rsidP="00786F64">
      <w:r>
        <w:continuationSeparator/>
      </w:r>
    </w:p>
  </w:footnote>
  <w:footnote w:type="continuationNotice" w:id="1">
    <w:p w14:paraId="08F3AC81" w14:textId="77777777" w:rsidR="009A7209" w:rsidRDefault="009A7209"/>
  </w:footnote>
  <w:footnote w:id="2">
    <w:p w14:paraId="1E7E6263" w14:textId="5902BCD5"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United Nations High Commissioner for Human Rights</w:t>
      </w:r>
      <w:r w:rsidRPr="009C536C">
        <w:rPr>
          <w:rFonts w:ascii="Verdana" w:hAnsi="Verdana"/>
          <w:sz w:val="18"/>
          <w:szCs w:val="18"/>
          <w:lang w:val="en-GB"/>
        </w:rPr>
        <w:t xml:space="preserve"> (OHCHR), </w:t>
      </w:r>
      <w:hyperlink r:id="rId1" w:history="1">
        <w:r w:rsidRPr="009C536C">
          <w:rPr>
            <w:rStyle w:val="Hyperlink"/>
            <w:rFonts w:ascii="Verdana" w:hAnsi="Verdana"/>
            <w:sz w:val="18"/>
            <w:szCs w:val="18"/>
            <w:lang w:val="en-GB"/>
          </w:rPr>
          <w:t>Convention on the Rights of Persons with Disabilities (full text)</w:t>
        </w:r>
      </w:hyperlink>
      <w:r w:rsidRPr="009C536C">
        <w:rPr>
          <w:rFonts w:ascii="Verdana" w:hAnsi="Verdana"/>
          <w:sz w:val="18"/>
          <w:szCs w:val="18"/>
          <w:lang w:val="en-GB"/>
        </w:rPr>
        <w:t xml:space="preserve">. </w:t>
      </w:r>
    </w:p>
  </w:footnote>
  <w:footnote w:id="3">
    <w:p w14:paraId="40669ED8" w14:textId="39545040"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For further discussion of the CRPD Committee’s ‘Concluding observations on the initial report of the European Union’, see FRA (2016), </w:t>
      </w:r>
      <w:r w:rsidRPr="009C536C">
        <w:rPr>
          <w:rFonts w:ascii="Verdana" w:hAnsi="Verdana"/>
          <w:i/>
          <w:sz w:val="18"/>
          <w:szCs w:val="18"/>
          <w:lang w:val="en-GB"/>
        </w:rPr>
        <w:t>Fundamental Rights Report 2016</w:t>
      </w:r>
      <w:r w:rsidRPr="009C536C">
        <w:rPr>
          <w:rFonts w:ascii="Verdana" w:hAnsi="Verdana"/>
          <w:sz w:val="18"/>
          <w:szCs w:val="18"/>
          <w:lang w:val="en-GB"/>
        </w:rPr>
        <w:t>, Chap. 8 (forthcoming in June 2016).</w:t>
      </w:r>
    </w:p>
  </w:footnote>
  <w:footnote w:id="4">
    <w:p w14:paraId="28AE3371" w14:textId="51ABBB72"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The CRPD Concluding observations are available on the </w:t>
      </w:r>
      <w:hyperlink r:id="rId2" w:history="1">
        <w:r w:rsidRPr="009C536C">
          <w:rPr>
            <w:rStyle w:val="Hyperlink"/>
            <w:rFonts w:ascii="Verdana" w:hAnsi="Verdana"/>
            <w:sz w:val="18"/>
            <w:szCs w:val="18"/>
            <w:lang w:val="en-GB"/>
          </w:rPr>
          <w:t>OHCHR website</w:t>
        </w:r>
      </w:hyperlink>
      <w:r w:rsidRPr="009C536C">
        <w:rPr>
          <w:rFonts w:ascii="Verdana" w:hAnsi="Verdana"/>
          <w:sz w:val="18"/>
          <w:szCs w:val="18"/>
          <w:lang w:val="en-GB"/>
        </w:rPr>
        <w:t xml:space="preserve">. By 1 May 2016, the CRPD Committee had issued 40 Concluding observations, including regarding 12 EU Member States and the EU. </w:t>
      </w:r>
      <w:r w:rsidRPr="009C536C">
        <w:rPr>
          <w:rFonts w:ascii="Verdana" w:hAnsi="Verdana"/>
          <w:i/>
          <w:sz w:val="18"/>
          <w:szCs w:val="18"/>
          <w:lang w:val="en-GB"/>
        </w:rPr>
        <w:t>See also</w:t>
      </w:r>
      <w:r w:rsidRPr="009C536C">
        <w:rPr>
          <w:rFonts w:ascii="Verdana" w:hAnsi="Verdana"/>
          <w:sz w:val="18"/>
          <w:szCs w:val="18"/>
          <w:lang w:val="en-GB"/>
        </w:rPr>
        <w:t xml:space="preserve"> OHCHR, Europe Regional Office (2011), </w:t>
      </w:r>
      <w:hyperlink r:id="rId3" w:history="1">
        <w:r w:rsidRPr="009C536C">
          <w:rPr>
            <w:rStyle w:val="Hyperlink"/>
            <w:rFonts w:ascii="Verdana" w:hAnsi="Verdana"/>
            <w:sz w:val="18"/>
            <w:szCs w:val="18"/>
            <w:lang w:val="en-GB"/>
          </w:rPr>
          <w:t>Study on the Implementation of Article 33 of the UN Convention on the Rights of Persons with Disabilities in Europe</w:t>
        </w:r>
      </w:hyperlink>
      <w:r w:rsidRPr="009C536C">
        <w:rPr>
          <w:rFonts w:ascii="Verdana" w:hAnsi="Verdana"/>
          <w:sz w:val="18"/>
          <w:szCs w:val="18"/>
          <w:lang w:val="en-GB"/>
        </w:rPr>
        <w:t xml:space="preserve">. The CRPD Committee has so far not dealt with Article 33 in its </w:t>
      </w:r>
      <w:hyperlink r:id="rId4" w:history="1">
        <w:r w:rsidRPr="009C536C">
          <w:rPr>
            <w:rStyle w:val="Hyperlink"/>
            <w:rFonts w:ascii="Verdana" w:hAnsi="Verdana"/>
            <w:sz w:val="18"/>
            <w:szCs w:val="18"/>
            <w:lang w:val="en-GB"/>
          </w:rPr>
          <w:t>General Comments</w:t>
        </w:r>
      </w:hyperlink>
      <w:r w:rsidRPr="009C536C">
        <w:rPr>
          <w:rFonts w:ascii="Verdana" w:hAnsi="Verdana"/>
          <w:sz w:val="18"/>
          <w:szCs w:val="18"/>
          <w:lang w:val="en-GB"/>
        </w:rPr>
        <w:t xml:space="preserve">.  On 9 May 2016, the CRPD Committee published </w:t>
      </w:r>
      <w:hyperlink r:id="rId5" w:history="1">
        <w:r w:rsidRPr="009C536C">
          <w:rPr>
            <w:rStyle w:val="Hyperlink"/>
            <w:rFonts w:ascii="Verdana" w:hAnsi="Verdana"/>
            <w:sz w:val="18"/>
            <w:szCs w:val="18"/>
            <w:lang w:val="en-GB"/>
          </w:rPr>
          <w:t>Draft Guidelines</w:t>
        </w:r>
      </w:hyperlink>
      <w:r w:rsidRPr="009C536C">
        <w:rPr>
          <w:rFonts w:ascii="Verdana" w:hAnsi="Verdana"/>
          <w:sz w:val="18"/>
          <w:szCs w:val="18"/>
          <w:lang w:val="en-GB"/>
        </w:rPr>
        <w:t xml:space="preserve"> on the establishment of Independent Monitoring Frameworks and their participation in the work of the committee.</w:t>
      </w:r>
    </w:p>
  </w:footnote>
  <w:footnote w:id="5">
    <w:p w14:paraId="58560D98" w14:textId="6BE99490" w:rsidR="009A7209" w:rsidRPr="009C536C" w:rsidRDefault="009A7209" w:rsidP="000B11A8">
      <w:pPr>
        <w:pStyle w:val="HTMLPreformatted"/>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U</w:t>
      </w:r>
      <w:r w:rsidRPr="009C536C">
        <w:rPr>
          <w:rFonts w:ascii="Verdana" w:hAnsi="Verdana" w:cs="Times New Roman"/>
          <w:sz w:val="18"/>
          <w:szCs w:val="18"/>
        </w:rPr>
        <w:t xml:space="preserve">nited </w:t>
      </w:r>
      <w:r w:rsidRPr="009C536C">
        <w:rPr>
          <w:rFonts w:ascii="Verdana" w:hAnsi="Verdana"/>
          <w:sz w:val="18"/>
          <w:szCs w:val="18"/>
        </w:rPr>
        <w:t xml:space="preserve">Nations (UN) General Assembly, Resolution 48/134, </w:t>
      </w:r>
      <w:hyperlink r:id="rId6" w:history="1">
        <w:r w:rsidRPr="009C536C">
          <w:rPr>
            <w:rStyle w:val="Hyperlink"/>
            <w:rFonts w:ascii="Verdana" w:hAnsi="Verdana"/>
            <w:sz w:val="18"/>
            <w:szCs w:val="18"/>
          </w:rPr>
          <w:t>National institutions for the promotion and protection of human rights</w:t>
        </w:r>
      </w:hyperlink>
      <w:r w:rsidRPr="009C536C">
        <w:rPr>
          <w:rFonts w:ascii="Verdana" w:hAnsi="Verdana"/>
          <w:sz w:val="18"/>
          <w:szCs w:val="18"/>
        </w:rPr>
        <w:t xml:space="preserve">, 20 December 1993.  </w:t>
      </w:r>
    </w:p>
  </w:footnote>
  <w:footnote w:id="6">
    <w:p w14:paraId="14704314" w14:textId="1BAEA25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O’Flaherty, M. (2006), ‘The Concluding Observations of United Nations Human Rights Treaty Bodies’, </w:t>
      </w:r>
      <w:r w:rsidRPr="009C536C">
        <w:rPr>
          <w:rFonts w:ascii="Verdana" w:hAnsi="Verdana"/>
          <w:i/>
          <w:sz w:val="18"/>
          <w:szCs w:val="18"/>
        </w:rPr>
        <w:t>Human Rights Law Review</w:t>
      </w:r>
      <w:r w:rsidRPr="009C536C">
        <w:rPr>
          <w:rFonts w:ascii="Verdana" w:hAnsi="Verdana"/>
          <w:sz w:val="18"/>
          <w:szCs w:val="18"/>
        </w:rPr>
        <w:t>, Vol. 6, No. 1 , pp. 27–52.</w:t>
      </w:r>
    </w:p>
  </w:footnote>
  <w:footnote w:id="7">
    <w:p w14:paraId="4C62040D" w14:textId="68142E08"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The </w:t>
      </w:r>
      <w:hyperlink r:id="rId7" w:history="1">
        <w:r w:rsidRPr="009C536C">
          <w:rPr>
            <w:rStyle w:val="Hyperlink"/>
            <w:rFonts w:ascii="Verdana" w:hAnsi="Verdana"/>
            <w:sz w:val="18"/>
            <w:szCs w:val="18"/>
          </w:rPr>
          <w:t>General Observations</w:t>
        </w:r>
      </w:hyperlink>
      <w:r w:rsidRPr="009C536C">
        <w:rPr>
          <w:rFonts w:ascii="Verdana" w:hAnsi="Verdana"/>
          <w:sz w:val="18"/>
          <w:szCs w:val="18"/>
        </w:rPr>
        <w:t xml:space="preserve"> are developed by the ICC Sub-Committee on Accreditation (SCA) and approved by the ICC Bureau</w:t>
      </w:r>
      <w:r w:rsidRPr="009C536C">
        <w:rPr>
          <w:rFonts w:ascii="Verdana" w:hAnsi="Verdana"/>
          <w:sz w:val="18"/>
          <w:szCs w:val="18"/>
          <w:lang w:val="en-GB"/>
        </w:rPr>
        <w:t>.</w:t>
      </w:r>
    </w:p>
  </w:footnote>
  <w:footnote w:id="8">
    <w:p w14:paraId="3A52EE07" w14:textId="1A26D19D"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FRA received valuable i</w:t>
      </w:r>
      <w:r w:rsidRPr="009C536C">
        <w:rPr>
          <w:rFonts w:ascii="Verdana" w:hAnsi="Verdana"/>
          <w:spacing w:val="-2"/>
          <w:sz w:val="18"/>
          <w:szCs w:val="18"/>
        </w:rPr>
        <w:t xml:space="preserve">nput from </w:t>
      </w:r>
      <w:r w:rsidRPr="009C536C">
        <w:rPr>
          <w:rFonts w:ascii="Verdana" w:hAnsi="Verdana"/>
          <w:sz w:val="18"/>
          <w:szCs w:val="18"/>
        </w:rPr>
        <w:t>key partners, including the secretariat of the CRPD Committee, the Regional Office for Europe of the Office of the OHCHR, the OHCHR Disability and Human Rights Advisor, and informal input from the European member of the Sub-Committee on Accreditation of the Global Alliance of National Human Rights Institutions (GANHRI, formerly known as the International Coordinating Committee, ICC).</w:t>
      </w:r>
    </w:p>
  </w:footnote>
  <w:footnote w:id="9">
    <w:p w14:paraId="0A2451EF" w14:textId="79560B1E"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UN, </w:t>
      </w:r>
      <w:hyperlink r:id="rId8" w:anchor="44" w:history="1">
        <w:r w:rsidRPr="009C536C">
          <w:rPr>
            <w:rStyle w:val="Hyperlink"/>
            <w:rFonts w:ascii="Verdana" w:hAnsi="Verdana"/>
            <w:sz w:val="18"/>
            <w:szCs w:val="18"/>
          </w:rPr>
          <w:t xml:space="preserve">Convention on the rights of persons with disabilities </w:t>
        </w:r>
        <w:r w:rsidRPr="009C536C">
          <w:rPr>
            <w:rStyle w:val="Hyperlink"/>
            <w:rFonts w:ascii="Verdana" w:hAnsi="Verdana"/>
            <w:sz w:val="18"/>
            <w:szCs w:val="18"/>
            <w:lang w:val="en-GB"/>
          </w:rPr>
          <w:t>(CRPD)</w:t>
        </w:r>
      </w:hyperlink>
      <w:r w:rsidRPr="009C536C">
        <w:rPr>
          <w:rFonts w:ascii="Verdana" w:hAnsi="Verdana"/>
          <w:sz w:val="18"/>
          <w:szCs w:val="18"/>
          <w:lang w:val="en-GB"/>
        </w:rPr>
        <w:t xml:space="preserve">. </w:t>
      </w:r>
    </w:p>
  </w:footnote>
  <w:footnote w:id="10">
    <w:p w14:paraId="2C2C1E37" w14:textId="4935F858"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hyperlink r:id="rId9" w:history="1">
        <w:r w:rsidRPr="009C536C">
          <w:rPr>
            <w:rStyle w:val="Hyperlink"/>
            <w:rFonts w:ascii="Verdana" w:hAnsi="Verdana"/>
            <w:sz w:val="18"/>
            <w:szCs w:val="18"/>
          </w:rPr>
          <w:t>Depository notification</w:t>
        </w:r>
      </w:hyperlink>
      <w:r w:rsidRPr="009C536C">
        <w:rPr>
          <w:rFonts w:ascii="Verdana" w:hAnsi="Verdana"/>
          <w:sz w:val="18"/>
          <w:szCs w:val="18"/>
        </w:rPr>
        <w:t xml:space="preserve"> with the UN on 23 December 2010; the instrument was submitted based on </w:t>
      </w:r>
      <w:hyperlink r:id="rId10" w:history="1">
        <w:r w:rsidRPr="009C536C">
          <w:rPr>
            <w:rStyle w:val="Hyperlink"/>
            <w:rFonts w:ascii="Verdana" w:hAnsi="Verdana"/>
            <w:sz w:val="18"/>
            <w:szCs w:val="18"/>
            <w:lang w:val="en-GB"/>
          </w:rPr>
          <w:t>Council Decision 2010/48</w:t>
        </w:r>
      </w:hyperlink>
      <w:r w:rsidRPr="009C536C">
        <w:rPr>
          <w:rFonts w:ascii="Verdana" w:hAnsi="Verdana"/>
          <w:sz w:val="18"/>
          <w:szCs w:val="18"/>
          <w:lang w:val="en-GB"/>
        </w:rPr>
        <w:t>, 26 November 2009, OJ L23/35, 27 January 2010</w:t>
      </w:r>
      <w:r w:rsidRPr="009C536C">
        <w:rPr>
          <w:rStyle w:val="Hyperlink"/>
          <w:rFonts w:ascii="Verdana" w:hAnsi="Verdana"/>
          <w:sz w:val="18"/>
          <w:szCs w:val="18"/>
          <w:u w:val="none"/>
          <w:lang w:val="en-GB"/>
        </w:rPr>
        <w:t>.</w:t>
      </w:r>
    </w:p>
  </w:footnote>
  <w:footnote w:id="11">
    <w:p w14:paraId="178F6DC2" w14:textId="18E9620F"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At the time of formal confirmation, the EU made a declaration (regarding EU competence, relevant EU legislation) as required under Article 44 (1) of the CRPD and a reservation (relating to the possibility for EU Member States to enter reservations in relation to disability and employment in armed forces). Neither the declaration nor the reservation affects the applicability of Article 33.</w:t>
      </w:r>
      <w:r w:rsidRPr="009C536C">
        <w:rPr>
          <w:rFonts w:ascii="Verdana" w:hAnsi="Verdana"/>
          <w:sz w:val="18"/>
          <w:szCs w:val="18"/>
        </w:rPr>
        <w:t xml:space="preserve"> </w:t>
      </w:r>
      <w:r w:rsidRPr="009C536C">
        <w:rPr>
          <w:rFonts w:ascii="Verdana" w:hAnsi="Verdana"/>
          <w:sz w:val="18"/>
          <w:szCs w:val="18"/>
          <w:lang w:val="en-GB"/>
        </w:rPr>
        <w:t xml:space="preserve">Details on the status of ratification are available on the UN </w:t>
      </w:r>
      <w:hyperlink r:id="rId11" w:history="1">
        <w:r w:rsidRPr="009C536C">
          <w:rPr>
            <w:rStyle w:val="Hyperlink"/>
            <w:rFonts w:ascii="Verdana" w:hAnsi="Verdana"/>
            <w:sz w:val="18"/>
            <w:szCs w:val="18"/>
            <w:lang w:val="en-GB"/>
          </w:rPr>
          <w:t>website</w:t>
        </w:r>
      </w:hyperlink>
      <w:r w:rsidRPr="009C536C">
        <w:rPr>
          <w:rFonts w:ascii="Verdana" w:hAnsi="Verdana"/>
          <w:sz w:val="18"/>
          <w:szCs w:val="18"/>
          <w:lang w:val="en-GB"/>
        </w:rPr>
        <w:t xml:space="preserve">. </w:t>
      </w:r>
    </w:p>
  </w:footnote>
  <w:footnote w:id="12">
    <w:p w14:paraId="3B5B204E" w14:textId="3940BA1F"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The EU is planning to become a party to the protocol, by “tak[ing] necessary steps for the EU accession”, point 12 (d), which also stresses EU support to the functioning of CRPD Article 33 (2) mechanisms in partner countries. </w:t>
      </w:r>
      <w:r w:rsidRPr="009C536C">
        <w:rPr>
          <w:rFonts w:ascii="Verdana" w:hAnsi="Verdana"/>
          <w:i/>
          <w:sz w:val="18"/>
          <w:szCs w:val="18"/>
        </w:rPr>
        <w:t>See</w:t>
      </w:r>
      <w:r w:rsidRPr="009C536C">
        <w:rPr>
          <w:rFonts w:ascii="Verdana" w:hAnsi="Verdana"/>
          <w:sz w:val="18"/>
          <w:szCs w:val="18"/>
        </w:rPr>
        <w:t xml:space="preserve"> European Commission, </w:t>
      </w:r>
      <w:r w:rsidRPr="009C536C">
        <w:rPr>
          <w:rFonts w:ascii="Verdana" w:hAnsi="Verdana"/>
          <w:i/>
          <w:sz w:val="18"/>
          <w:szCs w:val="18"/>
        </w:rPr>
        <w:t>Action Plan on Human Rights and Democracy (2015–2019)</w:t>
      </w:r>
      <w:r w:rsidRPr="009C536C">
        <w:rPr>
          <w:rFonts w:ascii="Verdana" w:hAnsi="Verdana"/>
          <w:sz w:val="18"/>
          <w:szCs w:val="18"/>
        </w:rPr>
        <w:t xml:space="preserve">, 28 April 2015. There were also earlier moves by the EU to become party to the protocol, including a </w:t>
      </w:r>
      <w:hyperlink r:id="rId12" w:history="1">
        <w:r w:rsidRPr="009C536C">
          <w:rPr>
            <w:rStyle w:val="Hyperlink"/>
            <w:rFonts w:ascii="Verdana" w:hAnsi="Verdana"/>
            <w:sz w:val="18"/>
            <w:szCs w:val="18"/>
          </w:rPr>
          <w:t>European Commission proposed Council Decision from 2008</w:t>
        </w:r>
      </w:hyperlink>
      <w:r w:rsidRPr="009C536C">
        <w:rPr>
          <w:rFonts w:ascii="Verdana" w:hAnsi="Verdana"/>
          <w:sz w:val="18"/>
          <w:szCs w:val="18"/>
        </w:rPr>
        <w:t xml:space="preserve"> (COM(2008 530-2, 28 August 2008), and a </w:t>
      </w:r>
      <w:hyperlink r:id="rId13" w:history="1">
        <w:r w:rsidRPr="009C536C">
          <w:rPr>
            <w:rStyle w:val="Hyperlink"/>
            <w:rFonts w:ascii="Verdana" w:hAnsi="Verdana"/>
            <w:sz w:val="18"/>
            <w:szCs w:val="18"/>
          </w:rPr>
          <w:t>European Parliament resolution from 2009</w:t>
        </w:r>
      </w:hyperlink>
      <w:r w:rsidRPr="009C536C">
        <w:rPr>
          <w:rFonts w:ascii="Verdana" w:hAnsi="Verdana"/>
          <w:sz w:val="18"/>
          <w:szCs w:val="18"/>
        </w:rPr>
        <w:t xml:space="preserve"> (OJ 53/111, 8 July 2010). </w:t>
      </w:r>
      <w:r w:rsidRPr="009C536C">
        <w:rPr>
          <w:rFonts w:ascii="Verdana" w:hAnsi="Verdana"/>
          <w:sz w:val="18"/>
          <w:szCs w:val="18"/>
          <w:lang w:val="en-GB"/>
        </w:rPr>
        <w:t xml:space="preserve">The CRPD Committee has also recommended that the EU also become a party to the protocol. </w:t>
      </w:r>
      <w:r w:rsidRPr="009C536C">
        <w:rPr>
          <w:rFonts w:ascii="Verdana" w:hAnsi="Verdana"/>
          <w:i/>
          <w:sz w:val="18"/>
          <w:szCs w:val="18"/>
          <w:lang w:val="en-GB"/>
        </w:rPr>
        <w:t>See</w:t>
      </w:r>
      <w:r w:rsidRPr="009C536C">
        <w:rPr>
          <w:rFonts w:ascii="Verdana" w:hAnsi="Verdana"/>
          <w:sz w:val="18"/>
          <w:szCs w:val="18"/>
          <w:lang w:val="en-GB"/>
        </w:rPr>
        <w:t xml:space="preserve"> UN (2015), Concluding observations on the initial report of the European Union, CRPD/C/EU/CO/1, 2 October 2015, para. 7. </w:t>
      </w:r>
    </w:p>
  </w:footnote>
  <w:footnote w:id="13">
    <w:p w14:paraId="5933D80B" w14:textId="2B04A6A9"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See FRA (2015), </w:t>
      </w:r>
      <w:hyperlink r:id="rId14" w:history="1">
        <w:r w:rsidRPr="009C536C">
          <w:rPr>
            <w:rStyle w:val="Hyperlink"/>
            <w:rFonts w:ascii="Verdana" w:hAnsi="Verdana"/>
            <w:sz w:val="18"/>
            <w:szCs w:val="18"/>
            <w:lang w:val="en-GB"/>
          </w:rPr>
          <w:t>Implementing the UN CRPD: An overview of legal reforms in EU Member States</w:t>
        </w:r>
      </w:hyperlink>
      <w:r w:rsidR="00E03FF5" w:rsidRPr="00E03FF5">
        <w:rPr>
          <w:rStyle w:val="Hyperlink"/>
          <w:rFonts w:ascii="Verdana" w:hAnsi="Verdana"/>
          <w:color w:val="auto"/>
          <w:sz w:val="18"/>
          <w:szCs w:val="18"/>
          <w:u w:val="none"/>
          <w:lang w:val="en-GB"/>
        </w:rPr>
        <w:t>, FRA Focus 05/2015, Vienna</w:t>
      </w:r>
      <w:r w:rsidRPr="009C536C">
        <w:rPr>
          <w:rFonts w:ascii="Verdana" w:hAnsi="Verdana"/>
          <w:sz w:val="18"/>
          <w:szCs w:val="18"/>
          <w:lang w:val="en-GB"/>
        </w:rPr>
        <w:t>.</w:t>
      </w:r>
    </w:p>
  </w:footnote>
  <w:footnote w:id="14">
    <w:p w14:paraId="558E972E" w14:textId="774ACBC3"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The Paris Principles were adopted by the UN General Assembly on 20 December 1993.</w:t>
      </w:r>
    </w:p>
  </w:footnote>
  <w:footnote w:id="15">
    <w:p w14:paraId="175EE89D" w14:textId="4DD20EF8"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CRPD/CSP/2014/3, 1 April 2014.</w:t>
      </w:r>
    </w:p>
  </w:footnote>
  <w:footnote w:id="16">
    <w:p w14:paraId="3652094A" w14:textId="0E951F1B"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Initial party report of the EU, para. 225.</w:t>
      </w:r>
    </w:p>
  </w:footnote>
  <w:footnote w:id="17">
    <w:p w14:paraId="760681B4" w14:textId="2F7283D0" w:rsidR="009A7209" w:rsidRPr="00E03FF5" w:rsidRDefault="009A7209" w:rsidP="000B11A8">
      <w:pPr>
        <w:pStyle w:val="FootnoteText"/>
        <w:tabs>
          <w:tab w:val="left" w:pos="426"/>
        </w:tabs>
        <w:ind w:left="426" w:hanging="426"/>
        <w:rPr>
          <w:rFonts w:ascii="Verdana" w:hAnsi="Verdana"/>
          <w:spacing w:val="-6"/>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E03FF5">
        <w:rPr>
          <w:rFonts w:ascii="Verdana" w:hAnsi="Verdana"/>
          <w:spacing w:val="-6"/>
          <w:sz w:val="18"/>
          <w:szCs w:val="18"/>
          <w:lang w:val="en-GB"/>
        </w:rPr>
        <w:t xml:space="preserve">European Commission (2012), </w:t>
      </w:r>
      <w:hyperlink r:id="rId15" w:history="1">
        <w:r w:rsidRPr="00E03FF5">
          <w:rPr>
            <w:rStyle w:val="Hyperlink"/>
            <w:rFonts w:ascii="Verdana" w:hAnsi="Verdana"/>
            <w:spacing w:val="-6"/>
            <w:sz w:val="18"/>
            <w:szCs w:val="18"/>
            <w:lang w:val="en-GB"/>
          </w:rPr>
          <w:t>Commission non paper on the setting-up at EU level of the framework required by Art. 33.2 of the UN Convention on the Rights of Persons with Disabilities</w:t>
        </w:r>
      </w:hyperlink>
      <w:r w:rsidRPr="00E03FF5">
        <w:rPr>
          <w:rFonts w:ascii="Verdana" w:hAnsi="Verdana"/>
          <w:spacing w:val="-6"/>
          <w:sz w:val="18"/>
          <w:szCs w:val="18"/>
          <w:lang w:val="en-GB"/>
        </w:rPr>
        <w:t>.</w:t>
      </w:r>
    </w:p>
  </w:footnote>
  <w:footnote w:id="18">
    <w:p w14:paraId="6D063543" w14:textId="49615362"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hyperlink r:id="rId16" w:history="1">
        <w:r w:rsidRPr="009C536C">
          <w:rPr>
            <w:rStyle w:val="Hyperlink"/>
            <w:rFonts w:ascii="Verdana" w:hAnsi="Verdana"/>
            <w:sz w:val="18"/>
            <w:szCs w:val="18"/>
          </w:rPr>
          <w:t>Note on the set up of the EU-level framework required by art. 33.2 of the UN Convention on the Rights of Persons with Disabilities</w:t>
        </w:r>
      </w:hyperlink>
      <w:r w:rsidRPr="009C536C">
        <w:rPr>
          <w:rFonts w:ascii="Verdana" w:hAnsi="Verdana"/>
          <w:sz w:val="18"/>
          <w:szCs w:val="18"/>
        </w:rPr>
        <w:t xml:space="preserve">; approved by the Council on 29 October 2012.  </w:t>
      </w:r>
      <w:r w:rsidRPr="009C536C" w:rsidDel="00E15F34">
        <w:rPr>
          <w:rFonts w:ascii="Verdana" w:hAnsi="Verdana"/>
          <w:sz w:val="18"/>
          <w:szCs w:val="18"/>
          <w:highlight w:val="yellow"/>
        </w:rPr>
        <w:t xml:space="preserve"> </w:t>
      </w:r>
      <w:r w:rsidRPr="009C536C">
        <w:rPr>
          <w:rFonts w:ascii="Verdana" w:hAnsi="Verdana"/>
          <w:sz w:val="18"/>
          <w:szCs w:val="18"/>
          <w:highlight w:val="yellow"/>
        </w:rPr>
        <w:t xml:space="preserve"> </w:t>
      </w:r>
      <w:r w:rsidRPr="009C536C">
        <w:rPr>
          <w:rFonts w:ascii="Verdana" w:hAnsi="Verdana"/>
          <w:sz w:val="18"/>
          <w:szCs w:val="18"/>
        </w:rPr>
        <w:t xml:space="preserve"> </w:t>
      </w:r>
    </w:p>
  </w:footnote>
  <w:footnote w:id="19">
    <w:p w14:paraId="78A419E5" w14:textId="165CDB1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For further information on the EU Framework, see FRA (2016), </w:t>
      </w:r>
      <w:r w:rsidRPr="009C536C">
        <w:rPr>
          <w:rFonts w:ascii="Verdana" w:hAnsi="Verdana"/>
          <w:i/>
          <w:sz w:val="18"/>
          <w:szCs w:val="18"/>
        </w:rPr>
        <w:t>Fundamental Rights Report 2016</w:t>
      </w:r>
      <w:r w:rsidRPr="009C536C">
        <w:rPr>
          <w:rFonts w:ascii="Verdana" w:hAnsi="Verdana"/>
          <w:sz w:val="18"/>
          <w:szCs w:val="18"/>
        </w:rPr>
        <w:t>, Ch. 8 (forthcoming), as well as chapters on equality and non-discrimination in earlier FRA Annual reports.</w:t>
      </w:r>
    </w:p>
  </w:footnote>
  <w:footnote w:id="20">
    <w:p w14:paraId="2FFDFDCF" w14:textId="034DC87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the European Union, para. 90.</w:t>
      </w:r>
    </w:p>
  </w:footnote>
  <w:footnote w:id="21">
    <w:p w14:paraId="11BD5DC5" w14:textId="3BC097C4"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For example, the European Commission mentioned its withdrawal during the public hearing on the protection of the rights of people with disabilities from the perspective of petitions received, organised by the European Parliament’s PETI Committee on 15 October 2015. Further details and a recording of the event are available via the European Parliament’s </w:t>
      </w:r>
      <w:hyperlink r:id="rId17" w:history="1">
        <w:r w:rsidRPr="009C536C">
          <w:rPr>
            <w:rStyle w:val="Hyperlink"/>
            <w:rFonts w:ascii="Verdana" w:hAnsi="Verdana"/>
            <w:sz w:val="18"/>
            <w:szCs w:val="18"/>
            <w:lang w:val="en-GB"/>
          </w:rPr>
          <w:t>website</w:t>
        </w:r>
      </w:hyperlink>
      <w:r w:rsidRPr="009C536C">
        <w:rPr>
          <w:rFonts w:ascii="Verdana" w:hAnsi="Verdana"/>
          <w:sz w:val="18"/>
          <w:szCs w:val="18"/>
          <w:lang w:val="en-GB"/>
        </w:rPr>
        <w:t xml:space="preserve">. </w:t>
      </w:r>
      <w:r w:rsidRPr="009C536C" w:rsidDel="002F20F0">
        <w:rPr>
          <w:rFonts w:ascii="Verdana" w:hAnsi="Verdana"/>
          <w:sz w:val="18"/>
          <w:szCs w:val="18"/>
          <w:lang w:val="en-GB"/>
        </w:rPr>
        <w:t xml:space="preserve"> </w:t>
      </w:r>
    </w:p>
  </w:footnote>
  <w:footnote w:id="22">
    <w:p w14:paraId="295D2704" w14:textId="016C9779" w:rsidR="009A7209" w:rsidRPr="009C536C" w:rsidRDefault="009A7209" w:rsidP="000B11A8">
      <w:pPr>
        <w:pStyle w:val="FootnoteText"/>
        <w:tabs>
          <w:tab w:val="left" w:pos="426"/>
        </w:tabs>
        <w:ind w:left="426" w:hanging="426"/>
        <w:rPr>
          <w:rFonts w:ascii="Verdana" w:hAnsi="Verdana"/>
          <w:spacing w:val="-6"/>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pacing w:val="-6"/>
          <w:sz w:val="18"/>
          <w:szCs w:val="18"/>
        </w:rPr>
        <w:t>See, for example, Concluding observations on Cook Islands, para. 61 and 62:“The Committee is concerned at the absence of an independent monitoring framework and [...] recommends that the State party designate an independent monitoring framework aligned to the Paris Principles, with an allocated budget”.</w:t>
      </w:r>
      <w:r w:rsidRPr="009C536C">
        <w:rPr>
          <w:rFonts w:ascii="Verdana" w:hAnsi="Verdana"/>
          <w:bCs/>
          <w:spacing w:val="-6"/>
          <w:sz w:val="18"/>
          <w:szCs w:val="18"/>
        </w:rPr>
        <w:t xml:space="preserve"> </w:t>
      </w:r>
    </w:p>
  </w:footnote>
  <w:footnote w:id="23">
    <w:p w14:paraId="3CA8B418" w14:textId="22252A96" w:rsidR="009A7209" w:rsidRPr="009C536C" w:rsidRDefault="009A7209" w:rsidP="000B11A8">
      <w:pPr>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Draft Guidelines on the establishment of Independent Monitoring Frameworks and their participation in the work of the Committee, para. 15.</w:t>
      </w:r>
    </w:p>
  </w:footnote>
  <w:footnote w:id="24">
    <w:p w14:paraId="6D9955B3" w14:textId="7070331D"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Finland, Ireland and the Netherlands have also indicated that national human rights bodies will form their frameworks, once formally designated.</w:t>
      </w:r>
    </w:p>
  </w:footnote>
  <w:footnote w:id="25">
    <w:p w14:paraId="45842E62" w14:textId="4C409598"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Note that the total is greater than 21, as some frameworks consist of more than one body.</w:t>
      </w:r>
    </w:p>
  </w:footnote>
  <w:footnote w:id="26">
    <w:p w14:paraId="4D2633BC" w14:textId="15D96309"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Paris Principles, Competence and responsibilities-section, point 2.</w:t>
      </w:r>
    </w:p>
  </w:footnote>
  <w:footnote w:id="27">
    <w:p w14:paraId="4D9B9B4C" w14:textId="74D0216E"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CRPD, </w:t>
      </w:r>
      <w:r w:rsidRPr="009C536C">
        <w:rPr>
          <w:rFonts w:ascii="Verdana" w:hAnsi="Verdana"/>
          <w:sz w:val="18"/>
          <w:szCs w:val="18"/>
          <w:lang w:val="en-GB"/>
        </w:rPr>
        <w:t>General Observations, 1.1.</w:t>
      </w:r>
    </w:p>
  </w:footnote>
  <w:footnote w:id="28">
    <w:p w14:paraId="3D836A43" w14:textId="606330FA"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SCA, General Observation 1.1.</w:t>
      </w:r>
    </w:p>
  </w:footnote>
  <w:footnote w:id="29">
    <w:p w14:paraId="65A190F1" w14:textId="4DCB3A6E"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vertAlign w:val="superscript"/>
          <w:lang w:val="en-GB"/>
        </w:rPr>
        <w:t xml:space="preserve"> </w:t>
      </w:r>
      <w:r w:rsidRPr="009C536C">
        <w:rPr>
          <w:rFonts w:ascii="Verdana" w:hAnsi="Verdana"/>
          <w:sz w:val="18"/>
          <w:szCs w:val="18"/>
          <w:vertAlign w:val="superscript"/>
          <w:lang w:val="en-GB"/>
        </w:rPr>
        <w:tab/>
      </w:r>
      <w:r w:rsidRPr="009C536C">
        <w:rPr>
          <w:rFonts w:ascii="Verdana" w:hAnsi="Verdana"/>
          <w:sz w:val="18"/>
          <w:szCs w:val="18"/>
          <w:lang w:val="en-GB"/>
        </w:rPr>
        <w:t>CRPD/C/HRV/CO/1, 15 May 2015, para. 52.</w:t>
      </w:r>
    </w:p>
  </w:footnote>
  <w:footnote w:id="30">
    <w:p w14:paraId="024261B2" w14:textId="367496E2"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lang w:val="en-GB"/>
        </w:rPr>
        <w:t xml:space="preserve"> </w:t>
      </w:r>
      <w:r w:rsidRPr="009C536C">
        <w:rPr>
          <w:rFonts w:ascii="Verdana" w:hAnsi="Verdana"/>
          <w:sz w:val="18"/>
          <w:szCs w:val="18"/>
          <w:lang w:val="en-GB"/>
        </w:rPr>
        <w:tab/>
        <w:t>CRPD/C/ECU/CO/1, 27 October 2014, para. 55.</w:t>
      </w:r>
    </w:p>
  </w:footnote>
  <w:footnote w:id="31">
    <w:p w14:paraId="57DDFAFF" w14:textId="7FBCAF6F"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SCA, General Observation 2.1.</w:t>
      </w:r>
    </w:p>
  </w:footnote>
  <w:footnote w:id="32">
    <w:p w14:paraId="1A1EFC00" w14:textId="79546976" w:rsidR="009A7209" w:rsidRPr="009C536C" w:rsidRDefault="009A7209" w:rsidP="005D767F">
      <w:pPr>
        <w:pStyle w:val="FootnoteText"/>
        <w:tabs>
          <w:tab w:val="left" w:pos="426"/>
        </w:tabs>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CRPD, Concluding Observations on the European Union, para. 76.</w:t>
      </w:r>
    </w:p>
  </w:footnote>
  <w:footnote w:id="33">
    <w:p w14:paraId="55381E70" w14:textId="703C79CC" w:rsidR="009A7209" w:rsidRPr="009C536C" w:rsidRDefault="009A7209" w:rsidP="005D767F">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CRPD, Concluding Observations on the European Union, para. 77.</w:t>
      </w:r>
    </w:p>
  </w:footnote>
  <w:footnote w:id="34">
    <w:p w14:paraId="70E77902" w14:textId="6A358B3A"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See, for example, Cyprus, Denmark, Poland, Portugal and the United Kingdom.</w:t>
      </w:r>
    </w:p>
  </w:footnote>
  <w:footnote w:id="35">
    <w:p w14:paraId="1EFFC2D8" w14:textId="5B198CA1"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CRPD/C/DEN/CO/1, 15 May 2015, para. 67. See also Article 4 (3) CRPD.</w:t>
      </w:r>
    </w:p>
  </w:footnote>
  <w:footnote w:id="36">
    <w:p w14:paraId="566AFE2F" w14:textId="7E34F0B3"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vertAlign w:val="superscript"/>
          <w:lang w:val="en-GB"/>
        </w:rPr>
        <w:t xml:space="preserve"> </w:t>
      </w:r>
      <w:r w:rsidRPr="009C536C">
        <w:rPr>
          <w:rFonts w:ascii="Verdana" w:hAnsi="Verdana"/>
          <w:sz w:val="18"/>
          <w:szCs w:val="18"/>
          <w:vertAlign w:val="superscript"/>
          <w:lang w:val="en-GB"/>
        </w:rPr>
        <w:tab/>
      </w:r>
      <w:r w:rsidRPr="009C536C">
        <w:rPr>
          <w:rFonts w:ascii="Verdana" w:hAnsi="Verdana"/>
          <w:sz w:val="18"/>
          <w:szCs w:val="18"/>
        </w:rPr>
        <w:t xml:space="preserve">Concluding Observations </w:t>
      </w:r>
      <w:r w:rsidRPr="009C536C">
        <w:rPr>
          <w:rFonts w:ascii="Verdana" w:hAnsi="Verdana"/>
          <w:sz w:val="18"/>
          <w:szCs w:val="18"/>
          <w:lang w:val="en-GB"/>
        </w:rPr>
        <w:t>on Dominican Republic, para. 63(b); COs on Republic of Korea, para. 62.</w:t>
      </w:r>
    </w:p>
  </w:footnote>
  <w:footnote w:id="37">
    <w:p w14:paraId="10C8614A" w14:textId="355AE501"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Paraguay, para. 76.</w:t>
      </w:r>
    </w:p>
  </w:footnote>
  <w:footnote w:id="38">
    <w:p w14:paraId="185EC8D6" w14:textId="7B1023B6"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Spain, CRPD/C/ESP/CO/1, para. 6.</w:t>
      </w:r>
    </w:p>
  </w:footnote>
  <w:footnote w:id="39">
    <w:p w14:paraId="42177615" w14:textId="38F5645E"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SCA, General Observations 1.7.</w:t>
      </w:r>
    </w:p>
  </w:footnote>
  <w:footnote w:id="40">
    <w:p w14:paraId="0074E886" w14:textId="34D7125B"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In Italy and Slovenia, a third of the members of the framework are representatives of DPOs. In Portugal, half of the members of the framework represent DPOs. All three countries have single-body frameworks. In the Lithuanian Council for Disability Affairs, one part of a two-body framework, half of the Council members are DPOs. In Denmark, DPOs are represented on the board of the Danish Institute for Human Rights, as well as in the Council for Human Rights, which discusses the work of the institute.</w:t>
      </w:r>
    </w:p>
  </w:footnote>
  <w:footnote w:id="41">
    <w:p w14:paraId="02EB3707" w14:textId="2EACE943"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vertAlign w:val="superscript"/>
          <w:lang w:val="en-GB"/>
        </w:rPr>
        <w:t xml:space="preserve"> </w:t>
      </w:r>
      <w:r w:rsidRPr="009C536C">
        <w:rPr>
          <w:rFonts w:ascii="Verdana" w:hAnsi="Verdana"/>
          <w:sz w:val="18"/>
          <w:szCs w:val="18"/>
          <w:vertAlign w:val="superscript"/>
          <w:lang w:val="en-GB"/>
        </w:rPr>
        <w:tab/>
      </w:r>
      <w:r w:rsidRPr="009C536C">
        <w:rPr>
          <w:rFonts w:ascii="Verdana" w:hAnsi="Verdana"/>
          <w:sz w:val="18"/>
          <w:szCs w:val="18"/>
          <w:lang w:val="en-GB"/>
        </w:rPr>
        <w:t xml:space="preserve">CRPD/C/HRV/CO/1, 15 May 2015, para. 53. See also, e.g., Concluding Observations on Germany, para. 62(c) (“The Committee recommends that the State party […] ensure the availability of resources for more comprehensive and effective monitoring at the Land and municipal levels.”) </w:t>
      </w:r>
    </w:p>
  </w:footnote>
  <w:footnote w:id="42">
    <w:p w14:paraId="1B0FA7E0" w14:textId="3A7D7B6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European Commission (2012), </w:t>
      </w:r>
      <w:hyperlink r:id="rId18" w:history="1">
        <w:r w:rsidRPr="009C536C">
          <w:rPr>
            <w:rStyle w:val="Hyperlink"/>
            <w:rFonts w:ascii="Verdana" w:hAnsi="Verdana"/>
            <w:sz w:val="18"/>
            <w:szCs w:val="18"/>
          </w:rPr>
          <w:t>Commission non paper on the setting-up at EU level of the framework required by Art. 33.2 of the UN Convention on the Rights of Persons with Disabilities</w:t>
        </w:r>
      </w:hyperlink>
      <w:r w:rsidRPr="009C536C">
        <w:rPr>
          <w:rFonts w:ascii="Verdana" w:hAnsi="Verdana"/>
          <w:sz w:val="18"/>
          <w:szCs w:val="18"/>
        </w:rPr>
        <w:t xml:space="preserve">. </w:t>
      </w:r>
    </w:p>
  </w:footnote>
  <w:footnote w:id="43">
    <w:p w14:paraId="11D53EE6" w14:textId="6352B52E"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Council document 15089/12 as of 22 October 2012 (LIMITE).</w:t>
      </w:r>
    </w:p>
  </w:footnote>
  <w:footnote w:id="44">
    <w:p w14:paraId="74A69078" w14:textId="67DD3443" w:rsidR="009A7209" w:rsidRPr="009C536C" w:rsidRDefault="009A7209" w:rsidP="007E4EF5">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eastAsia="en-IE"/>
        </w:rPr>
        <w:t>Council of the European Union (2012), 3196th Council meeting Transport, Telecommunications and Energy, Press release, PRES/12/447, Luxembourg.</w:t>
      </w:r>
    </w:p>
  </w:footnote>
  <w:footnote w:id="45">
    <w:p w14:paraId="172F175A" w14:textId="0112A9D7" w:rsidR="009A7209" w:rsidRPr="009C536C" w:rsidRDefault="009A7209" w:rsidP="005D767F">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eastAsia="en-IE"/>
        </w:rPr>
        <w:t>Council, Code of Conduct between the Council, the Member States and the Commission setting out internal arrangements for the implementation by and representation of the European Union relating to the United Nations Convention on the Rights of Persons with Disabilities, in OJ C340 as of 15 December 2010, pp.</w:t>
      </w:r>
      <w:r w:rsidRPr="009C536C">
        <w:rPr>
          <w:rFonts w:ascii="Verdana" w:hAnsi="Verdana"/>
          <w:sz w:val="18"/>
          <w:szCs w:val="18"/>
        </w:rPr>
        <w:t xml:space="preserve"> 11-15. Note that para. 13 reads as follows: “</w:t>
      </w:r>
      <w:r w:rsidRPr="009C536C">
        <w:rPr>
          <w:rFonts w:ascii="Verdana" w:hAnsi="Verdana" w:cs="EUAlbertina"/>
          <w:color w:val="000000"/>
          <w:sz w:val="18"/>
          <w:szCs w:val="18"/>
        </w:rPr>
        <w:t>The Commission will propose in due course an appropriate framework for one or several independent mechanisms in accordance with Article 33.2 of the Convention and on the involvement of civil society, in accordance with Article 33.3 of the Convention, taking into account all relevant Union institutions, bodies, offices or agencies.”</w:t>
      </w:r>
    </w:p>
  </w:footnote>
  <w:footnote w:id="46">
    <w:p w14:paraId="6192704A" w14:textId="3E3B748A"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See Art. 295 TFEU.</w:t>
      </w:r>
    </w:p>
  </w:footnote>
  <w:footnote w:id="47">
    <w:p w14:paraId="46A2563D" w14:textId="045EEF92"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UN General Assembly, </w:t>
      </w:r>
      <w:r w:rsidRPr="009C536C">
        <w:rPr>
          <w:rFonts w:ascii="Verdana" w:hAnsi="Verdana"/>
          <w:sz w:val="18"/>
          <w:szCs w:val="18"/>
          <w:lang w:val="en-GB"/>
        </w:rPr>
        <w:t>Resolution A/RES/70/163, “National institutions for the promotion and protection of human rights”, 17 December 2015.</w:t>
      </w:r>
    </w:p>
  </w:footnote>
  <w:footnote w:id="48">
    <w:p w14:paraId="7C6199FB" w14:textId="42C4F80D"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The establishment of such a “EU disability rights monitoring body” was described as the “ideal solution”, but this conclusion is based on the debatable assumption that “even if available EU entities are adapted, and are designated as the EU’s ‘framework’ […] the EU will not manage to meet the requirement of having at least one independent mechanism as part of its ‘framework’”. See European Foundation Centre, Study on challenges and good practices in the implementation of the UN Convention on the Rights of Persons with Disabilities, October 2010, pp. 165-172.</w:t>
      </w:r>
    </w:p>
  </w:footnote>
  <w:footnote w:id="49">
    <w:p w14:paraId="242D20B2" w14:textId="49196B69"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Art. 352 of the TFEU allows the EU to adopt an act necessary to attain objectives laid down by the treaties when the latter have not provided the powers of action necessary to attain them.</w:t>
      </w:r>
    </w:p>
  </w:footnote>
  <w:footnote w:id="50">
    <w:p w14:paraId="36643261" w14:textId="35B498F3"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Meeting of the </w:t>
      </w:r>
      <w:hyperlink r:id="rId19" w:history="1">
        <w:r w:rsidRPr="009C536C">
          <w:rPr>
            <w:rStyle w:val="Hyperlink"/>
            <w:rFonts w:ascii="Verdana" w:hAnsi="Verdana"/>
            <w:sz w:val="18"/>
            <w:szCs w:val="18"/>
          </w:rPr>
          <w:t>EU Framework to promote, protect and monitor the UNCRPD</w:t>
        </w:r>
      </w:hyperlink>
      <w:r w:rsidRPr="009C536C">
        <w:rPr>
          <w:rFonts w:ascii="Verdana" w:hAnsi="Verdana"/>
          <w:sz w:val="18"/>
          <w:szCs w:val="18"/>
        </w:rPr>
        <w:t>, point 4, 13 February 2014.</w:t>
      </w:r>
    </w:p>
  </w:footnote>
  <w:footnote w:id="51">
    <w:p w14:paraId="261E3515" w14:textId="328862C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hyperlink r:id="rId20" w:anchor="keyEvents" w:history="1">
        <w:r w:rsidRPr="009C536C">
          <w:rPr>
            <w:rStyle w:val="Hyperlink"/>
            <w:rFonts w:ascii="Verdana" w:hAnsi="Verdana"/>
            <w:sz w:val="18"/>
            <w:szCs w:val="18"/>
          </w:rPr>
          <w:t>Implementation of the UN Convention on the Rights of Persons with Disabilities with special regard to the concluding observations of the UN CPRD Committee</w:t>
        </w:r>
      </w:hyperlink>
      <w:r w:rsidRPr="009C536C">
        <w:rPr>
          <w:rFonts w:ascii="Verdana" w:hAnsi="Verdana"/>
          <w:sz w:val="18"/>
          <w:szCs w:val="18"/>
        </w:rPr>
        <w:t>, 2015/2258(INI).</w:t>
      </w:r>
    </w:p>
  </w:footnote>
  <w:footnote w:id="52">
    <w:p w14:paraId="0B5F8202" w14:textId="32D5A11F"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bookmarkStart w:id="70" w:name="BKMD-10"/>
      <w:bookmarkEnd w:id="70"/>
      <w:r w:rsidRPr="009C536C">
        <w:rPr>
          <w:rFonts w:ascii="Verdana" w:hAnsi="Verdana"/>
          <w:sz w:val="18"/>
          <w:szCs w:val="18"/>
        </w:rPr>
        <w:tab/>
      </w:r>
      <w:hyperlink r:id="rId21" w:history="1">
        <w:r w:rsidRPr="009C536C">
          <w:rPr>
            <w:rStyle w:val="Hyperlink"/>
            <w:rFonts w:ascii="Verdana" w:hAnsi="Verdana"/>
            <w:sz w:val="18"/>
            <w:szCs w:val="18"/>
          </w:rPr>
          <w:t>European Parliament resolution of 20 May 2015 on the List of Issues adopted by the United Nations Committee on the Rights of Persons with Disabilities in relation to the initial report of the European Union</w:t>
        </w:r>
      </w:hyperlink>
      <w:r w:rsidRPr="009C536C">
        <w:rPr>
          <w:rFonts w:ascii="Verdana" w:hAnsi="Verdana"/>
          <w:sz w:val="18"/>
          <w:szCs w:val="18"/>
        </w:rPr>
        <w:t xml:space="preserve">. </w:t>
      </w:r>
    </w:p>
  </w:footnote>
  <w:footnote w:id="53">
    <w:p w14:paraId="64C06052" w14:textId="5A7A5C1A"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There is a possibility to address the Court where an EU act, for instance, violates disability rights. Individuals may, however, only institute proceedings against an EU act if the latter is addressed to that person or is of direct concern to them (see Art. 264 TFEU, para. 4).</w:t>
      </w:r>
    </w:p>
  </w:footnote>
  <w:footnote w:id="54">
    <w:p w14:paraId="496777C0" w14:textId="733A2205"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See FRA founding regulation 168/2007, Consideration No. 15.</w:t>
      </w:r>
    </w:p>
  </w:footnote>
  <w:footnote w:id="55">
    <w:p w14:paraId="5119C4B2" w14:textId="18381DD8"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Of the 952 petitions publicly ‘available to supporters’ in August 2015, about 2 % (26) made reference to disability. See European Parliament, </w:t>
      </w:r>
      <w:hyperlink r:id="rId22" w:history="1">
        <w:r w:rsidRPr="009C536C">
          <w:rPr>
            <w:rStyle w:val="Hyperlink"/>
            <w:rFonts w:ascii="Verdana" w:hAnsi="Verdana"/>
            <w:sz w:val="18"/>
            <w:szCs w:val="18"/>
          </w:rPr>
          <w:t>The protection role of the Committee on Petitions in the context of the implementation of the UN Convention on the Rights of Persons with Disabilities</w:t>
        </w:r>
      </w:hyperlink>
      <w:r w:rsidRPr="009C536C">
        <w:rPr>
          <w:rFonts w:ascii="Verdana" w:hAnsi="Verdana"/>
          <w:sz w:val="18"/>
          <w:szCs w:val="18"/>
        </w:rPr>
        <w:t xml:space="preserve">, Study for the PETI Committee, 2015. </w:t>
      </w:r>
    </w:p>
  </w:footnote>
  <w:footnote w:id="56">
    <w:p w14:paraId="5A9AB024" w14:textId="371AC5D0"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For the FRA see Art. 10 of the FRA founding regulation 168/2007. See Kjaerum, M. and Toggenburg, G. N. (2012), </w:t>
      </w:r>
      <w:hyperlink r:id="rId23" w:history="1">
        <w:r w:rsidRPr="009C536C">
          <w:rPr>
            <w:rStyle w:val="Hyperlink"/>
            <w:rFonts w:ascii="Verdana" w:hAnsi="Verdana"/>
            <w:i/>
            <w:sz w:val="18"/>
            <w:szCs w:val="18"/>
          </w:rPr>
          <w:t>The Fundamental Rights Agency and Civil Society: Reminding the Gardeners of their Plants’ Roots</w:t>
        </w:r>
      </w:hyperlink>
      <w:r w:rsidRPr="009C536C">
        <w:rPr>
          <w:rFonts w:ascii="Verdana" w:hAnsi="Verdana"/>
          <w:sz w:val="18"/>
          <w:szCs w:val="18"/>
        </w:rPr>
        <w:t xml:space="preserve">. </w:t>
      </w:r>
    </w:p>
  </w:footnote>
  <w:footnote w:id="57">
    <w:p w14:paraId="4D85017D" w14:textId="0147978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Gabon, para. 71.</w:t>
      </w:r>
    </w:p>
  </w:footnote>
  <w:footnote w:id="58">
    <w:p w14:paraId="794D2FB7" w14:textId="087B69BF"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There is no reference to a framework in the concluding observations on Argentina, Austria, Brazil, Croatia, Czech Republic, El Salvador and Sweden, for example.</w:t>
      </w:r>
    </w:p>
  </w:footnote>
  <w:footnote w:id="59">
    <w:p w14:paraId="7C5769A8" w14:textId="1842CD56" w:rsidR="009A7209" w:rsidRPr="009C536C" w:rsidRDefault="009A7209" w:rsidP="00C0525B">
      <w:pPr>
        <w:pStyle w:val="FootnoteText"/>
        <w:tabs>
          <w:tab w:val="left" w:pos="426"/>
        </w:tabs>
        <w:ind w:left="426" w:hanging="426"/>
        <w:rPr>
          <w:rFonts w:ascii="Verdana" w:hAnsi="Verdana"/>
          <w:spacing w:val="-6"/>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pacing w:val="-6"/>
          <w:sz w:val="18"/>
          <w:szCs w:val="18"/>
        </w:rPr>
        <w:t>See Concluding observations on the EU, paras. 76 and 77, as well as those on the Cook Islands, paras.  61 and 62.</w:t>
      </w:r>
    </w:p>
  </w:footnote>
  <w:footnote w:id="60">
    <w:p w14:paraId="3D4B3B11" w14:textId="0BE94A4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El Salvador, para. 70.</w:t>
      </w:r>
    </w:p>
  </w:footnote>
  <w:footnote w:id="61">
    <w:p w14:paraId="315A4E72" w14:textId="43B0D961"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Draft Guidelines on the establishment of independent monitoring frameworks and their participation in the work of the Committee, para. 12. </w:t>
      </w:r>
    </w:p>
  </w:footnote>
  <w:footnote w:id="62">
    <w:p w14:paraId="0A25DE76" w14:textId="0E31545D"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Portugal, para. 63.</w:t>
      </w:r>
    </w:p>
  </w:footnote>
  <w:footnote w:id="63">
    <w:p w14:paraId="69D3FBD4" w14:textId="0B02A28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Austria, para. 52.</w:t>
      </w:r>
    </w:p>
  </w:footnote>
  <w:footnote w:id="64">
    <w:p w14:paraId="310DE3EC" w14:textId="5DB17271"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Concluding observations on Lithuania, paras. 67-68.</w:t>
      </w:r>
    </w:p>
  </w:footnote>
  <w:footnote w:id="65">
    <w:p w14:paraId="24A9018E" w14:textId="4C504B66"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Paris Principles, Composition and guarantees of independence and pluralism-section, point 2.</w:t>
      </w:r>
    </w:p>
  </w:footnote>
  <w:footnote w:id="66">
    <w:p w14:paraId="02AD6E18" w14:textId="54253FBB"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General Observations, 1.10.</w:t>
      </w:r>
    </w:p>
  </w:footnote>
  <w:footnote w:id="67">
    <w:p w14:paraId="627E1DAA" w14:textId="01103266"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vertAlign w:val="superscript"/>
          <w:lang w:val="en-GB"/>
        </w:rPr>
        <w:t xml:space="preserve"> </w:t>
      </w:r>
      <w:r w:rsidRPr="009C536C">
        <w:rPr>
          <w:rFonts w:ascii="Verdana" w:hAnsi="Verdana"/>
          <w:sz w:val="18"/>
          <w:szCs w:val="18"/>
          <w:vertAlign w:val="superscript"/>
          <w:lang w:val="en-GB"/>
        </w:rPr>
        <w:tab/>
      </w:r>
      <w:r w:rsidRPr="009C536C">
        <w:rPr>
          <w:rFonts w:ascii="Verdana" w:hAnsi="Verdana"/>
          <w:sz w:val="18"/>
          <w:szCs w:val="18"/>
          <w:lang w:val="en-GB"/>
        </w:rPr>
        <w:t>CRPD/C/AUT/CO/1, 30 September 2013, para. 52. A somewhat similar critique has been made about the situation in Germany, focusing on the availability of resources to monitor effectively. See CRPD/C/DEU/CO/1, 13 May 2015, para. 62.</w:t>
      </w:r>
    </w:p>
  </w:footnote>
  <w:footnote w:id="68">
    <w:p w14:paraId="1B44EB6F" w14:textId="53A4A087" w:rsidR="009A7209" w:rsidRPr="009C536C" w:rsidRDefault="009A7209" w:rsidP="000B11A8">
      <w:pPr>
        <w:tabs>
          <w:tab w:val="left" w:pos="426"/>
        </w:tabs>
        <w:ind w:left="426" w:hanging="426"/>
        <w:rPr>
          <w:rFonts w:ascii="Verdana" w:hAnsi="Verdana"/>
          <w:sz w:val="18"/>
          <w:szCs w:val="18"/>
          <w:lang w:val="en-GB"/>
        </w:rPr>
      </w:pPr>
      <w:r w:rsidRPr="009C536C">
        <w:rPr>
          <w:rFonts w:ascii="Verdana" w:hAnsi="Verdana"/>
          <w:sz w:val="18"/>
          <w:szCs w:val="18"/>
          <w:vertAlign w:val="superscript"/>
          <w:lang w:val="en-GB"/>
        </w:rPr>
        <w:footnoteRef/>
      </w:r>
      <w:r w:rsidRPr="009C536C">
        <w:rPr>
          <w:rFonts w:ascii="Verdana" w:hAnsi="Verdana"/>
          <w:sz w:val="18"/>
          <w:szCs w:val="18"/>
          <w:vertAlign w:val="superscript"/>
          <w:lang w:val="en-GB"/>
        </w:rPr>
        <w:t xml:space="preserve"> </w:t>
      </w:r>
      <w:r w:rsidRPr="009C536C">
        <w:rPr>
          <w:rFonts w:ascii="Verdana" w:hAnsi="Verdana"/>
          <w:sz w:val="18"/>
          <w:szCs w:val="18"/>
          <w:vertAlign w:val="superscript"/>
          <w:lang w:val="en-GB"/>
        </w:rPr>
        <w:tab/>
      </w:r>
      <w:r w:rsidRPr="009C536C">
        <w:rPr>
          <w:rFonts w:ascii="Verdana" w:hAnsi="Verdana"/>
          <w:sz w:val="18"/>
          <w:szCs w:val="18"/>
          <w:lang w:val="en-GB"/>
        </w:rPr>
        <w:t>CRPD/C/AUT/CO/1, 30 September 2013, para. 52.</w:t>
      </w:r>
    </w:p>
  </w:footnote>
  <w:footnote w:id="69">
    <w:p w14:paraId="7F803498" w14:textId="747E899A"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The Belgian, Danish and German frameworks received additional staff posts; the Danish and German frameworks also received significant additional funding. </w:t>
      </w:r>
    </w:p>
  </w:footnote>
  <w:footnote w:id="70">
    <w:p w14:paraId="74BADC14" w14:textId="31BA67F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For example, in Italy and Austria.</w:t>
      </w:r>
    </w:p>
  </w:footnote>
  <w:footnote w:id="71">
    <w:p w14:paraId="06646E2F" w14:textId="6DAF30FC"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Paris Principles, Competence and responsibilities-section, point 3 (a).</w:t>
      </w:r>
    </w:p>
  </w:footnote>
  <w:footnote w:id="72">
    <w:p w14:paraId="55E3C76F" w14:textId="3A941A54"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General Observations, 1.6.</w:t>
      </w:r>
    </w:p>
  </w:footnote>
  <w:footnote w:id="73">
    <w:p w14:paraId="605B736B" w14:textId="74F71A7F"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Paris Principles, Competence and responsibilities-section, point 3 (b). The Additional principles concerning the status of commissions with a quasi-jurisdictional competence of the Paris Principles would be relevant for situations where complaints would be processed.</w:t>
      </w:r>
    </w:p>
  </w:footnote>
  <w:footnote w:id="74">
    <w:p w14:paraId="607E6DC8" w14:textId="45A13AD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Art. 228(3) TFEU.</w:t>
      </w:r>
    </w:p>
  </w:footnote>
  <w:footnote w:id="75">
    <w:p w14:paraId="7E7C03C8" w14:textId="4BEA33BE"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Article 3 of the decision of the European Parliament on the regulations and general conditions governing the performance of the Ombudsman's duties, adopted on 9 March 1994 (OJ L 113, 4.5.1994, p. 15) and amended by its decisions of 14 March 2002 (OJ L 92, 9.4.2002, p. 13) and 18 June 2008 (OJ L 189, 17.7.2008, p. 25). </w:t>
      </w:r>
    </w:p>
  </w:footnote>
  <w:footnote w:id="76">
    <w:p w14:paraId="3EEF9281" w14:textId="3D18FB30"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lang w:val="en-GB"/>
        </w:rPr>
        <w:t xml:space="preserve"> </w:t>
      </w:r>
      <w:r w:rsidRPr="009C536C">
        <w:rPr>
          <w:rFonts w:ascii="Verdana" w:hAnsi="Verdana"/>
          <w:sz w:val="18"/>
          <w:szCs w:val="18"/>
          <w:lang w:val="en-GB"/>
        </w:rPr>
        <w:tab/>
        <w:t>See recital 20 and Art. 16 of Regulation 168/2007.</w:t>
      </w:r>
    </w:p>
  </w:footnote>
  <w:footnote w:id="77">
    <w:p w14:paraId="07D42EAA" w14:textId="3A825702"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lang w:val="en-GB"/>
        </w:rPr>
        <w:t xml:space="preserve"> </w:t>
      </w:r>
      <w:r w:rsidRPr="009C536C">
        <w:rPr>
          <w:rFonts w:ascii="Verdana" w:hAnsi="Verdana"/>
          <w:sz w:val="18"/>
          <w:szCs w:val="18"/>
          <w:lang w:val="en-GB"/>
        </w:rPr>
        <w:tab/>
        <w:t>See Art. 15 (5) of the founding regulation.</w:t>
      </w:r>
    </w:p>
  </w:footnote>
  <w:footnote w:id="78">
    <w:p w14:paraId="720EF464" w14:textId="0BDE92DE"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lang w:val="en-GB"/>
        </w:rPr>
        <w:t xml:space="preserve"> </w:t>
      </w:r>
      <w:r w:rsidRPr="009C536C">
        <w:rPr>
          <w:rFonts w:ascii="Verdana" w:hAnsi="Verdana"/>
          <w:sz w:val="18"/>
          <w:szCs w:val="18"/>
          <w:lang w:val="en-GB"/>
        </w:rPr>
        <w:tab/>
        <w:t xml:space="preserve">See Art. 9, Art. 12 (1) lit a, and considerations 18 and 20 of the founding regulation. </w:t>
      </w:r>
    </w:p>
  </w:footnote>
  <w:footnote w:id="79">
    <w:p w14:paraId="42C288DA" w14:textId="5ED316B9"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lang w:val="en-GB"/>
        </w:rPr>
        <w:t xml:space="preserve"> </w:t>
      </w:r>
      <w:r w:rsidRPr="009C536C">
        <w:rPr>
          <w:rFonts w:ascii="Verdana" w:hAnsi="Verdana"/>
          <w:sz w:val="18"/>
          <w:szCs w:val="18"/>
          <w:lang w:val="en-GB"/>
        </w:rPr>
        <w:tab/>
        <w:t>See Art. 14 (1) (3) of the founding regulation.</w:t>
      </w:r>
    </w:p>
  </w:footnote>
  <w:footnote w:id="80">
    <w:p w14:paraId="3C08FC05" w14:textId="2270314E"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In a different context – that of national data protection authorities established under Directive 95/46/EC – but confronted with exactly the same wording, the CJEU held: “In relation to a public body, the term ‘independence’ normally means a status which ensures that the body concerned can act completely freely, without taking any instructions or being put under any pressure […]. [T]he concept of ‘independence’ is complemented by the adjective ‘complete’, which implies a decision-making power independent of any direct or indirect external influence on the supervisory authority.” See Case C</w:t>
      </w:r>
      <w:r w:rsidRPr="009C536C">
        <w:rPr>
          <w:rFonts w:ascii="Verdana" w:hAnsi="Verdana"/>
          <w:sz w:val="18"/>
          <w:szCs w:val="18"/>
        </w:rPr>
        <w:noBreakHyphen/>
        <w:t xml:space="preserve">518/07, </w:t>
      </w:r>
      <w:r w:rsidRPr="009C536C">
        <w:rPr>
          <w:rFonts w:ascii="Verdana" w:hAnsi="Verdana"/>
          <w:i/>
          <w:sz w:val="18"/>
          <w:szCs w:val="18"/>
        </w:rPr>
        <w:t>Commission v. Germany</w:t>
      </w:r>
      <w:r w:rsidRPr="009C536C">
        <w:rPr>
          <w:rFonts w:ascii="Verdana" w:hAnsi="Verdana"/>
          <w:sz w:val="18"/>
          <w:szCs w:val="18"/>
        </w:rPr>
        <w:t> (2010), ECR I-1885 [18, 19].</w:t>
      </w:r>
    </w:p>
  </w:footnote>
  <w:footnote w:id="81">
    <w:p w14:paraId="5CA2432C" w14:textId="24D4904C"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Article 12 (1) of the Regulation specifies that “[t]he Management Board shall be composed of persons with appropriate experience in the management of public or private sector organisations and, in addition, knowledge in the field of fundamental rights”. </w:t>
      </w:r>
    </w:p>
  </w:footnote>
  <w:footnote w:id="82">
    <w:p w14:paraId="135A8A60" w14:textId="35674CE7"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lang w:val="en-GB"/>
        </w:rPr>
        <w:t xml:space="preserve"> </w:t>
      </w:r>
      <w:r w:rsidRPr="009C536C">
        <w:rPr>
          <w:rFonts w:ascii="Verdana" w:hAnsi="Verdana"/>
          <w:sz w:val="18"/>
          <w:szCs w:val="18"/>
          <w:lang w:val="en-GB"/>
        </w:rPr>
        <w:tab/>
        <w:t xml:space="preserve">See also </w:t>
      </w:r>
      <w:hyperlink r:id="rId24" w:history="1">
        <w:r w:rsidRPr="009C536C">
          <w:rPr>
            <w:rStyle w:val="Hyperlink"/>
            <w:rFonts w:ascii="Verdana" w:hAnsi="Verdana"/>
            <w:sz w:val="18"/>
            <w:szCs w:val="18"/>
            <w:lang w:val="en-GB"/>
          </w:rPr>
          <w:t>General Observation 1.9</w:t>
        </w:r>
      </w:hyperlink>
      <w:r w:rsidRPr="009C536C">
        <w:rPr>
          <w:rFonts w:ascii="Verdana" w:hAnsi="Verdana"/>
          <w:sz w:val="18"/>
          <w:szCs w:val="18"/>
          <w:lang w:val="en-GB"/>
        </w:rPr>
        <w:t>.</w:t>
      </w:r>
    </w:p>
  </w:footnote>
  <w:footnote w:id="83">
    <w:p w14:paraId="67574967" w14:textId="7CBF205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Decisions in the Board are taken by majority (mostly simple majority) and there is no matter that requires</w:t>
      </w:r>
      <w:r w:rsidRPr="009C536C">
        <w:rPr>
          <w:rFonts w:ascii="Verdana" w:hAnsi="Verdana"/>
          <w:sz w:val="18"/>
          <w:szCs w:val="18"/>
          <w:lang w:val="en-GB"/>
        </w:rPr>
        <w:t xml:space="preserve"> unanimity (the sole exception is the decision on FRA’s language regime). </w:t>
      </w:r>
    </w:p>
  </w:footnote>
  <w:footnote w:id="84">
    <w:p w14:paraId="3AD3338F" w14:textId="56FE0106"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On the upcoming Multiannual framework (2018–2022), see FRA’s </w:t>
      </w:r>
      <w:hyperlink r:id="rId25" w:history="1">
        <w:r w:rsidRPr="009C536C">
          <w:rPr>
            <w:rStyle w:val="Hyperlink"/>
            <w:rFonts w:ascii="Verdana" w:hAnsi="Verdana"/>
            <w:sz w:val="18"/>
            <w:szCs w:val="18"/>
          </w:rPr>
          <w:t>Management Board Opinion on a new Multi-annual Framework (2018–2022) for the agency</w:t>
        </w:r>
      </w:hyperlink>
      <w:r w:rsidRPr="009C536C">
        <w:rPr>
          <w:rFonts w:ascii="Verdana" w:hAnsi="Verdana"/>
          <w:sz w:val="18"/>
          <w:szCs w:val="18"/>
        </w:rPr>
        <w:t>, 12 February 2016.</w:t>
      </w:r>
    </w:p>
  </w:footnote>
  <w:footnote w:id="85">
    <w:p w14:paraId="23FE5E36" w14:textId="0A91CB9F" w:rsidR="009A7209" w:rsidRPr="009C536C" w:rsidRDefault="009A7209" w:rsidP="000B11A8">
      <w:pPr>
        <w:pStyle w:val="Defaul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Style w:val="FootnoteReference"/>
          <w:rFonts w:ascii="Verdana" w:hAnsi="Verdana"/>
          <w:sz w:val="18"/>
          <w:szCs w:val="18"/>
        </w:rPr>
        <w:t xml:space="preserve"> </w:t>
      </w:r>
      <w:r w:rsidRPr="009C536C">
        <w:rPr>
          <w:rFonts w:ascii="Verdana" w:hAnsi="Verdana"/>
          <w:sz w:val="18"/>
          <w:szCs w:val="18"/>
        </w:rPr>
        <w:tab/>
        <w:t>For various references in literature and analysis, see Toggenburg, G.N.  (2013): ‘</w:t>
      </w:r>
      <w:hyperlink r:id="rId26" w:history="1">
        <w:r w:rsidRPr="009C536C">
          <w:rPr>
            <w:rStyle w:val="Hyperlink"/>
            <w:rFonts w:ascii="Verdana" w:hAnsi="Verdana"/>
            <w:sz w:val="18"/>
            <w:szCs w:val="18"/>
          </w:rPr>
          <w:t>Fundamental Rights and the European Union: how does and how should the EU Agency for Fundamental Rights relate to the EU Charter of Fundamental Rights?</w:t>
        </w:r>
      </w:hyperlink>
      <w:r w:rsidRPr="009C536C">
        <w:rPr>
          <w:rFonts w:ascii="Verdana" w:hAnsi="Verdana"/>
          <w:sz w:val="18"/>
          <w:szCs w:val="18"/>
        </w:rPr>
        <w:t xml:space="preserve">’, </w:t>
      </w:r>
      <w:r w:rsidRPr="009C536C">
        <w:rPr>
          <w:rFonts w:ascii="Verdana" w:hAnsi="Verdana"/>
          <w:i/>
          <w:sz w:val="18"/>
          <w:szCs w:val="18"/>
        </w:rPr>
        <w:t>EUI Working Papers</w:t>
      </w:r>
      <w:r w:rsidRPr="009C536C">
        <w:rPr>
          <w:rFonts w:ascii="Verdana" w:hAnsi="Verdana"/>
          <w:sz w:val="18"/>
          <w:szCs w:val="18"/>
        </w:rPr>
        <w:t>, LAW 2013/13.</w:t>
      </w:r>
    </w:p>
  </w:footnote>
  <w:footnote w:id="86">
    <w:p w14:paraId="18738179" w14:textId="4FEBFBAF"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This did not, however, prevent the Management Board from calling on the Commission to propose a revision of the </w:t>
      </w:r>
      <w:hyperlink r:id="rId27" w:history="1">
        <w:r w:rsidRPr="009C536C">
          <w:rPr>
            <w:rStyle w:val="Hyperlink"/>
            <w:rFonts w:ascii="Verdana" w:hAnsi="Verdana"/>
            <w:sz w:val="18"/>
            <w:szCs w:val="18"/>
            <w:lang w:val="en-GB"/>
          </w:rPr>
          <w:t>founding regulation</w:t>
        </w:r>
      </w:hyperlink>
      <w:r w:rsidRPr="009C536C">
        <w:rPr>
          <w:rFonts w:ascii="Verdana" w:hAnsi="Verdana"/>
          <w:sz w:val="18"/>
          <w:szCs w:val="18"/>
          <w:lang w:val="en-GB"/>
        </w:rPr>
        <w:t xml:space="preserve"> so that the MAF is adopted by the Management Board itself. In a letter dated13 June 2013 and sent to Commissioner Viviane Reding, the Management Board argues as follows: “According to the current founding regulation the Agency’s activities are – as long as they are not carried out at the request of an EU institution but on the Agency’s own motion – confined to the Multiannual Framework as adopted by the Council of the European Union. However, according to CJEU jurisprudence the MAF can no longer be directly based on the founding regulation (as envisaged by its Art. 5). Therefore the new MAF was adopted on the basis of Art. 352 TFEU. In this sense the MAF becomes a ‘founding regulation on the side’. The Management Board therefore recommends that a revision of the regulation should establish that the MAF is to be adopted by the Management Board in close consultation with all the three EU institutions in order to ensure that it takes the respective priorities appropriately into account”. </w:t>
      </w:r>
    </w:p>
  </w:footnote>
  <w:footnote w:id="87">
    <w:p w14:paraId="1B78BE49" w14:textId="76D2A1EC"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009C536C">
        <w:rPr>
          <w:rFonts w:ascii="Verdana" w:hAnsi="Verdana"/>
          <w:sz w:val="18"/>
          <w:szCs w:val="18"/>
        </w:rPr>
        <w:t>See Art. 4(2) of R</w:t>
      </w:r>
      <w:r w:rsidRPr="009C536C">
        <w:rPr>
          <w:rFonts w:ascii="Verdana" w:hAnsi="Verdana"/>
          <w:sz w:val="18"/>
          <w:szCs w:val="18"/>
        </w:rPr>
        <w:t>egulation 168/2007.</w:t>
      </w:r>
    </w:p>
  </w:footnote>
  <w:footnote w:id="88">
    <w:p w14:paraId="03A966F7" w14:textId="11A1A35D"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Note that, formally speaking, the President of the European Parliament can request opinions from EU agencies and not single parliamentary committees. See Rule 139 of the European Parliament rules of procedure.</w:t>
      </w:r>
    </w:p>
  </w:footnote>
  <w:footnote w:id="89">
    <w:p w14:paraId="5FB816A9" w14:textId="3221EEEB"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See Art. 41(2) of regulation 45/2001 on the protection of individuals with regard to the processing of personal data by the Community institutions and bodies and on the free movement of such data.</w:t>
      </w:r>
    </w:p>
  </w:footnote>
  <w:footnote w:id="90">
    <w:p w14:paraId="713B931E" w14:textId="17ECB0FE"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Art. 28 of regulation 45/2001.</w:t>
      </w:r>
    </w:p>
  </w:footnote>
  <w:footnote w:id="91">
    <w:p w14:paraId="68FD45B2" w14:textId="562C7C0A" w:rsidR="009A7209" w:rsidRPr="009C536C" w:rsidRDefault="009A7209" w:rsidP="000B11A8">
      <w:pPr>
        <w:pStyle w:val="FootnoteText"/>
        <w:tabs>
          <w:tab w:val="left" w:pos="426"/>
        </w:tabs>
        <w:ind w:left="426" w:hanging="426"/>
        <w:rPr>
          <w:rFonts w:ascii="Verdana" w:hAnsi="Verdana"/>
          <w:color w:val="000000"/>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color w:val="000000"/>
          <w:sz w:val="18"/>
          <w:szCs w:val="18"/>
          <w:lang w:val="en-GB" w:eastAsia="en-IE"/>
        </w:rPr>
        <w:t>European Data Protection Supervisor: ‘</w:t>
      </w:r>
      <w:hyperlink r:id="rId28" w:history="1">
        <w:r w:rsidRPr="009C536C">
          <w:rPr>
            <w:rStyle w:val="Hyperlink"/>
            <w:rFonts w:ascii="Verdana" w:hAnsi="Verdana"/>
            <w:sz w:val="18"/>
            <w:szCs w:val="18"/>
            <w:lang w:val="en-GB" w:eastAsia="en-IE"/>
          </w:rPr>
          <w:t xml:space="preserve">The EDPS </w:t>
        </w:r>
        <w:r w:rsidRPr="009C536C">
          <w:rPr>
            <w:rStyle w:val="Hyperlink"/>
            <w:rFonts w:ascii="Verdana" w:hAnsi="Verdana"/>
            <w:sz w:val="18"/>
            <w:szCs w:val="18"/>
          </w:rPr>
          <w:t>as an advisor to the Community I</w:t>
        </w:r>
        <w:r w:rsidRPr="009C536C">
          <w:rPr>
            <w:rStyle w:val="Hyperlink"/>
            <w:rFonts w:ascii="Verdana" w:hAnsi="Verdana"/>
            <w:sz w:val="18"/>
            <w:szCs w:val="18"/>
            <w:lang w:val="en-GB" w:eastAsia="en-IE"/>
          </w:rPr>
          <w:t>nstitutions on proposals for legislation and related documents</w:t>
        </w:r>
      </w:hyperlink>
      <w:r w:rsidRPr="009C536C">
        <w:rPr>
          <w:rFonts w:ascii="Verdana" w:hAnsi="Verdana"/>
          <w:color w:val="000000"/>
          <w:sz w:val="18"/>
          <w:szCs w:val="18"/>
          <w:lang w:val="en-GB" w:eastAsia="en-IE"/>
        </w:rPr>
        <w:t>’, policy paper, Brussels, 18 March 2005.</w:t>
      </w:r>
    </w:p>
    <w:p w14:paraId="0261CC23" w14:textId="44E5985C" w:rsidR="009A7209" w:rsidRPr="009C536C" w:rsidRDefault="009A7209" w:rsidP="000B11A8">
      <w:pPr>
        <w:pStyle w:val="FootnoteText"/>
        <w:tabs>
          <w:tab w:val="left" w:pos="426"/>
        </w:tabs>
        <w:ind w:left="426" w:hanging="426"/>
        <w:rPr>
          <w:rFonts w:ascii="Verdana" w:hAnsi="Verdana"/>
          <w:sz w:val="18"/>
          <w:szCs w:val="18"/>
        </w:rPr>
      </w:pPr>
    </w:p>
  </w:footnote>
  <w:footnote w:id="92">
    <w:p w14:paraId="19B191B0" w14:textId="24983A75"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 xml:space="preserve">Art. 52 (5) of the </w:t>
      </w:r>
      <w:hyperlink r:id="rId29" w:history="1">
        <w:r w:rsidRPr="009C536C">
          <w:rPr>
            <w:rStyle w:val="Hyperlink"/>
            <w:rFonts w:ascii="Verdana" w:hAnsi="Verdana"/>
            <w:sz w:val="18"/>
            <w:szCs w:val="18"/>
          </w:rPr>
          <w:t>General Data Protection Regulation</w:t>
        </w:r>
      </w:hyperlink>
      <w:r w:rsidRPr="009C536C">
        <w:rPr>
          <w:rFonts w:ascii="Verdana" w:hAnsi="Verdana"/>
          <w:sz w:val="18"/>
          <w:szCs w:val="18"/>
        </w:rPr>
        <w:t xml:space="preserve">, text as agreed by the Council in December 2015. Article 52 addresses the independence of the data protection authorities. </w:t>
      </w:r>
    </w:p>
  </w:footnote>
  <w:footnote w:id="93">
    <w:p w14:paraId="58A8A59F" w14:textId="6445D13C"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SCA, General Observation 1.2.</w:t>
      </w:r>
    </w:p>
  </w:footnote>
  <w:footnote w:id="94">
    <w:p w14:paraId="7F1890F6" w14:textId="11F29057"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SCA, General Observation 1.4.</w:t>
      </w:r>
    </w:p>
  </w:footnote>
  <w:footnote w:id="95">
    <w:p w14:paraId="38188A10" w14:textId="5686A502"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Paris Principles, Competence and responsibilities-section, point 3 (d).</w:t>
      </w:r>
    </w:p>
  </w:footnote>
  <w:footnote w:id="96">
    <w:p w14:paraId="5196A2DF" w14:textId="1E151928"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 xml:space="preserve">See the </w:t>
      </w:r>
      <w:hyperlink r:id="rId30" w:history="1">
        <w:r w:rsidRPr="009C536C">
          <w:rPr>
            <w:rStyle w:val="Hyperlink"/>
            <w:rFonts w:ascii="Verdana" w:hAnsi="Verdana"/>
            <w:sz w:val="18"/>
            <w:szCs w:val="18"/>
            <w:lang w:val="en-GB"/>
          </w:rPr>
          <w:t>website</w:t>
        </w:r>
      </w:hyperlink>
      <w:r w:rsidRPr="009C536C">
        <w:rPr>
          <w:rFonts w:ascii="Verdana" w:hAnsi="Verdana"/>
          <w:sz w:val="18"/>
          <w:szCs w:val="18"/>
          <w:lang w:val="en-GB"/>
        </w:rPr>
        <w:t xml:space="preserve"> of the current EU Framework for the UN CRPD.</w:t>
      </w:r>
    </w:p>
  </w:footnote>
  <w:footnote w:id="97">
    <w:p w14:paraId="5AA7F572" w14:textId="63DE542B"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For more in</w:t>
      </w:r>
      <w:r w:rsidR="009C536C">
        <w:rPr>
          <w:rFonts w:ascii="Verdana" w:hAnsi="Verdana"/>
          <w:sz w:val="18"/>
          <w:szCs w:val="18"/>
          <w:lang w:val="en-GB"/>
        </w:rPr>
        <w:t>formation on the role of the EU </w:t>
      </w:r>
      <w:r w:rsidRPr="009C536C">
        <w:rPr>
          <w:rFonts w:ascii="Verdana" w:hAnsi="Verdana"/>
          <w:sz w:val="18"/>
          <w:szCs w:val="18"/>
          <w:lang w:val="en-GB"/>
        </w:rPr>
        <w:t xml:space="preserve">CRPD Framework in the 2015 review process, see FRA (2016), </w:t>
      </w:r>
      <w:r w:rsidRPr="009C536C">
        <w:rPr>
          <w:rFonts w:ascii="Verdana" w:hAnsi="Verdana"/>
          <w:i/>
          <w:sz w:val="18"/>
          <w:szCs w:val="18"/>
          <w:lang w:val="en-GB"/>
        </w:rPr>
        <w:t>Fundamental Rights Report 2016</w:t>
      </w:r>
      <w:r w:rsidRPr="009C536C">
        <w:rPr>
          <w:rFonts w:ascii="Verdana" w:hAnsi="Verdana"/>
          <w:sz w:val="18"/>
          <w:szCs w:val="18"/>
          <w:lang w:val="en-GB"/>
        </w:rPr>
        <w:t>, Ch. 8 (forthcoming).</w:t>
      </w:r>
    </w:p>
  </w:footnote>
  <w:footnote w:id="98">
    <w:p w14:paraId="6781F0F9" w14:textId="400747DF"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Draft Guidelines on the establishment of Independent Monitoring Frameworks and their participation in the work of the Committee, 20 April 2016, para. 16.</w:t>
      </w:r>
    </w:p>
  </w:footnote>
  <w:footnote w:id="99">
    <w:p w14:paraId="49B05003" w14:textId="47CCC4D2"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SCA, General Observation 1.4.</w:t>
      </w:r>
    </w:p>
  </w:footnote>
  <w:footnote w:id="100">
    <w:p w14:paraId="23DFC7B9" w14:textId="6182850B" w:rsidR="009A7209" w:rsidRPr="009C536C" w:rsidRDefault="009A7209" w:rsidP="000B11A8">
      <w:pPr>
        <w:pStyle w:val="FootnoteText"/>
        <w:tabs>
          <w:tab w:val="left" w:pos="426"/>
        </w:tabs>
        <w:ind w:left="426" w:hanging="426"/>
        <w:rPr>
          <w:rFonts w:ascii="Verdana" w:hAnsi="Verdana"/>
          <w:sz w:val="18"/>
          <w:szCs w:val="18"/>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t>Draft Guidelines on the establishment of Independent Monitoring Frameworks and their participation in the work of the Committee, 20 April 2016, para. 21.</w:t>
      </w:r>
    </w:p>
  </w:footnote>
  <w:footnote w:id="101">
    <w:p w14:paraId="0E7A6B6A" w14:textId="41DBBB07" w:rsidR="009A7209" w:rsidRPr="009C536C" w:rsidRDefault="009A7209" w:rsidP="000B11A8">
      <w:pPr>
        <w:pStyle w:val="FootnoteText"/>
        <w:tabs>
          <w:tab w:val="left" w:pos="426"/>
        </w:tabs>
        <w:ind w:left="426" w:hanging="426"/>
        <w:rPr>
          <w:rFonts w:ascii="Verdana" w:hAnsi="Verdana"/>
          <w:sz w:val="18"/>
          <w:szCs w:val="18"/>
          <w:lang w:val="en-GB"/>
        </w:rPr>
      </w:pPr>
      <w:r w:rsidRPr="009C536C">
        <w:rPr>
          <w:rStyle w:val="FootnoteReference"/>
          <w:rFonts w:ascii="Verdana" w:hAnsi="Verdana"/>
          <w:sz w:val="18"/>
          <w:szCs w:val="18"/>
        </w:rPr>
        <w:footnoteRef/>
      </w:r>
      <w:r w:rsidRPr="009C536C">
        <w:rPr>
          <w:rFonts w:ascii="Verdana" w:hAnsi="Verdana"/>
          <w:sz w:val="18"/>
          <w:szCs w:val="18"/>
        </w:rPr>
        <w:t xml:space="preserve"> </w:t>
      </w:r>
      <w:r w:rsidRPr="009C536C">
        <w:rPr>
          <w:rFonts w:ascii="Verdana" w:hAnsi="Verdana"/>
          <w:sz w:val="18"/>
          <w:szCs w:val="18"/>
        </w:rPr>
        <w:tab/>
      </w:r>
      <w:r w:rsidRPr="009C536C">
        <w:rPr>
          <w:rFonts w:ascii="Verdana" w:hAnsi="Verdana"/>
          <w:sz w:val="18"/>
          <w:szCs w:val="18"/>
          <w:lang w:val="en-GB"/>
        </w:rPr>
        <w:t>SCA, General Observation</w:t>
      </w:r>
      <w:r w:rsidRPr="009C536C" w:rsidDel="00ED4278">
        <w:rPr>
          <w:rFonts w:ascii="Verdana" w:hAnsi="Verdana"/>
          <w:sz w:val="18"/>
          <w:szCs w:val="18"/>
          <w:lang w:val="en-GB"/>
        </w:rPr>
        <w:t xml:space="preserve"> </w:t>
      </w:r>
      <w:r w:rsidRPr="009C536C">
        <w:rPr>
          <w:rFonts w:ascii="Verdana" w:hAnsi="Verdana"/>
          <w:sz w:val="18"/>
          <w:szCs w:val="18"/>
          <w:lang w:val="en-GB"/>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685C" w14:textId="09446CB9" w:rsidR="009A7209" w:rsidRDefault="009A7209" w:rsidP="00E819E6">
    <w:pPr>
      <w:tabs>
        <w:tab w:val="right" w:pos="8640"/>
        <w:tab w:val="right" w:pos="9026"/>
      </w:tabs>
    </w:pPr>
    <w:r w:rsidRPr="00E17473">
      <w:rPr>
        <w:rFonts w:ascii="Daxline Offc Pro" w:eastAsia="Calibri" w:hAnsi="Daxline Offc Pro"/>
        <w:sz w:val="20"/>
        <w:szCs w:val="18"/>
        <w:lang w:eastAsia="en-US"/>
      </w:rPr>
      <w:t>F</w:t>
    </w:r>
    <w:r>
      <w:rPr>
        <w:rFonts w:ascii="Daxline Offc Pro" w:eastAsia="Calibri" w:hAnsi="Daxline Offc Pro"/>
        <w:sz w:val="20"/>
        <w:szCs w:val="18"/>
        <w:lang w:eastAsia="en-US"/>
      </w:rPr>
      <w:t>RA Opinion – 3/2016</w:t>
    </w:r>
    <w:r w:rsidRPr="00E17473">
      <w:rPr>
        <w:rFonts w:ascii="Daxline Offc Pro" w:eastAsia="Calibri" w:hAnsi="Daxline Offc Pro"/>
        <w:sz w:val="20"/>
        <w:szCs w:val="18"/>
        <w:lang w:eastAsia="en-US"/>
      </w:rPr>
      <w:t xml:space="preserve"> – </w:t>
    </w:r>
    <w:r>
      <w:rPr>
        <w:rFonts w:ascii="Daxline Offc Pro" w:eastAsia="Calibri" w:hAnsi="Daxline Offc Pro"/>
        <w:sz w:val="20"/>
        <w:szCs w:val="18"/>
        <w:lang w:eastAsia="en-US"/>
      </w:rPr>
      <w:t>CRPD</w:t>
    </w:r>
    <w:r w:rsidRPr="006A3AD7">
      <w:rPr>
        <w:rFonts w:ascii="Daxline Offc Pro" w:eastAsia="Calibri" w:hAnsi="Daxline Offc Pro"/>
        <w:sz w:val="20"/>
        <w:szCs w:val="18"/>
        <w:lang w:eastAsia="en-US"/>
      </w:rPr>
      <w:t xml:space="preserve"> </w:t>
    </w:r>
  </w:p>
  <w:p w14:paraId="072589D9" w14:textId="77777777" w:rsidR="009A7209" w:rsidRDefault="009A7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D89D" w14:textId="2E5A5C38" w:rsidR="009A7209" w:rsidRDefault="009A7209" w:rsidP="007A6672">
    <w:pPr>
      <w:tabs>
        <w:tab w:val="right" w:pos="8640"/>
        <w:tab w:val="right" w:pos="9026"/>
      </w:tabs>
      <w:jc w:val="right"/>
    </w:pPr>
    <w:r w:rsidRPr="00B845C2">
      <w:rPr>
        <w:rFonts w:ascii="Daxline Offc Pro" w:eastAsia="Calibri" w:hAnsi="Daxline Offc Pro"/>
        <w:sz w:val="20"/>
        <w:szCs w:val="18"/>
        <w:lang w:eastAsia="en-US"/>
      </w:rPr>
      <w:t>F</w:t>
    </w:r>
    <w:r>
      <w:rPr>
        <w:rFonts w:ascii="Daxline Offc Pro" w:eastAsia="Calibri" w:hAnsi="Daxline Offc Pro"/>
        <w:sz w:val="20"/>
        <w:szCs w:val="18"/>
        <w:lang w:eastAsia="en-US"/>
      </w:rPr>
      <w:t>RA Opinion – 3/2016</w:t>
    </w:r>
    <w:r w:rsidRPr="00B845C2">
      <w:rPr>
        <w:rFonts w:ascii="Daxline Offc Pro" w:eastAsia="Calibri" w:hAnsi="Daxline Offc Pro"/>
        <w:sz w:val="20"/>
        <w:szCs w:val="18"/>
        <w:lang w:eastAsia="en-US"/>
      </w:rPr>
      <w:t xml:space="preserve"> – </w:t>
    </w:r>
    <w:r>
      <w:rPr>
        <w:rFonts w:ascii="Daxline Offc Pro" w:eastAsia="Calibri" w:hAnsi="Daxline Offc Pro"/>
        <w:sz w:val="20"/>
        <w:szCs w:val="18"/>
        <w:lang w:eastAsia="en-US"/>
      </w:rPr>
      <w:t>CRPD</w:t>
    </w:r>
    <w:r w:rsidRPr="006A3AD7">
      <w:rPr>
        <w:rFonts w:ascii="Daxline Offc Pro" w:eastAsia="Calibri" w:hAnsi="Daxline Offc Pro"/>
        <w:sz w:val="20"/>
        <w:szCs w:val="18"/>
        <w:lang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FC36" w14:textId="42BC0F1F" w:rsidR="009A7209" w:rsidRDefault="009A7209" w:rsidP="00587DCF">
    <w:pPr>
      <w:tabs>
        <w:tab w:val="right" w:pos="8640"/>
        <w:tab w:val="right" w:pos="9026"/>
      </w:tabs>
      <w:jc w:val="right"/>
    </w:pPr>
    <w:r>
      <w:rPr>
        <w:noProof/>
        <w:lang w:val="en-GB"/>
      </w:rPr>
      <w:drawing>
        <wp:inline distT="0" distB="0" distL="0" distR="0" wp14:anchorId="439CEECE" wp14:editId="2B6B6B4C">
          <wp:extent cx="5670550" cy="271832"/>
          <wp:effectExtent l="0" t="0" r="6350" b="0"/>
          <wp:docPr id="10" name="Picture 10" descr="O:\COMET\PRODUCTION\# CVI\LOGO-new\FINAL ORIGINALS\FRA-LOGO-2.0-BANNER-FINAL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ET\PRODUCTION\# CVI\LOGO-new\FINAL ORIGINALS\FRA-LOGO-2.0-BANNER-FINAL_CMYK.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0550" cy="2718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lvl>
  </w:abstractNum>
  <w:abstractNum w:abstractNumId="1" w15:restartNumberingAfterBreak="0">
    <w:nsid w:val="134C08E3"/>
    <w:multiLevelType w:val="hybridMultilevel"/>
    <w:tmpl w:val="256890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250C0E"/>
    <w:multiLevelType w:val="hybridMultilevel"/>
    <w:tmpl w:val="565C9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1979"/>
    <w:multiLevelType w:val="hybridMultilevel"/>
    <w:tmpl w:val="D81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96460"/>
    <w:multiLevelType w:val="hybridMultilevel"/>
    <w:tmpl w:val="16984AEA"/>
    <w:lvl w:ilvl="0" w:tplc="0B3C7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D154A"/>
    <w:multiLevelType w:val="hybridMultilevel"/>
    <w:tmpl w:val="B13CFBF0"/>
    <w:lvl w:ilvl="0" w:tplc="97FC0EE8">
      <w:start w:val="1"/>
      <w:numFmt w:val="decimal"/>
      <w:lvlText w:val="%1."/>
      <w:lvlJc w:val="left"/>
      <w:pPr>
        <w:ind w:left="72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B4A4250"/>
    <w:multiLevelType w:val="hybridMultilevel"/>
    <w:tmpl w:val="6F9AD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5F1395"/>
    <w:multiLevelType w:val="hybridMultilevel"/>
    <w:tmpl w:val="FC3C2E36"/>
    <w:lvl w:ilvl="0" w:tplc="A70AD618">
      <w:start w:val="1"/>
      <w:numFmt w:val="decimal"/>
      <w:lvlText w:val="%1)"/>
      <w:lvlJc w:val="left"/>
      <w:pPr>
        <w:ind w:left="720" w:hanging="360"/>
      </w:pPr>
      <w:rPr>
        <w:rFonts w:ascii="Arial" w:hAnsi="Arial" w:hint="default"/>
        <w:b w:val="0"/>
        <w:i w:val="0"/>
        <w:sz w:val="2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D16F1"/>
    <w:multiLevelType w:val="hybridMultilevel"/>
    <w:tmpl w:val="831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448D9"/>
    <w:multiLevelType w:val="multilevel"/>
    <w:tmpl w:val="576C4874"/>
    <w:styleLink w:val="FRAHeadings"/>
    <w:lvl w:ilvl="0">
      <w:start w:val="1"/>
      <w:numFmt w:val="decimal"/>
      <w:pStyle w:val="FRAHeading1"/>
      <w:lvlText w:val="%1"/>
      <w:lvlJc w:val="left"/>
      <w:pPr>
        <w:ind w:left="907" w:hanging="907"/>
      </w:pPr>
      <w:rPr>
        <w:rFonts w:cs="Times New Roman"/>
      </w:rPr>
    </w:lvl>
    <w:lvl w:ilvl="1">
      <w:start w:val="1"/>
      <w:numFmt w:val="decimal"/>
      <w:pStyle w:val="FRAHeading2"/>
      <w:lvlText w:val="%1.%2"/>
      <w:lvlJc w:val="left"/>
      <w:pPr>
        <w:ind w:left="907" w:hanging="907"/>
      </w:pPr>
      <w:rPr>
        <w:rFonts w:cs="Times New Roman"/>
      </w:rPr>
    </w:lvl>
    <w:lvl w:ilvl="2">
      <w:start w:val="1"/>
      <w:numFmt w:val="decimal"/>
      <w:pStyle w:val="FRAHeading3"/>
      <w:lvlText w:val="%1.%2.%3"/>
      <w:lvlJc w:val="left"/>
      <w:pPr>
        <w:ind w:left="907" w:hanging="907"/>
      </w:pPr>
      <w:rPr>
        <w:rFonts w:cs="Times New Roman"/>
      </w:rPr>
    </w:lvl>
    <w:lvl w:ilvl="3">
      <w:start w:val="1"/>
      <w:numFmt w:val="none"/>
      <w:pStyle w:val="FRAHeading4Unnumbered"/>
      <w:lvlText w:val=""/>
      <w:lvlJc w:val="left"/>
      <w:pPr>
        <w:ind w:left="907" w:hanging="907"/>
      </w:pPr>
      <w:rPr>
        <w:rFonts w:cs="Times New Roman"/>
      </w:rPr>
    </w:lvl>
    <w:lvl w:ilvl="4">
      <w:start w:val="1"/>
      <w:numFmt w:val="decimal"/>
      <w:pStyle w:val="FRAListNumbered"/>
      <w:lvlText w:val="%5."/>
      <w:lvlJc w:val="left"/>
      <w:pPr>
        <w:ind w:left="284" w:firstLine="0"/>
      </w:pPr>
      <w:rPr>
        <w:rFonts w:cs="Times New Roman"/>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cs="Times New Roman"/>
      </w:rPr>
    </w:lvl>
    <w:lvl w:ilvl="7">
      <w:start w:val="1"/>
      <w:numFmt w:val="none"/>
      <w:lvlText w:val="%8."/>
      <w:lvlJc w:val="left"/>
      <w:pPr>
        <w:ind w:left="907" w:hanging="907"/>
      </w:pPr>
      <w:rPr>
        <w:rFonts w:cs="Times New Roman"/>
      </w:rPr>
    </w:lvl>
    <w:lvl w:ilvl="8">
      <w:start w:val="1"/>
      <w:numFmt w:val="none"/>
      <w:lvlText w:val="%9."/>
      <w:lvlJc w:val="right"/>
      <w:pPr>
        <w:ind w:left="907" w:hanging="907"/>
      </w:pPr>
      <w:rPr>
        <w:rFonts w:cs="Times New Roman"/>
      </w:rPr>
    </w:lvl>
  </w:abstractNum>
  <w:abstractNum w:abstractNumId="10" w15:restartNumberingAfterBreak="0">
    <w:nsid w:val="56D024FB"/>
    <w:multiLevelType w:val="hybridMultilevel"/>
    <w:tmpl w:val="F9B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547D8"/>
    <w:multiLevelType w:val="hybridMultilevel"/>
    <w:tmpl w:val="B4AA7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13FF7"/>
    <w:multiLevelType w:val="hybridMultilevel"/>
    <w:tmpl w:val="4502ECC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C0A043D"/>
    <w:multiLevelType w:val="hybridMultilevel"/>
    <w:tmpl w:val="801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602F2"/>
    <w:multiLevelType w:val="hybridMultilevel"/>
    <w:tmpl w:val="63807C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FB05713"/>
    <w:multiLevelType w:val="hybridMultilevel"/>
    <w:tmpl w:val="0DCA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1"/>
  </w:num>
  <w:num w:numId="5">
    <w:abstractNumId w:val="15"/>
  </w:num>
  <w:num w:numId="6">
    <w:abstractNumId w:val="14"/>
  </w:num>
  <w:num w:numId="7">
    <w:abstractNumId w:val="2"/>
  </w:num>
  <w:num w:numId="8">
    <w:abstractNumId w:val="12"/>
  </w:num>
  <w:num w:numId="9">
    <w:abstractNumId w:val="1"/>
  </w:num>
  <w:num w:numId="10">
    <w:abstractNumId w:val="8"/>
  </w:num>
  <w:num w:numId="11">
    <w:abstractNumId w:val="7"/>
  </w:num>
  <w:num w:numId="12">
    <w:abstractNumId w:val="4"/>
  </w:num>
  <w:num w:numId="13">
    <w:abstractNumId w:val="0"/>
    <w:lvlOverride w:ilvl="0">
      <w:startOverride w:val="1"/>
    </w:lvlOverride>
  </w:num>
  <w:num w:numId="14">
    <w:abstractNumId w:val="13"/>
  </w:num>
  <w:num w:numId="15">
    <w:abstractNumId w:val="3"/>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F"/>
    <w:rsid w:val="000001DC"/>
    <w:rsid w:val="000003A9"/>
    <w:rsid w:val="00000542"/>
    <w:rsid w:val="000005DB"/>
    <w:rsid w:val="00000894"/>
    <w:rsid w:val="00000CCA"/>
    <w:rsid w:val="00000D8F"/>
    <w:rsid w:val="00000FB5"/>
    <w:rsid w:val="0000168F"/>
    <w:rsid w:val="00001F58"/>
    <w:rsid w:val="00001F7A"/>
    <w:rsid w:val="00002127"/>
    <w:rsid w:val="00002BB1"/>
    <w:rsid w:val="00002C64"/>
    <w:rsid w:val="00002FFF"/>
    <w:rsid w:val="000036DC"/>
    <w:rsid w:val="0000377D"/>
    <w:rsid w:val="00003A77"/>
    <w:rsid w:val="00003B24"/>
    <w:rsid w:val="00003C50"/>
    <w:rsid w:val="00003CF9"/>
    <w:rsid w:val="00003F0E"/>
    <w:rsid w:val="00004999"/>
    <w:rsid w:val="000049DE"/>
    <w:rsid w:val="00004FD8"/>
    <w:rsid w:val="00005297"/>
    <w:rsid w:val="00005804"/>
    <w:rsid w:val="0000581C"/>
    <w:rsid w:val="000059C9"/>
    <w:rsid w:val="00005D38"/>
    <w:rsid w:val="00005F78"/>
    <w:rsid w:val="00006180"/>
    <w:rsid w:val="00006D75"/>
    <w:rsid w:val="00006EA4"/>
    <w:rsid w:val="00006FD5"/>
    <w:rsid w:val="0000728B"/>
    <w:rsid w:val="0000758E"/>
    <w:rsid w:val="00007597"/>
    <w:rsid w:val="0000764F"/>
    <w:rsid w:val="000106BD"/>
    <w:rsid w:val="000106F7"/>
    <w:rsid w:val="00010C5A"/>
    <w:rsid w:val="00010F3C"/>
    <w:rsid w:val="0001113D"/>
    <w:rsid w:val="000111AB"/>
    <w:rsid w:val="000114A0"/>
    <w:rsid w:val="00011542"/>
    <w:rsid w:val="00011B21"/>
    <w:rsid w:val="00011BBC"/>
    <w:rsid w:val="00011F1C"/>
    <w:rsid w:val="00011FC5"/>
    <w:rsid w:val="00011FCA"/>
    <w:rsid w:val="00012426"/>
    <w:rsid w:val="000124D7"/>
    <w:rsid w:val="00012736"/>
    <w:rsid w:val="000129AE"/>
    <w:rsid w:val="00012F8C"/>
    <w:rsid w:val="000132A9"/>
    <w:rsid w:val="000134D5"/>
    <w:rsid w:val="00013559"/>
    <w:rsid w:val="000135C8"/>
    <w:rsid w:val="00013612"/>
    <w:rsid w:val="0001375C"/>
    <w:rsid w:val="00013952"/>
    <w:rsid w:val="00013A8B"/>
    <w:rsid w:val="00013E0A"/>
    <w:rsid w:val="000146A0"/>
    <w:rsid w:val="000146B2"/>
    <w:rsid w:val="00014D4B"/>
    <w:rsid w:val="00014EB2"/>
    <w:rsid w:val="000151D1"/>
    <w:rsid w:val="000155BE"/>
    <w:rsid w:val="00015912"/>
    <w:rsid w:val="00015D96"/>
    <w:rsid w:val="00015E1B"/>
    <w:rsid w:val="000160EE"/>
    <w:rsid w:val="00016146"/>
    <w:rsid w:val="0001629C"/>
    <w:rsid w:val="0001643A"/>
    <w:rsid w:val="000164CD"/>
    <w:rsid w:val="0001650E"/>
    <w:rsid w:val="00016771"/>
    <w:rsid w:val="000168E0"/>
    <w:rsid w:val="000169CA"/>
    <w:rsid w:val="00016AFA"/>
    <w:rsid w:val="00016C85"/>
    <w:rsid w:val="0001708A"/>
    <w:rsid w:val="0001711B"/>
    <w:rsid w:val="00017496"/>
    <w:rsid w:val="00017689"/>
    <w:rsid w:val="00017968"/>
    <w:rsid w:val="00017D75"/>
    <w:rsid w:val="00017FAA"/>
    <w:rsid w:val="0002002D"/>
    <w:rsid w:val="00020033"/>
    <w:rsid w:val="0002046E"/>
    <w:rsid w:val="000205A2"/>
    <w:rsid w:val="0002067B"/>
    <w:rsid w:val="00020BDD"/>
    <w:rsid w:val="00021131"/>
    <w:rsid w:val="00021ADC"/>
    <w:rsid w:val="00021F77"/>
    <w:rsid w:val="0002224F"/>
    <w:rsid w:val="00022562"/>
    <w:rsid w:val="00022657"/>
    <w:rsid w:val="00022DA3"/>
    <w:rsid w:val="00022ED0"/>
    <w:rsid w:val="0002340F"/>
    <w:rsid w:val="00023544"/>
    <w:rsid w:val="0002372E"/>
    <w:rsid w:val="00023D6A"/>
    <w:rsid w:val="00024A5D"/>
    <w:rsid w:val="00024D27"/>
    <w:rsid w:val="00025417"/>
    <w:rsid w:val="000254DA"/>
    <w:rsid w:val="000256B5"/>
    <w:rsid w:val="000257BA"/>
    <w:rsid w:val="00025F45"/>
    <w:rsid w:val="000260C5"/>
    <w:rsid w:val="000261CD"/>
    <w:rsid w:val="00026353"/>
    <w:rsid w:val="000267A5"/>
    <w:rsid w:val="00026B2B"/>
    <w:rsid w:val="00026F93"/>
    <w:rsid w:val="0002764A"/>
    <w:rsid w:val="00027AE7"/>
    <w:rsid w:val="00027AFD"/>
    <w:rsid w:val="00027C8C"/>
    <w:rsid w:val="00027E90"/>
    <w:rsid w:val="00027F76"/>
    <w:rsid w:val="0003012A"/>
    <w:rsid w:val="0003049F"/>
    <w:rsid w:val="000304E0"/>
    <w:rsid w:val="00030630"/>
    <w:rsid w:val="000306B6"/>
    <w:rsid w:val="000307EC"/>
    <w:rsid w:val="00030D7D"/>
    <w:rsid w:val="00031304"/>
    <w:rsid w:val="000316EA"/>
    <w:rsid w:val="00031785"/>
    <w:rsid w:val="0003194A"/>
    <w:rsid w:val="000325D3"/>
    <w:rsid w:val="000329B2"/>
    <w:rsid w:val="00032B22"/>
    <w:rsid w:val="00032CB3"/>
    <w:rsid w:val="00032CE4"/>
    <w:rsid w:val="00033048"/>
    <w:rsid w:val="0003327D"/>
    <w:rsid w:val="0003349B"/>
    <w:rsid w:val="0003361A"/>
    <w:rsid w:val="000336E6"/>
    <w:rsid w:val="00033753"/>
    <w:rsid w:val="00033FF9"/>
    <w:rsid w:val="00034521"/>
    <w:rsid w:val="00034594"/>
    <w:rsid w:val="000349A7"/>
    <w:rsid w:val="00034C52"/>
    <w:rsid w:val="0003507E"/>
    <w:rsid w:val="0003552D"/>
    <w:rsid w:val="000355F3"/>
    <w:rsid w:val="0003590B"/>
    <w:rsid w:val="00035AAE"/>
    <w:rsid w:val="00035D85"/>
    <w:rsid w:val="00035D88"/>
    <w:rsid w:val="000366C3"/>
    <w:rsid w:val="00036944"/>
    <w:rsid w:val="00036BDD"/>
    <w:rsid w:val="00036D31"/>
    <w:rsid w:val="00037669"/>
    <w:rsid w:val="00037A65"/>
    <w:rsid w:val="00037AD4"/>
    <w:rsid w:val="00037CAC"/>
    <w:rsid w:val="000402E0"/>
    <w:rsid w:val="000402E3"/>
    <w:rsid w:val="000407FB"/>
    <w:rsid w:val="00040ABA"/>
    <w:rsid w:val="000413BD"/>
    <w:rsid w:val="000413EA"/>
    <w:rsid w:val="00041C1B"/>
    <w:rsid w:val="0004213B"/>
    <w:rsid w:val="0004276C"/>
    <w:rsid w:val="000427A4"/>
    <w:rsid w:val="00042CCB"/>
    <w:rsid w:val="00042D90"/>
    <w:rsid w:val="00042DB9"/>
    <w:rsid w:val="00042DE0"/>
    <w:rsid w:val="000431BC"/>
    <w:rsid w:val="000433BC"/>
    <w:rsid w:val="00043506"/>
    <w:rsid w:val="000437A6"/>
    <w:rsid w:val="000438EB"/>
    <w:rsid w:val="0004397B"/>
    <w:rsid w:val="00043B6A"/>
    <w:rsid w:val="00043FD3"/>
    <w:rsid w:val="00044358"/>
    <w:rsid w:val="00044931"/>
    <w:rsid w:val="000449F3"/>
    <w:rsid w:val="00044AB0"/>
    <w:rsid w:val="00044AFD"/>
    <w:rsid w:val="00044BA5"/>
    <w:rsid w:val="00044D9D"/>
    <w:rsid w:val="00044FC5"/>
    <w:rsid w:val="00044FE2"/>
    <w:rsid w:val="0004501A"/>
    <w:rsid w:val="000451D4"/>
    <w:rsid w:val="00045339"/>
    <w:rsid w:val="00045A2F"/>
    <w:rsid w:val="00045AC5"/>
    <w:rsid w:val="00045C53"/>
    <w:rsid w:val="00045C78"/>
    <w:rsid w:val="0004619B"/>
    <w:rsid w:val="000468D5"/>
    <w:rsid w:val="00046EB8"/>
    <w:rsid w:val="00047231"/>
    <w:rsid w:val="0004745C"/>
    <w:rsid w:val="000474BC"/>
    <w:rsid w:val="00047970"/>
    <w:rsid w:val="00047E1C"/>
    <w:rsid w:val="00047F1C"/>
    <w:rsid w:val="00050088"/>
    <w:rsid w:val="0005028E"/>
    <w:rsid w:val="00050399"/>
    <w:rsid w:val="00050480"/>
    <w:rsid w:val="00050842"/>
    <w:rsid w:val="000509D6"/>
    <w:rsid w:val="00050B25"/>
    <w:rsid w:val="00050C2F"/>
    <w:rsid w:val="00050CC7"/>
    <w:rsid w:val="00050CE2"/>
    <w:rsid w:val="000517BB"/>
    <w:rsid w:val="0005181D"/>
    <w:rsid w:val="00051AE8"/>
    <w:rsid w:val="00051C92"/>
    <w:rsid w:val="00051DBF"/>
    <w:rsid w:val="0005233B"/>
    <w:rsid w:val="000524AB"/>
    <w:rsid w:val="00052856"/>
    <w:rsid w:val="00052D0B"/>
    <w:rsid w:val="00052F03"/>
    <w:rsid w:val="00052FBE"/>
    <w:rsid w:val="000534B4"/>
    <w:rsid w:val="000534E5"/>
    <w:rsid w:val="00053700"/>
    <w:rsid w:val="00053807"/>
    <w:rsid w:val="000538AB"/>
    <w:rsid w:val="00053C55"/>
    <w:rsid w:val="00053F27"/>
    <w:rsid w:val="00054190"/>
    <w:rsid w:val="000549B4"/>
    <w:rsid w:val="00054AB5"/>
    <w:rsid w:val="00054B8D"/>
    <w:rsid w:val="00054BC9"/>
    <w:rsid w:val="00054C2B"/>
    <w:rsid w:val="000551B3"/>
    <w:rsid w:val="00055330"/>
    <w:rsid w:val="00055394"/>
    <w:rsid w:val="00055507"/>
    <w:rsid w:val="000555B9"/>
    <w:rsid w:val="000558DB"/>
    <w:rsid w:val="00055945"/>
    <w:rsid w:val="00055B19"/>
    <w:rsid w:val="00055BD7"/>
    <w:rsid w:val="00055C74"/>
    <w:rsid w:val="000566B6"/>
    <w:rsid w:val="0005706A"/>
    <w:rsid w:val="00057172"/>
    <w:rsid w:val="00057173"/>
    <w:rsid w:val="0005726F"/>
    <w:rsid w:val="0005729B"/>
    <w:rsid w:val="0005745D"/>
    <w:rsid w:val="00057B42"/>
    <w:rsid w:val="00057C0E"/>
    <w:rsid w:val="00057C1F"/>
    <w:rsid w:val="00057C6F"/>
    <w:rsid w:val="000600C8"/>
    <w:rsid w:val="0006039A"/>
    <w:rsid w:val="00060853"/>
    <w:rsid w:val="0006098D"/>
    <w:rsid w:val="00060BCC"/>
    <w:rsid w:val="00060C62"/>
    <w:rsid w:val="0006132A"/>
    <w:rsid w:val="000626E9"/>
    <w:rsid w:val="00062809"/>
    <w:rsid w:val="000628C8"/>
    <w:rsid w:val="00062A8E"/>
    <w:rsid w:val="00062C0A"/>
    <w:rsid w:val="0006302C"/>
    <w:rsid w:val="00063033"/>
    <w:rsid w:val="00063458"/>
    <w:rsid w:val="00063465"/>
    <w:rsid w:val="0006352E"/>
    <w:rsid w:val="00063669"/>
    <w:rsid w:val="00063744"/>
    <w:rsid w:val="00063A58"/>
    <w:rsid w:val="000642F5"/>
    <w:rsid w:val="00064473"/>
    <w:rsid w:val="0006473B"/>
    <w:rsid w:val="000647DC"/>
    <w:rsid w:val="00064A5D"/>
    <w:rsid w:val="00064BA5"/>
    <w:rsid w:val="00064E3A"/>
    <w:rsid w:val="00064F1F"/>
    <w:rsid w:val="00064FB5"/>
    <w:rsid w:val="00065138"/>
    <w:rsid w:val="000652F7"/>
    <w:rsid w:val="000655EA"/>
    <w:rsid w:val="000657A9"/>
    <w:rsid w:val="00065C25"/>
    <w:rsid w:val="00065F02"/>
    <w:rsid w:val="00066091"/>
    <w:rsid w:val="000660CA"/>
    <w:rsid w:val="0006619A"/>
    <w:rsid w:val="00066396"/>
    <w:rsid w:val="00066A88"/>
    <w:rsid w:val="00066E65"/>
    <w:rsid w:val="000677A0"/>
    <w:rsid w:val="00067D04"/>
    <w:rsid w:val="0007008C"/>
    <w:rsid w:val="000700E0"/>
    <w:rsid w:val="00070760"/>
    <w:rsid w:val="00070BB0"/>
    <w:rsid w:val="00070C0A"/>
    <w:rsid w:val="00070C81"/>
    <w:rsid w:val="00071007"/>
    <w:rsid w:val="000714F8"/>
    <w:rsid w:val="000716CE"/>
    <w:rsid w:val="000718B8"/>
    <w:rsid w:val="00071A8F"/>
    <w:rsid w:val="00071B55"/>
    <w:rsid w:val="00072010"/>
    <w:rsid w:val="0007205C"/>
    <w:rsid w:val="0007222C"/>
    <w:rsid w:val="00072283"/>
    <w:rsid w:val="00072632"/>
    <w:rsid w:val="00072649"/>
    <w:rsid w:val="000728A0"/>
    <w:rsid w:val="000737D3"/>
    <w:rsid w:val="00073D0A"/>
    <w:rsid w:val="0007412D"/>
    <w:rsid w:val="000741CA"/>
    <w:rsid w:val="00074361"/>
    <w:rsid w:val="000747B6"/>
    <w:rsid w:val="00074C1C"/>
    <w:rsid w:val="00074F29"/>
    <w:rsid w:val="000753E4"/>
    <w:rsid w:val="000754A7"/>
    <w:rsid w:val="0007588A"/>
    <w:rsid w:val="00075CA8"/>
    <w:rsid w:val="00075EFA"/>
    <w:rsid w:val="00076487"/>
    <w:rsid w:val="000768CE"/>
    <w:rsid w:val="00076CA6"/>
    <w:rsid w:val="00076CB1"/>
    <w:rsid w:val="00076EA4"/>
    <w:rsid w:val="00076FE5"/>
    <w:rsid w:val="00077101"/>
    <w:rsid w:val="00077366"/>
    <w:rsid w:val="00077417"/>
    <w:rsid w:val="000774CE"/>
    <w:rsid w:val="000776BC"/>
    <w:rsid w:val="000776F7"/>
    <w:rsid w:val="00077703"/>
    <w:rsid w:val="00077824"/>
    <w:rsid w:val="000779F7"/>
    <w:rsid w:val="00077AD9"/>
    <w:rsid w:val="00077B6A"/>
    <w:rsid w:val="00077B78"/>
    <w:rsid w:val="00077C14"/>
    <w:rsid w:val="00077CAE"/>
    <w:rsid w:val="000800D4"/>
    <w:rsid w:val="00080317"/>
    <w:rsid w:val="000803FF"/>
    <w:rsid w:val="000805DC"/>
    <w:rsid w:val="000807A1"/>
    <w:rsid w:val="00080868"/>
    <w:rsid w:val="00080CD2"/>
    <w:rsid w:val="00080EB9"/>
    <w:rsid w:val="00080ED0"/>
    <w:rsid w:val="00081347"/>
    <w:rsid w:val="000818E4"/>
    <w:rsid w:val="00081C63"/>
    <w:rsid w:val="00082153"/>
    <w:rsid w:val="0008217B"/>
    <w:rsid w:val="0008228C"/>
    <w:rsid w:val="00082460"/>
    <w:rsid w:val="00082602"/>
    <w:rsid w:val="00082665"/>
    <w:rsid w:val="000826C7"/>
    <w:rsid w:val="0008290E"/>
    <w:rsid w:val="00082C6A"/>
    <w:rsid w:val="000833B3"/>
    <w:rsid w:val="00083B41"/>
    <w:rsid w:val="00084146"/>
    <w:rsid w:val="0008438B"/>
    <w:rsid w:val="000843C4"/>
    <w:rsid w:val="000846E1"/>
    <w:rsid w:val="000847B1"/>
    <w:rsid w:val="0008490F"/>
    <w:rsid w:val="00084A2D"/>
    <w:rsid w:val="00084D21"/>
    <w:rsid w:val="00085E79"/>
    <w:rsid w:val="00086CF8"/>
    <w:rsid w:val="00086EAD"/>
    <w:rsid w:val="00086ECB"/>
    <w:rsid w:val="0008734A"/>
    <w:rsid w:val="0008746B"/>
    <w:rsid w:val="0008792B"/>
    <w:rsid w:val="00087ACF"/>
    <w:rsid w:val="00087B35"/>
    <w:rsid w:val="00087D10"/>
    <w:rsid w:val="00087DFA"/>
    <w:rsid w:val="00090087"/>
    <w:rsid w:val="00090371"/>
    <w:rsid w:val="000906AA"/>
    <w:rsid w:val="00090AD5"/>
    <w:rsid w:val="00090C0D"/>
    <w:rsid w:val="00090C40"/>
    <w:rsid w:val="00090CCE"/>
    <w:rsid w:val="00090CD2"/>
    <w:rsid w:val="00090E18"/>
    <w:rsid w:val="000918A6"/>
    <w:rsid w:val="000918ED"/>
    <w:rsid w:val="00092050"/>
    <w:rsid w:val="000920DC"/>
    <w:rsid w:val="00092145"/>
    <w:rsid w:val="00092434"/>
    <w:rsid w:val="000925F2"/>
    <w:rsid w:val="00092614"/>
    <w:rsid w:val="0009273E"/>
    <w:rsid w:val="00092785"/>
    <w:rsid w:val="00092AF3"/>
    <w:rsid w:val="00092B77"/>
    <w:rsid w:val="00092F1C"/>
    <w:rsid w:val="00093601"/>
    <w:rsid w:val="000938ED"/>
    <w:rsid w:val="00093953"/>
    <w:rsid w:val="00093AFD"/>
    <w:rsid w:val="00093E1B"/>
    <w:rsid w:val="000942E1"/>
    <w:rsid w:val="00094578"/>
    <w:rsid w:val="00094A8D"/>
    <w:rsid w:val="00094E0D"/>
    <w:rsid w:val="00094EDD"/>
    <w:rsid w:val="00095295"/>
    <w:rsid w:val="00095B1D"/>
    <w:rsid w:val="00095EAA"/>
    <w:rsid w:val="00096147"/>
    <w:rsid w:val="00096457"/>
    <w:rsid w:val="00096708"/>
    <w:rsid w:val="00096735"/>
    <w:rsid w:val="000967E6"/>
    <w:rsid w:val="0009681E"/>
    <w:rsid w:val="00096856"/>
    <w:rsid w:val="00096ABE"/>
    <w:rsid w:val="00096C29"/>
    <w:rsid w:val="00096DE6"/>
    <w:rsid w:val="00096DF8"/>
    <w:rsid w:val="00096FB2"/>
    <w:rsid w:val="0009704D"/>
    <w:rsid w:val="0009770C"/>
    <w:rsid w:val="00097EFD"/>
    <w:rsid w:val="00097F37"/>
    <w:rsid w:val="000A00F5"/>
    <w:rsid w:val="000A0143"/>
    <w:rsid w:val="000A05C7"/>
    <w:rsid w:val="000A08B7"/>
    <w:rsid w:val="000A08CD"/>
    <w:rsid w:val="000A0F69"/>
    <w:rsid w:val="000A1384"/>
    <w:rsid w:val="000A156F"/>
    <w:rsid w:val="000A178E"/>
    <w:rsid w:val="000A217A"/>
    <w:rsid w:val="000A218C"/>
    <w:rsid w:val="000A21D0"/>
    <w:rsid w:val="000A2513"/>
    <w:rsid w:val="000A25A5"/>
    <w:rsid w:val="000A26BD"/>
    <w:rsid w:val="000A2BDA"/>
    <w:rsid w:val="000A2DCA"/>
    <w:rsid w:val="000A301B"/>
    <w:rsid w:val="000A31F0"/>
    <w:rsid w:val="000A35C7"/>
    <w:rsid w:val="000A3837"/>
    <w:rsid w:val="000A3999"/>
    <w:rsid w:val="000A3E5C"/>
    <w:rsid w:val="000A4220"/>
    <w:rsid w:val="000A474C"/>
    <w:rsid w:val="000A4794"/>
    <w:rsid w:val="000A4913"/>
    <w:rsid w:val="000A4B2F"/>
    <w:rsid w:val="000A5145"/>
    <w:rsid w:val="000A5C3F"/>
    <w:rsid w:val="000A5C65"/>
    <w:rsid w:val="000A5D7B"/>
    <w:rsid w:val="000A60DD"/>
    <w:rsid w:val="000A63F9"/>
    <w:rsid w:val="000A67E6"/>
    <w:rsid w:val="000A6B19"/>
    <w:rsid w:val="000A6E3E"/>
    <w:rsid w:val="000A6F22"/>
    <w:rsid w:val="000A6F6C"/>
    <w:rsid w:val="000A7023"/>
    <w:rsid w:val="000A71E1"/>
    <w:rsid w:val="000A72BF"/>
    <w:rsid w:val="000A7426"/>
    <w:rsid w:val="000A748A"/>
    <w:rsid w:val="000A7D86"/>
    <w:rsid w:val="000B057C"/>
    <w:rsid w:val="000B05FE"/>
    <w:rsid w:val="000B0777"/>
    <w:rsid w:val="000B0A1F"/>
    <w:rsid w:val="000B0AB9"/>
    <w:rsid w:val="000B0D3F"/>
    <w:rsid w:val="000B0E1B"/>
    <w:rsid w:val="000B11A8"/>
    <w:rsid w:val="000B15B7"/>
    <w:rsid w:val="000B1773"/>
    <w:rsid w:val="000B1ECD"/>
    <w:rsid w:val="000B20C3"/>
    <w:rsid w:val="000B22EC"/>
    <w:rsid w:val="000B2368"/>
    <w:rsid w:val="000B23B0"/>
    <w:rsid w:val="000B2779"/>
    <w:rsid w:val="000B2A5D"/>
    <w:rsid w:val="000B2C7F"/>
    <w:rsid w:val="000B2E30"/>
    <w:rsid w:val="000B2EE9"/>
    <w:rsid w:val="000B2FBF"/>
    <w:rsid w:val="000B3074"/>
    <w:rsid w:val="000B322C"/>
    <w:rsid w:val="000B3880"/>
    <w:rsid w:val="000B3B9F"/>
    <w:rsid w:val="000B3D57"/>
    <w:rsid w:val="000B43DE"/>
    <w:rsid w:val="000B4782"/>
    <w:rsid w:val="000B4987"/>
    <w:rsid w:val="000B4D36"/>
    <w:rsid w:val="000B4D97"/>
    <w:rsid w:val="000B4DA0"/>
    <w:rsid w:val="000B507E"/>
    <w:rsid w:val="000B51F7"/>
    <w:rsid w:val="000B521B"/>
    <w:rsid w:val="000B524B"/>
    <w:rsid w:val="000B5A02"/>
    <w:rsid w:val="000B5B64"/>
    <w:rsid w:val="000B5EDF"/>
    <w:rsid w:val="000B6235"/>
    <w:rsid w:val="000B6979"/>
    <w:rsid w:val="000B6AF2"/>
    <w:rsid w:val="000B6CAE"/>
    <w:rsid w:val="000B6E35"/>
    <w:rsid w:val="000B74BE"/>
    <w:rsid w:val="000B7536"/>
    <w:rsid w:val="000B790C"/>
    <w:rsid w:val="000B7BBB"/>
    <w:rsid w:val="000C00FD"/>
    <w:rsid w:val="000C01DC"/>
    <w:rsid w:val="000C0549"/>
    <w:rsid w:val="000C0637"/>
    <w:rsid w:val="000C07C0"/>
    <w:rsid w:val="000C07EC"/>
    <w:rsid w:val="000C0D3A"/>
    <w:rsid w:val="000C0E40"/>
    <w:rsid w:val="000C0FDF"/>
    <w:rsid w:val="000C10C6"/>
    <w:rsid w:val="000C119A"/>
    <w:rsid w:val="000C12FA"/>
    <w:rsid w:val="000C18B6"/>
    <w:rsid w:val="000C1CBB"/>
    <w:rsid w:val="000C1D37"/>
    <w:rsid w:val="000C1F31"/>
    <w:rsid w:val="000C2120"/>
    <w:rsid w:val="000C2562"/>
    <w:rsid w:val="000C2B8E"/>
    <w:rsid w:val="000C2C40"/>
    <w:rsid w:val="000C2C80"/>
    <w:rsid w:val="000C2D8C"/>
    <w:rsid w:val="000C309C"/>
    <w:rsid w:val="000C34BA"/>
    <w:rsid w:val="000C36BC"/>
    <w:rsid w:val="000C3D9A"/>
    <w:rsid w:val="000C3E2E"/>
    <w:rsid w:val="000C3FF2"/>
    <w:rsid w:val="000C40B0"/>
    <w:rsid w:val="000C4188"/>
    <w:rsid w:val="000C47F0"/>
    <w:rsid w:val="000C47F5"/>
    <w:rsid w:val="000C4AEF"/>
    <w:rsid w:val="000C4BFD"/>
    <w:rsid w:val="000C4E4E"/>
    <w:rsid w:val="000C5436"/>
    <w:rsid w:val="000C5CE6"/>
    <w:rsid w:val="000C5D6B"/>
    <w:rsid w:val="000C6293"/>
    <w:rsid w:val="000C65D3"/>
    <w:rsid w:val="000C6A71"/>
    <w:rsid w:val="000C6DD4"/>
    <w:rsid w:val="000C6ED1"/>
    <w:rsid w:val="000C6EF2"/>
    <w:rsid w:val="000C718D"/>
    <w:rsid w:val="000C73DB"/>
    <w:rsid w:val="000C74AA"/>
    <w:rsid w:val="000C77E6"/>
    <w:rsid w:val="000C7A08"/>
    <w:rsid w:val="000C7E88"/>
    <w:rsid w:val="000C7FC1"/>
    <w:rsid w:val="000D005C"/>
    <w:rsid w:val="000D03F1"/>
    <w:rsid w:val="000D049C"/>
    <w:rsid w:val="000D088F"/>
    <w:rsid w:val="000D0E05"/>
    <w:rsid w:val="000D0F3B"/>
    <w:rsid w:val="000D0F54"/>
    <w:rsid w:val="000D1472"/>
    <w:rsid w:val="000D1612"/>
    <w:rsid w:val="000D163F"/>
    <w:rsid w:val="000D191E"/>
    <w:rsid w:val="000D1933"/>
    <w:rsid w:val="000D1E6E"/>
    <w:rsid w:val="000D2305"/>
    <w:rsid w:val="000D2C6E"/>
    <w:rsid w:val="000D2CBD"/>
    <w:rsid w:val="000D310A"/>
    <w:rsid w:val="000D3E18"/>
    <w:rsid w:val="000D3FE0"/>
    <w:rsid w:val="000D4277"/>
    <w:rsid w:val="000D428C"/>
    <w:rsid w:val="000D42A7"/>
    <w:rsid w:val="000D42E3"/>
    <w:rsid w:val="000D458E"/>
    <w:rsid w:val="000D4A1E"/>
    <w:rsid w:val="000D4D2E"/>
    <w:rsid w:val="000D50DC"/>
    <w:rsid w:val="000D527C"/>
    <w:rsid w:val="000D5448"/>
    <w:rsid w:val="000D5857"/>
    <w:rsid w:val="000D5C3A"/>
    <w:rsid w:val="000D6598"/>
    <w:rsid w:val="000D691D"/>
    <w:rsid w:val="000D6A09"/>
    <w:rsid w:val="000D722A"/>
    <w:rsid w:val="000D7835"/>
    <w:rsid w:val="000D786A"/>
    <w:rsid w:val="000D7D8B"/>
    <w:rsid w:val="000D7F12"/>
    <w:rsid w:val="000D7F1F"/>
    <w:rsid w:val="000E00D0"/>
    <w:rsid w:val="000E04E5"/>
    <w:rsid w:val="000E091C"/>
    <w:rsid w:val="000E0936"/>
    <w:rsid w:val="000E0987"/>
    <w:rsid w:val="000E0A17"/>
    <w:rsid w:val="000E1AD3"/>
    <w:rsid w:val="000E1B3B"/>
    <w:rsid w:val="000E1BDE"/>
    <w:rsid w:val="000E1F81"/>
    <w:rsid w:val="000E2093"/>
    <w:rsid w:val="000E2173"/>
    <w:rsid w:val="000E22E2"/>
    <w:rsid w:val="000E23A9"/>
    <w:rsid w:val="000E2450"/>
    <w:rsid w:val="000E264A"/>
    <w:rsid w:val="000E2BAE"/>
    <w:rsid w:val="000E301A"/>
    <w:rsid w:val="000E32FD"/>
    <w:rsid w:val="000E3934"/>
    <w:rsid w:val="000E3AA8"/>
    <w:rsid w:val="000E3C1E"/>
    <w:rsid w:val="000E3C63"/>
    <w:rsid w:val="000E3DF3"/>
    <w:rsid w:val="000E40C3"/>
    <w:rsid w:val="000E416E"/>
    <w:rsid w:val="000E43CF"/>
    <w:rsid w:val="000E47E6"/>
    <w:rsid w:val="000E4B2D"/>
    <w:rsid w:val="000E4E6B"/>
    <w:rsid w:val="000E4F3F"/>
    <w:rsid w:val="000E5003"/>
    <w:rsid w:val="000E5403"/>
    <w:rsid w:val="000E54FA"/>
    <w:rsid w:val="000E5894"/>
    <w:rsid w:val="000E5BD2"/>
    <w:rsid w:val="000E5C32"/>
    <w:rsid w:val="000E5FBD"/>
    <w:rsid w:val="000E6063"/>
    <w:rsid w:val="000E616B"/>
    <w:rsid w:val="000E6420"/>
    <w:rsid w:val="000E6735"/>
    <w:rsid w:val="000E68B8"/>
    <w:rsid w:val="000E698F"/>
    <w:rsid w:val="000E6B80"/>
    <w:rsid w:val="000E705E"/>
    <w:rsid w:val="000E7184"/>
    <w:rsid w:val="000E7351"/>
    <w:rsid w:val="000E7477"/>
    <w:rsid w:val="000E7F4D"/>
    <w:rsid w:val="000E7F7F"/>
    <w:rsid w:val="000E7F84"/>
    <w:rsid w:val="000E7FF1"/>
    <w:rsid w:val="000F05FA"/>
    <w:rsid w:val="000F0906"/>
    <w:rsid w:val="000F09D4"/>
    <w:rsid w:val="000F0E8F"/>
    <w:rsid w:val="000F0F27"/>
    <w:rsid w:val="000F0F40"/>
    <w:rsid w:val="000F1554"/>
    <w:rsid w:val="000F1650"/>
    <w:rsid w:val="000F16B0"/>
    <w:rsid w:val="000F1945"/>
    <w:rsid w:val="000F1BCE"/>
    <w:rsid w:val="000F2240"/>
    <w:rsid w:val="000F22EC"/>
    <w:rsid w:val="000F23E5"/>
    <w:rsid w:val="000F2826"/>
    <w:rsid w:val="000F2873"/>
    <w:rsid w:val="000F2B6E"/>
    <w:rsid w:val="000F2C2A"/>
    <w:rsid w:val="000F2F37"/>
    <w:rsid w:val="000F33AF"/>
    <w:rsid w:val="000F350B"/>
    <w:rsid w:val="000F3B38"/>
    <w:rsid w:val="000F3D45"/>
    <w:rsid w:val="000F4113"/>
    <w:rsid w:val="000F43D0"/>
    <w:rsid w:val="000F476C"/>
    <w:rsid w:val="000F4890"/>
    <w:rsid w:val="000F4A97"/>
    <w:rsid w:val="000F4B22"/>
    <w:rsid w:val="000F55CC"/>
    <w:rsid w:val="000F5AEF"/>
    <w:rsid w:val="000F5EF8"/>
    <w:rsid w:val="000F66EC"/>
    <w:rsid w:val="000F6A13"/>
    <w:rsid w:val="000F6B58"/>
    <w:rsid w:val="000F6C6C"/>
    <w:rsid w:val="000F6DEB"/>
    <w:rsid w:val="000F7710"/>
    <w:rsid w:val="000F7732"/>
    <w:rsid w:val="000F7AB9"/>
    <w:rsid w:val="000F7EC1"/>
    <w:rsid w:val="00100AAF"/>
    <w:rsid w:val="00101421"/>
    <w:rsid w:val="00101664"/>
    <w:rsid w:val="00101979"/>
    <w:rsid w:val="001019FC"/>
    <w:rsid w:val="00101F5C"/>
    <w:rsid w:val="00102252"/>
    <w:rsid w:val="00102449"/>
    <w:rsid w:val="0010267F"/>
    <w:rsid w:val="00102C75"/>
    <w:rsid w:val="00102DC9"/>
    <w:rsid w:val="00102F50"/>
    <w:rsid w:val="00103044"/>
    <w:rsid w:val="001032B9"/>
    <w:rsid w:val="00103650"/>
    <w:rsid w:val="00103745"/>
    <w:rsid w:val="0010381A"/>
    <w:rsid w:val="00103E37"/>
    <w:rsid w:val="00103ED0"/>
    <w:rsid w:val="001040F4"/>
    <w:rsid w:val="0010413A"/>
    <w:rsid w:val="00104147"/>
    <w:rsid w:val="001041DA"/>
    <w:rsid w:val="00104200"/>
    <w:rsid w:val="00104414"/>
    <w:rsid w:val="001044BA"/>
    <w:rsid w:val="001044EB"/>
    <w:rsid w:val="001048E1"/>
    <w:rsid w:val="00104DD6"/>
    <w:rsid w:val="00105029"/>
    <w:rsid w:val="00105503"/>
    <w:rsid w:val="00105615"/>
    <w:rsid w:val="0010575D"/>
    <w:rsid w:val="0010577D"/>
    <w:rsid w:val="0010581B"/>
    <w:rsid w:val="00105C17"/>
    <w:rsid w:val="00105C6A"/>
    <w:rsid w:val="00105C96"/>
    <w:rsid w:val="001061B7"/>
    <w:rsid w:val="0010652B"/>
    <w:rsid w:val="00106B8E"/>
    <w:rsid w:val="00106EF4"/>
    <w:rsid w:val="0010714E"/>
    <w:rsid w:val="0010760E"/>
    <w:rsid w:val="0010773E"/>
    <w:rsid w:val="001101A6"/>
    <w:rsid w:val="001101D3"/>
    <w:rsid w:val="001101E6"/>
    <w:rsid w:val="00110388"/>
    <w:rsid w:val="00110488"/>
    <w:rsid w:val="0011070C"/>
    <w:rsid w:val="00110A1A"/>
    <w:rsid w:val="00110A58"/>
    <w:rsid w:val="00110C5E"/>
    <w:rsid w:val="00111A6B"/>
    <w:rsid w:val="00111C87"/>
    <w:rsid w:val="0011246E"/>
    <w:rsid w:val="0011274D"/>
    <w:rsid w:val="0011275B"/>
    <w:rsid w:val="00112827"/>
    <w:rsid w:val="00112C0C"/>
    <w:rsid w:val="00112C4A"/>
    <w:rsid w:val="00112C51"/>
    <w:rsid w:val="00112DFA"/>
    <w:rsid w:val="00113389"/>
    <w:rsid w:val="00113CBD"/>
    <w:rsid w:val="00113D20"/>
    <w:rsid w:val="00113EC5"/>
    <w:rsid w:val="00113F0B"/>
    <w:rsid w:val="00113F7C"/>
    <w:rsid w:val="00114009"/>
    <w:rsid w:val="00114013"/>
    <w:rsid w:val="00114041"/>
    <w:rsid w:val="00114357"/>
    <w:rsid w:val="001147ED"/>
    <w:rsid w:val="00114A48"/>
    <w:rsid w:val="00115016"/>
    <w:rsid w:val="001155ED"/>
    <w:rsid w:val="001157CA"/>
    <w:rsid w:val="001157DA"/>
    <w:rsid w:val="0011587F"/>
    <w:rsid w:val="00115892"/>
    <w:rsid w:val="00115E2C"/>
    <w:rsid w:val="00115EC4"/>
    <w:rsid w:val="00116015"/>
    <w:rsid w:val="001166F8"/>
    <w:rsid w:val="00116B89"/>
    <w:rsid w:val="00116BD5"/>
    <w:rsid w:val="00116C77"/>
    <w:rsid w:val="00116F16"/>
    <w:rsid w:val="00117143"/>
    <w:rsid w:val="00117168"/>
    <w:rsid w:val="00117282"/>
    <w:rsid w:val="00117494"/>
    <w:rsid w:val="00117783"/>
    <w:rsid w:val="00117B9B"/>
    <w:rsid w:val="00117D6D"/>
    <w:rsid w:val="00117F64"/>
    <w:rsid w:val="00120523"/>
    <w:rsid w:val="001205ED"/>
    <w:rsid w:val="0012097C"/>
    <w:rsid w:val="00120A4B"/>
    <w:rsid w:val="00120BB3"/>
    <w:rsid w:val="00120C86"/>
    <w:rsid w:val="0012185D"/>
    <w:rsid w:val="00121C42"/>
    <w:rsid w:val="00121E18"/>
    <w:rsid w:val="00121F81"/>
    <w:rsid w:val="001221BD"/>
    <w:rsid w:val="001221CE"/>
    <w:rsid w:val="00122246"/>
    <w:rsid w:val="00122260"/>
    <w:rsid w:val="00122318"/>
    <w:rsid w:val="00122364"/>
    <w:rsid w:val="0012238D"/>
    <w:rsid w:val="00122587"/>
    <w:rsid w:val="00122924"/>
    <w:rsid w:val="00123054"/>
    <w:rsid w:val="00123124"/>
    <w:rsid w:val="0012328F"/>
    <w:rsid w:val="00123373"/>
    <w:rsid w:val="00123547"/>
    <w:rsid w:val="001237A2"/>
    <w:rsid w:val="00123B34"/>
    <w:rsid w:val="00123BF3"/>
    <w:rsid w:val="00123E70"/>
    <w:rsid w:val="0012440E"/>
    <w:rsid w:val="001245A4"/>
    <w:rsid w:val="00124C08"/>
    <w:rsid w:val="001253A5"/>
    <w:rsid w:val="001255A0"/>
    <w:rsid w:val="0012588B"/>
    <w:rsid w:val="00125D9E"/>
    <w:rsid w:val="001262EC"/>
    <w:rsid w:val="001262F6"/>
    <w:rsid w:val="001263EF"/>
    <w:rsid w:val="0012648D"/>
    <w:rsid w:val="0012694F"/>
    <w:rsid w:val="00126BDC"/>
    <w:rsid w:val="00126D3C"/>
    <w:rsid w:val="00126DF8"/>
    <w:rsid w:val="00126FBC"/>
    <w:rsid w:val="001272DB"/>
    <w:rsid w:val="0012743E"/>
    <w:rsid w:val="00127608"/>
    <w:rsid w:val="00127719"/>
    <w:rsid w:val="00127C70"/>
    <w:rsid w:val="00127D56"/>
    <w:rsid w:val="00127D97"/>
    <w:rsid w:val="00127E81"/>
    <w:rsid w:val="00130526"/>
    <w:rsid w:val="001313A0"/>
    <w:rsid w:val="001316C6"/>
    <w:rsid w:val="00131733"/>
    <w:rsid w:val="0013195E"/>
    <w:rsid w:val="00131B8D"/>
    <w:rsid w:val="00131F33"/>
    <w:rsid w:val="00131F99"/>
    <w:rsid w:val="0013207A"/>
    <w:rsid w:val="00132246"/>
    <w:rsid w:val="0013243F"/>
    <w:rsid w:val="001328F7"/>
    <w:rsid w:val="0013291F"/>
    <w:rsid w:val="00132DE9"/>
    <w:rsid w:val="0013329C"/>
    <w:rsid w:val="001335D6"/>
    <w:rsid w:val="001337C2"/>
    <w:rsid w:val="00133823"/>
    <w:rsid w:val="00133954"/>
    <w:rsid w:val="00133CEA"/>
    <w:rsid w:val="00133E76"/>
    <w:rsid w:val="0013494B"/>
    <w:rsid w:val="001349DA"/>
    <w:rsid w:val="00134C19"/>
    <w:rsid w:val="00134F77"/>
    <w:rsid w:val="00135D96"/>
    <w:rsid w:val="00135FFD"/>
    <w:rsid w:val="0013624C"/>
    <w:rsid w:val="0013649E"/>
    <w:rsid w:val="00136B24"/>
    <w:rsid w:val="001371FA"/>
    <w:rsid w:val="00137240"/>
    <w:rsid w:val="0013741C"/>
    <w:rsid w:val="0013768E"/>
    <w:rsid w:val="001376BC"/>
    <w:rsid w:val="00137712"/>
    <w:rsid w:val="001378B8"/>
    <w:rsid w:val="00137DD8"/>
    <w:rsid w:val="001401A1"/>
    <w:rsid w:val="0014061E"/>
    <w:rsid w:val="00140665"/>
    <w:rsid w:val="001407A7"/>
    <w:rsid w:val="00140A3D"/>
    <w:rsid w:val="00140B21"/>
    <w:rsid w:val="00140B4A"/>
    <w:rsid w:val="0014106D"/>
    <w:rsid w:val="001410A0"/>
    <w:rsid w:val="00141281"/>
    <w:rsid w:val="0014151F"/>
    <w:rsid w:val="0014172A"/>
    <w:rsid w:val="00141C01"/>
    <w:rsid w:val="0014246F"/>
    <w:rsid w:val="001428C9"/>
    <w:rsid w:val="00142B00"/>
    <w:rsid w:val="00142EAB"/>
    <w:rsid w:val="00143283"/>
    <w:rsid w:val="00143420"/>
    <w:rsid w:val="0014357D"/>
    <w:rsid w:val="00143D53"/>
    <w:rsid w:val="00143E88"/>
    <w:rsid w:val="00144A36"/>
    <w:rsid w:val="00144B28"/>
    <w:rsid w:val="00145B09"/>
    <w:rsid w:val="00145C5C"/>
    <w:rsid w:val="00145D0A"/>
    <w:rsid w:val="00145EF9"/>
    <w:rsid w:val="00146259"/>
    <w:rsid w:val="0014634A"/>
    <w:rsid w:val="00146390"/>
    <w:rsid w:val="001463F1"/>
    <w:rsid w:val="0014651C"/>
    <w:rsid w:val="00146663"/>
    <w:rsid w:val="0014672A"/>
    <w:rsid w:val="00146740"/>
    <w:rsid w:val="00146B8C"/>
    <w:rsid w:val="00146BE2"/>
    <w:rsid w:val="00147105"/>
    <w:rsid w:val="0014726C"/>
    <w:rsid w:val="00147522"/>
    <w:rsid w:val="001477BD"/>
    <w:rsid w:val="00147A39"/>
    <w:rsid w:val="00147E5A"/>
    <w:rsid w:val="00150212"/>
    <w:rsid w:val="001502DC"/>
    <w:rsid w:val="00150374"/>
    <w:rsid w:val="00150CF6"/>
    <w:rsid w:val="00150FF8"/>
    <w:rsid w:val="0015111F"/>
    <w:rsid w:val="0015123F"/>
    <w:rsid w:val="001515F4"/>
    <w:rsid w:val="001515FC"/>
    <w:rsid w:val="00151F10"/>
    <w:rsid w:val="00152A4B"/>
    <w:rsid w:val="00152C12"/>
    <w:rsid w:val="00153720"/>
    <w:rsid w:val="00153B0A"/>
    <w:rsid w:val="00153C84"/>
    <w:rsid w:val="00153E65"/>
    <w:rsid w:val="00153F0D"/>
    <w:rsid w:val="00153F95"/>
    <w:rsid w:val="00154016"/>
    <w:rsid w:val="00154233"/>
    <w:rsid w:val="0015482B"/>
    <w:rsid w:val="00154A26"/>
    <w:rsid w:val="00154E73"/>
    <w:rsid w:val="00154E74"/>
    <w:rsid w:val="00155386"/>
    <w:rsid w:val="00155467"/>
    <w:rsid w:val="001554C0"/>
    <w:rsid w:val="001558A3"/>
    <w:rsid w:val="001559BE"/>
    <w:rsid w:val="00155AC5"/>
    <w:rsid w:val="00155D8C"/>
    <w:rsid w:val="00155E03"/>
    <w:rsid w:val="00155FAD"/>
    <w:rsid w:val="00155FFB"/>
    <w:rsid w:val="00156C0A"/>
    <w:rsid w:val="00156C13"/>
    <w:rsid w:val="00157186"/>
    <w:rsid w:val="0015732E"/>
    <w:rsid w:val="0015762D"/>
    <w:rsid w:val="0015773C"/>
    <w:rsid w:val="00157A90"/>
    <w:rsid w:val="00157B1B"/>
    <w:rsid w:val="00157B85"/>
    <w:rsid w:val="00157CA7"/>
    <w:rsid w:val="00157DCF"/>
    <w:rsid w:val="00157E2E"/>
    <w:rsid w:val="00157F88"/>
    <w:rsid w:val="00160784"/>
    <w:rsid w:val="00160AFA"/>
    <w:rsid w:val="00160D7F"/>
    <w:rsid w:val="00160E36"/>
    <w:rsid w:val="00160EDC"/>
    <w:rsid w:val="0016162D"/>
    <w:rsid w:val="00161EB6"/>
    <w:rsid w:val="00161FF6"/>
    <w:rsid w:val="00162124"/>
    <w:rsid w:val="00162242"/>
    <w:rsid w:val="00162728"/>
    <w:rsid w:val="00162BB0"/>
    <w:rsid w:val="00162F85"/>
    <w:rsid w:val="001635BF"/>
    <w:rsid w:val="001636BC"/>
    <w:rsid w:val="00163A7B"/>
    <w:rsid w:val="001641A8"/>
    <w:rsid w:val="0016493B"/>
    <w:rsid w:val="001649F0"/>
    <w:rsid w:val="001657DC"/>
    <w:rsid w:val="00165DB9"/>
    <w:rsid w:val="00165DEF"/>
    <w:rsid w:val="00165E82"/>
    <w:rsid w:val="00165E9C"/>
    <w:rsid w:val="0016637D"/>
    <w:rsid w:val="00166522"/>
    <w:rsid w:val="00166551"/>
    <w:rsid w:val="00166831"/>
    <w:rsid w:val="001668E8"/>
    <w:rsid w:val="00166935"/>
    <w:rsid w:val="00166A95"/>
    <w:rsid w:val="00166E61"/>
    <w:rsid w:val="0016731F"/>
    <w:rsid w:val="00167414"/>
    <w:rsid w:val="001675DB"/>
    <w:rsid w:val="0016783D"/>
    <w:rsid w:val="00167A93"/>
    <w:rsid w:val="00167BCF"/>
    <w:rsid w:val="00167CB8"/>
    <w:rsid w:val="0017023A"/>
    <w:rsid w:val="00170296"/>
    <w:rsid w:val="00170609"/>
    <w:rsid w:val="00170C8A"/>
    <w:rsid w:val="00170D08"/>
    <w:rsid w:val="00170F85"/>
    <w:rsid w:val="00171097"/>
    <w:rsid w:val="0017123B"/>
    <w:rsid w:val="00171401"/>
    <w:rsid w:val="00171613"/>
    <w:rsid w:val="00171FD0"/>
    <w:rsid w:val="00172043"/>
    <w:rsid w:val="001720FF"/>
    <w:rsid w:val="00172540"/>
    <w:rsid w:val="00172915"/>
    <w:rsid w:val="00172BFE"/>
    <w:rsid w:val="00172F7F"/>
    <w:rsid w:val="001730A4"/>
    <w:rsid w:val="001737CF"/>
    <w:rsid w:val="00173B30"/>
    <w:rsid w:val="00173C78"/>
    <w:rsid w:val="00173ED9"/>
    <w:rsid w:val="00173FB4"/>
    <w:rsid w:val="001749B1"/>
    <w:rsid w:val="00175577"/>
    <w:rsid w:val="00175A8B"/>
    <w:rsid w:val="00175B01"/>
    <w:rsid w:val="00175C67"/>
    <w:rsid w:val="00175CCF"/>
    <w:rsid w:val="00175DC3"/>
    <w:rsid w:val="00175E49"/>
    <w:rsid w:val="00175EC4"/>
    <w:rsid w:val="00175F3F"/>
    <w:rsid w:val="00176199"/>
    <w:rsid w:val="0017649C"/>
    <w:rsid w:val="00176B48"/>
    <w:rsid w:val="00177006"/>
    <w:rsid w:val="00177010"/>
    <w:rsid w:val="00177270"/>
    <w:rsid w:val="00177384"/>
    <w:rsid w:val="00177482"/>
    <w:rsid w:val="00177763"/>
    <w:rsid w:val="00177854"/>
    <w:rsid w:val="00177B06"/>
    <w:rsid w:val="00177B90"/>
    <w:rsid w:val="00177C01"/>
    <w:rsid w:val="00177CE3"/>
    <w:rsid w:val="00177E40"/>
    <w:rsid w:val="00180148"/>
    <w:rsid w:val="001802CC"/>
    <w:rsid w:val="00180426"/>
    <w:rsid w:val="00180BD9"/>
    <w:rsid w:val="00180D82"/>
    <w:rsid w:val="00180DE2"/>
    <w:rsid w:val="00181025"/>
    <w:rsid w:val="00181136"/>
    <w:rsid w:val="001814E7"/>
    <w:rsid w:val="0018190D"/>
    <w:rsid w:val="001819A5"/>
    <w:rsid w:val="00181D08"/>
    <w:rsid w:val="001825AB"/>
    <w:rsid w:val="0018266F"/>
    <w:rsid w:val="001826AD"/>
    <w:rsid w:val="0018334D"/>
    <w:rsid w:val="00183823"/>
    <w:rsid w:val="00183841"/>
    <w:rsid w:val="00183AC2"/>
    <w:rsid w:val="00183C51"/>
    <w:rsid w:val="001845AC"/>
    <w:rsid w:val="001851F5"/>
    <w:rsid w:val="001855EB"/>
    <w:rsid w:val="001855FC"/>
    <w:rsid w:val="00185914"/>
    <w:rsid w:val="00185A17"/>
    <w:rsid w:val="00185BF4"/>
    <w:rsid w:val="00185E52"/>
    <w:rsid w:val="00186612"/>
    <w:rsid w:val="00186616"/>
    <w:rsid w:val="001867F5"/>
    <w:rsid w:val="00186D2E"/>
    <w:rsid w:val="00186F43"/>
    <w:rsid w:val="00186FF0"/>
    <w:rsid w:val="00187023"/>
    <w:rsid w:val="001870A5"/>
    <w:rsid w:val="00187293"/>
    <w:rsid w:val="001873A2"/>
    <w:rsid w:val="001878A4"/>
    <w:rsid w:val="00187D11"/>
    <w:rsid w:val="00187D9D"/>
    <w:rsid w:val="00190384"/>
    <w:rsid w:val="001903A4"/>
    <w:rsid w:val="00190490"/>
    <w:rsid w:val="001906E7"/>
    <w:rsid w:val="00190925"/>
    <w:rsid w:val="00190989"/>
    <w:rsid w:val="00190B4F"/>
    <w:rsid w:val="00190EC7"/>
    <w:rsid w:val="0019117B"/>
    <w:rsid w:val="001915C4"/>
    <w:rsid w:val="001919FA"/>
    <w:rsid w:val="00191A70"/>
    <w:rsid w:val="00191D03"/>
    <w:rsid w:val="00191F2E"/>
    <w:rsid w:val="001923E8"/>
    <w:rsid w:val="0019293D"/>
    <w:rsid w:val="00192AEC"/>
    <w:rsid w:val="00192D3E"/>
    <w:rsid w:val="001930CC"/>
    <w:rsid w:val="00193210"/>
    <w:rsid w:val="0019324A"/>
    <w:rsid w:val="0019338C"/>
    <w:rsid w:val="00193442"/>
    <w:rsid w:val="001934A3"/>
    <w:rsid w:val="0019353D"/>
    <w:rsid w:val="00193617"/>
    <w:rsid w:val="001938FE"/>
    <w:rsid w:val="00194158"/>
    <w:rsid w:val="001941B7"/>
    <w:rsid w:val="0019429A"/>
    <w:rsid w:val="001945DE"/>
    <w:rsid w:val="001948B8"/>
    <w:rsid w:val="00194F97"/>
    <w:rsid w:val="00194FDD"/>
    <w:rsid w:val="001950EC"/>
    <w:rsid w:val="0019514E"/>
    <w:rsid w:val="00195194"/>
    <w:rsid w:val="0019555A"/>
    <w:rsid w:val="00195B35"/>
    <w:rsid w:val="00195BF8"/>
    <w:rsid w:val="00195D9A"/>
    <w:rsid w:val="00195F53"/>
    <w:rsid w:val="001962FA"/>
    <w:rsid w:val="00196698"/>
    <w:rsid w:val="001966CE"/>
    <w:rsid w:val="00196A72"/>
    <w:rsid w:val="00197017"/>
    <w:rsid w:val="00197073"/>
    <w:rsid w:val="001970BD"/>
    <w:rsid w:val="001970FC"/>
    <w:rsid w:val="001979F6"/>
    <w:rsid w:val="00197B59"/>
    <w:rsid w:val="00197FD2"/>
    <w:rsid w:val="001A0505"/>
    <w:rsid w:val="001A06C6"/>
    <w:rsid w:val="001A072F"/>
    <w:rsid w:val="001A0741"/>
    <w:rsid w:val="001A0A69"/>
    <w:rsid w:val="001A0AEF"/>
    <w:rsid w:val="001A10FA"/>
    <w:rsid w:val="001A1295"/>
    <w:rsid w:val="001A18A7"/>
    <w:rsid w:val="001A19A7"/>
    <w:rsid w:val="001A19EE"/>
    <w:rsid w:val="001A1EF9"/>
    <w:rsid w:val="001A1F36"/>
    <w:rsid w:val="001A1FA6"/>
    <w:rsid w:val="001A22EC"/>
    <w:rsid w:val="001A2544"/>
    <w:rsid w:val="001A2675"/>
    <w:rsid w:val="001A28F5"/>
    <w:rsid w:val="001A29C2"/>
    <w:rsid w:val="001A2B65"/>
    <w:rsid w:val="001A2CC2"/>
    <w:rsid w:val="001A32D3"/>
    <w:rsid w:val="001A3445"/>
    <w:rsid w:val="001A34A5"/>
    <w:rsid w:val="001A39CC"/>
    <w:rsid w:val="001A3CFE"/>
    <w:rsid w:val="001A3D67"/>
    <w:rsid w:val="001A3E15"/>
    <w:rsid w:val="001A41C5"/>
    <w:rsid w:val="001A446D"/>
    <w:rsid w:val="001A52B2"/>
    <w:rsid w:val="001A5311"/>
    <w:rsid w:val="001A533A"/>
    <w:rsid w:val="001A572A"/>
    <w:rsid w:val="001A57E2"/>
    <w:rsid w:val="001A5C9F"/>
    <w:rsid w:val="001A5D14"/>
    <w:rsid w:val="001A5E2D"/>
    <w:rsid w:val="001A640C"/>
    <w:rsid w:val="001A640D"/>
    <w:rsid w:val="001A6A71"/>
    <w:rsid w:val="001A6BB5"/>
    <w:rsid w:val="001A716D"/>
    <w:rsid w:val="001A7562"/>
    <w:rsid w:val="001A76DD"/>
    <w:rsid w:val="001A7A37"/>
    <w:rsid w:val="001A7AD2"/>
    <w:rsid w:val="001A7CD7"/>
    <w:rsid w:val="001A7EDB"/>
    <w:rsid w:val="001A7FA7"/>
    <w:rsid w:val="001B0018"/>
    <w:rsid w:val="001B002A"/>
    <w:rsid w:val="001B056E"/>
    <w:rsid w:val="001B0B37"/>
    <w:rsid w:val="001B0DA5"/>
    <w:rsid w:val="001B1816"/>
    <w:rsid w:val="001B1B03"/>
    <w:rsid w:val="001B1BCE"/>
    <w:rsid w:val="001B1CBB"/>
    <w:rsid w:val="001B2329"/>
    <w:rsid w:val="001B255E"/>
    <w:rsid w:val="001B26CE"/>
    <w:rsid w:val="001B27A9"/>
    <w:rsid w:val="001B2B77"/>
    <w:rsid w:val="001B2D1E"/>
    <w:rsid w:val="001B2E7A"/>
    <w:rsid w:val="001B3259"/>
    <w:rsid w:val="001B3867"/>
    <w:rsid w:val="001B39B9"/>
    <w:rsid w:val="001B3B4F"/>
    <w:rsid w:val="001B3BF4"/>
    <w:rsid w:val="001B3E3E"/>
    <w:rsid w:val="001B43DE"/>
    <w:rsid w:val="001B477D"/>
    <w:rsid w:val="001B48B7"/>
    <w:rsid w:val="001B4B9D"/>
    <w:rsid w:val="001B4D71"/>
    <w:rsid w:val="001B4DB6"/>
    <w:rsid w:val="001B5009"/>
    <w:rsid w:val="001B5141"/>
    <w:rsid w:val="001B51E2"/>
    <w:rsid w:val="001B5435"/>
    <w:rsid w:val="001B5493"/>
    <w:rsid w:val="001B5697"/>
    <w:rsid w:val="001B56A8"/>
    <w:rsid w:val="001B5749"/>
    <w:rsid w:val="001B576D"/>
    <w:rsid w:val="001B5844"/>
    <w:rsid w:val="001B5A41"/>
    <w:rsid w:val="001B5C1F"/>
    <w:rsid w:val="001B614F"/>
    <w:rsid w:val="001B6A03"/>
    <w:rsid w:val="001B6AA6"/>
    <w:rsid w:val="001B6AC7"/>
    <w:rsid w:val="001B6D9F"/>
    <w:rsid w:val="001B7099"/>
    <w:rsid w:val="001B715A"/>
    <w:rsid w:val="001B717E"/>
    <w:rsid w:val="001B773C"/>
    <w:rsid w:val="001B7A1B"/>
    <w:rsid w:val="001B7D44"/>
    <w:rsid w:val="001B7D99"/>
    <w:rsid w:val="001B7FBB"/>
    <w:rsid w:val="001C009E"/>
    <w:rsid w:val="001C0362"/>
    <w:rsid w:val="001C05FD"/>
    <w:rsid w:val="001C0901"/>
    <w:rsid w:val="001C0B19"/>
    <w:rsid w:val="001C12DB"/>
    <w:rsid w:val="001C1722"/>
    <w:rsid w:val="001C1770"/>
    <w:rsid w:val="001C1BCF"/>
    <w:rsid w:val="001C2222"/>
    <w:rsid w:val="001C2425"/>
    <w:rsid w:val="001C2453"/>
    <w:rsid w:val="001C246F"/>
    <w:rsid w:val="001C2814"/>
    <w:rsid w:val="001C28C3"/>
    <w:rsid w:val="001C291C"/>
    <w:rsid w:val="001C2932"/>
    <w:rsid w:val="001C2CF5"/>
    <w:rsid w:val="001C2DD5"/>
    <w:rsid w:val="001C2E02"/>
    <w:rsid w:val="001C2F57"/>
    <w:rsid w:val="001C31DB"/>
    <w:rsid w:val="001C3221"/>
    <w:rsid w:val="001C3756"/>
    <w:rsid w:val="001C38BA"/>
    <w:rsid w:val="001C3960"/>
    <w:rsid w:val="001C399D"/>
    <w:rsid w:val="001C3EF1"/>
    <w:rsid w:val="001C3FFB"/>
    <w:rsid w:val="001C465A"/>
    <w:rsid w:val="001C49E0"/>
    <w:rsid w:val="001C4EA3"/>
    <w:rsid w:val="001C5133"/>
    <w:rsid w:val="001C5733"/>
    <w:rsid w:val="001C60C1"/>
    <w:rsid w:val="001C649B"/>
    <w:rsid w:val="001C64F5"/>
    <w:rsid w:val="001C684C"/>
    <w:rsid w:val="001C69C0"/>
    <w:rsid w:val="001C6B3C"/>
    <w:rsid w:val="001C6F08"/>
    <w:rsid w:val="001C7442"/>
    <w:rsid w:val="001C785D"/>
    <w:rsid w:val="001C78FD"/>
    <w:rsid w:val="001C7E36"/>
    <w:rsid w:val="001D00A6"/>
    <w:rsid w:val="001D00F3"/>
    <w:rsid w:val="001D0309"/>
    <w:rsid w:val="001D067D"/>
    <w:rsid w:val="001D0A5D"/>
    <w:rsid w:val="001D0A6A"/>
    <w:rsid w:val="001D1690"/>
    <w:rsid w:val="001D221C"/>
    <w:rsid w:val="001D22CD"/>
    <w:rsid w:val="001D23C9"/>
    <w:rsid w:val="001D24EE"/>
    <w:rsid w:val="001D253A"/>
    <w:rsid w:val="001D2571"/>
    <w:rsid w:val="001D2579"/>
    <w:rsid w:val="001D2A67"/>
    <w:rsid w:val="001D2BF1"/>
    <w:rsid w:val="001D2CD6"/>
    <w:rsid w:val="001D2DA6"/>
    <w:rsid w:val="001D2FBC"/>
    <w:rsid w:val="001D3108"/>
    <w:rsid w:val="001D315C"/>
    <w:rsid w:val="001D3167"/>
    <w:rsid w:val="001D31E5"/>
    <w:rsid w:val="001D3278"/>
    <w:rsid w:val="001D373A"/>
    <w:rsid w:val="001D376F"/>
    <w:rsid w:val="001D3994"/>
    <w:rsid w:val="001D3F25"/>
    <w:rsid w:val="001D4258"/>
    <w:rsid w:val="001D425A"/>
    <w:rsid w:val="001D42E1"/>
    <w:rsid w:val="001D4B70"/>
    <w:rsid w:val="001D4FE6"/>
    <w:rsid w:val="001D58A5"/>
    <w:rsid w:val="001D5D5A"/>
    <w:rsid w:val="001D622C"/>
    <w:rsid w:val="001D625E"/>
    <w:rsid w:val="001D64C6"/>
    <w:rsid w:val="001D6840"/>
    <w:rsid w:val="001D6B2C"/>
    <w:rsid w:val="001D6B41"/>
    <w:rsid w:val="001D6D2E"/>
    <w:rsid w:val="001D6DDF"/>
    <w:rsid w:val="001D6E3F"/>
    <w:rsid w:val="001D7314"/>
    <w:rsid w:val="001D7366"/>
    <w:rsid w:val="001D7480"/>
    <w:rsid w:val="001D7607"/>
    <w:rsid w:val="001D795A"/>
    <w:rsid w:val="001D7AE2"/>
    <w:rsid w:val="001D7AF5"/>
    <w:rsid w:val="001D7D3C"/>
    <w:rsid w:val="001E0233"/>
    <w:rsid w:val="001E04A0"/>
    <w:rsid w:val="001E04D7"/>
    <w:rsid w:val="001E05C0"/>
    <w:rsid w:val="001E071B"/>
    <w:rsid w:val="001E0E2D"/>
    <w:rsid w:val="001E13B2"/>
    <w:rsid w:val="001E1557"/>
    <w:rsid w:val="001E1979"/>
    <w:rsid w:val="001E1BA6"/>
    <w:rsid w:val="001E1BC5"/>
    <w:rsid w:val="001E1CA0"/>
    <w:rsid w:val="001E1CED"/>
    <w:rsid w:val="001E1DD2"/>
    <w:rsid w:val="001E1E6F"/>
    <w:rsid w:val="001E1FFF"/>
    <w:rsid w:val="001E2515"/>
    <w:rsid w:val="001E2AC3"/>
    <w:rsid w:val="001E3000"/>
    <w:rsid w:val="001E3188"/>
    <w:rsid w:val="001E3375"/>
    <w:rsid w:val="001E3629"/>
    <w:rsid w:val="001E38F8"/>
    <w:rsid w:val="001E3F16"/>
    <w:rsid w:val="001E4164"/>
    <w:rsid w:val="001E47D9"/>
    <w:rsid w:val="001E4973"/>
    <w:rsid w:val="001E4C7D"/>
    <w:rsid w:val="001E50D2"/>
    <w:rsid w:val="001E5192"/>
    <w:rsid w:val="001E5193"/>
    <w:rsid w:val="001E52E7"/>
    <w:rsid w:val="001E5407"/>
    <w:rsid w:val="001E5ABA"/>
    <w:rsid w:val="001E5AE7"/>
    <w:rsid w:val="001E5D7D"/>
    <w:rsid w:val="001E5E5A"/>
    <w:rsid w:val="001E601A"/>
    <w:rsid w:val="001E60D0"/>
    <w:rsid w:val="001E6344"/>
    <w:rsid w:val="001E63D3"/>
    <w:rsid w:val="001E6452"/>
    <w:rsid w:val="001E6935"/>
    <w:rsid w:val="001E7053"/>
    <w:rsid w:val="001E71A5"/>
    <w:rsid w:val="001E78D5"/>
    <w:rsid w:val="001E790D"/>
    <w:rsid w:val="001E7AC2"/>
    <w:rsid w:val="001E7BF5"/>
    <w:rsid w:val="001E7C85"/>
    <w:rsid w:val="001F00DF"/>
    <w:rsid w:val="001F0134"/>
    <w:rsid w:val="001F027D"/>
    <w:rsid w:val="001F03E5"/>
    <w:rsid w:val="001F091F"/>
    <w:rsid w:val="001F0A0F"/>
    <w:rsid w:val="001F0A27"/>
    <w:rsid w:val="001F0B4C"/>
    <w:rsid w:val="001F1F2B"/>
    <w:rsid w:val="001F236A"/>
    <w:rsid w:val="001F23E3"/>
    <w:rsid w:val="001F2FE6"/>
    <w:rsid w:val="001F30DF"/>
    <w:rsid w:val="001F3272"/>
    <w:rsid w:val="001F342A"/>
    <w:rsid w:val="001F3598"/>
    <w:rsid w:val="001F3627"/>
    <w:rsid w:val="001F3B61"/>
    <w:rsid w:val="001F3F9D"/>
    <w:rsid w:val="001F43F9"/>
    <w:rsid w:val="001F45E8"/>
    <w:rsid w:val="001F4B80"/>
    <w:rsid w:val="001F4C02"/>
    <w:rsid w:val="001F53ED"/>
    <w:rsid w:val="001F56BE"/>
    <w:rsid w:val="001F583E"/>
    <w:rsid w:val="001F583F"/>
    <w:rsid w:val="001F5B59"/>
    <w:rsid w:val="001F64CB"/>
    <w:rsid w:val="001F66BD"/>
    <w:rsid w:val="001F68F8"/>
    <w:rsid w:val="001F6CB0"/>
    <w:rsid w:val="001F6D56"/>
    <w:rsid w:val="001F6E50"/>
    <w:rsid w:val="001F703E"/>
    <w:rsid w:val="001F743C"/>
    <w:rsid w:val="001F7D4B"/>
    <w:rsid w:val="001F7EAD"/>
    <w:rsid w:val="001F7FEF"/>
    <w:rsid w:val="00200228"/>
    <w:rsid w:val="002002D4"/>
    <w:rsid w:val="0020067E"/>
    <w:rsid w:val="0020088E"/>
    <w:rsid w:val="002008B8"/>
    <w:rsid w:val="00200E09"/>
    <w:rsid w:val="002011F3"/>
    <w:rsid w:val="0020124C"/>
    <w:rsid w:val="0020125C"/>
    <w:rsid w:val="002013CF"/>
    <w:rsid w:val="002013D5"/>
    <w:rsid w:val="00201934"/>
    <w:rsid w:val="00201ADF"/>
    <w:rsid w:val="00201C3A"/>
    <w:rsid w:val="00202156"/>
    <w:rsid w:val="0020216F"/>
    <w:rsid w:val="00202249"/>
    <w:rsid w:val="002027D9"/>
    <w:rsid w:val="00202A49"/>
    <w:rsid w:val="00202AC5"/>
    <w:rsid w:val="00203356"/>
    <w:rsid w:val="002033AA"/>
    <w:rsid w:val="00203D10"/>
    <w:rsid w:val="00203D2D"/>
    <w:rsid w:val="00203EE7"/>
    <w:rsid w:val="002040A0"/>
    <w:rsid w:val="00204AF2"/>
    <w:rsid w:val="00204FE1"/>
    <w:rsid w:val="00205220"/>
    <w:rsid w:val="002054E5"/>
    <w:rsid w:val="00205548"/>
    <w:rsid w:val="00205B77"/>
    <w:rsid w:val="00205D17"/>
    <w:rsid w:val="00205FB0"/>
    <w:rsid w:val="002060EE"/>
    <w:rsid w:val="00206177"/>
    <w:rsid w:val="00206263"/>
    <w:rsid w:val="00206422"/>
    <w:rsid w:val="00206CF5"/>
    <w:rsid w:val="0020702B"/>
    <w:rsid w:val="0020714C"/>
    <w:rsid w:val="002071F8"/>
    <w:rsid w:val="002073D5"/>
    <w:rsid w:val="00207502"/>
    <w:rsid w:val="00207830"/>
    <w:rsid w:val="002078A6"/>
    <w:rsid w:val="002101C1"/>
    <w:rsid w:val="002103A8"/>
    <w:rsid w:val="002106D9"/>
    <w:rsid w:val="00210C4C"/>
    <w:rsid w:val="00211587"/>
    <w:rsid w:val="00211B74"/>
    <w:rsid w:val="00212278"/>
    <w:rsid w:val="00212567"/>
    <w:rsid w:val="00212AD4"/>
    <w:rsid w:val="00212CE1"/>
    <w:rsid w:val="00212D64"/>
    <w:rsid w:val="002130C2"/>
    <w:rsid w:val="00213481"/>
    <w:rsid w:val="00213688"/>
    <w:rsid w:val="00213878"/>
    <w:rsid w:val="002139FF"/>
    <w:rsid w:val="00213D95"/>
    <w:rsid w:val="00213DBE"/>
    <w:rsid w:val="002143A3"/>
    <w:rsid w:val="00214445"/>
    <w:rsid w:val="00214828"/>
    <w:rsid w:val="002150B0"/>
    <w:rsid w:val="002150EA"/>
    <w:rsid w:val="00215195"/>
    <w:rsid w:val="002152E6"/>
    <w:rsid w:val="002154FD"/>
    <w:rsid w:val="002156E4"/>
    <w:rsid w:val="002158F2"/>
    <w:rsid w:val="00215ADD"/>
    <w:rsid w:val="00215C5E"/>
    <w:rsid w:val="00215D23"/>
    <w:rsid w:val="0021600A"/>
    <w:rsid w:val="00216253"/>
    <w:rsid w:val="00216271"/>
    <w:rsid w:val="002162C3"/>
    <w:rsid w:val="0021633C"/>
    <w:rsid w:val="0021662A"/>
    <w:rsid w:val="0021695E"/>
    <w:rsid w:val="00216B27"/>
    <w:rsid w:val="00216C79"/>
    <w:rsid w:val="002175AC"/>
    <w:rsid w:val="0021761A"/>
    <w:rsid w:val="002177F3"/>
    <w:rsid w:val="0022001D"/>
    <w:rsid w:val="00220076"/>
    <w:rsid w:val="002207F5"/>
    <w:rsid w:val="00220BD6"/>
    <w:rsid w:val="00220C66"/>
    <w:rsid w:val="00220F77"/>
    <w:rsid w:val="002210AF"/>
    <w:rsid w:val="002217E4"/>
    <w:rsid w:val="002218C2"/>
    <w:rsid w:val="00221B98"/>
    <w:rsid w:val="00222F49"/>
    <w:rsid w:val="00222F7F"/>
    <w:rsid w:val="00222F91"/>
    <w:rsid w:val="002232E9"/>
    <w:rsid w:val="00223785"/>
    <w:rsid w:val="00223799"/>
    <w:rsid w:val="002237A5"/>
    <w:rsid w:val="00223D43"/>
    <w:rsid w:val="00223ED1"/>
    <w:rsid w:val="002243C7"/>
    <w:rsid w:val="00224578"/>
    <w:rsid w:val="00224602"/>
    <w:rsid w:val="002247E3"/>
    <w:rsid w:val="00224803"/>
    <w:rsid w:val="002248F4"/>
    <w:rsid w:val="0022496B"/>
    <w:rsid w:val="00224BDD"/>
    <w:rsid w:val="00225025"/>
    <w:rsid w:val="00225554"/>
    <w:rsid w:val="002255DC"/>
    <w:rsid w:val="002257AC"/>
    <w:rsid w:val="00225962"/>
    <w:rsid w:val="00225964"/>
    <w:rsid w:val="00225BC9"/>
    <w:rsid w:val="00225F9B"/>
    <w:rsid w:val="002261AE"/>
    <w:rsid w:val="0022667A"/>
    <w:rsid w:val="00226713"/>
    <w:rsid w:val="002269CF"/>
    <w:rsid w:val="00226A87"/>
    <w:rsid w:val="00226DE9"/>
    <w:rsid w:val="00226EA1"/>
    <w:rsid w:val="00227352"/>
    <w:rsid w:val="00227D41"/>
    <w:rsid w:val="00227D90"/>
    <w:rsid w:val="00230074"/>
    <w:rsid w:val="002300A5"/>
    <w:rsid w:val="002301F1"/>
    <w:rsid w:val="0023022C"/>
    <w:rsid w:val="00230375"/>
    <w:rsid w:val="0023044A"/>
    <w:rsid w:val="002307C0"/>
    <w:rsid w:val="00230E39"/>
    <w:rsid w:val="00230F8D"/>
    <w:rsid w:val="002311E7"/>
    <w:rsid w:val="00231235"/>
    <w:rsid w:val="00231624"/>
    <w:rsid w:val="00231F56"/>
    <w:rsid w:val="002321CF"/>
    <w:rsid w:val="0023243E"/>
    <w:rsid w:val="00232DF3"/>
    <w:rsid w:val="00232DFD"/>
    <w:rsid w:val="002331A6"/>
    <w:rsid w:val="002337CE"/>
    <w:rsid w:val="002338FE"/>
    <w:rsid w:val="00233A8C"/>
    <w:rsid w:val="00233BA1"/>
    <w:rsid w:val="00234202"/>
    <w:rsid w:val="0023456F"/>
    <w:rsid w:val="0023474C"/>
    <w:rsid w:val="00234941"/>
    <w:rsid w:val="00234A65"/>
    <w:rsid w:val="00234D56"/>
    <w:rsid w:val="00234DDC"/>
    <w:rsid w:val="002352E2"/>
    <w:rsid w:val="00235598"/>
    <w:rsid w:val="00235C77"/>
    <w:rsid w:val="00235CE9"/>
    <w:rsid w:val="00235F2C"/>
    <w:rsid w:val="00235F3B"/>
    <w:rsid w:val="00236EF0"/>
    <w:rsid w:val="002371C1"/>
    <w:rsid w:val="002373A8"/>
    <w:rsid w:val="00237509"/>
    <w:rsid w:val="0023765C"/>
    <w:rsid w:val="00237832"/>
    <w:rsid w:val="00237A93"/>
    <w:rsid w:val="00237AFF"/>
    <w:rsid w:val="00237BE1"/>
    <w:rsid w:val="00237BE8"/>
    <w:rsid w:val="00237D77"/>
    <w:rsid w:val="00240272"/>
    <w:rsid w:val="0024065E"/>
    <w:rsid w:val="00240723"/>
    <w:rsid w:val="00240CC1"/>
    <w:rsid w:val="00240EE0"/>
    <w:rsid w:val="00240F8A"/>
    <w:rsid w:val="00241185"/>
    <w:rsid w:val="0024134F"/>
    <w:rsid w:val="00241615"/>
    <w:rsid w:val="0024168A"/>
    <w:rsid w:val="00241B1B"/>
    <w:rsid w:val="00241B9B"/>
    <w:rsid w:val="00242191"/>
    <w:rsid w:val="002424CB"/>
    <w:rsid w:val="0024263B"/>
    <w:rsid w:val="0024275F"/>
    <w:rsid w:val="00242B32"/>
    <w:rsid w:val="00242E25"/>
    <w:rsid w:val="00243178"/>
    <w:rsid w:val="00243180"/>
    <w:rsid w:val="00243621"/>
    <w:rsid w:val="00243696"/>
    <w:rsid w:val="0024376C"/>
    <w:rsid w:val="0024378D"/>
    <w:rsid w:val="002437D5"/>
    <w:rsid w:val="00243F5B"/>
    <w:rsid w:val="00243F83"/>
    <w:rsid w:val="00244724"/>
    <w:rsid w:val="002447B8"/>
    <w:rsid w:val="00244B6F"/>
    <w:rsid w:val="00245223"/>
    <w:rsid w:val="0024568B"/>
    <w:rsid w:val="00246546"/>
    <w:rsid w:val="002465A6"/>
    <w:rsid w:val="00246CF3"/>
    <w:rsid w:val="0024728B"/>
    <w:rsid w:val="00247330"/>
    <w:rsid w:val="00247CE0"/>
    <w:rsid w:val="00247DAB"/>
    <w:rsid w:val="0025007A"/>
    <w:rsid w:val="002501DF"/>
    <w:rsid w:val="00250250"/>
    <w:rsid w:val="002503D8"/>
    <w:rsid w:val="00250545"/>
    <w:rsid w:val="002508E3"/>
    <w:rsid w:val="00250C8D"/>
    <w:rsid w:val="00250D81"/>
    <w:rsid w:val="00250DFC"/>
    <w:rsid w:val="00250F1A"/>
    <w:rsid w:val="0025141A"/>
    <w:rsid w:val="00252192"/>
    <w:rsid w:val="00252417"/>
    <w:rsid w:val="00252466"/>
    <w:rsid w:val="0025251B"/>
    <w:rsid w:val="00252DFB"/>
    <w:rsid w:val="002530AE"/>
    <w:rsid w:val="002531B8"/>
    <w:rsid w:val="002531C9"/>
    <w:rsid w:val="0025371D"/>
    <w:rsid w:val="00253B3C"/>
    <w:rsid w:val="00253C54"/>
    <w:rsid w:val="0025411A"/>
    <w:rsid w:val="00254123"/>
    <w:rsid w:val="00254627"/>
    <w:rsid w:val="0025474A"/>
    <w:rsid w:val="00254AC1"/>
    <w:rsid w:val="00254EC0"/>
    <w:rsid w:val="002552A7"/>
    <w:rsid w:val="002558C9"/>
    <w:rsid w:val="00255EFF"/>
    <w:rsid w:val="00256020"/>
    <w:rsid w:val="0025620B"/>
    <w:rsid w:val="002564ED"/>
    <w:rsid w:val="00256B00"/>
    <w:rsid w:val="00256F3D"/>
    <w:rsid w:val="00257273"/>
    <w:rsid w:val="0025763B"/>
    <w:rsid w:val="002577DA"/>
    <w:rsid w:val="00257A1D"/>
    <w:rsid w:val="00257B07"/>
    <w:rsid w:val="00257EAD"/>
    <w:rsid w:val="00257EE3"/>
    <w:rsid w:val="002607C3"/>
    <w:rsid w:val="0026082E"/>
    <w:rsid w:val="00260940"/>
    <w:rsid w:val="00260956"/>
    <w:rsid w:val="00260CEF"/>
    <w:rsid w:val="00260F06"/>
    <w:rsid w:val="002611F6"/>
    <w:rsid w:val="002612B9"/>
    <w:rsid w:val="002612D3"/>
    <w:rsid w:val="002613D8"/>
    <w:rsid w:val="00261488"/>
    <w:rsid w:val="002614EB"/>
    <w:rsid w:val="00261C7B"/>
    <w:rsid w:val="00262517"/>
    <w:rsid w:val="002627DC"/>
    <w:rsid w:val="00262C01"/>
    <w:rsid w:val="00262D65"/>
    <w:rsid w:val="002631DD"/>
    <w:rsid w:val="002631FF"/>
    <w:rsid w:val="002634AA"/>
    <w:rsid w:val="00263918"/>
    <w:rsid w:val="0026399E"/>
    <w:rsid w:val="002647CA"/>
    <w:rsid w:val="0026497A"/>
    <w:rsid w:val="00264BD5"/>
    <w:rsid w:val="00264D2A"/>
    <w:rsid w:val="002656E9"/>
    <w:rsid w:val="00265897"/>
    <w:rsid w:val="00265A18"/>
    <w:rsid w:val="00265A6B"/>
    <w:rsid w:val="002660BC"/>
    <w:rsid w:val="002660C7"/>
    <w:rsid w:val="00266121"/>
    <w:rsid w:val="00266438"/>
    <w:rsid w:val="0026650F"/>
    <w:rsid w:val="0026666B"/>
    <w:rsid w:val="002669D9"/>
    <w:rsid w:val="00266B57"/>
    <w:rsid w:val="00267675"/>
    <w:rsid w:val="0026788D"/>
    <w:rsid w:val="00267DEC"/>
    <w:rsid w:val="002703BC"/>
    <w:rsid w:val="00270651"/>
    <w:rsid w:val="00270676"/>
    <w:rsid w:val="002709E5"/>
    <w:rsid w:val="00270C24"/>
    <w:rsid w:val="00270CA4"/>
    <w:rsid w:val="00270D35"/>
    <w:rsid w:val="002710EB"/>
    <w:rsid w:val="0027155C"/>
    <w:rsid w:val="002715C2"/>
    <w:rsid w:val="00271614"/>
    <w:rsid w:val="002717BD"/>
    <w:rsid w:val="00271DC1"/>
    <w:rsid w:val="00271E47"/>
    <w:rsid w:val="00272655"/>
    <w:rsid w:val="0027283D"/>
    <w:rsid w:val="00272A64"/>
    <w:rsid w:val="002731AF"/>
    <w:rsid w:val="00273243"/>
    <w:rsid w:val="0027339F"/>
    <w:rsid w:val="002733C7"/>
    <w:rsid w:val="00273594"/>
    <w:rsid w:val="00273AB6"/>
    <w:rsid w:val="00273D96"/>
    <w:rsid w:val="002740A7"/>
    <w:rsid w:val="002742FC"/>
    <w:rsid w:val="00274467"/>
    <w:rsid w:val="002745D3"/>
    <w:rsid w:val="00274850"/>
    <w:rsid w:val="00274AD8"/>
    <w:rsid w:val="00274C04"/>
    <w:rsid w:val="00274DBF"/>
    <w:rsid w:val="00274DCC"/>
    <w:rsid w:val="00274FBC"/>
    <w:rsid w:val="00274FD9"/>
    <w:rsid w:val="00275162"/>
    <w:rsid w:val="002752D1"/>
    <w:rsid w:val="0027530B"/>
    <w:rsid w:val="002755D1"/>
    <w:rsid w:val="00275647"/>
    <w:rsid w:val="00276647"/>
    <w:rsid w:val="002766DF"/>
    <w:rsid w:val="00276964"/>
    <w:rsid w:val="00276CBE"/>
    <w:rsid w:val="002773CF"/>
    <w:rsid w:val="00280016"/>
    <w:rsid w:val="002802D8"/>
    <w:rsid w:val="00280613"/>
    <w:rsid w:val="002807AD"/>
    <w:rsid w:val="0028087B"/>
    <w:rsid w:val="002808F3"/>
    <w:rsid w:val="00280A11"/>
    <w:rsid w:val="00280A4F"/>
    <w:rsid w:val="0028122F"/>
    <w:rsid w:val="0028135E"/>
    <w:rsid w:val="002813DA"/>
    <w:rsid w:val="0028181E"/>
    <w:rsid w:val="00281F6D"/>
    <w:rsid w:val="002821EF"/>
    <w:rsid w:val="00282330"/>
    <w:rsid w:val="0028234A"/>
    <w:rsid w:val="00282411"/>
    <w:rsid w:val="00282566"/>
    <w:rsid w:val="002825C8"/>
    <w:rsid w:val="002825F4"/>
    <w:rsid w:val="00282BC9"/>
    <w:rsid w:val="00282DC7"/>
    <w:rsid w:val="00282F04"/>
    <w:rsid w:val="00282FC4"/>
    <w:rsid w:val="00283375"/>
    <w:rsid w:val="002834FE"/>
    <w:rsid w:val="0028372F"/>
    <w:rsid w:val="00284051"/>
    <w:rsid w:val="0028408A"/>
    <w:rsid w:val="0028475B"/>
    <w:rsid w:val="002847F9"/>
    <w:rsid w:val="00284C09"/>
    <w:rsid w:val="00285775"/>
    <w:rsid w:val="0028590A"/>
    <w:rsid w:val="00285D81"/>
    <w:rsid w:val="00286300"/>
    <w:rsid w:val="002867AB"/>
    <w:rsid w:val="002867F3"/>
    <w:rsid w:val="00286A1D"/>
    <w:rsid w:val="00286AE6"/>
    <w:rsid w:val="00286BD7"/>
    <w:rsid w:val="0028775B"/>
    <w:rsid w:val="0028777E"/>
    <w:rsid w:val="00287A72"/>
    <w:rsid w:val="00287D1B"/>
    <w:rsid w:val="00287FE1"/>
    <w:rsid w:val="00290115"/>
    <w:rsid w:val="0029026D"/>
    <w:rsid w:val="0029093B"/>
    <w:rsid w:val="00290A9A"/>
    <w:rsid w:val="00290BE0"/>
    <w:rsid w:val="00290ECD"/>
    <w:rsid w:val="002911C2"/>
    <w:rsid w:val="002914D9"/>
    <w:rsid w:val="00291975"/>
    <w:rsid w:val="00291C6C"/>
    <w:rsid w:val="00291F78"/>
    <w:rsid w:val="002924A5"/>
    <w:rsid w:val="002927D9"/>
    <w:rsid w:val="00292910"/>
    <w:rsid w:val="00292AD2"/>
    <w:rsid w:val="00292C1F"/>
    <w:rsid w:val="00292F65"/>
    <w:rsid w:val="00292F85"/>
    <w:rsid w:val="00293043"/>
    <w:rsid w:val="00293278"/>
    <w:rsid w:val="00293401"/>
    <w:rsid w:val="00293553"/>
    <w:rsid w:val="00293942"/>
    <w:rsid w:val="002939C0"/>
    <w:rsid w:val="00293A4D"/>
    <w:rsid w:val="00294040"/>
    <w:rsid w:val="0029407E"/>
    <w:rsid w:val="002942EC"/>
    <w:rsid w:val="002949D3"/>
    <w:rsid w:val="00294CA8"/>
    <w:rsid w:val="002954C7"/>
    <w:rsid w:val="00295534"/>
    <w:rsid w:val="00295579"/>
    <w:rsid w:val="00295B9F"/>
    <w:rsid w:val="002960F6"/>
    <w:rsid w:val="002962FA"/>
    <w:rsid w:val="0029642F"/>
    <w:rsid w:val="002964AC"/>
    <w:rsid w:val="002968B8"/>
    <w:rsid w:val="00296D82"/>
    <w:rsid w:val="002973D1"/>
    <w:rsid w:val="00297A28"/>
    <w:rsid w:val="00297B7B"/>
    <w:rsid w:val="00297F26"/>
    <w:rsid w:val="002A04C7"/>
    <w:rsid w:val="002A08F4"/>
    <w:rsid w:val="002A0A59"/>
    <w:rsid w:val="002A0F0F"/>
    <w:rsid w:val="002A1D20"/>
    <w:rsid w:val="002A20D0"/>
    <w:rsid w:val="002A2404"/>
    <w:rsid w:val="002A2667"/>
    <w:rsid w:val="002A2A9D"/>
    <w:rsid w:val="002A2D55"/>
    <w:rsid w:val="002A2F87"/>
    <w:rsid w:val="002A310F"/>
    <w:rsid w:val="002A352F"/>
    <w:rsid w:val="002A37C8"/>
    <w:rsid w:val="002A398A"/>
    <w:rsid w:val="002A3C70"/>
    <w:rsid w:val="002A3EA1"/>
    <w:rsid w:val="002A415B"/>
    <w:rsid w:val="002A440D"/>
    <w:rsid w:val="002A45CB"/>
    <w:rsid w:val="002A4751"/>
    <w:rsid w:val="002A47C8"/>
    <w:rsid w:val="002A542E"/>
    <w:rsid w:val="002A5E0D"/>
    <w:rsid w:val="002A5ECD"/>
    <w:rsid w:val="002A619C"/>
    <w:rsid w:val="002A649B"/>
    <w:rsid w:val="002A6BCF"/>
    <w:rsid w:val="002A6D2E"/>
    <w:rsid w:val="002A70D2"/>
    <w:rsid w:val="002A74F3"/>
    <w:rsid w:val="002A75D8"/>
    <w:rsid w:val="002A79B3"/>
    <w:rsid w:val="002A7BF2"/>
    <w:rsid w:val="002A7EA4"/>
    <w:rsid w:val="002B067D"/>
    <w:rsid w:val="002B0B6E"/>
    <w:rsid w:val="002B0C93"/>
    <w:rsid w:val="002B1689"/>
    <w:rsid w:val="002B177A"/>
    <w:rsid w:val="002B184C"/>
    <w:rsid w:val="002B18F9"/>
    <w:rsid w:val="002B1913"/>
    <w:rsid w:val="002B1931"/>
    <w:rsid w:val="002B1BDB"/>
    <w:rsid w:val="002B254C"/>
    <w:rsid w:val="002B2593"/>
    <w:rsid w:val="002B27B7"/>
    <w:rsid w:val="002B29CF"/>
    <w:rsid w:val="002B2BC8"/>
    <w:rsid w:val="002B2DAF"/>
    <w:rsid w:val="002B2E84"/>
    <w:rsid w:val="002B2F24"/>
    <w:rsid w:val="002B2FB4"/>
    <w:rsid w:val="002B3173"/>
    <w:rsid w:val="002B3729"/>
    <w:rsid w:val="002B37B9"/>
    <w:rsid w:val="002B3922"/>
    <w:rsid w:val="002B40CA"/>
    <w:rsid w:val="002B4320"/>
    <w:rsid w:val="002B4789"/>
    <w:rsid w:val="002B4B38"/>
    <w:rsid w:val="002B4B69"/>
    <w:rsid w:val="002B4DD3"/>
    <w:rsid w:val="002B5657"/>
    <w:rsid w:val="002B599C"/>
    <w:rsid w:val="002B660D"/>
    <w:rsid w:val="002B6A4A"/>
    <w:rsid w:val="002B6BA9"/>
    <w:rsid w:val="002B712A"/>
    <w:rsid w:val="002B727F"/>
    <w:rsid w:val="002B7D0F"/>
    <w:rsid w:val="002B7EAA"/>
    <w:rsid w:val="002C0074"/>
    <w:rsid w:val="002C02C7"/>
    <w:rsid w:val="002C039C"/>
    <w:rsid w:val="002C0426"/>
    <w:rsid w:val="002C056B"/>
    <w:rsid w:val="002C05A0"/>
    <w:rsid w:val="002C0982"/>
    <w:rsid w:val="002C0D09"/>
    <w:rsid w:val="002C0E00"/>
    <w:rsid w:val="002C0EB1"/>
    <w:rsid w:val="002C12F5"/>
    <w:rsid w:val="002C18E5"/>
    <w:rsid w:val="002C2011"/>
    <w:rsid w:val="002C24EF"/>
    <w:rsid w:val="002C2696"/>
    <w:rsid w:val="002C2817"/>
    <w:rsid w:val="002C2C9C"/>
    <w:rsid w:val="002C2EC7"/>
    <w:rsid w:val="002C3343"/>
    <w:rsid w:val="002C36AE"/>
    <w:rsid w:val="002C3985"/>
    <w:rsid w:val="002C3A81"/>
    <w:rsid w:val="002C3B6D"/>
    <w:rsid w:val="002C3B7D"/>
    <w:rsid w:val="002C4119"/>
    <w:rsid w:val="002C4441"/>
    <w:rsid w:val="002C481D"/>
    <w:rsid w:val="002C49FE"/>
    <w:rsid w:val="002C4F53"/>
    <w:rsid w:val="002C4FDA"/>
    <w:rsid w:val="002C5100"/>
    <w:rsid w:val="002C540C"/>
    <w:rsid w:val="002C5B2F"/>
    <w:rsid w:val="002C5B63"/>
    <w:rsid w:val="002C5CE9"/>
    <w:rsid w:val="002C5D9A"/>
    <w:rsid w:val="002C6174"/>
    <w:rsid w:val="002C66D2"/>
    <w:rsid w:val="002C6739"/>
    <w:rsid w:val="002C6963"/>
    <w:rsid w:val="002C69B0"/>
    <w:rsid w:val="002C6D78"/>
    <w:rsid w:val="002C6E74"/>
    <w:rsid w:val="002C6F48"/>
    <w:rsid w:val="002C72A1"/>
    <w:rsid w:val="002C74BC"/>
    <w:rsid w:val="002C76AC"/>
    <w:rsid w:val="002C76F4"/>
    <w:rsid w:val="002C798A"/>
    <w:rsid w:val="002C7BC2"/>
    <w:rsid w:val="002C7C57"/>
    <w:rsid w:val="002D0180"/>
    <w:rsid w:val="002D018A"/>
    <w:rsid w:val="002D0724"/>
    <w:rsid w:val="002D0856"/>
    <w:rsid w:val="002D0DCA"/>
    <w:rsid w:val="002D0E89"/>
    <w:rsid w:val="002D14DC"/>
    <w:rsid w:val="002D159A"/>
    <w:rsid w:val="002D1BAC"/>
    <w:rsid w:val="002D1DEE"/>
    <w:rsid w:val="002D1E74"/>
    <w:rsid w:val="002D222B"/>
    <w:rsid w:val="002D22B7"/>
    <w:rsid w:val="002D22D2"/>
    <w:rsid w:val="002D254E"/>
    <w:rsid w:val="002D26E4"/>
    <w:rsid w:val="002D28F4"/>
    <w:rsid w:val="002D2C99"/>
    <w:rsid w:val="002D2ECB"/>
    <w:rsid w:val="002D2F48"/>
    <w:rsid w:val="002D2FB4"/>
    <w:rsid w:val="002D3050"/>
    <w:rsid w:val="002D3238"/>
    <w:rsid w:val="002D3A58"/>
    <w:rsid w:val="002D4177"/>
    <w:rsid w:val="002D41A3"/>
    <w:rsid w:val="002D4371"/>
    <w:rsid w:val="002D4601"/>
    <w:rsid w:val="002D4682"/>
    <w:rsid w:val="002D4840"/>
    <w:rsid w:val="002D4851"/>
    <w:rsid w:val="002D4896"/>
    <w:rsid w:val="002D4BD3"/>
    <w:rsid w:val="002D4C78"/>
    <w:rsid w:val="002D4CF6"/>
    <w:rsid w:val="002D5320"/>
    <w:rsid w:val="002D54A4"/>
    <w:rsid w:val="002D5942"/>
    <w:rsid w:val="002D597D"/>
    <w:rsid w:val="002D5B32"/>
    <w:rsid w:val="002D5B96"/>
    <w:rsid w:val="002D5DC8"/>
    <w:rsid w:val="002D628F"/>
    <w:rsid w:val="002D6500"/>
    <w:rsid w:val="002D6619"/>
    <w:rsid w:val="002D6788"/>
    <w:rsid w:val="002D67BE"/>
    <w:rsid w:val="002D6900"/>
    <w:rsid w:val="002D6C75"/>
    <w:rsid w:val="002D6D4B"/>
    <w:rsid w:val="002D701E"/>
    <w:rsid w:val="002D734B"/>
    <w:rsid w:val="002D79B4"/>
    <w:rsid w:val="002D7B83"/>
    <w:rsid w:val="002D7C2B"/>
    <w:rsid w:val="002D7EC8"/>
    <w:rsid w:val="002E04F3"/>
    <w:rsid w:val="002E0663"/>
    <w:rsid w:val="002E0896"/>
    <w:rsid w:val="002E08FC"/>
    <w:rsid w:val="002E094C"/>
    <w:rsid w:val="002E0D32"/>
    <w:rsid w:val="002E0FDA"/>
    <w:rsid w:val="002E101C"/>
    <w:rsid w:val="002E1167"/>
    <w:rsid w:val="002E1562"/>
    <w:rsid w:val="002E1B60"/>
    <w:rsid w:val="002E1F16"/>
    <w:rsid w:val="002E1FD4"/>
    <w:rsid w:val="002E2139"/>
    <w:rsid w:val="002E262E"/>
    <w:rsid w:val="002E2CB3"/>
    <w:rsid w:val="002E3734"/>
    <w:rsid w:val="002E375A"/>
    <w:rsid w:val="002E3829"/>
    <w:rsid w:val="002E39B5"/>
    <w:rsid w:val="002E3B37"/>
    <w:rsid w:val="002E3B5E"/>
    <w:rsid w:val="002E3C37"/>
    <w:rsid w:val="002E3C9F"/>
    <w:rsid w:val="002E43F5"/>
    <w:rsid w:val="002E47C1"/>
    <w:rsid w:val="002E48D3"/>
    <w:rsid w:val="002E490F"/>
    <w:rsid w:val="002E4955"/>
    <w:rsid w:val="002E49DE"/>
    <w:rsid w:val="002E4DA8"/>
    <w:rsid w:val="002E4EC8"/>
    <w:rsid w:val="002E4FF8"/>
    <w:rsid w:val="002E5055"/>
    <w:rsid w:val="002E52AD"/>
    <w:rsid w:val="002E5574"/>
    <w:rsid w:val="002E59F7"/>
    <w:rsid w:val="002E61AB"/>
    <w:rsid w:val="002E620C"/>
    <w:rsid w:val="002E679B"/>
    <w:rsid w:val="002E692B"/>
    <w:rsid w:val="002E69AC"/>
    <w:rsid w:val="002E6B64"/>
    <w:rsid w:val="002E6C48"/>
    <w:rsid w:val="002E6C53"/>
    <w:rsid w:val="002E6CE5"/>
    <w:rsid w:val="002E718F"/>
    <w:rsid w:val="002E71A9"/>
    <w:rsid w:val="002E7302"/>
    <w:rsid w:val="002E78E1"/>
    <w:rsid w:val="002F0191"/>
    <w:rsid w:val="002F01CC"/>
    <w:rsid w:val="002F02C5"/>
    <w:rsid w:val="002F0989"/>
    <w:rsid w:val="002F0A24"/>
    <w:rsid w:val="002F0B80"/>
    <w:rsid w:val="002F0F9D"/>
    <w:rsid w:val="002F0FFF"/>
    <w:rsid w:val="002F10C8"/>
    <w:rsid w:val="002F1B80"/>
    <w:rsid w:val="002F1DB5"/>
    <w:rsid w:val="002F1FD8"/>
    <w:rsid w:val="002F20F0"/>
    <w:rsid w:val="002F21CB"/>
    <w:rsid w:val="002F22DB"/>
    <w:rsid w:val="002F24C4"/>
    <w:rsid w:val="002F2562"/>
    <w:rsid w:val="002F28E2"/>
    <w:rsid w:val="002F306F"/>
    <w:rsid w:val="002F3264"/>
    <w:rsid w:val="002F3306"/>
    <w:rsid w:val="002F330D"/>
    <w:rsid w:val="002F356E"/>
    <w:rsid w:val="002F365C"/>
    <w:rsid w:val="002F373F"/>
    <w:rsid w:val="002F38D5"/>
    <w:rsid w:val="002F3A43"/>
    <w:rsid w:val="002F3A77"/>
    <w:rsid w:val="002F3AB3"/>
    <w:rsid w:val="002F3B9D"/>
    <w:rsid w:val="002F3D7B"/>
    <w:rsid w:val="002F3D7C"/>
    <w:rsid w:val="002F40C2"/>
    <w:rsid w:val="002F418E"/>
    <w:rsid w:val="002F444B"/>
    <w:rsid w:val="002F4637"/>
    <w:rsid w:val="002F47E1"/>
    <w:rsid w:val="002F4B83"/>
    <w:rsid w:val="002F4FB3"/>
    <w:rsid w:val="002F50D0"/>
    <w:rsid w:val="002F5159"/>
    <w:rsid w:val="002F57B0"/>
    <w:rsid w:val="002F5F31"/>
    <w:rsid w:val="002F60C5"/>
    <w:rsid w:val="002F616B"/>
    <w:rsid w:val="002F61DA"/>
    <w:rsid w:val="002F64E7"/>
    <w:rsid w:val="002F6869"/>
    <w:rsid w:val="002F6945"/>
    <w:rsid w:val="002F6ADD"/>
    <w:rsid w:val="002F7054"/>
    <w:rsid w:val="002F724F"/>
    <w:rsid w:val="002F74DA"/>
    <w:rsid w:val="002F7A6B"/>
    <w:rsid w:val="002F7CBA"/>
    <w:rsid w:val="002F7CEE"/>
    <w:rsid w:val="002F7DDC"/>
    <w:rsid w:val="002F7FB9"/>
    <w:rsid w:val="00300182"/>
    <w:rsid w:val="0030046D"/>
    <w:rsid w:val="00300797"/>
    <w:rsid w:val="003007F9"/>
    <w:rsid w:val="00300C77"/>
    <w:rsid w:val="00301062"/>
    <w:rsid w:val="003012F2"/>
    <w:rsid w:val="003014C6"/>
    <w:rsid w:val="003016E9"/>
    <w:rsid w:val="00301ACB"/>
    <w:rsid w:val="00302572"/>
    <w:rsid w:val="0030257D"/>
    <w:rsid w:val="003028A0"/>
    <w:rsid w:val="0030292E"/>
    <w:rsid w:val="0030337D"/>
    <w:rsid w:val="0030350C"/>
    <w:rsid w:val="00303572"/>
    <w:rsid w:val="00303894"/>
    <w:rsid w:val="0030397B"/>
    <w:rsid w:val="0030429C"/>
    <w:rsid w:val="00304353"/>
    <w:rsid w:val="003046FF"/>
    <w:rsid w:val="003048B9"/>
    <w:rsid w:val="003049F9"/>
    <w:rsid w:val="00304E9B"/>
    <w:rsid w:val="00304EA0"/>
    <w:rsid w:val="00305075"/>
    <w:rsid w:val="003050BA"/>
    <w:rsid w:val="00305415"/>
    <w:rsid w:val="0030542B"/>
    <w:rsid w:val="00305B04"/>
    <w:rsid w:val="00305FB4"/>
    <w:rsid w:val="0030641D"/>
    <w:rsid w:val="003065A7"/>
    <w:rsid w:val="0030660D"/>
    <w:rsid w:val="003066EA"/>
    <w:rsid w:val="003067FE"/>
    <w:rsid w:val="0030699E"/>
    <w:rsid w:val="00306D8A"/>
    <w:rsid w:val="00306E09"/>
    <w:rsid w:val="00307068"/>
    <w:rsid w:val="0030708E"/>
    <w:rsid w:val="0030721A"/>
    <w:rsid w:val="00307677"/>
    <w:rsid w:val="0030769B"/>
    <w:rsid w:val="00310233"/>
    <w:rsid w:val="003107F1"/>
    <w:rsid w:val="00310B3A"/>
    <w:rsid w:val="00310F2A"/>
    <w:rsid w:val="003113EB"/>
    <w:rsid w:val="00311BB2"/>
    <w:rsid w:val="00311C14"/>
    <w:rsid w:val="00311DBA"/>
    <w:rsid w:val="00312018"/>
    <w:rsid w:val="0031258E"/>
    <w:rsid w:val="00312689"/>
    <w:rsid w:val="00312BBB"/>
    <w:rsid w:val="003131E0"/>
    <w:rsid w:val="0031339D"/>
    <w:rsid w:val="003139B7"/>
    <w:rsid w:val="00313A43"/>
    <w:rsid w:val="00313A67"/>
    <w:rsid w:val="00313AEB"/>
    <w:rsid w:val="00313D29"/>
    <w:rsid w:val="00313D65"/>
    <w:rsid w:val="00314041"/>
    <w:rsid w:val="003143CF"/>
    <w:rsid w:val="00314422"/>
    <w:rsid w:val="0031466A"/>
    <w:rsid w:val="0031473B"/>
    <w:rsid w:val="00314E41"/>
    <w:rsid w:val="00314EC9"/>
    <w:rsid w:val="00314F2D"/>
    <w:rsid w:val="0031509E"/>
    <w:rsid w:val="003151C4"/>
    <w:rsid w:val="00315226"/>
    <w:rsid w:val="003153D8"/>
    <w:rsid w:val="00315416"/>
    <w:rsid w:val="003157F5"/>
    <w:rsid w:val="00315889"/>
    <w:rsid w:val="003158BD"/>
    <w:rsid w:val="00315AEB"/>
    <w:rsid w:val="00315D6E"/>
    <w:rsid w:val="00315FAF"/>
    <w:rsid w:val="003162AD"/>
    <w:rsid w:val="003162ED"/>
    <w:rsid w:val="003164F0"/>
    <w:rsid w:val="00316786"/>
    <w:rsid w:val="0031697D"/>
    <w:rsid w:val="00316B84"/>
    <w:rsid w:val="00316EB6"/>
    <w:rsid w:val="00316F1C"/>
    <w:rsid w:val="003173F2"/>
    <w:rsid w:val="00317501"/>
    <w:rsid w:val="0031758A"/>
    <w:rsid w:val="00317997"/>
    <w:rsid w:val="00317A1F"/>
    <w:rsid w:val="00317A2A"/>
    <w:rsid w:val="00317E8C"/>
    <w:rsid w:val="003203A8"/>
    <w:rsid w:val="0032106E"/>
    <w:rsid w:val="0032130D"/>
    <w:rsid w:val="003213FA"/>
    <w:rsid w:val="003216ED"/>
    <w:rsid w:val="00321844"/>
    <w:rsid w:val="00321CDE"/>
    <w:rsid w:val="00321E97"/>
    <w:rsid w:val="00322272"/>
    <w:rsid w:val="00322508"/>
    <w:rsid w:val="00322893"/>
    <w:rsid w:val="00322A96"/>
    <w:rsid w:val="00322EEA"/>
    <w:rsid w:val="00323213"/>
    <w:rsid w:val="00323363"/>
    <w:rsid w:val="00323493"/>
    <w:rsid w:val="0032367F"/>
    <w:rsid w:val="00323803"/>
    <w:rsid w:val="00323EB6"/>
    <w:rsid w:val="00323FA0"/>
    <w:rsid w:val="00323FB4"/>
    <w:rsid w:val="00324330"/>
    <w:rsid w:val="0032465E"/>
    <w:rsid w:val="0032465F"/>
    <w:rsid w:val="003246B0"/>
    <w:rsid w:val="00324D57"/>
    <w:rsid w:val="00325035"/>
    <w:rsid w:val="00325667"/>
    <w:rsid w:val="003256AF"/>
    <w:rsid w:val="00325733"/>
    <w:rsid w:val="003258F8"/>
    <w:rsid w:val="00326237"/>
    <w:rsid w:val="0032638D"/>
    <w:rsid w:val="00326672"/>
    <w:rsid w:val="00326BE6"/>
    <w:rsid w:val="00326D0B"/>
    <w:rsid w:val="00326E81"/>
    <w:rsid w:val="00326ED2"/>
    <w:rsid w:val="0032737E"/>
    <w:rsid w:val="003273D1"/>
    <w:rsid w:val="00327CD6"/>
    <w:rsid w:val="00327E9B"/>
    <w:rsid w:val="0033023F"/>
    <w:rsid w:val="003310ED"/>
    <w:rsid w:val="0033125D"/>
    <w:rsid w:val="00331349"/>
    <w:rsid w:val="003314CB"/>
    <w:rsid w:val="003315B4"/>
    <w:rsid w:val="00331816"/>
    <w:rsid w:val="0033195F"/>
    <w:rsid w:val="003319F0"/>
    <w:rsid w:val="00331A50"/>
    <w:rsid w:val="00331E2D"/>
    <w:rsid w:val="00331F45"/>
    <w:rsid w:val="00332041"/>
    <w:rsid w:val="003320D4"/>
    <w:rsid w:val="00332186"/>
    <w:rsid w:val="00333320"/>
    <w:rsid w:val="0033379C"/>
    <w:rsid w:val="00333A0B"/>
    <w:rsid w:val="00333A25"/>
    <w:rsid w:val="00333A7A"/>
    <w:rsid w:val="003342CE"/>
    <w:rsid w:val="003346D6"/>
    <w:rsid w:val="003346E4"/>
    <w:rsid w:val="00334762"/>
    <w:rsid w:val="00334968"/>
    <w:rsid w:val="00334995"/>
    <w:rsid w:val="00334AA9"/>
    <w:rsid w:val="00334AC1"/>
    <w:rsid w:val="00334DA6"/>
    <w:rsid w:val="00335477"/>
    <w:rsid w:val="00335760"/>
    <w:rsid w:val="00335C9C"/>
    <w:rsid w:val="00335DFA"/>
    <w:rsid w:val="00335ECD"/>
    <w:rsid w:val="00335FF6"/>
    <w:rsid w:val="003364B0"/>
    <w:rsid w:val="00336781"/>
    <w:rsid w:val="00336BC8"/>
    <w:rsid w:val="00336F1B"/>
    <w:rsid w:val="00337326"/>
    <w:rsid w:val="003375E6"/>
    <w:rsid w:val="003379B1"/>
    <w:rsid w:val="00337D2B"/>
    <w:rsid w:val="00337E39"/>
    <w:rsid w:val="00340058"/>
    <w:rsid w:val="003402C8"/>
    <w:rsid w:val="00340570"/>
    <w:rsid w:val="0034086E"/>
    <w:rsid w:val="003408CB"/>
    <w:rsid w:val="00340C23"/>
    <w:rsid w:val="00340EBB"/>
    <w:rsid w:val="00341076"/>
    <w:rsid w:val="0034130C"/>
    <w:rsid w:val="00342171"/>
    <w:rsid w:val="0034264F"/>
    <w:rsid w:val="00342748"/>
    <w:rsid w:val="00343072"/>
    <w:rsid w:val="003430A6"/>
    <w:rsid w:val="0034315C"/>
    <w:rsid w:val="003432E0"/>
    <w:rsid w:val="0034343F"/>
    <w:rsid w:val="00343CC6"/>
    <w:rsid w:val="00343FC8"/>
    <w:rsid w:val="0034407C"/>
    <w:rsid w:val="0034436A"/>
    <w:rsid w:val="0034461E"/>
    <w:rsid w:val="00344674"/>
    <w:rsid w:val="003448AD"/>
    <w:rsid w:val="003448FF"/>
    <w:rsid w:val="00344D85"/>
    <w:rsid w:val="00344E0D"/>
    <w:rsid w:val="003450EC"/>
    <w:rsid w:val="003452C2"/>
    <w:rsid w:val="0034542F"/>
    <w:rsid w:val="0034555D"/>
    <w:rsid w:val="00345633"/>
    <w:rsid w:val="00345A46"/>
    <w:rsid w:val="00345B2A"/>
    <w:rsid w:val="00345BE1"/>
    <w:rsid w:val="0034606D"/>
    <w:rsid w:val="00346325"/>
    <w:rsid w:val="00346583"/>
    <w:rsid w:val="00346769"/>
    <w:rsid w:val="003470AF"/>
    <w:rsid w:val="003470DC"/>
    <w:rsid w:val="00347F20"/>
    <w:rsid w:val="0035012B"/>
    <w:rsid w:val="003503C2"/>
    <w:rsid w:val="003503DB"/>
    <w:rsid w:val="0035072C"/>
    <w:rsid w:val="003507F5"/>
    <w:rsid w:val="00350868"/>
    <w:rsid w:val="00350905"/>
    <w:rsid w:val="00350BB1"/>
    <w:rsid w:val="00350DED"/>
    <w:rsid w:val="00350F23"/>
    <w:rsid w:val="00351633"/>
    <w:rsid w:val="00351936"/>
    <w:rsid w:val="00351973"/>
    <w:rsid w:val="0035205B"/>
    <w:rsid w:val="00352370"/>
    <w:rsid w:val="003524A4"/>
    <w:rsid w:val="003524A5"/>
    <w:rsid w:val="0035268B"/>
    <w:rsid w:val="0035297C"/>
    <w:rsid w:val="00352F38"/>
    <w:rsid w:val="0035324D"/>
    <w:rsid w:val="003533FD"/>
    <w:rsid w:val="003535D2"/>
    <w:rsid w:val="00353DA0"/>
    <w:rsid w:val="0035458A"/>
    <w:rsid w:val="003545E5"/>
    <w:rsid w:val="003547D5"/>
    <w:rsid w:val="00354A6D"/>
    <w:rsid w:val="00354C5F"/>
    <w:rsid w:val="00354F58"/>
    <w:rsid w:val="0035502C"/>
    <w:rsid w:val="0035505A"/>
    <w:rsid w:val="00355160"/>
    <w:rsid w:val="0035546C"/>
    <w:rsid w:val="0035551B"/>
    <w:rsid w:val="003556CD"/>
    <w:rsid w:val="003559AF"/>
    <w:rsid w:val="00355A6B"/>
    <w:rsid w:val="00355AAF"/>
    <w:rsid w:val="00355BC4"/>
    <w:rsid w:val="00355E08"/>
    <w:rsid w:val="00355E88"/>
    <w:rsid w:val="00355E94"/>
    <w:rsid w:val="00355F06"/>
    <w:rsid w:val="00355F0D"/>
    <w:rsid w:val="003561A6"/>
    <w:rsid w:val="00356289"/>
    <w:rsid w:val="003562E7"/>
    <w:rsid w:val="00356799"/>
    <w:rsid w:val="00356BB7"/>
    <w:rsid w:val="00356D27"/>
    <w:rsid w:val="00356DD4"/>
    <w:rsid w:val="00356DDD"/>
    <w:rsid w:val="00356FF6"/>
    <w:rsid w:val="0035717E"/>
    <w:rsid w:val="003579E8"/>
    <w:rsid w:val="00357D37"/>
    <w:rsid w:val="003602BF"/>
    <w:rsid w:val="0036044C"/>
    <w:rsid w:val="00360F16"/>
    <w:rsid w:val="003610D5"/>
    <w:rsid w:val="003611D6"/>
    <w:rsid w:val="003613D2"/>
    <w:rsid w:val="0036173B"/>
    <w:rsid w:val="0036175E"/>
    <w:rsid w:val="0036203B"/>
    <w:rsid w:val="003622BA"/>
    <w:rsid w:val="003626DD"/>
    <w:rsid w:val="003627CC"/>
    <w:rsid w:val="00362AE5"/>
    <w:rsid w:val="0036361C"/>
    <w:rsid w:val="00363855"/>
    <w:rsid w:val="00363979"/>
    <w:rsid w:val="00363CAF"/>
    <w:rsid w:val="00364083"/>
    <w:rsid w:val="00364314"/>
    <w:rsid w:val="00364569"/>
    <w:rsid w:val="003646E3"/>
    <w:rsid w:val="00364B17"/>
    <w:rsid w:val="00364FC9"/>
    <w:rsid w:val="00365066"/>
    <w:rsid w:val="0036523F"/>
    <w:rsid w:val="0036567C"/>
    <w:rsid w:val="003657F4"/>
    <w:rsid w:val="00365979"/>
    <w:rsid w:val="00365CD3"/>
    <w:rsid w:val="003660C4"/>
    <w:rsid w:val="003660D0"/>
    <w:rsid w:val="003662B2"/>
    <w:rsid w:val="003663E3"/>
    <w:rsid w:val="0036656D"/>
    <w:rsid w:val="0036663A"/>
    <w:rsid w:val="00366641"/>
    <w:rsid w:val="003667D7"/>
    <w:rsid w:val="003670B0"/>
    <w:rsid w:val="00367334"/>
    <w:rsid w:val="0036769C"/>
    <w:rsid w:val="0036771C"/>
    <w:rsid w:val="00367731"/>
    <w:rsid w:val="00367FB3"/>
    <w:rsid w:val="00370280"/>
    <w:rsid w:val="003705AF"/>
    <w:rsid w:val="00370CA5"/>
    <w:rsid w:val="00370FAC"/>
    <w:rsid w:val="00370FE3"/>
    <w:rsid w:val="00371AD0"/>
    <w:rsid w:val="00372015"/>
    <w:rsid w:val="0037207B"/>
    <w:rsid w:val="0037216E"/>
    <w:rsid w:val="0037228C"/>
    <w:rsid w:val="003722C6"/>
    <w:rsid w:val="00372668"/>
    <w:rsid w:val="00372C7E"/>
    <w:rsid w:val="00372EBE"/>
    <w:rsid w:val="00372FB0"/>
    <w:rsid w:val="0037301B"/>
    <w:rsid w:val="0037311C"/>
    <w:rsid w:val="003733E2"/>
    <w:rsid w:val="003734A6"/>
    <w:rsid w:val="00373679"/>
    <w:rsid w:val="00373BC9"/>
    <w:rsid w:val="00374180"/>
    <w:rsid w:val="003741DA"/>
    <w:rsid w:val="00374351"/>
    <w:rsid w:val="003749C4"/>
    <w:rsid w:val="00374B6E"/>
    <w:rsid w:val="0037519D"/>
    <w:rsid w:val="00375303"/>
    <w:rsid w:val="003753F4"/>
    <w:rsid w:val="003757C1"/>
    <w:rsid w:val="003757E9"/>
    <w:rsid w:val="0037586A"/>
    <w:rsid w:val="00375EF6"/>
    <w:rsid w:val="00376498"/>
    <w:rsid w:val="00376741"/>
    <w:rsid w:val="00376B2C"/>
    <w:rsid w:val="00376D3B"/>
    <w:rsid w:val="00376E2A"/>
    <w:rsid w:val="00377379"/>
    <w:rsid w:val="003777B8"/>
    <w:rsid w:val="00377D9E"/>
    <w:rsid w:val="00377F3E"/>
    <w:rsid w:val="0038007C"/>
    <w:rsid w:val="00380154"/>
    <w:rsid w:val="0038062E"/>
    <w:rsid w:val="0038095D"/>
    <w:rsid w:val="003809B7"/>
    <w:rsid w:val="00380B85"/>
    <w:rsid w:val="00380C16"/>
    <w:rsid w:val="00380EFD"/>
    <w:rsid w:val="00381588"/>
    <w:rsid w:val="0038172F"/>
    <w:rsid w:val="003819CF"/>
    <w:rsid w:val="003819F1"/>
    <w:rsid w:val="00381A54"/>
    <w:rsid w:val="00381B0D"/>
    <w:rsid w:val="00381F1B"/>
    <w:rsid w:val="0038202F"/>
    <w:rsid w:val="00382244"/>
    <w:rsid w:val="00382380"/>
    <w:rsid w:val="00382BC7"/>
    <w:rsid w:val="00382C11"/>
    <w:rsid w:val="00382E2E"/>
    <w:rsid w:val="0038349E"/>
    <w:rsid w:val="00383753"/>
    <w:rsid w:val="003838D0"/>
    <w:rsid w:val="00383B23"/>
    <w:rsid w:val="00383E16"/>
    <w:rsid w:val="00383E3C"/>
    <w:rsid w:val="00383EEA"/>
    <w:rsid w:val="00384193"/>
    <w:rsid w:val="00384965"/>
    <w:rsid w:val="00384CFB"/>
    <w:rsid w:val="00384D73"/>
    <w:rsid w:val="003850AB"/>
    <w:rsid w:val="003850CC"/>
    <w:rsid w:val="00385656"/>
    <w:rsid w:val="003858BA"/>
    <w:rsid w:val="00385BF6"/>
    <w:rsid w:val="00386340"/>
    <w:rsid w:val="003863E2"/>
    <w:rsid w:val="003868CD"/>
    <w:rsid w:val="00386936"/>
    <w:rsid w:val="00386C4C"/>
    <w:rsid w:val="0038734F"/>
    <w:rsid w:val="00387534"/>
    <w:rsid w:val="003878FC"/>
    <w:rsid w:val="00387EC2"/>
    <w:rsid w:val="00387EC8"/>
    <w:rsid w:val="00390190"/>
    <w:rsid w:val="003901CA"/>
    <w:rsid w:val="0039035F"/>
    <w:rsid w:val="00390A61"/>
    <w:rsid w:val="00390E39"/>
    <w:rsid w:val="00390FB0"/>
    <w:rsid w:val="00391A21"/>
    <w:rsid w:val="00392509"/>
    <w:rsid w:val="003927D2"/>
    <w:rsid w:val="00392D1B"/>
    <w:rsid w:val="00392DB5"/>
    <w:rsid w:val="0039300E"/>
    <w:rsid w:val="003933C7"/>
    <w:rsid w:val="003935D2"/>
    <w:rsid w:val="003936F4"/>
    <w:rsid w:val="00393F28"/>
    <w:rsid w:val="00394177"/>
    <w:rsid w:val="00394526"/>
    <w:rsid w:val="00394676"/>
    <w:rsid w:val="00394698"/>
    <w:rsid w:val="00394725"/>
    <w:rsid w:val="003948DE"/>
    <w:rsid w:val="00395042"/>
    <w:rsid w:val="00395472"/>
    <w:rsid w:val="003956B8"/>
    <w:rsid w:val="0039574A"/>
    <w:rsid w:val="0039592D"/>
    <w:rsid w:val="003959A6"/>
    <w:rsid w:val="0039632E"/>
    <w:rsid w:val="003965DB"/>
    <w:rsid w:val="0039670C"/>
    <w:rsid w:val="00396D85"/>
    <w:rsid w:val="00396FAA"/>
    <w:rsid w:val="0039726C"/>
    <w:rsid w:val="00397680"/>
    <w:rsid w:val="003979E1"/>
    <w:rsid w:val="00397E08"/>
    <w:rsid w:val="003A0484"/>
    <w:rsid w:val="003A0C3C"/>
    <w:rsid w:val="003A0E61"/>
    <w:rsid w:val="003A0E8D"/>
    <w:rsid w:val="003A0E97"/>
    <w:rsid w:val="003A0F4C"/>
    <w:rsid w:val="003A108D"/>
    <w:rsid w:val="003A111B"/>
    <w:rsid w:val="003A11CF"/>
    <w:rsid w:val="003A11EE"/>
    <w:rsid w:val="003A170F"/>
    <w:rsid w:val="003A1751"/>
    <w:rsid w:val="003A17FD"/>
    <w:rsid w:val="003A1A11"/>
    <w:rsid w:val="003A1B59"/>
    <w:rsid w:val="003A1BDE"/>
    <w:rsid w:val="003A1F01"/>
    <w:rsid w:val="003A2107"/>
    <w:rsid w:val="003A2244"/>
    <w:rsid w:val="003A264A"/>
    <w:rsid w:val="003A2B9E"/>
    <w:rsid w:val="003A2CBD"/>
    <w:rsid w:val="003A3143"/>
    <w:rsid w:val="003A3405"/>
    <w:rsid w:val="003A3A51"/>
    <w:rsid w:val="003A3BD2"/>
    <w:rsid w:val="003A3CDC"/>
    <w:rsid w:val="003A4569"/>
    <w:rsid w:val="003A4A76"/>
    <w:rsid w:val="003A4C52"/>
    <w:rsid w:val="003A4D7B"/>
    <w:rsid w:val="003A5220"/>
    <w:rsid w:val="003A5662"/>
    <w:rsid w:val="003A5AF1"/>
    <w:rsid w:val="003A5E0C"/>
    <w:rsid w:val="003A5EED"/>
    <w:rsid w:val="003A6342"/>
    <w:rsid w:val="003A6616"/>
    <w:rsid w:val="003A668B"/>
    <w:rsid w:val="003A66F4"/>
    <w:rsid w:val="003A6A76"/>
    <w:rsid w:val="003A6DA4"/>
    <w:rsid w:val="003A7019"/>
    <w:rsid w:val="003A70BB"/>
    <w:rsid w:val="003A7B24"/>
    <w:rsid w:val="003A7B6B"/>
    <w:rsid w:val="003A7D75"/>
    <w:rsid w:val="003A7F85"/>
    <w:rsid w:val="003A7FA4"/>
    <w:rsid w:val="003B0033"/>
    <w:rsid w:val="003B089A"/>
    <w:rsid w:val="003B0B20"/>
    <w:rsid w:val="003B0CD6"/>
    <w:rsid w:val="003B0D05"/>
    <w:rsid w:val="003B0D1C"/>
    <w:rsid w:val="003B0DD3"/>
    <w:rsid w:val="003B1C9C"/>
    <w:rsid w:val="003B1DA9"/>
    <w:rsid w:val="003B2108"/>
    <w:rsid w:val="003B2294"/>
    <w:rsid w:val="003B2908"/>
    <w:rsid w:val="003B2D31"/>
    <w:rsid w:val="003B3028"/>
    <w:rsid w:val="003B3510"/>
    <w:rsid w:val="003B407A"/>
    <w:rsid w:val="003B439B"/>
    <w:rsid w:val="003B4FE2"/>
    <w:rsid w:val="003B5029"/>
    <w:rsid w:val="003B5069"/>
    <w:rsid w:val="003B5294"/>
    <w:rsid w:val="003B5571"/>
    <w:rsid w:val="003B5735"/>
    <w:rsid w:val="003B5A9E"/>
    <w:rsid w:val="003B606A"/>
    <w:rsid w:val="003B61A5"/>
    <w:rsid w:val="003B639F"/>
    <w:rsid w:val="003B6524"/>
    <w:rsid w:val="003B675B"/>
    <w:rsid w:val="003B6AA6"/>
    <w:rsid w:val="003B6B2F"/>
    <w:rsid w:val="003B6D74"/>
    <w:rsid w:val="003B6DBD"/>
    <w:rsid w:val="003B6DE3"/>
    <w:rsid w:val="003B72FC"/>
    <w:rsid w:val="003B771E"/>
    <w:rsid w:val="003B77E9"/>
    <w:rsid w:val="003B7BCC"/>
    <w:rsid w:val="003C02CA"/>
    <w:rsid w:val="003C0869"/>
    <w:rsid w:val="003C0A3B"/>
    <w:rsid w:val="003C0B57"/>
    <w:rsid w:val="003C0D92"/>
    <w:rsid w:val="003C0DC8"/>
    <w:rsid w:val="003C10E9"/>
    <w:rsid w:val="003C13E7"/>
    <w:rsid w:val="003C15CA"/>
    <w:rsid w:val="003C1607"/>
    <w:rsid w:val="003C17CA"/>
    <w:rsid w:val="003C180C"/>
    <w:rsid w:val="003C1880"/>
    <w:rsid w:val="003C1E6A"/>
    <w:rsid w:val="003C258B"/>
    <w:rsid w:val="003C2E43"/>
    <w:rsid w:val="003C2EA8"/>
    <w:rsid w:val="003C2F58"/>
    <w:rsid w:val="003C31EA"/>
    <w:rsid w:val="003C3253"/>
    <w:rsid w:val="003C3278"/>
    <w:rsid w:val="003C4303"/>
    <w:rsid w:val="003C49EB"/>
    <w:rsid w:val="003C5646"/>
    <w:rsid w:val="003C5AFE"/>
    <w:rsid w:val="003C5CEC"/>
    <w:rsid w:val="003C5D3E"/>
    <w:rsid w:val="003C5D87"/>
    <w:rsid w:val="003C60E8"/>
    <w:rsid w:val="003C6CB7"/>
    <w:rsid w:val="003C6D2C"/>
    <w:rsid w:val="003C6F66"/>
    <w:rsid w:val="003C74AA"/>
    <w:rsid w:val="003C79EE"/>
    <w:rsid w:val="003C7B97"/>
    <w:rsid w:val="003C7DC9"/>
    <w:rsid w:val="003D0AE7"/>
    <w:rsid w:val="003D0D0F"/>
    <w:rsid w:val="003D0DAD"/>
    <w:rsid w:val="003D10B4"/>
    <w:rsid w:val="003D117A"/>
    <w:rsid w:val="003D119D"/>
    <w:rsid w:val="003D1468"/>
    <w:rsid w:val="003D14BA"/>
    <w:rsid w:val="003D19BC"/>
    <w:rsid w:val="003D1FAB"/>
    <w:rsid w:val="003D27C5"/>
    <w:rsid w:val="003D27D4"/>
    <w:rsid w:val="003D2A88"/>
    <w:rsid w:val="003D2E8D"/>
    <w:rsid w:val="003D303D"/>
    <w:rsid w:val="003D31AD"/>
    <w:rsid w:val="003D370F"/>
    <w:rsid w:val="003D3A62"/>
    <w:rsid w:val="003D46AE"/>
    <w:rsid w:val="003D4A6E"/>
    <w:rsid w:val="003D4BE5"/>
    <w:rsid w:val="003D4E40"/>
    <w:rsid w:val="003D4E8A"/>
    <w:rsid w:val="003D4ED3"/>
    <w:rsid w:val="003D51DF"/>
    <w:rsid w:val="003D5464"/>
    <w:rsid w:val="003D54DB"/>
    <w:rsid w:val="003D57AF"/>
    <w:rsid w:val="003D5943"/>
    <w:rsid w:val="003D599B"/>
    <w:rsid w:val="003D5A71"/>
    <w:rsid w:val="003D5BF4"/>
    <w:rsid w:val="003D5E3D"/>
    <w:rsid w:val="003D6049"/>
    <w:rsid w:val="003D67A3"/>
    <w:rsid w:val="003D6B29"/>
    <w:rsid w:val="003D6C76"/>
    <w:rsid w:val="003D7197"/>
    <w:rsid w:val="003D74DD"/>
    <w:rsid w:val="003D77EC"/>
    <w:rsid w:val="003D7906"/>
    <w:rsid w:val="003D7F44"/>
    <w:rsid w:val="003E02A9"/>
    <w:rsid w:val="003E0333"/>
    <w:rsid w:val="003E040B"/>
    <w:rsid w:val="003E065C"/>
    <w:rsid w:val="003E130B"/>
    <w:rsid w:val="003E13CD"/>
    <w:rsid w:val="003E1618"/>
    <w:rsid w:val="003E169C"/>
    <w:rsid w:val="003E1AC9"/>
    <w:rsid w:val="003E1CBA"/>
    <w:rsid w:val="003E1E0D"/>
    <w:rsid w:val="003E1ECE"/>
    <w:rsid w:val="003E21C0"/>
    <w:rsid w:val="003E2343"/>
    <w:rsid w:val="003E2CBD"/>
    <w:rsid w:val="003E2FEE"/>
    <w:rsid w:val="003E323E"/>
    <w:rsid w:val="003E359B"/>
    <w:rsid w:val="003E376A"/>
    <w:rsid w:val="003E3A8C"/>
    <w:rsid w:val="003E3B0F"/>
    <w:rsid w:val="003E3B1D"/>
    <w:rsid w:val="003E3EDE"/>
    <w:rsid w:val="003E3F5D"/>
    <w:rsid w:val="003E40A6"/>
    <w:rsid w:val="003E455C"/>
    <w:rsid w:val="003E4738"/>
    <w:rsid w:val="003E47A5"/>
    <w:rsid w:val="003E4864"/>
    <w:rsid w:val="003E4961"/>
    <w:rsid w:val="003E4982"/>
    <w:rsid w:val="003E4B67"/>
    <w:rsid w:val="003E4E99"/>
    <w:rsid w:val="003E52AE"/>
    <w:rsid w:val="003E59BB"/>
    <w:rsid w:val="003E5A19"/>
    <w:rsid w:val="003E5FDC"/>
    <w:rsid w:val="003E63B0"/>
    <w:rsid w:val="003E68A1"/>
    <w:rsid w:val="003E68F5"/>
    <w:rsid w:val="003E6D98"/>
    <w:rsid w:val="003E755A"/>
    <w:rsid w:val="003E783C"/>
    <w:rsid w:val="003E7CD6"/>
    <w:rsid w:val="003F0075"/>
    <w:rsid w:val="003F032B"/>
    <w:rsid w:val="003F03F5"/>
    <w:rsid w:val="003F03FB"/>
    <w:rsid w:val="003F06A1"/>
    <w:rsid w:val="003F07A7"/>
    <w:rsid w:val="003F07A9"/>
    <w:rsid w:val="003F0B42"/>
    <w:rsid w:val="003F0EDC"/>
    <w:rsid w:val="003F1863"/>
    <w:rsid w:val="003F1AE7"/>
    <w:rsid w:val="003F202C"/>
    <w:rsid w:val="003F20CA"/>
    <w:rsid w:val="003F2116"/>
    <w:rsid w:val="003F2240"/>
    <w:rsid w:val="003F2BB8"/>
    <w:rsid w:val="003F2F53"/>
    <w:rsid w:val="003F33FD"/>
    <w:rsid w:val="003F3419"/>
    <w:rsid w:val="003F34DD"/>
    <w:rsid w:val="003F3832"/>
    <w:rsid w:val="003F397E"/>
    <w:rsid w:val="003F3A79"/>
    <w:rsid w:val="003F3D77"/>
    <w:rsid w:val="003F4604"/>
    <w:rsid w:val="003F56C6"/>
    <w:rsid w:val="003F5A36"/>
    <w:rsid w:val="003F6003"/>
    <w:rsid w:val="003F63DE"/>
    <w:rsid w:val="003F666B"/>
    <w:rsid w:val="003F6846"/>
    <w:rsid w:val="003F69A0"/>
    <w:rsid w:val="003F6EA3"/>
    <w:rsid w:val="003F78D3"/>
    <w:rsid w:val="004003F8"/>
    <w:rsid w:val="00400787"/>
    <w:rsid w:val="00400BAC"/>
    <w:rsid w:val="00400D89"/>
    <w:rsid w:val="0040105E"/>
    <w:rsid w:val="004012B0"/>
    <w:rsid w:val="004012E5"/>
    <w:rsid w:val="00401384"/>
    <w:rsid w:val="0040148E"/>
    <w:rsid w:val="00401534"/>
    <w:rsid w:val="00401677"/>
    <w:rsid w:val="00401768"/>
    <w:rsid w:val="00401776"/>
    <w:rsid w:val="00401A6D"/>
    <w:rsid w:val="0040250A"/>
    <w:rsid w:val="00402638"/>
    <w:rsid w:val="00402FAF"/>
    <w:rsid w:val="0040351B"/>
    <w:rsid w:val="00403B4F"/>
    <w:rsid w:val="00403EE7"/>
    <w:rsid w:val="004047CA"/>
    <w:rsid w:val="00404AA7"/>
    <w:rsid w:val="00404DFA"/>
    <w:rsid w:val="00405179"/>
    <w:rsid w:val="004052CA"/>
    <w:rsid w:val="0040577E"/>
    <w:rsid w:val="0040579C"/>
    <w:rsid w:val="00406113"/>
    <w:rsid w:val="00406140"/>
    <w:rsid w:val="004067F0"/>
    <w:rsid w:val="00406B47"/>
    <w:rsid w:val="00406CDF"/>
    <w:rsid w:val="00406D38"/>
    <w:rsid w:val="00406E35"/>
    <w:rsid w:val="00407756"/>
    <w:rsid w:val="0040786D"/>
    <w:rsid w:val="00407929"/>
    <w:rsid w:val="00407AB2"/>
    <w:rsid w:val="00407FF0"/>
    <w:rsid w:val="00410064"/>
    <w:rsid w:val="00410730"/>
    <w:rsid w:val="00410B83"/>
    <w:rsid w:val="00410E54"/>
    <w:rsid w:val="00410F1C"/>
    <w:rsid w:val="0041119B"/>
    <w:rsid w:val="004119D3"/>
    <w:rsid w:val="00411FF3"/>
    <w:rsid w:val="0041207D"/>
    <w:rsid w:val="00412567"/>
    <w:rsid w:val="004129FF"/>
    <w:rsid w:val="00412D75"/>
    <w:rsid w:val="00412F0A"/>
    <w:rsid w:val="00413455"/>
    <w:rsid w:val="004137AA"/>
    <w:rsid w:val="00413884"/>
    <w:rsid w:val="00413E63"/>
    <w:rsid w:val="00414031"/>
    <w:rsid w:val="0041408B"/>
    <w:rsid w:val="00414358"/>
    <w:rsid w:val="004148DF"/>
    <w:rsid w:val="00414931"/>
    <w:rsid w:val="00414C0D"/>
    <w:rsid w:val="00415182"/>
    <w:rsid w:val="004154B4"/>
    <w:rsid w:val="00415880"/>
    <w:rsid w:val="00415B5F"/>
    <w:rsid w:val="00415C43"/>
    <w:rsid w:val="00415CE1"/>
    <w:rsid w:val="00415E3D"/>
    <w:rsid w:val="00415E69"/>
    <w:rsid w:val="004162DC"/>
    <w:rsid w:val="004163F1"/>
    <w:rsid w:val="00416477"/>
    <w:rsid w:val="0041649A"/>
    <w:rsid w:val="00416782"/>
    <w:rsid w:val="00416D48"/>
    <w:rsid w:val="00417221"/>
    <w:rsid w:val="004175C1"/>
    <w:rsid w:val="004206BF"/>
    <w:rsid w:val="0042075D"/>
    <w:rsid w:val="00420B1D"/>
    <w:rsid w:val="00420DEB"/>
    <w:rsid w:val="00420F71"/>
    <w:rsid w:val="00420FD4"/>
    <w:rsid w:val="00421619"/>
    <w:rsid w:val="0042169E"/>
    <w:rsid w:val="00421762"/>
    <w:rsid w:val="004225DE"/>
    <w:rsid w:val="004225DF"/>
    <w:rsid w:val="00422787"/>
    <w:rsid w:val="0042291C"/>
    <w:rsid w:val="00422EBA"/>
    <w:rsid w:val="00423575"/>
    <w:rsid w:val="004239E7"/>
    <w:rsid w:val="00423B96"/>
    <w:rsid w:val="004240CF"/>
    <w:rsid w:val="004242CE"/>
    <w:rsid w:val="0042468A"/>
    <w:rsid w:val="004246C4"/>
    <w:rsid w:val="00424BD8"/>
    <w:rsid w:val="00424F71"/>
    <w:rsid w:val="004251C6"/>
    <w:rsid w:val="004252C0"/>
    <w:rsid w:val="0042535A"/>
    <w:rsid w:val="004253CC"/>
    <w:rsid w:val="00425C2F"/>
    <w:rsid w:val="004260AF"/>
    <w:rsid w:val="0042636B"/>
    <w:rsid w:val="00426574"/>
    <w:rsid w:val="004267EB"/>
    <w:rsid w:val="00426A90"/>
    <w:rsid w:val="00426B57"/>
    <w:rsid w:val="0042722C"/>
    <w:rsid w:val="004274CC"/>
    <w:rsid w:val="0042760D"/>
    <w:rsid w:val="00427893"/>
    <w:rsid w:val="00427950"/>
    <w:rsid w:val="00427A87"/>
    <w:rsid w:val="00427C15"/>
    <w:rsid w:val="0043006D"/>
    <w:rsid w:val="00430688"/>
    <w:rsid w:val="0043077B"/>
    <w:rsid w:val="0043092B"/>
    <w:rsid w:val="00430ADC"/>
    <w:rsid w:val="00430C10"/>
    <w:rsid w:val="00430C44"/>
    <w:rsid w:val="0043110F"/>
    <w:rsid w:val="004311C8"/>
    <w:rsid w:val="00431345"/>
    <w:rsid w:val="004318AC"/>
    <w:rsid w:val="00431C4D"/>
    <w:rsid w:val="00431D61"/>
    <w:rsid w:val="00431EAA"/>
    <w:rsid w:val="00432024"/>
    <w:rsid w:val="00432376"/>
    <w:rsid w:val="0043244F"/>
    <w:rsid w:val="0043262A"/>
    <w:rsid w:val="004326B7"/>
    <w:rsid w:val="00432E1F"/>
    <w:rsid w:val="004342DF"/>
    <w:rsid w:val="004343EF"/>
    <w:rsid w:val="004344A6"/>
    <w:rsid w:val="00435512"/>
    <w:rsid w:val="00435555"/>
    <w:rsid w:val="0043560E"/>
    <w:rsid w:val="004356BD"/>
    <w:rsid w:val="004358D2"/>
    <w:rsid w:val="00435B6B"/>
    <w:rsid w:val="00435B84"/>
    <w:rsid w:val="0043614A"/>
    <w:rsid w:val="004365AF"/>
    <w:rsid w:val="004365D9"/>
    <w:rsid w:val="004366A1"/>
    <w:rsid w:val="004366B4"/>
    <w:rsid w:val="00436838"/>
    <w:rsid w:val="00436A5F"/>
    <w:rsid w:val="00436C64"/>
    <w:rsid w:val="004370B2"/>
    <w:rsid w:val="00437334"/>
    <w:rsid w:val="00437620"/>
    <w:rsid w:val="00437C7E"/>
    <w:rsid w:val="00437EB0"/>
    <w:rsid w:val="00440140"/>
    <w:rsid w:val="0044062B"/>
    <w:rsid w:val="004407D3"/>
    <w:rsid w:val="004409D4"/>
    <w:rsid w:val="00440CD7"/>
    <w:rsid w:val="00440E56"/>
    <w:rsid w:val="00440F11"/>
    <w:rsid w:val="00441626"/>
    <w:rsid w:val="00441AE5"/>
    <w:rsid w:val="00441EB5"/>
    <w:rsid w:val="00441F8F"/>
    <w:rsid w:val="0044202C"/>
    <w:rsid w:val="00442560"/>
    <w:rsid w:val="004426C2"/>
    <w:rsid w:val="004428B8"/>
    <w:rsid w:val="00442FDB"/>
    <w:rsid w:val="00443087"/>
    <w:rsid w:val="004430DF"/>
    <w:rsid w:val="00444271"/>
    <w:rsid w:val="00444331"/>
    <w:rsid w:val="004443A3"/>
    <w:rsid w:val="004444EE"/>
    <w:rsid w:val="00444A78"/>
    <w:rsid w:val="00444AD3"/>
    <w:rsid w:val="00444C50"/>
    <w:rsid w:val="00444DDB"/>
    <w:rsid w:val="00444ECF"/>
    <w:rsid w:val="0044511F"/>
    <w:rsid w:val="0044546B"/>
    <w:rsid w:val="00445547"/>
    <w:rsid w:val="00445812"/>
    <w:rsid w:val="00446917"/>
    <w:rsid w:val="00446B56"/>
    <w:rsid w:val="00446BC5"/>
    <w:rsid w:val="00447036"/>
    <w:rsid w:val="0044703E"/>
    <w:rsid w:val="004473A3"/>
    <w:rsid w:val="00447A0D"/>
    <w:rsid w:val="00447A3C"/>
    <w:rsid w:val="004502CD"/>
    <w:rsid w:val="00450376"/>
    <w:rsid w:val="004507BB"/>
    <w:rsid w:val="004509C8"/>
    <w:rsid w:val="00450C29"/>
    <w:rsid w:val="00450E9A"/>
    <w:rsid w:val="00450F4A"/>
    <w:rsid w:val="004510ED"/>
    <w:rsid w:val="00451258"/>
    <w:rsid w:val="00451B12"/>
    <w:rsid w:val="0045203A"/>
    <w:rsid w:val="004522DB"/>
    <w:rsid w:val="00453015"/>
    <w:rsid w:val="0045304D"/>
    <w:rsid w:val="00453299"/>
    <w:rsid w:val="00453444"/>
    <w:rsid w:val="00453655"/>
    <w:rsid w:val="004537E6"/>
    <w:rsid w:val="00453A89"/>
    <w:rsid w:val="00453CCB"/>
    <w:rsid w:val="00453DBD"/>
    <w:rsid w:val="0045441B"/>
    <w:rsid w:val="00454577"/>
    <w:rsid w:val="00454A3A"/>
    <w:rsid w:val="00454A5E"/>
    <w:rsid w:val="00454E16"/>
    <w:rsid w:val="00455008"/>
    <w:rsid w:val="00455092"/>
    <w:rsid w:val="004551AD"/>
    <w:rsid w:val="00455746"/>
    <w:rsid w:val="00455787"/>
    <w:rsid w:val="00455F87"/>
    <w:rsid w:val="0045603E"/>
    <w:rsid w:val="00456443"/>
    <w:rsid w:val="004567AA"/>
    <w:rsid w:val="00457789"/>
    <w:rsid w:val="004577B9"/>
    <w:rsid w:val="00457EAF"/>
    <w:rsid w:val="0046043C"/>
    <w:rsid w:val="004607BA"/>
    <w:rsid w:val="004607D0"/>
    <w:rsid w:val="004608C9"/>
    <w:rsid w:val="00460E71"/>
    <w:rsid w:val="004614F6"/>
    <w:rsid w:val="0046172C"/>
    <w:rsid w:val="00461BDE"/>
    <w:rsid w:val="00461C3F"/>
    <w:rsid w:val="00461D03"/>
    <w:rsid w:val="004624EC"/>
    <w:rsid w:val="004627A8"/>
    <w:rsid w:val="004630C2"/>
    <w:rsid w:val="00463294"/>
    <w:rsid w:val="004638BE"/>
    <w:rsid w:val="004641B6"/>
    <w:rsid w:val="0046425C"/>
    <w:rsid w:val="00464311"/>
    <w:rsid w:val="00464511"/>
    <w:rsid w:val="00464671"/>
    <w:rsid w:val="00464CDD"/>
    <w:rsid w:val="00464DB7"/>
    <w:rsid w:val="00465567"/>
    <w:rsid w:val="004657DE"/>
    <w:rsid w:val="00465ABE"/>
    <w:rsid w:val="00465C34"/>
    <w:rsid w:val="004662B7"/>
    <w:rsid w:val="004664DB"/>
    <w:rsid w:val="00466523"/>
    <w:rsid w:val="004665CD"/>
    <w:rsid w:val="00466708"/>
    <w:rsid w:val="00466861"/>
    <w:rsid w:val="00466C95"/>
    <w:rsid w:val="00466FDE"/>
    <w:rsid w:val="004670F9"/>
    <w:rsid w:val="004671EE"/>
    <w:rsid w:val="00467360"/>
    <w:rsid w:val="0046760D"/>
    <w:rsid w:val="004676F2"/>
    <w:rsid w:val="00467FF1"/>
    <w:rsid w:val="0047034B"/>
    <w:rsid w:val="004704A7"/>
    <w:rsid w:val="004709FF"/>
    <w:rsid w:val="00470ED1"/>
    <w:rsid w:val="004711A7"/>
    <w:rsid w:val="00471239"/>
    <w:rsid w:val="0047166C"/>
    <w:rsid w:val="00471688"/>
    <w:rsid w:val="00471858"/>
    <w:rsid w:val="004718AC"/>
    <w:rsid w:val="00471BAF"/>
    <w:rsid w:val="00471FBD"/>
    <w:rsid w:val="00472267"/>
    <w:rsid w:val="0047241F"/>
    <w:rsid w:val="00472480"/>
    <w:rsid w:val="004727F3"/>
    <w:rsid w:val="00472941"/>
    <w:rsid w:val="00472BB4"/>
    <w:rsid w:val="00472ECC"/>
    <w:rsid w:val="00473417"/>
    <w:rsid w:val="00473A12"/>
    <w:rsid w:val="00473B0A"/>
    <w:rsid w:val="00473B63"/>
    <w:rsid w:val="004748C3"/>
    <w:rsid w:val="00474CAD"/>
    <w:rsid w:val="00474E92"/>
    <w:rsid w:val="004750BF"/>
    <w:rsid w:val="00475237"/>
    <w:rsid w:val="00475532"/>
    <w:rsid w:val="00475574"/>
    <w:rsid w:val="004756D5"/>
    <w:rsid w:val="00475D87"/>
    <w:rsid w:val="00475D91"/>
    <w:rsid w:val="00475F5F"/>
    <w:rsid w:val="0047609D"/>
    <w:rsid w:val="0047613B"/>
    <w:rsid w:val="004761C9"/>
    <w:rsid w:val="004766B6"/>
    <w:rsid w:val="0047675B"/>
    <w:rsid w:val="00476796"/>
    <w:rsid w:val="004768CD"/>
    <w:rsid w:val="00476BD3"/>
    <w:rsid w:val="00476F4B"/>
    <w:rsid w:val="0047727C"/>
    <w:rsid w:val="00477550"/>
    <w:rsid w:val="00477A0D"/>
    <w:rsid w:val="00477F5E"/>
    <w:rsid w:val="00480195"/>
    <w:rsid w:val="0048020E"/>
    <w:rsid w:val="00480249"/>
    <w:rsid w:val="00480BAF"/>
    <w:rsid w:val="00480E0C"/>
    <w:rsid w:val="00480F99"/>
    <w:rsid w:val="004819C9"/>
    <w:rsid w:val="004821D5"/>
    <w:rsid w:val="004824BE"/>
    <w:rsid w:val="00482531"/>
    <w:rsid w:val="004829D7"/>
    <w:rsid w:val="00482A01"/>
    <w:rsid w:val="00482C81"/>
    <w:rsid w:val="004830D0"/>
    <w:rsid w:val="00483443"/>
    <w:rsid w:val="004838C5"/>
    <w:rsid w:val="00483AD9"/>
    <w:rsid w:val="00483F48"/>
    <w:rsid w:val="00483FC9"/>
    <w:rsid w:val="0048444E"/>
    <w:rsid w:val="004846F0"/>
    <w:rsid w:val="00484A62"/>
    <w:rsid w:val="00484B2F"/>
    <w:rsid w:val="00484BA0"/>
    <w:rsid w:val="00484DFD"/>
    <w:rsid w:val="00484E0D"/>
    <w:rsid w:val="00484F13"/>
    <w:rsid w:val="00484F49"/>
    <w:rsid w:val="004850A9"/>
    <w:rsid w:val="004852E1"/>
    <w:rsid w:val="00485506"/>
    <w:rsid w:val="004856C4"/>
    <w:rsid w:val="00485835"/>
    <w:rsid w:val="00485856"/>
    <w:rsid w:val="004860A6"/>
    <w:rsid w:val="004860AE"/>
    <w:rsid w:val="00486232"/>
    <w:rsid w:val="004864CC"/>
    <w:rsid w:val="004866E5"/>
    <w:rsid w:val="00486953"/>
    <w:rsid w:val="00486D99"/>
    <w:rsid w:val="00486E06"/>
    <w:rsid w:val="00486E49"/>
    <w:rsid w:val="00486FF3"/>
    <w:rsid w:val="0048725D"/>
    <w:rsid w:val="004879E9"/>
    <w:rsid w:val="00487DFD"/>
    <w:rsid w:val="00487EFC"/>
    <w:rsid w:val="00490548"/>
    <w:rsid w:val="004907F4"/>
    <w:rsid w:val="00490A8E"/>
    <w:rsid w:val="004910B4"/>
    <w:rsid w:val="00491C98"/>
    <w:rsid w:val="00492001"/>
    <w:rsid w:val="00492029"/>
    <w:rsid w:val="0049248A"/>
    <w:rsid w:val="004924B3"/>
    <w:rsid w:val="004928F7"/>
    <w:rsid w:val="004929B6"/>
    <w:rsid w:val="00492A54"/>
    <w:rsid w:val="00492B54"/>
    <w:rsid w:val="00492EBB"/>
    <w:rsid w:val="00493694"/>
    <w:rsid w:val="004936C3"/>
    <w:rsid w:val="004938F0"/>
    <w:rsid w:val="004939C1"/>
    <w:rsid w:val="00493A8C"/>
    <w:rsid w:val="00493AF2"/>
    <w:rsid w:val="004940E9"/>
    <w:rsid w:val="0049413E"/>
    <w:rsid w:val="00494206"/>
    <w:rsid w:val="00494544"/>
    <w:rsid w:val="0049487D"/>
    <w:rsid w:val="00494C91"/>
    <w:rsid w:val="00495330"/>
    <w:rsid w:val="004953CB"/>
    <w:rsid w:val="00495403"/>
    <w:rsid w:val="004956EE"/>
    <w:rsid w:val="00495A0B"/>
    <w:rsid w:val="00496049"/>
    <w:rsid w:val="0049623E"/>
    <w:rsid w:val="00496885"/>
    <w:rsid w:val="00496979"/>
    <w:rsid w:val="00496B27"/>
    <w:rsid w:val="00497295"/>
    <w:rsid w:val="004973B5"/>
    <w:rsid w:val="00497625"/>
    <w:rsid w:val="004977EA"/>
    <w:rsid w:val="00497884"/>
    <w:rsid w:val="004978D4"/>
    <w:rsid w:val="004A0156"/>
    <w:rsid w:val="004A0296"/>
    <w:rsid w:val="004A0441"/>
    <w:rsid w:val="004A0497"/>
    <w:rsid w:val="004A054E"/>
    <w:rsid w:val="004A06EF"/>
    <w:rsid w:val="004A06F5"/>
    <w:rsid w:val="004A0B5D"/>
    <w:rsid w:val="004A10AA"/>
    <w:rsid w:val="004A11AA"/>
    <w:rsid w:val="004A1A99"/>
    <w:rsid w:val="004A1F05"/>
    <w:rsid w:val="004A26A9"/>
    <w:rsid w:val="004A28B7"/>
    <w:rsid w:val="004A2903"/>
    <w:rsid w:val="004A29D1"/>
    <w:rsid w:val="004A2B75"/>
    <w:rsid w:val="004A2C57"/>
    <w:rsid w:val="004A2D59"/>
    <w:rsid w:val="004A2DA3"/>
    <w:rsid w:val="004A2FB0"/>
    <w:rsid w:val="004A2FF9"/>
    <w:rsid w:val="004A3409"/>
    <w:rsid w:val="004A37F2"/>
    <w:rsid w:val="004A3C1D"/>
    <w:rsid w:val="004A3E28"/>
    <w:rsid w:val="004A3EFC"/>
    <w:rsid w:val="004A406B"/>
    <w:rsid w:val="004A4193"/>
    <w:rsid w:val="004A4303"/>
    <w:rsid w:val="004A436B"/>
    <w:rsid w:val="004A43F0"/>
    <w:rsid w:val="004A44F6"/>
    <w:rsid w:val="004A4748"/>
    <w:rsid w:val="004A4BB4"/>
    <w:rsid w:val="004A4C69"/>
    <w:rsid w:val="004A4FD5"/>
    <w:rsid w:val="004A5241"/>
    <w:rsid w:val="004A5242"/>
    <w:rsid w:val="004A5C47"/>
    <w:rsid w:val="004A5CBB"/>
    <w:rsid w:val="004A5F79"/>
    <w:rsid w:val="004A604C"/>
    <w:rsid w:val="004A618C"/>
    <w:rsid w:val="004A63DF"/>
    <w:rsid w:val="004A678F"/>
    <w:rsid w:val="004A68AD"/>
    <w:rsid w:val="004A6995"/>
    <w:rsid w:val="004A6B04"/>
    <w:rsid w:val="004A6DA0"/>
    <w:rsid w:val="004A6EBE"/>
    <w:rsid w:val="004A6EE4"/>
    <w:rsid w:val="004A7206"/>
    <w:rsid w:val="004A72E4"/>
    <w:rsid w:val="004A734B"/>
    <w:rsid w:val="004A7375"/>
    <w:rsid w:val="004A78A9"/>
    <w:rsid w:val="004A7AA0"/>
    <w:rsid w:val="004A7AC6"/>
    <w:rsid w:val="004A7D37"/>
    <w:rsid w:val="004B00DE"/>
    <w:rsid w:val="004B059D"/>
    <w:rsid w:val="004B05B8"/>
    <w:rsid w:val="004B05F2"/>
    <w:rsid w:val="004B0A6C"/>
    <w:rsid w:val="004B0E9B"/>
    <w:rsid w:val="004B0F0D"/>
    <w:rsid w:val="004B1389"/>
    <w:rsid w:val="004B199D"/>
    <w:rsid w:val="004B2355"/>
    <w:rsid w:val="004B2588"/>
    <w:rsid w:val="004B25C1"/>
    <w:rsid w:val="004B2DD3"/>
    <w:rsid w:val="004B2E0C"/>
    <w:rsid w:val="004B2E74"/>
    <w:rsid w:val="004B32F4"/>
    <w:rsid w:val="004B366E"/>
    <w:rsid w:val="004B3EFE"/>
    <w:rsid w:val="004B40F0"/>
    <w:rsid w:val="004B4655"/>
    <w:rsid w:val="004B4736"/>
    <w:rsid w:val="004B47AB"/>
    <w:rsid w:val="004B4918"/>
    <w:rsid w:val="004B4A9B"/>
    <w:rsid w:val="004B4C4A"/>
    <w:rsid w:val="004B4DD8"/>
    <w:rsid w:val="004B4F82"/>
    <w:rsid w:val="004B518F"/>
    <w:rsid w:val="004B51DC"/>
    <w:rsid w:val="004B56FC"/>
    <w:rsid w:val="004B5910"/>
    <w:rsid w:val="004B5938"/>
    <w:rsid w:val="004B5BEF"/>
    <w:rsid w:val="004B6147"/>
    <w:rsid w:val="004B6230"/>
    <w:rsid w:val="004B626C"/>
    <w:rsid w:val="004B6614"/>
    <w:rsid w:val="004B6691"/>
    <w:rsid w:val="004B6F9B"/>
    <w:rsid w:val="004B72EA"/>
    <w:rsid w:val="004B7399"/>
    <w:rsid w:val="004B756B"/>
    <w:rsid w:val="004B76A6"/>
    <w:rsid w:val="004B7873"/>
    <w:rsid w:val="004B7B4A"/>
    <w:rsid w:val="004B7BDC"/>
    <w:rsid w:val="004B7EF1"/>
    <w:rsid w:val="004C031D"/>
    <w:rsid w:val="004C039D"/>
    <w:rsid w:val="004C0584"/>
    <w:rsid w:val="004C074D"/>
    <w:rsid w:val="004C08C4"/>
    <w:rsid w:val="004C0C7B"/>
    <w:rsid w:val="004C0E4B"/>
    <w:rsid w:val="004C0ED3"/>
    <w:rsid w:val="004C0F9B"/>
    <w:rsid w:val="004C115A"/>
    <w:rsid w:val="004C13B5"/>
    <w:rsid w:val="004C140A"/>
    <w:rsid w:val="004C1997"/>
    <w:rsid w:val="004C19B1"/>
    <w:rsid w:val="004C1BE6"/>
    <w:rsid w:val="004C1BEB"/>
    <w:rsid w:val="004C209A"/>
    <w:rsid w:val="004C2CF2"/>
    <w:rsid w:val="004C2DD1"/>
    <w:rsid w:val="004C2ED9"/>
    <w:rsid w:val="004C2F8F"/>
    <w:rsid w:val="004C305D"/>
    <w:rsid w:val="004C3EF6"/>
    <w:rsid w:val="004C3F51"/>
    <w:rsid w:val="004C3F99"/>
    <w:rsid w:val="004C400B"/>
    <w:rsid w:val="004C45F5"/>
    <w:rsid w:val="004C4B13"/>
    <w:rsid w:val="004C4E1A"/>
    <w:rsid w:val="004C5006"/>
    <w:rsid w:val="004C50F8"/>
    <w:rsid w:val="004C57B1"/>
    <w:rsid w:val="004C582F"/>
    <w:rsid w:val="004C59DC"/>
    <w:rsid w:val="004C5A2F"/>
    <w:rsid w:val="004C5CF7"/>
    <w:rsid w:val="004C6353"/>
    <w:rsid w:val="004C64B5"/>
    <w:rsid w:val="004C64C5"/>
    <w:rsid w:val="004C652E"/>
    <w:rsid w:val="004C65AC"/>
    <w:rsid w:val="004C65C7"/>
    <w:rsid w:val="004C67BB"/>
    <w:rsid w:val="004C685C"/>
    <w:rsid w:val="004C69AB"/>
    <w:rsid w:val="004C6F5F"/>
    <w:rsid w:val="004C711D"/>
    <w:rsid w:val="004C77D6"/>
    <w:rsid w:val="004C7935"/>
    <w:rsid w:val="004C7C7A"/>
    <w:rsid w:val="004D0609"/>
    <w:rsid w:val="004D062A"/>
    <w:rsid w:val="004D07E2"/>
    <w:rsid w:val="004D09B6"/>
    <w:rsid w:val="004D0D7C"/>
    <w:rsid w:val="004D0EAB"/>
    <w:rsid w:val="004D1069"/>
    <w:rsid w:val="004D1551"/>
    <w:rsid w:val="004D18AE"/>
    <w:rsid w:val="004D1A8D"/>
    <w:rsid w:val="004D1D10"/>
    <w:rsid w:val="004D1F4F"/>
    <w:rsid w:val="004D248F"/>
    <w:rsid w:val="004D28DD"/>
    <w:rsid w:val="004D28E4"/>
    <w:rsid w:val="004D2914"/>
    <w:rsid w:val="004D2B52"/>
    <w:rsid w:val="004D2E1B"/>
    <w:rsid w:val="004D2E24"/>
    <w:rsid w:val="004D3404"/>
    <w:rsid w:val="004D3437"/>
    <w:rsid w:val="004D3AA5"/>
    <w:rsid w:val="004D3D32"/>
    <w:rsid w:val="004D3E65"/>
    <w:rsid w:val="004D3FDD"/>
    <w:rsid w:val="004D3FFC"/>
    <w:rsid w:val="004D41E7"/>
    <w:rsid w:val="004D47D8"/>
    <w:rsid w:val="004D49A7"/>
    <w:rsid w:val="004D49D6"/>
    <w:rsid w:val="004D4A65"/>
    <w:rsid w:val="004D4B90"/>
    <w:rsid w:val="004D4C18"/>
    <w:rsid w:val="004D4DE8"/>
    <w:rsid w:val="004D4FA5"/>
    <w:rsid w:val="004D5050"/>
    <w:rsid w:val="004D513B"/>
    <w:rsid w:val="004D536F"/>
    <w:rsid w:val="004D5580"/>
    <w:rsid w:val="004D55B3"/>
    <w:rsid w:val="004D5CF2"/>
    <w:rsid w:val="004D614F"/>
    <w:rsid w:val="004D61FD"/>
    <w:rsid w:val="004D628B"/>
    <w:rsid w:val="004D63A2"/>
    <w:rsid w:val="004D6949"/>
    <w:rsid w:val="004D6C1A"/>
    <w:rsid w:val="004D6CFA"/>
    <w:rsid w:val="004D6E3E"/>
    <w:rsid w:val="004D6F35"/>
    <w:rsid w:val="004D73F6"/>
    <w:rsid w:val="004D7FE4"/>
    <w:rsid w:val="004E012E"/>
    <w:rsid w:val="004E0ADE"/>
    <w:rsid w:val="004E139F"/>
    <w:rsid w:val="004E13CE"/>
    <w:rsid w:val="004E1415"/>
    <w:rsid w:val="004E1975"/>
    <w:rsid w:val="004E19EC"/>
    <w:rsid w:val="004E1A67"/>
    <w:rsid w:val="004E1B50"/>
    <w:rsid w:val="004E1E7D"/>
    <w:rsid w:val="004E24D4"/>
    <w:rsid w:val="004E2796"/>
    <w:rsid w:val="004E2DA9"/>
    <w:rsid w:val="004E2F37"/>
    <w:rsid w:val="004E338D"/>
    <w:rsid w:val="004E33B5"/>
    <w:rsid w:val="004E36AD"/>
    <w:rsid w:val="004E3807"/>
    <w:rsid w:val="004E3812"/>
    <w:rsid w:val="004E3820"/>
    <w:rsid w:val="004E3B88"/>
    <w:rsid w:val="004E3DE0"/>
    <w:rsid w:val="004E3F68"/>
    <w:rsid w:val="004E3FA7"/>
    <w:rsid w:val="004E40D2"/>
    <w:rsid w:val="004E412F"/>
    <w:rsid w:val="004E4433"/>
    <w:rsid w:val="004E4899"/>
    <w:rsid w:val="004E4C85"/>
    <w:rsid w:val="004E4DCA"/>
    <w:rsid w:val="004E5B53"/>
    <w:rsid w:val="004E5C41"/>
    <w:rsid w:val="004E5F4A"/>
    <w:rsid w:val="004E61F7"/>
    <w:rsid w:val="004E63F2"/>
    <w:rsid w:val="004E66D0"/>
    <w:rsid w:val="004E6905"/>
    <w:rsid w:val="004E69AD"/>
    <w:rsid w:val="004E6A59"/>
    <w:rsid w:val="004E6BAB"/>
    <w:rsid w:val="004E7060"/>
    <w:rsid w:val="004E7509"/>
    <w:rsid w:val="004E772C"/>
    <w:rsid w:val="004E7AF4"/>
    <w:rsid w:val="004F003B"/>
    <w:rsid w:val="004F0060"/>
    <w:rsid w:val="004F0A04"/>
    <w:rsid w:val="004F0B3C"/>
    <w:rsid w:val="004F0E86"/>
    <w:rsid w:val="004F125B"/>
    <w:rsid w:val="004F155C"/>
    <w:rsid w:val="004F16FE"/>
    <w:rsid w:val="004F1D2A"/>
    <w:rsid w:val="004F1DBB"/>
    <w:rsid w:val="004F1F0D"/>
    <w:rsid w:val="004F1FBF"/>
    <w:rsid w:val="004F2451"/>
    <w:rsid w:val="004F2D7A"/>
    <w:rsid w:val="004F2FE5"/>
    <w:rsid w:val="004F30DB"/>
    <w:rsid w:val="004F3110"/>
    <w:rsid w:val="004F4005"/>
    <w:rsid w:val="004F40CA"/>
    <w:rsid w:val="004F423E"/>
    <w:rsid w:val="004F4BB6"/>
    <w:rsid w:val="004F4CD5"/>
    <w:rsid w:val="004F539C"/>
    <w:rsid w:val="004F578D"/>
    <w:rsid w:val="004F57B1"/>
    <w:rsid w:val="004F5885"/>
    <w:rsid w:val="004F5886"/>
    <w:rsid w:val="004F5C20"/>
    <w:rsid w:val="004F6ACC"/>
    <w:rsid w:val="004F6BA6"/>
    <w:rsid w:val="004F6CEF"/>
    <w:rsid w:val="004F6D6D"/>
    <w:rsid w:val="004F70A6"/>
    <w:rsid w:val="004F720A"/>
    <w:rsid w:val="004F7247"/>
    <w:rsid w:val="004F77CF"/>
    <w:rsid w:val="004F79A7"/>
    <w:rsid w:val="004F7BCF"/>
    <w:rsid w:val="004F7C61"/>
    <w:rsid w:val="004F7E2C"/>
    <w:rsid w:val="00500115"/>
    <w:rsid w:val="0050055B"/>
    <w:rsid w:val="005005DE"/>
    <w:rsid w:val="0050070D"/>
    <w:rsid w:val="00500716"/>
    <w:rsid w:val="00500901"/>
    <w:rsid w:val="00500AE0"/>
    <w:rsid w:val="00500B7B"/>
    <w:rsid w:val="00500BAA"/>
    <w:rsid w:val="00501970"/>
    <w:rsid w:val="00501A53"/>
    <w:rsid w:val="00501A8E"/>
    <w:rsid w:val="00501C73"/>
    <w:rsid w:val="00501E96"/>
    <w:rsid w:val="00502372"/>
    <w:rsid w:val="005025D4"/>
    <w:rsid w:val="00502E19"/>
    <w:rsid w:val="005031FF"/>
    <w:rsid w:val="0050374E"/>
    <w:rsid w:val="00503E10"/>
    <w:rsid w:val="00503E7D"/>
    <w:rsid w:val="0050448B"/>
    <w:rsid w:val="00504D94"/>
    <w:rsid w:val="00504EA6"/>
    <w:rsid w:val="00504EDD"/>
    <w:rsid w:val="00505037"/>
    <w:rsid w:val="005052A8"/>
    <w:rsid w:val="005054FC"/>
    <w:rsid w:val="00505528"/>
    <w:rsid w:val="005055E5"/>
    <w:rsid w:val="00505674"/>
    <w:rsid w:val="00505850"/>
    <w:rsid w:val="005058AC"/>
    <w:rsid w:val="00505CAC"/>
    <w:rsid w:val="00505FEA"/>
    <w:rsid w:val="00505FFF"/>
    <w:rsid w:val="0050681B"/>
    <w:rsid w:val="005072F9"/>
    <w:rsid w:val="00507324"/>
    <w:rsid w:val="0050779E"/>
    <w:rsid w:val="005077EF"/>
    <w:rsid w:val="0050782B"/>
    <w:rsid w:val="00507AB7"/>
    <w:rsid w:val="00507D5F"/>
    <w:rsid w:val="00507E28"/>
    <w:rsid w:val="00510384"/>
    <w:rsid w:val="005105B3"/>
    <w:rsid w:val="00510878"/>
    <w:rsid w:val="005113BD"/>
    <w:rsid w:val="005113F6"/>
    <w:rsid w:val="00511463"/>
    <w:rsid w:val="00511473"/>
    <w:rsid w:val="005117A9"/>
    <w:rsid w:val="005117E1"/>
    <w:rsid w:val="00511961"/>
    <w:rsid w:val="00511CA0"/>
    <w:rsid w:val="00512757"/>
    <w:rsid w:val="00512A5D"/>
    <w:rsid w:val="00512B16"/>
    <w:rsid w:val="00512C40"/>
    <w:rsid w:val="00512C4C"/>
    <w:rsid w:val="00512CF9"/>
    <w:rsid w:val="00512D97"/>
    <w:rsid w:val="00512DCD"/>
    <w:rsid w:val="00513081"/>
    <w:rsid w:val="0051336A"/>
    <w:rsid w:val="00513D38"/>
    <w:rsid w:val="00513D9B"/>
    <w:rsid w:val="0051400F"/>
    <w:rsid w:val="0051428B"/>
    <w:rsid w:val="005148DC"/>
    <w:rsid w:val="00514D46"/>
    <w:rsid w:val="00514DBC"/>
    <w:rsid w:val="0051509D"/>
    <w:rsid w:val="00515622"/>
    <w:rsid w:val="00515D5C"/>
    <w:rsid w:val="00516191"/>
    <w:rsid w:val="005161B4"/>
    <w:rsid w:val="00516583"/>
    <w:rsid w:val="00516957"/>
    <w:rsid w:val="005169A7"/>
    <w:rsid w:val="005169B5"/>
    <w:rsid w:val="005169E9"/>
    <w:rsid w:val="00516A40"/>
    <w:rsid w:val="00516E3A"/>
    <w:rsid w:val="00516E8F"/>
    <w:rsid w:val="00516F4C"/>
    <w:rsid w:val="00517531"/>
    <w:rsid w:val="00517650"/>
    <w:rsid w:val="00517834"/>
    <w:rsid w:val="005179F8"/>
    <w:rsid w:val="00517B7F"/>
    <w:rsid w:val="00520030"/>
    <w:rsid w:val="0052050E"/>
    <w:rsid w:val="00520922"/>
    <w:rsid w:val="00520C18"/>
    <w:rsid w:val="00520D08"/>
    <w:rsid w:val="00520D4E"/>
    <w:rsid w:val="00520F75"/>
    <w:rsid w:val="00520FB5"/>
    <w:rsid w:val="00521150"/>
    <w:rsid w:val="0052177F"/>
    <w:rsid w:val="0052193C"/>
    <w:rsid w:val="00521EED"/>
    <w:rsid w:val="00521F0C"/>
    <w:rsid w:val="0052250A"/>
    <w:rsid w:val="00522D84"/>
    <w:rsid w:val="00523085"/>
    <w:rsid w:val="005239A1"/>
    <w:rsid w:val="00523E44"/>
    <w:rsid w:val="00523F69"/>
    <w:rsid w:val="00524063"/>
    <w:rsid w:val="005244C6"/>
    <w:rsid w:val="005249A2"/>
    <w:rsid w:val="00525327"/>
    <w:rsid w:val="005253A1"/>
    <w:rsid w:val="00525761"/>
    <w:rsid w:val="00525B8F"/>
    <w:rsid w:val="00525C00"/>
    <w:rsid w:val="00525D10"/>
    <w:rsid w:val="005261A4"/>
    <w:rsid w:val="005261AA"/>
    <w:rsid w:val="005264E8"/>
    <w:rsid w:val="0052650B"/>
    <w:rsid w:val="005266B5"/>
    <w:rsid w:val="00526753"/>
    <w:rsid w:val="00526A9B"/>
    <w:rsid w:val="00526DE5"/>
    <w:rsid w:val="00526E5B"/>
    <w:rsid w:val="00526FFF"/>
    <w:rsid w:val="00527447"/>
    <w:rsid w:val="00527572"/>
    <w:rsid w:val="00527846"/>
    <w:rsid w:val="00527CAB"/>
    <w:rsid w:val="00527DB9"/>
    <w:rsid w:val="00527E2F"/>
    <w:rsid w:val="00527FD7"/>
    <w:rsid w:val="005303F8"/>
    <w:rsid w:val="00530595"/>
    <w:rsid w:val="00530649"/>
    <w:rsid w:val="00530678"/>
    <w:rsid w:val="005308BE"/>
    <w:rsid w:val="00530BAC"/>
    <w:rsid w:val="0053100A"/>
    <w:rsid w:val="005310CE"/>
    <w:rsid w:val="005311AB"/>
    <w:rsid w:val="00531AF9"/>
    <w:rsid w:val="00532782"/>
    <w:rsid w:val="0053293B"/>
    <w:rsid w:val="00532F55"/>
    <w:rsid w:val="005332C7"/>
    <w:rsid w:val="005334FD"/>
    <w:rsid w:val="00533BEB"/>
    <w:rsid w:val="00533D2F"/>
    <w:rsid w:val="00534550"/>
    <w:rsid w:val="00534B67"/>
    <w:rsid w:val="00534E4B"/>
    <w:rsid w:val="00534EB6"/>
    <w:rsid w:val="0053505D"/>
    <w:rsid w:val="005352F8"/>
    <w:rsid w:val="00535471"/>
    <w:rsid w:val="005357A9"/>
    <w:rsid w:val="00535B5F"/>
    <w:rsid w:val="00536425"/>
    <w:rsid w:val="0053670D"/>
    <w:rsid w:val="005369A8"/>
    <w:rsid w:val="00536A86"/>
    <w:rsid w:val="00536B99"/>
    <w:rsid w:val="00536D30"/>
    <w:rsid w:val="0053711E"/>
    <w:rsid w:val="00537800"/>
    <w:rsid w:val="00537E16"/>
    <w:rsid w:val="00540116"/>
    <w:rsid w:val="00540218"/>
    <w:rsid w:val="0054053A"/>
    <w:rsid w:val="0054055C"/>
    <w:rsid w:val="00540607"/>
    <w:rsid w:val="00540652"/>
    <w:rsid w:val="0054098B"/>
    <w:rsid w:val="00540DAD"/>
    <w:rsid w:val="00541024"/>
    <w:rsid w:val="00541979"/>
    <w:rsid w:val="00541D30"/>
    <w:rsid w:val="00541DF3"/>
    <w:rsid w:val="00542290"/>
    <w:rsid w:val="00542817"/>
    <w:rsid w:val="00542FA8"/>
    <w:rsid w:val="00543102"/>
    <w:rsid w:val="005432CF"/>
    <w:rsid w:val="0054355D"/>
    <w:rsid w:val="0054362C"/>
    <w:rsid w:val="005437A4"/>
    <w:rsid w:val="005438C9"/>
    <w:rsid w:val="00543E24"/>
    <w:rsid w:val="00543EA7"/>
    <w:rsid w:val="00543F68"/>
    <w:rsid w:val="00543F97"/>
    <w:rsid w:val="00543FCA"/>
    <w:rsid w:val="00544123"/>
    <w:rsid w:val="00544714"/>
    <w:rsid w:val="00545264"/>
    <w:rsid w:val="005452CB"/>
    <w:rsid w:val="005458CF"/>
    <w:rsid w:val="005460BE"/>
    <w:rsid w:val="005460F0"/>
    <w:rsid w:val="00546247"/>
    <w:rsid w:val="0054637B"/>
    <w:rsid w:val="00546459"/>
    <w:rsid w:val="005466F2"/>
    <w:rsid w:val="0054676C"/>
    <w:rsid w:val="00546801"/>
    <w:rsid w:val="00546A62"/>
    <w:rsid w:val="00546CDE"/>
    <w:rsid w:val="00546EC2"/>
    <w:rsid w:val="005470A8"/>
    <w:rsid w:val="00547309"/>
    <w:rsid w:val="005500B7"/>
    <w:rsid w:val="005500C0"/>
    <w:rsid w:val="005502D4"/>
    <w:rsid w:val="005504FE"/>
    <w:rsid w:val="00550C9B"/>
    <w:rsid w:val="00551150"/>
    <w:rsid w:val="00552175"/>
    <w:rsid w:val="00552325"/>
    <w:rsid w:val="00552474"/>
    <w:rsid w:val="005525E5"/>
    <w:rsid w:val="00552A48"/>
    <w:rsid w:val="00553423"/>
    <w:rsid w:val="00553B62"/>
    <w:rsid w:val="00553D01"/>
    <w:rsid w:val="00553E03"/>
    <w:rsid w:val="00553E39"/>
    <w:rsid w:val="005543B0"/>
    <w:rsid w:val="00554AB7"/>
    <w:rsid w:val="00554D04"/>
    <w:rsid w:val="00554D22"/>
    <w:rsid w:val="00554EDE"/>
    <w:rsid w:val="00554F48"/>
    <w:rsid w:val="00554FBF"/>
    <w:rsid w:val="005554DB"/>
    <w:rsid w:val="00555891"/>
    <w:rsid w:val="005559FB"/>
    <w:rsid w:val="005562D4"/>
    <w:rsid w:val="005567CF"/>
    <w:rsid w:val="00556B23"/>
    <w:rsid w:val="00556E0A"/>
    <w:rsid w:val="00556E3B"/>
    <w:rsid w:val="00557366"/>
    <w:rsid w:val="00557681"/>
    <w:rsid w:val="0055796D"/>
    <w:rsid w:val="0056007F"/>
    <w:rsid w:val="00560247"/>
    <w:rsid w:val="00560D5F"/>
    <w:rsid w:val="00561740"/>
    <w:rsid w:val="00561751"/>
    <w:rsid w:val="00561E69"/>
    <w:rsid w:val="00561F13"/>
    <w:rsid w:val="00562457"/>
    <w:rsid w:val="005627BF"/>
    <w:rsid w:val="00562C7E"/>
    <w:rsid w:val="00562C89"/>
    <w:rsid w:val="00562CA9"/>
    <w:rsid w:val="00563098"/>
    <w:rsid w:val="005638AB"/>
    <w:rsid w:val="00563BCC"/>
    <w:rsid w:val="00564013"/>
    <w:rsid w:val="00564107"/>
    <w:rsid w:val="00564476"/>
    <w:rsid w:val="005646A0"/>
    <w:rsid w:val="00564B67"/>
    <w:rsid w:val="00564ECD"/>
    <w:rsid w:val="005652B0"/>
    <w:rsid w:val="005653A0"/>
    <w:rsid w:val="005658A6"/>
    <w:rsid w:val="00565949"/>
    <w:rsid w:val="00565B45"/>
    <w:rsid w:val="00566238"/>
    <w:rsid w:val="00566616"/>
    <w:rsid w:val="00566665"/>
    <w:rsid w:val="005667D6"/>
    <w:rsid w:val="00566C55"/>
    <w:rsid w:val="00566EBC"/>
    <w:rsid w:val="0056707B"/>
    <w:rsid w:val="00567207"/>
    <w:rsid w:val="00567290"/>
    <w:rsid w:val="00567300"/>
    <w:rsid w:val="005673F5"/>
    <w:rsid w:val="00567432"/>
    <w:rsid w:val="00567A25"/>
    <w:rsid w:val="00567B16"/>
    <w:rsid w:val="00567D98"/>
    <w:rsid w:val="00567E95"/>
    <w:rsid w:val="00570300"/>
    <w:rsid w:val="00570B49"/>
    <w:rsid w:val="00570C91"/>
    <w:rsid w:val="00570CD6"/>
    <w:rsid w:val="00570D01"/>
    <w:rsid w:val="00570EC5"/>
    <w:rsid w:val="00570F04"/>
    <w:rsid w:val="005716FD"/>
    <w:rsid w:val="00571E34"/>
    <w:rsid w:val="00571F83"/>
    <w:rsid w:val="00572333"/>
    <w:rsid w:val="005724A6"/>
    <w:rsid w:val="00572B94"/>
    <w:rsid w:val="00572F00"/>
    <w:rsid w:val="00573049"/>
    <w:rsid w:val="0057307C"/>
    <w:rsid w:val="005732E1"/>
    <w:rsid w:val="00573612"/>
    <w:rsid w:val="00573644"/>
    <w:rsid w:val="00573676"/>
    <w:rsid w:val="00573D3D"/>
    <w:rsid w:val="00573F19"/>
    <w:rsid w:val="00574328"/>
    <w:rsid w:val="0057473B"/>
    <w:rsid w:val="00575012"/>
    <w:rsid w:val="00575209"/>
    <w:rsid w:val="005754C9"/>
    <w:rsid w:val="0057589A"/>
    <w:rsid w:val="005759C7"/>
    <w:rsid w:val="00575D8C"/>
    <w:rsid w:val="00576374"/>
    <w:rsid w:val="00576468"/>
    <w:rsid w:val="005764F6"/>
    <w:rsid w:val="005777A0"/>
    <w:rsid w:val="00577BA9"/>
    <w:rsid w:val="00577D28"/>
    <w:rsid w:val="0058015A"/>
    <w:rsid w:val="005801AB"/>
    <w:rsid w:val="005808AC"/>
    <w:rsid w:val="005808C3"/>
    <w:rsid w:val="00580B6F"/>
    <w:rsid w:val="00581621"/>
    <w:rsid w:val="005816E4"/>
    <w:rsid w:val="005817A3"/>
    <w:rsid w:val="0058189D"/>
    <w:rsid w:val="005818C4"/>
    <w:rsid w:val="005819C3"/>
    <w:rsid w:val="0058224E"/>
    <w:rsid w:val="005828D5"/>
    <w:rsid w:val="005829C2"/>
    <w:rsid w:val="00582AE7"/>
    <w:rsid w:val="005834B1"/>
    <w:rsid w:val="005836C9"/>
    <w:rsid w:val="00583899"/>
    <w:rsid w:val="005839EC"/>
    <w:rsid w:val="00583FF9"/>
    <w:rsid w:val="0058403A"/>
    <w:rsid w:val="005845C1"/>
    <w:rsid w:val="005846D4"/>
    <w:rsid w:val="00584964"/>
    <w:rsid w:val="00585147"/>
    <w:rsid w:val="00585369"/>
    <w:rsid w:val="005858EB"/>
    <w:rsid w:val="0058622B"/>
    <w:rsid w:val="005862BE"/>
    <w:rsid w:val="00586F3B"/>
    <w:rsid w:val="0058769A"/>
    <w:rsid w:val="005877FF"/>
    <w:rsid w:val="00587A12"/>
    <w:rsid w:val="00587B3B"/>
    <w:rsid w:val="00587DCF"/>
    <w:rsid w:val="00587F71"/>
    <w:rsid w:val="005903A1"/>
    <w:rsid w:val="00590C19"/>
    <w:rsid w:val="00590C7E"/>
    <w:rsid w:val="00590FFC"/>
    <w:rsid w:val="005911DA"/>
    <w:rsid w:val="00591620"/>
    <w:rsid w:val="00591968"/>
    <w:rsid w:val="00591B2A"/>
    <w:rsid w:val="00591EE2"/>
    <w:rsid w:val="00591F50"/>
    <w:rsid w:val="00592262"/>
    <w:rsid w:val="005923BE"/>
    <w:rsid w:val="00592403"/>
    <w:rsid w:val="00592A83"/>
    <w:rsid w:val="00592B06"/>
    <w:rsid w:val="00592B0F"/>
    <w:rsid w:val="00593377"/>
    <w:rsid w:val="00593AA0"/>
    <w:rsid w:val="00593B4D"/>
    <w:rsid w:val="00593C33"/>
    <w:rsid w:val="00593D0B"/>
    <w:rsid w:val="00593D60"/>
    <w:rsid w:val="00594088"/>
    <w:rsid w:val="00594236"/>
    <w:rsid w:val="005947FC"/>
    <w:rsid w:val="00594ABB"/>
    <w:rsid w:val="00594D20"/>
    <w:rsid w:val="00594D3D"/>
    <w:rsid w:val="00594E46"/>
    <w:rsid w:val="00595167"/>
    <w:rsid w:val="0059541F"/>
    <w:rsid w:val="00595638"/>
    <w:rsid w:val="005959AA"/>
    <w:rsid w:val="005959C1"/>
    <w:rsid w:val="00595A8D"/>
    <w:rsid w:val="00595AA5"/>
    <w:rsid w:val="0059609D"/>
    <w:rsid w:val="005962DF"/>
    <w:rsid w:val="00596665"/>
    <w:rsid w:val="0059716C"/>
    <w:rsid w:val="00597412"/>
    <w:rsid w:val="00597446"/>
    <w:rsid w:val="005979C2"/>
    <w:rsid w:val="00597C35"/>
    <w:rsid w:val="005A0050"/>
    <w:rsid w:val="005A09BB"/>
    <w:rsid w:val="005A09C8"/>
    <w:rsid w:val="005A0B6A"/>
    <w:rsid w:val="005A0DBC"/>
    <w:rsid w:val="005A1750"/>
    <w:rsid w:val="005A1852"/>
    <w:rsid w:val="005A1CF0"/>
    <w:rsid w:val="005A1D7D"/>
    <w:rsid w:val="005A2190"/>
    <w:rsid w:val="005A21D4"/>
    <w:rsid w:val="005A252B"/>
    <w:rsid w:val="005A2B06"/>
    <w:rsid w:val="005A2DC2"/>
    <w:rsid w:val="005A3A84"/>
    <w:rsid w:val="005A3BC8"/>
    <w:rsid w:val="005A40EF"/>
    <w:rsid w:val="005A4249"/>
    <w:rsid w:val="005A486B"/>
    <w:rsid w:val="005A4891"/>
    <w:rsid w:val="005A4E96"/>
    <w:rsid w:val="005A500A"/>
    <w:rsid w:val="005A500E"/>
    <w:rsid w:val="005A51B4"/>
    <w:rsid w:val="005A522C"/>
    <w:rsid w:val="005A54C2"/>
    <w:rsid w:val="005A5659"/>
    <w:rsid w:val="005A5876"/>
    <w:rsid w:val="005A5976"/>
    <w:rsid w:val="005A5C9D"/>
    <w:rsid w:val="005A5DFB"/>
    <w:rsid w:val="005A5FA3"/>
    <w:rsid w:val="005A654E"/>
    <w:rsid w:val="005A665D"/>
    <w:rsid w:val="005A6792"/>
    <w:rsid w:val="005A69F2"/>
    <w:rsid w:val="005A7011"/>
    <w:rsid w:val="005A70C5"/>
    <w:rsid w:val="005A76B1"/>
    <w:rsid w:val="005A7840"/>
    <w:rsid w:val="005A78F6"/>
    <w:rsid w:val="005A7B0B"/>
    <w:rsid w:val="005B02E6"/>
    <w:rsid w:val="005B0410"/>
    <w:rsid w:val="005B0CAF"/>
    <w:rsid w:val="005B0D92"/>
    <w:rsid w:val="005B0E6B"/>
    <w:rsid w:val="005B1073"/>
    <w:rsid w:val="005B114B"/>
    <w:rsid w:val="005B1179"/>
    <w:rsid w:val="005B15DF"/>
    <w:rsid w:val="005B17B9"/>
    <w:rsid w:val="005B224B"/>
    <w:rsid w:val="005B2291"/>
    <w:rsid w:val="005B2AA5"/>
    <w:rsid w:val="005B325F"/>
    <w:rsid w:val="005B339E"/>
    <w:rsid w:val="005B4033"/>
    <w:rsid w:val="005B4748"/>
    <w:rsid w:val="005B49E7"/>
    <w:rsid w:val="005B4ECC"/>
    <w:rsid w:val="005B4F27"/>
    <w:rsid w:val="005B4FC5"/>
    <w:rsid w:val="005B53E4"/>
    <w:rsid w:val="005B5418"/>
    <w:rsid w:val="005B57BA"/>
    <w:rsid w:val="005B58DB"/>
    <w:rsid w:val="005B5A96"/>
    <w:rsid w:val="005B68E4"/>
    <w:rsid w:val="005B6956"/>
    <w:rsid w:val="005B6AA1"/>
    <w:rsid w:val="005B6B05"/>
    <w:rsid w:val="005B6BAF"/>
    <w:rsid w:val="005B6E28"/>
    <w:rsid w:val="005B7500"/>
    <w:rsid w:val="005B77BB"/>
    <w:rsid w:val="005B7B9A"/>
    <w:rsid w:val="005B7E94"/>
    <w:rsid w:val="005C00BD"/>
    <w:rsid w:val="005C035E"/>
    <w:rsid w:val="005C0706"/>
    <w:rsid w:val="005C0BD6"/>
    <w:rsid w:val="005C0BF7"/>
    <w:rsid w:val="005C0E41"/>
    <w:rsid w:val="005C0FA3"/>
    <w:rsid w:val="005C1D55"/>
    <w:rsid w:val="005C1E15"/>
    <w:rsid w:val="005C2286"/>
    <w:rsid w:val="005C2576"/>
    <w:rsid w:val="005C2A0E"/>
    <w:rsid w:val="005C2C2A"/>
    <w:rsid w:val="005C2EA8"/>
    <w:rsid w:val="005C3750"/>
    <w:rsid w:val="005C3AC4"/>
    <w:rsid w:val="005C3DD8"/>
    <w:rsid w:val="005C3EE5"/>
    <w:rsid w:val="005C40E3"/>
    <w:rsid w:val="005C42C0"/>
    <w:rsid w:val="005C4358"/>
    <w:rsid w:val="005C4526"/>
    <w:rsid w:val="005C5112"/>
    <w:rsid w:val="005C5245"/>
    <w:rsid w:val="005C5280"/>
    <w:rsid w:val="005C531E"/>
    <w:rsid w:val="005C5346"/>
    <w:rsid w:val="005C53C4"/>
    <w:rsid w:val="005C54C1"/>
    <w:rsid w:val="005C5558"/>
    <w:rsid w:val="005C56E6"/>
    <w:rsid w:val="005C57BF"/>
    <w:rsid w:val="005C5AD6"/>
    <w:rsid w:val="005C5C1E"/>
    <w:rsid w:val="005C5C3D"/>
    <w:rsid w:val="005C5CE5"/>
    <w:rsid w:val="005C5FD2"/>
    <w:rsid w:val="005C61A4"/>
    <w:rsid w:val="005C6738"/>
    <w:rsid w:val="005C6798"/>
    <w:rsid w:val="005C6E28"/>
    <w:rsid w:val="005C755D"/>
    <w:rsid w:val="005C7932"/>
    <w:rsid w:val="005C7995"/>
    <w:rsid w:val="005C7F94"/>
    <w:rsid w:val="005C7FBC"/>
    <w:rsid w:val="005D01FF"/>
    <w:rsid w:val="005D02CB"/>
    <w:rsid w:val="005D0386"/>
    <w:rsid w:val="005D07CD"/>
    <w:rsid w:val="005D07E8"/>
    <w:rsid w:val="005D086C"/>
    <w:rsid w:val="005D0903"/>
    <w:rsid w:val="005D0A6B"/>
    <w:rsid w:val="005D1313"/>
    <w:rsid w:val="005D1485"/>
    <w:rsid w:val="005D1710"/>
    <w:rsid w:val="005D1786"/>
    <w:rsid w:val="005D18C4"/>
    <w:rsid w:val="005D1D79"/>
    <w:rsid w:val="005D1DEE"/>
    <w:rsid w:val="005D1EC4"/>
    <w:rsid w:val="005D2045"/>
    <w:rsid w:val="005D206D"/>
    <w:rsid w:val="005D2306"/>
    <w:rsid w:val="005D2352"/>
    <w:rsid w:val="005D235A"/>
    <w:rsid w:val="005D26B0"/>
    <w:rsid w:val="005D2A13"/>
    <w:rsid w:val="005D2D8F"/>
    <w:rsid w:val="005D3193"/>
    <w:rsid w:val="005D3845"/>
    <w:rsid w:val="005D3CE6"/>
    <w:rsid w:val="005D4265"/>
    <w:rsid w:val="005D4907"/>
    <w:rsid w:val="005D49A9"/>
    <w:rsid w:val="005D5753"/>
    <w:rsid w:val="005D589C"/>
    <w:rsid w:val="005D58C7"/>
    <w:rsid w:val="005D5B5B"/>
    <w:rsid w:val="005D5B97"/>
    <w:rsid w:val="005D5D00"/>
    <w:rsid w:val="005D5D2A"/>
    <w:rsid w:val="005D5FE2"/>
    <w:rsid w:val="005D6340"/>
    <w:rsid w:val="005D6498"/>
    <w:rsid w:val="005D69A2"/>
    <w:rsid w:val="005D6CE6"/>
    <w:rsid w:val="005D6D0B"/>
    <w:rsid w:val="005D6EE2"/>
    <w:rsid w:val="005D6F7A"/>
    <w:rsid w:val="005D7434"/>
    <w:rsid w:val="005D7550"/>
    <w:rsid w:val="005D767F"/>
    <w:rsid w:val="005D79F2"/>
    <w:rsid w:val="005D7D5E"/>
    <w:rsid w:val="005D7DC2"/>
    <w:rsid w:val="005D7E78"/>
    <w:rsid w:val="005D7EEA"/>
    <w:rsid w:val="005E0212"/>
    <w:rsid w:val="005E0960"/>
    <w:rsid w:val="005E0A6B"/>
    <w:rsid w:val="005E0B4D"/>
    <w:rsid w:val="005E102D"/>
    <w:rsid w:val="005E1252"/>
    <w:rsid w:val="005E14BA"/>
    <w:rsid w:val="005E178E"/>
    <w:rsid w:val="005E18CE"/>
    <w:rsid w:val="005E19FA"/>
    <w:rsid w:val="005E1A5E"/>
    <w:rsid w:val="005E1BFE"/>
    <w:rsid w:val="005E1DCD"/>
    <w:rsid w:val="005E1FC6"/>
    <w:rsid w:val="005E20CC"/>
    <w:rsid w:val="005E2324"/>
    <w:rsid w:val="005E2A2C"/>
    <w:rsid w:val="005E2A55"/>
    <w:rsid w:val="005E2AD1"/>
    <w:rsid w:val="005E2E76"/>
    <w:rsid w:val="005E314C"/>
    <w:rsid w:val="005E3157"/>
    <w:rsid w:val="005E33D7"/>
    <w:rsid w:val="005E35DA"/>
    <w:rsid w:val="005E3697"/>
    <w:rsid w:val="005E392F"/>
    <w:rsid w:val="005E3948"/>
    <w:rsid w:val="005E3BF8"/>
    <w:rsid w:val="005E3CC3"/>
    <w:rsid w:val="005E41D7"/>
    <w:rsid w:val="005E4229"/>
    <w:rsid w:val="005E4602"/>
    <w:rsid w:val="005E4CF7"/>
    <w:rsid w:val="005E4E21"/>
    <w:rsid w:val="005E54D7"/>
    <w:rsid w:val="005E54DB"/>
    <w:rsid w:val="005E563E"/>
    <w:rsid w:val="005E5655"/>
    <w:rsid w:val="005E5985"/>
    <w:rsid w:val="005E5AF5"/>
    <w:rsid w:val="005E5B44"/>
    <w:rsid w:val="005E5C03"/>
    <w:rsid w:val="005E6011"/>
    <w:rsid w:val="005E6763"/>
    <w:rsid w:val="005E6768"/>
    <w:rsid w:val="005E6CE6"/>
    <w:rsid w:val="005E7002"/>
    <w:rsid w:val="005E7164"/>
    <w:rsid w:val="005E7167"/>
    <w:rsid w:val="005E7B9E"/>
    <w:rsid w:val="005F01F3"/>
    <w:rsid w:val="005F06B4"/>
    <w:rsid w:val="005F06EC"/>
    <w:rsid w:val="005F08A7"/>
    <w:rsid w:val="005F0A3F"/>
    <w:rsid w:val="005F0A6E"/>
    <w:rsid w:val="005F1F0B"/>
    <w:rsid w:val="005F2529"/>
    <w:rsid w:val="005F2732"/>
    <w:rsid w:val="005F282D"/>
    <w:rsid w:val="005F30E5"/>
    <w:rsid w:val="005F3403"/>
    <w:rsid w:val="005F3887"/>
    <w:rsid w:val="005F38C2"/>
    <w:rsid w:val="005F3BD5"/>
    <w:rsid w:val="005F3C26"/>
    <w:rsid w:val="005F4035"/>
    <w:rsid w:val="005F4960"/>
    <w:rsid w:val="005F4C0C"/>
    <w:rsid w:val="005F4FB6"/>
    <w:rsid w:val="005F508F"/>
    <w:rsid w:val="005F53AD"/>
    <w:rsid w:val="005F563D"/>
    <w:rsid w:val="005F57D8"/>
    <w:rsid w:val="005F58BE"/>
    <w:rsid w:val="005F650D"/>
    <w:rsid w:val="005F6735"/>
    <w:rsid w:val="005F6F5C"/>
    <w:rsid w:val="005F7043"/>
    <w:rsid w:val="005F77F2"/>
    <w:rsid w:val="005F780B"/>
    <w:rsid w:val="005F7C9D"/>
    <w:rsid w:val="005F7DE6"/>
    <w:rsid w:val="006001F4"/>
    <w:rsid w:val="00600411"/>
    <w:rsid w:val="0060048D"/>
    <w:rsid w:val="0060062B"/>
    <w:rsid w:val="0060070A"/>
    <w:rsid w:val="00600CC8"/>
    <w:rsid w:val="00600E9C"/>
    <w:rsid w:val="00600F25"/>
    <w:rsid w:val="00601008"/>
    <w:rsid w:val="00601072"/>
    <w:rsid w:val="006013A7"/>
    <w:rsid w:val="006020E5"/>
    <w:rsid w:val="00602180"/>
    <w:rsid w:val="00602330"/>
    <w:rsid w:val="00602356"/>
    <w:rsid w:val="006023FE"/>
    <w:rsid w:val="00602916"/>
    <w:rsid w:val="00602C1D"/>
    <w:rsid w:val="00602EB4"/>
    <w:rsid w:val="0060306A"/>
    <w:rsid w:val="00603382"/>
    <w:rsid w:val="006039C7"/>
    <w:rsid w:val="00603A0A"/>
    <w:rsid w:val="00603B06"/>
    <w:rsid w:val="00603E8E"/>
    <w:rsid w:val="00603F0F"/>
    <w:rsid w:val="00603FE6"/>
    <w:rsid w:val="00604198"/>
    <w:rsid w:val="00604550"/>
    <w:rsid w:val="00604BD3"/>
    <w:rsid w:val="00604E90"/>
    <w:rsid w:val="00604F3B"/>
    <w:rsid w:val="0060514B"/>
    <w:rsid w:val="00605FB6"/>
    <w:rsid w:val="0060703B"/>
    <w:rsid w:val="00607074"/>
    <w:rsid w:val="00607265"/>
    <w:rsid w:val="006074C0"/>
    <w:rsid w:val="006076C9"/>
    <w:rsid w:val="006076D3"/>
    <w:rsid w:val="00607794"/>
    <w:rsid w:val="0060793C"/>
    <w:rsid w:val="00607BA2"/>
    <w:rsid w:val="00607F11"/>
    <w:rsid w:val="00607FD3"/>
    <w:rsid w:val="0061024A"/>
    <w:rsid w:val="00610353"/>
    <w:rsid w:val="006108AA"/>
    <w:rsid w:val="00610AAB"/>
    <w:rsid w:val="00610B90"/>
    <w:rsid w:val="00610D68"/>
    <w:rsid w:val="00611070"/>
    <w:rsid w:val="00611EFD"/>
    <w:rsid w:val="006128F5"/>
    <w:rsid w:val="00612A6D"/>
    <w:rsid w:val="00612BA6"/>
    <w:rsid w:val="00612C06"/>
    <w:rsid w:val="0061315A"/>
    <w:rsid w:val="006133D1"/>
    <w:rsid w:val="00613A71"/>
    <w:rsid w:val="00613CE2"/>
    <w:rsid w:val="00613FB1"/>
    <w:rsid w:val="00613FCD"/>
    <w:rsid w:val="00614059"/>
    <w:rsid w:val="006141B7"/>
    <w:rsid w:val="00614A52"/>
    <w:rsid w:val="00614C5A"/>
    <w:rsid w:val="00614D66"/>
    <w:rsid w:val="006151B4"/>
    <w:rsid w:val="006153AE"/>
    <w:rsid w:val="0061558D"/>
    <w:rsid w:val="0061584D"/>
    <w:rsid w:val="00615E3A"/>
    <w:rsid w:val="00615E68"/>
    <w:rsid w:val="00615ED2"/>
    <w:rsid w:val="00615EF0"/>
    <w:rsid w:val="00615F21"/>
    <w:rsid w:val="00616265"/>
    <w:rsid w:val="006163A8"/>
    <w:rsid w:val="00616570"/>
    <w:rsid w:val="006165F6"/>
    <w:rsid w:val="006166AD"/>
    <w:rsid w:val="00616F48"/>
    <w:rsid w:val="0061728C"/>
    <w:rsid w:val="0061758A"/>
    <w:rsid w:val="00617D86"/>
    <w:rsid w:val="00620278"/>
    <w:rsid w:val="00620482"/>
    <w:rsid w:val="006207AB"/>
    <w:rsid w:val="00620AEC"/>
    <w:rsid w:val="00620CBE"/>
    <w:rsid w:val="00620F5B"/>
    <w:rsid w:val="00621469"/>
    <w:rsid w:val="00621652"/>
    <w:rsid w:val="00621D99"/>
    <w:rsid w:val="006220FE"/>
    <w:rsid w:val="00622217"/>
    <w:rsid w:val="0062245F"/>
    <w:rsid w:val="006224C9"/>
    <w:rsid w:val="00622558"/>
    <w:rsid w:val="0062317C"/>
    <w:rsid w:val="006234DB"/>
    <w:rsid w:val="00623505"/>
    <w:rsid w:val="006236B7"/>
    <w:rsid w:val="00623803"/>
    <w:rsid w:val="00623BBA"/>
    <w:rsid w:val="00623D42"/>
    <w:rsid w:val="006240A9"/>
    <w:rsid w:val="0062435B"/>
    <w:rsid w:val="00624651"/>
    <w:rsid w:val="006247F2"/>
    <w:rsid w:val="00624B21"/>
    <w:rsid w:val="00624C40"/>
    <w:rsid w:val="00624C7D"/>
    <w:rsid w:val="00624EB6"/>
    <w:rsid w:val="00624F44"/>
    <w:rsid w:val="00625003"/>
    <w:rsid w:val="0062504A"/>
    <w:rsid w:val="00625485"/>
    <w:rsid w:val="006255EA"/>
    <w:rsid w:val="006259D3"/>
    <w:rsid w:val="00626349"/>
    <w:rsid w:val="0062652C"/>
    <w:rsid w:val="0062664C"/>
    <w:rsid w:val="00626669"/>
    <w:rsid w:val="00626928"/>
    <w:rsid w:val="00626BFF"/>
    <w:rsid w:val="00626C34"/>
    <w:rsid w:val="00626CD8"/>
    <w:rsid w:val="0062723C"/>
    <w:rsid w:val="006275E0"/>
    <w:rsid w:val="006277D8"/>
    <w:rsid w:val="0062795F"/>
    <w:rsid w:val="006279EC"/>
    <w:rsid w:val="00627A79"/>
    <w:rsid w:val="00627AF9"/>
    <w:rsid w:val="0063014A"/>
    <w:rsid w:val="00630305"/>
    <w:rsid w:val="00630A2A"/>
    <w:rsid w:val="00630BE2"/>
    <w:rsid w:val="00630C2D"/>
    <w:rsid w:val="00630F3B"/>
    <w:rsid w:val="00630F75"/>
    <w:rsid w:val="00631468"/>
    <w:rsid w:val="0063155E"/>
    <w:rsid w:val="0063176A"/>
    <w:rsid w:val="00631CC2"/>
    <w:rsid w:val="00631DC1"/>
    <w:rsid w:val="00631E0E"/>
    <w:rsid w:val="006322AA"/>
    <w:rsid w:val="006323BB"/>
    <w:rsid w:val="00632C71"/>
    <w:rsid w:val="00632D1E"/>
    <w:rsid w:val="00632D8A"/>
    <w:rsid w:val="00632EC6"/>
    <w:rsid w:val="00633816"/>
    <w:rsid w:val="00633CB4"/>
    <w:rsid w:val="00633CD5"/>
    <w:rsid w:val="00633E94"/>
    <w:rsid w:val="00634577"/>
    <w:rsid w:val="00634699"/>
    <w:rsid w:val="006348B7"/>
    <w:rsid w:val="00634EB6"/>
    <w:rsid w:val="0063507C"/>
    <w:rsid w:val="006350C7"/>
    <w:rsid w:val="0063517B"/>
    <w:rsid w:val="006351D3"/>
    <w:rsid w:val="006351F5"/>
    <w:rsid w:val="006354DD"/>
    <w:rsid w:val="00635CFF"/>
    <w:rsid w:val="00636428"/>
    <w:rsid w:val="00636485"/>
    <w:rsid w:val="00636F7C"/>
    <w:rsid w:val="006375EF"/>
    <w:rsid w:val="00637841"/>
    <w:rsid w:val="00637A5D"/>
    <w:rsid w:val="00637ACC"/>
    <w:rsid w:val="00637AD8"/>
    <w:rsid w:val="00637F9E"/>
    <w:rsid w:val="0064005F"/>
    <w:rsid w:val="00640292"/>
    <w:rsid w:val="00640B61"/>
    <w:rsid w:val="00640F2B"/>
    <w:rsid w:val="0064143D"/>
    <w:rsid w:val="00641443"/>
    <w:rsid w:val="006414FC"/>
    <w:rsid w:val="00641EF9"/>
    <w:rsid w:val="00642BAE"/>
    <w:rsid w:val="0064309B"/>
    <w:rsid w:val="006430B7"/>
    <w:rsid w:val="00643267"/>
    <w:rsid w:val="00643439"/>
    <w:rsid w:val="006435B2"/>
    <w:rsid w:val="00643660"/>
    <w:rsid w:val="00643843"/>
    <w:rsid w:val="006439FA"/>
    <w:rsid w:val="00643BC3"/>
    <w:rsid w:val="00643F4C"/>
    <w:rsid w:val="006442B8"/>
    <w:rsid w:val="006448B7"/>
    <w:rsid w:val="006448DF"/>
    <w:rsid w:val="00644A3E"/>
    <w:rsid w:val="00644F62"/>
    <w:rsid w:val="0064507C"/>
    <w:rsid w:val="0064544F"/>
    <w:rsid w:val="0064558C"/>
    <w:rsid w:val="006455FF"/>
    <w:rsid w:val="00645745"/>
    <w:rsid w:val="00645937"/>
    <w:rsid w:val="00645ACB"/>
    <w:rsid w:val="00645C9A"/>
    <w:rsid w:val="00645E14"/>
    <w:rsid w:val="00645FBC"/>
    <w:rsid w:val="0064606D"/>
    <w:rsid w:val="00646373"/>
    <w:rsid w:val="00646467"/>
    <w:rsid w:val="00646482"/>
    <w:rsid w:val="006466A0"/>
    <w:rsid w:val="00646740"/>
    <w:rsid w:val="0064686C"/>
    <w:rsid w:val="00646B7E"/>
    <w:rsid w:val="00646C95"/>
    <w:rsid w:val="00647285"/>
    <w:rsid w:val="006472FB"/>
    <w:rsid w:val="00647630"/>
    <w:rsid w:val="00647DD4"/>
    <w:rsid w:val="00647FFC"/>
    <w:rsid w:val="0065041C"/>
    <w:rsid w:val="0065090A"/>
    <w:rsid w:val="006509D1"/>
    <w:rsid w:val="00650CF4"/>
    <w:rsid w:val="0065112B"/>
    <w:rsid w:val="00651135"/>
    <w:rsid w:val="00651690"/>
    <w:rsid w:val="00651E80"/>
    <w:rsid w:val="00651EA5"/>
    <w:rsid w:val="006521A2"/>
    <w:rsid w:val="0065227B"/>
    <w:rsid w:val="006522A5"/>
    <w:rsid w:val="0065248E"/>
    <w:rsid w:val="006531C8"/>
    <w:rsid w:val="006535C0"/>
    <w:rsid w:val="00653655"/>
    <w:rsid w:val="0065368F"/>
    <w:rsid w:val="006539C1"/>
    <w:rsid w:val="00653E70"/>
    <w:rsid w:val="00654379"/>
    <w:rsid w:val="006544C7"/>
    <w:rsid w:val="006545C7"/>
    <w:rsid w:val="00654C6A"/>
    <w:rsid w:val="00654D1B"/>
    <w:rsid w:val="00654D98"/>
    <w:rsid w:val="0065503F"/>
    <w:rsid w:val="00655194"/>
    <w:rsid w:val="006556F3"/>
    <w:rsid w:val="00655B4A"/>
    <w:rsid w:val="00655D43"/>
    <w:rsid w:val="00655F82"/>
    <w:rsid w:val="00656014"/>
    <w:rsid w:val="0065638E"/>
    <w:rsid w:val="00656723"/>
    <w:rsid w:val="006568E8"/>
    <w:rsid w:val="00656A9B"/>
    <w:rsid w:val="00656CB0"/>
    <w:rsid w:val="00657274"/>
    <w:rsid w:val="00657360"/>
    <w:rsid w:val="0065767A"/>
    <w:rsid w:val="0065785C"/>
    <w:rsid w:val="00660113"/>
    <w:rsid w:val="0066018F"/>
    <w:rsid w:val="00660762"/>
    <w:rsid w:val="00660DF2"/>
    <w:rsid w:val="00661068"/>
    <w:rsid w:val="006611B4"/>
    <w:rsid w:val="00661216"/>
    <w:rsid w:val="00661423"/>
    <w:rsid w:val="00661553"/>
    <w:rsid w:val="00661606"/>
    <w:rsid w:val="006619A0"/>
    <w:rsid w:val="006619F4"/>
    <w:rsid w:val="00661B07"/>
    <w:rsid w:val="00661B42"/>
    <w:rsid w:val="00661CB3"/>
    <w:rsid w:val="00661F24"/>
    <w:rsid w:val="00661FEA"/>
    <w:rsid w:val="00662291"/>
    <w:rsid w:val="0066290B"/>
    <w:rsid w:val="00662EB9"/>
    <w:rsid w:val="006631E3"/>
    <w:rsid w:val="00663D49"/>
    <w:rsid w:val="00663D70"/>
    <w:rsid w:val="00663EE4"/>
    <w:rsid w:val="00663F9A"/>
    <w:rsid w:val="006642D9"/>
    <w:rsid w:val="00664605"/>
    <w:rsid w:val="00664660"/>
    <w:rsid w:val="00664AC7"/>
    <w:rsid w:val="00664B07"/>
    <w:rsid w:val="00664D63"/>
    <w:rsid w:val="00664E18"/>
    <w:rsid w:val="00664E5B"/>
    <w:rsid w:val="0066502B"/>
    <w:rsid w:val="00665673"/>
    <w:rsid w:val="0066567C"/>
    <w:rsid w:val="00665753"/>
    <w:rsid w:val="00665963"/>
    <w:rsid w:val="00666C0D"/>
    <w:rsid w:val="00666D7F"/>
    <w:rsid w:val="00666D9E"/>
    <w:rsid w:val="006678B2"/>
    <w:rsid w:val="00667D74"/>
    <w:rsid w:val="006708F0"/>
    <w:rsid w:val="00670C2E"/>
    <w:rsid w:val="0067157D"/>
    <w:rsid w:val="00671B28"/>
    <w:rsid w:val="00671C17"/>
    <w:rsid w:val="0067244F"/>
    <w:rsid w:val="00672548"/>
    <w:rsid w:val="006725D1"/>
    <w:rsid w:val="00672786"/>
    <w:rsid w:val="00672805"/>
    <w:rsid w:val="006729FC"/>
    <w:rsid w:val="00672E4B"/>
    <w:rsid w:val="0067305E"/>
    <w:rsid w:val="00673204"/>
    <w:rsid w:val="00673520"/>
    <w:rsid w:val="00673B66"/>
    <w:rsid w:val="00673F56"/>
    <w:rsid w:val="006742A1"/>
    <w:rsid w:val="006746E5"/>
    <w:rsid w:val="00674F59"/>
    <w:rsid w:val="0067555E"/>
    <w:rsid w:val="0067597C"/>
    <w:rsid w:val="00675A3E"/>
    <w:rsid w:val="00675A67"/>
    <w:rsid w:val="00675A6D"/>
    <w:rsid w:val="00675AA9"/>
    <w:rsid w:val="00675B76"/>
    <w:rsid w:val="00675CAD"/>
    <w:rsid w:val="00675EE6"/>
    <w:rsid w:val="00675FBE"/>
    <w:rsid w:val="006764E6"/>
    <w:rsid w:val="0067692C"/>
    <w:rsid w:val="00676A88"/>
    <w:rsid w:val="00676CE6"/>
    <w:rsid w:val="00676D56"/>
    <w:rsid w:val="00677052"/>
    <w:rsid w:val="006770F8"/>
    <w:rsid w:val="00677321"/>
    <w:rsid w:val="00677712"/>
    <w:rsid w:val="0067794D"/>
    <w:rsid w:val="00677AC4"/>
    <w:rsid w:val="00677E5A"/>
    <w:rsid w:val="00677ED0"/>
    <w:rsid w:val="0068009F"/>
    <w:rsid w:val="006801DC"/>
    <w:rsid w:val="00680798"/>
    <w:rsid w:val="006810C0"/>
    <w:rsid w:val="00681A72"/>
    <w:rsid w:val="00681C04"/>
    <w:rsid w:val="00681D25"/>
    <w:rsid w:val="00681FF7"/>
    <w:rsid w:val="006822BA"/>
    <w:rsid w:val="00682814"/>
    <w:rsid w:val="00682914"/>
    <w:rsid w:val="00682C23"/>
    <w:rsid w:val="00682F7E"/>
    <w:rsid w:val="0068325A"/>
    <w:rsid w:val="006833C2"/>
    <w:rsid w:val="0068369E"/>
    <w:rsid w:val="00683860"/>
    <w:rsid w:val="0068458F"/>
    <w:rsid w:val="006845DC"/>
    <w:rsid w:val="00684F8A"/>
    <w:rsid w:val="00685163"/>
    <w:rsid w:val="00685891"/>
    <w:rsid w:val="00685ACF"/>
    <w:rsid w:val="00685FCB"/>
    <w:rsid w:val="00686466"/>
    <w:rsid w:val="00686632"/>
    <w:rsid w:val="00686A28"/>
    <w:rsid w:val="00686B40"/>
    <w:rsid w:val="00686D72"/>
    <w:rsid w:val="00686EBF"/>
    <w:rsid w:val="006878E1"/>
    <w:rsid w:val="00687BA4"/>
    <w:rsid w:val="00687F1D"/>
    <w:rsid w:val="00687F3D"/>
    <w:rsid w:val="006900C7"/>
    <w:rsid w:val="006904B0"/>
    <w:rsid w:val="00690978"/>
    <w:rsid w:val="006909FB"/>
    <w:rsid w:val="006913EB"/>
    <w:rsid w:val="006915D3"/>
    <w:rsid w:val="006916DF"/>
    <w:rsid w:val="00692023"/>
    <w:rsid w:val="006924B8"/>
    <w:rsid w:val="006925B5"/>
    <w:rsid w:val="00692F8F"/>
    <w:rsid w:val="00693097"/>
    <w:rsid w:val="006931BF"/>
    <w:rsid w:val="006934CD"/>
    <w:rsid w:val="00693934"/>
    <w:rsid w:val="00694061"/>
    <w:rsid w:val="00694171"/>
    <w:rsid w:val="0069417A"/>
    <w:rsid w:val="00694408"/>
    <w:rsid w:val="00694497"/>
    <w:rsid w:val="00694BDC"/>
    <w:rsid w:val="00694D8D"/>
    <w:rsid w:val="00694DB6"/>
    <w:rsid w:val="00694E3F"/>
    <w:rsid w:val="006950F6"/>
    <w:rsid w:val="0069513C"/>
    <w:rsid w:val="00695243"/>
    <w:rsid w:val="0069539D"/>
    <w:rsid w:val="006956D5"/>
    <w:rsid w:val="00695B80"/>
    <w:rsid w:val="00695FB8"/>
    <w:rsid w:val="00696A2A"/>
    <w:rsid w:val="00696FE1"/>
    <w:rsid w:val="006972E9"/>
    <w:rsid w:val="00697311"/>
    <w:rsid w:val="00697469"/>
    <w:rsid w:val="006974BA"/>
    <w:rsid w:val="00697958"/>
    <w:rsid w:val="00697BA5"/>
    <w:rsid w:val="00697CFE"/>
    <w:rsid w:val="00697D1D"/>
    <w:rsid w:val="00697D84"/>
    <w:rsid w:val="006A01CC"/>
    <w:rsid w:val="006A02D3"/>
    <w:rsid w:val="006A0341"/>
    <w:rsid w:val="006A0505"/>
    <w:rsid w:val="006A07C1"/>
    <w:rsid w:val="006A0AD0"/>
    <w:rsid w:val="006A0CFB"/>
    <w:rsid w:val="006A0FB5"/>
    <w:rsid w:val="006A1006"/>
    <w:rsid w:val="006A1175"/>
    <w:rsid w:val="006A13FB"/>
    <w:rsid w:val="006A1482"/>
    <w:rsid w:val="006A1573"/>
    <w:rsid w:val="006A1D72"/>
    <w:rsid w:val="006A1EE3"/>
    <w:rsid w:val="006A1FBD"/>
    <w:rsid w:val="006A2044"/>
    <w:rsid w:val="006A226D"/>
    <w:rsid w:val="006A2508"/>
    <w:rsid w:val="006A2824"/>
    <w:rsid w:val="006A288E"/>
    <w:rsid w:val="006A2A06"/>
    <w:rsid w:val="006A2C87"/>
    <w:rsid w:val="006A3049"/>
    <w:rsid w:val="006A31E6"/>
    <w:rsid w:val="006A3AD7"/>
    <w:rsid w:val="006A3DB5"/>
    <w:rsid w:val="006A449D"/>
    <w:rsid w:val="006A496A"/>
    <w:rsid w:val="006A4B44"/>
    <w:rsid w:val="006A4D06"/>
    <w:rsid w:val="006A5416"/>
    <w:rsid w:val="006A56C2"/>
    <w:rsid w:val="006A572F"/>
    <w:rsid w:val="006A594F"/>
    <w:rsid w:val="006A5A28"/>
    <w:rsid w:val="006A5ECE"/>
    <w:rsid w:val="006A5F4F"/>
    <w:rsid w:val="006A5F99"/>
    <w:rsid w:val="006A60DB"/>
    <w:rsid w:val="006A6147"/>
    <w:rsid w:val="006A61BA"/>
    <w:rsid w:val="006A61DD"/>
    <w:rsid w:val="006A6677"/>
    <w:rsid w:val="006A68F2"/>
    <w:rsid w:val="006A7178"/>
    <w:rsid w:val="006A7469"/>
    <w:rsid w:val="006A7472"/>
    <w:rsid w:val="006A7887"/>
    <w:rsid w:val="006A78A8"/>
    <w:rsid w:val="006A7AC7"/>
    <w:rsid w:val="006B01EA"/>
    <w:rsid w:val="006B029C"/>
    <w:rsid w:val="006B0380"/>
    <w:rsid w:val="006B0AD1"/>
    <w:rsid w:val="006B0B96"/>
    <w:rsid w:val="006B0BE8"/>
    <w:rsid w:val="006B0C10"/>
    <w:rsid w:val="006B1026"/>
    <w:rsid w:val="006B1150"/>
    <w:rsid w:val="006B16D6"/>
    <w:rsid w:val="006B1B73"/>
    <w:rsid w:val="006B1DB1"/>
    <w:rsid w:val="006B25C0"/>
    <w:rsid w:val="006B26F5"/>
    <w:rsid w:val="006B2709"/>
    <w:rsid w:val="006B2CCE"/>
    <w:rsid w:val="006B2D61"/>
    <w:rsid w:val="006B2DD2"/>
    <w:rsid w:val="006B319D"/>
    <w:rsid w:val="006B3504"/>
    <w:rsid w:val="006B3620"/>
    <w:rsid w:val="006B37F2"/>
    <w:rsid w:val="006B3B29"/>
    <w:rsid w:val="006B3D94"/>
    <w:rsid w:val="006B3F0E"/>
    <w:rsid w:val="006B3F3A"/>
    <w:rsid w:val="006B3FC1"/>
    <w:rsid w:val="006B3FC3"/>
    <w:rsid w:val="006B408C"/>
    <w:rsid w:val="006B43B8"/>
    <w:rsid w:val="006B45E7"/>
    <w:rsid w:val="006B4858"/>
    <w:rsid w:val="006B48FC"/>
    <w:rsid w:val="006B4EE3"/>
    <w:rsid w:val="006B5670"/>
    <w:rsid w:val="006B5B13"/>
    <w:rsid w:val="006B5F0A"/>
    <w:rsid w:val="006B6421"/>
    <w:rsid w:val="006B69AA"/>
    <w:rsid w:val="006B6A03"/>
    <w:rsid w:val="006B6B66"/>
    <w:rsid w:val="006B6F00"/>
    <w:rsid w:val="006B7399"/>
    <w:rsid w:val="006B77FD"/>
    <w:rsid w:val="006B7D7B"/>
    <w:rsid w:val="006B7D9A"/>
    <w:rsid w:val="006B7F60"/>
    <w:rsid w:val="006C03EF"/>
    <w:rsid w:val="006C09C1"/>
    <w:rsid w:val="006C0BE3"/>
    <w:rsid w:val="006C0C22"/>
    <w:rsid w:val="006C0CD6"/>
    <w:rsid w:val="006C0EBB"/>
    <w:rsid w:val="006C1028"/>
    <w:rsid w:val="006C10D0"/>
    <w:rsid w:val="006C139B"/>
    <w:rsid w:val="006C13E3"/>
    <w:rsid w:val="006C18BA"/>
    <w:rsid w:val="006C1A06"/>
    <w:rsid w:val="006C1BE3"/>
    <w:rsid w:val="006C1C77"/>
    <w:rsid w:val="006C1D07"/>
    <w:rsid w:val="006C1D10"/>
    <w:rsid w:val="006C20A0"/>
    <w:rsid w:val="006C20B7"/>
    <w:rsid w:val="006C225A"/>
    <w:rsid w:val="006C24E5"/>
    <w:rsid w:val="006C25BE"/>
    <w:rsid w:val="006C25F8"/>
    <w:rsid w:val="006C26DA"/>
    <w:rsid w:val="006C365A"/>
    <w:rsid w:val="006C3D45"/>
    <w:rsid w:val="006C3D6C"/>
    <w:rsid w:val="006C3EF3"/>
    <w:rsid w:val="006C3F7B"/>
    <w:rsid w:val="006C40C2"/>
    <w:rsid w:val="006C40C8"/>
    <w:rsid w:val="006C428C"/>
    <w:rsid w:val="006C4513"/>
    <w:rsid w:val="006C4AFB"/>
    <w:rsid w:val="006C4B5E"/>
    <w:rsid w:val="006C4E52"/>
    <w:rsid w:val="006C5357"/>
    <w:rsid w:val="006C5370"/>
    <w:rsid w:val="006C57C1"/>
    <w:rsid w:val="006C5C2D"/>
    <w:rsid w:val="006C5C39"/>
    <w:rsid w:val="006C5CF0"/>
    <w:rsid w:val="006C6052"/>
    <w:rsid w:val="006C6273"/>
    <w:rsid w:val="006C657F"/>
    <w:rsid w:val="006C6842"/>
    <w:rsid w:val="006C6D65"/>
    <w:rsid w:val="006C6E9C"/>
    <w:rsid w:val="006C7070"/>
    <w:rsid w:val="006C7258"/>
    <w:rsid w:val="006C7559"/>
    <w:rsid w:val="006C783D"/>
    <w:rsid w:val="006C78AB"/>
    <w:rsid w:val="006C7E0B"/>
    <w:rsid w:val="006C7FDB"/>
    <w:rsid w:val="006D0187"/>
    <w:rsid w:val="006D0227"/>
    <w:rsid w:val="006D0344"/>
    <w:rsid w:val="006D05A3"/>
    <w:rsid w:val="006D0624"/>
    <w:rsid w:val="006D0B69"/>
    <w:rsid w:val="006D0B8D"/>
    <w:rsid w:val="006D12D0"/>
    <w:rsid w:val="006D13D0"/>
    <w:rsid w:val="006D184C"/>
    <w:rsid w:val="006D18EC"/>
    <w:rsid w:val="006D1EBE"/>
    <w:rsid w:val="006D1FC3"/>
    <w:rsid w:val="006D274D"/>
    <w:rsid w:val="006D2E4A"/>
    <w:rsid w:val="006D35A9"/>
    <w:rsid w:val="006D35AB"/>
    <w:rsid w:val="006D35E4"/>
    <w:rsid w:val="006D35FB"/>
    <w:rsid w:val="006D38CE"/>
    <w:rsid w:val="006D3A3C"/>
    <w:rsid w:val="006D3A6D"/>
    <w:rsid w:val="006D3B9E"/>
    <w:rsid w:val="006D3D24"/>
    <w:rsid w:val="006D3DBF"/>
    <w:rsid w:val="006D426D"/>
    <w:rsid w:val="006D42AD"/>
    <w:rsid w:val="006D43F5"/>
    <w:rsid w:val="006D4749"/>
    <w:rsid w:val="006D481E"/>
    <w:rsid w:val="006D4A56"/>
    <w:rsid w:val="006D4C8B"/>
    <w:rsid w:val="006D4E9E"/>
    <w:rsid w:val="006D5039"/>
    <w:rsid w:val="006D5127"/>
    <w:rsid w:val="006D53AB"/>
    <w:rsid w:val="006D56E9"/>
    <w:rsid w:val="006D596F"/>
    <w:rsid w:val="006D5A2D"/>
    <w:rsid w:val="006D63AC"/>
    <w:rsid w:val="006D6439"/>
    <w:rsid w:val="006D6686"/>
    <w:rsid w:val="006D7053"/>
    <w:rsid w:val="006D7654"/>
    <w:rsid w:val="006D7668"/>
    <w:rsid w:val="006D791E"/>
    <w:rsid w:val="006D79F6"/>
    <w:rsid w:val="006D7C43"/>
    <w:rsid w:val="006D7DEF"/>
    <w:rsid w:val="006D7F6A"/>
    <w:rsid w:val="006D7F71"/>
    <w:rsid w:val="006E01B2"/>
    <w:rsid w:val="006E0308"/>
    <w:rsid w:val="006E03EE"/>
    <w:rsid w:val="006E0416"/>
    <w:rsid w:val="006E0E2A"/>
    <w:rsid w:val="006E1782"/>
    <w:rsid w:val="006E183C"/>
    <w:rsid w:val="006E187C"/>
    <w:rsid w:val="006E199D"/>
    <w:rsid w:val="006E1B0E"/>
    <w:rsid w:val="006E1E57"/>
    <w:rsid w:val="006E2437"/>
    <w:rsid w:val="006E25D6"/>
    <w:rsid w:val="006E26A4"/>
    <w:rsid w:val="006E292A"/>
    <w:rsid w:val="006E298A"/>
    <w:rsid w:val="006E30DD"/>
    <w:rsid w:val="006E3423"/>
    <w:rsid w:val="006E3448"/>
    <w:rsid w:val="006E38F7"/>
    <w:rsid w:val="006E3BC1"/>
    <w:rsid w:val="006E43DA"/>
    <w:rsid w:val="006E46CA"/>
    <w:rsid w:val="006E48D5"/>
    <w:rsid w:val="006E4ACB"/>
    <w:rsid w:val="006E4B4F"/>
    <w:rsid w:val="006E50DB"/>
    <w:rsid w:val="006E53EC"/>
    <w:rsid w:val="006E5563"/>
    <w:rsid w:val="006E572A"/>
    <w:rsid w:val="006E587B"/>
    <w:rsid w:val="006E5F51"/>
    <w:rsid w:val="006E609E"/>
    <w:rsid w:val="006E64DA"/>
    <w:rsid w:val="006E654E"/>
    <w:rsid w:val="006E660C"/>
    <w:rsid w:val="006E66A4"/>
    <w:rsid w:val="006E6A33"/>
    <w:rsid w:val="006E6B8F"/>
    <w:rsid w:val="006E6DFD"/>
    <w:rsid w:val="006E71CB"/>
    <w:rsid w:val="006E72D6"/>
    <w:rsid w:val="006E7BE7"/>
    <w:rsid w:val="006E7E00"/>
    <w:rsid w:val="006F0057"/>
    <w:rsid w:val="006F0294"/>
    <w:rsid w:val="006F0B0D"/>
    <w:rsid w:val="006F0B87"/>
    <w:rsid w:val="006F0C04"/>
    <w:rsid w:val="006F0D40"/>
    <w:rsid w:val="006F0FBF"/>
    <w:rsid w:val="006F1454"/>
    <w:rsid w:val="006F1561"/>
    <w:rsid w:val="006F1833"/>
    <w:rsid w:val="006F18E3"/>
    <w:rsid w:val="006F1979"/>
    <w:rsid w:val="006F198E"/>
    <w:rsid w:val="006F19E6"/>
    <w:rsid w:val="006F1C0A"/>
    <w:rsid w:val="006F27E7"/>
    <w:rsid w:val="006F291A"/>
    <w:rsid w:val="006F3275"/>
    <w:rsid w:val="006F3916"/>
    <w:rsid w:val="006F39D4"/>
    <w:rsid w:val="006F43B9"/>
    <w:rsid w:val="006F4520"/>
    <w:rsid w:val="006F4554"/>
    <w:rsid w:val="006F46E7"/>
    <w:rsid w:val="006F4840"/>
    <w:rsid w:val="006F4A63"/>
    <w:rsid w:val="006F4EBE"/>
    <w:rsid w:val="006F4EE7"/>
    <w:rsid w:val="006F4FFD"/>
    <w:rsid w:val="006F5468"/>
    <w:rsid w:val="006F6112"/>
    <w:rsid w:val="006F627C"/>
    <w:rsid w:val="006F62F1"/>
    <w:rsid w:val="006F666C"/>
    <w:rsid w:val="006F7141"/>
    <w:rsid w:val="006F7995"/>
    <w:rsid w:val="006F7B7A"/>
    <w:rsid w:val="006F7E4D"/>
    <w:rsid w:val="007001DC"/>
    <w:rsid w:val="0070076E"/>
    <w:rsid w:val="00700A72"/>
    <w:rsid w:val="00700AFF"/>
    <w:rsid w:val="00700FB5"/>
    <w:rsid w:val="0070120D"/>
    <w:rsid w:val="00701459"/>
    <w:rsid w:val="00701BE4"/>
    <w:rsid w:val="00701BE9"/>
    <w:rsid w:val="00701E3B"/>
    <w:rsid w:val="00702175"/>
    <w:rsid w:val="0070235C"/>
    <w:rsid w:val="00702BBD"/>
    <w:rsid w:val="00702EA9"/>
    <w:rsid w:val="00702F2D"/>
    <w:rsid w:val="0070312C"/>
    <w:rsid w:val="00703580"/>
    <w:rsid w:val="00703A70"/>
    <w:rsid w:val="00703DC8"/>
    <w:rsid w:val="00703E57"/>
    <w:rsid w:val="00703F21"/>
    <w:rsid w:val="007041B8"/>
    <w:rsid w:val="007046E6"/>
    <w:rsid w:val="00704773"/>
    <w:rsid w:val="00704807"/>
    <w:rsid w:val="00704C05"/>
    <w:rsid w:val="00704F27"/>
    <w:rsid w:val="0070506B"/>
    <w:rsid w:val="007051EF"/>
    <w:rsid w:val="00705491"/>
    <w:rsid w:val="007054C8"/>
    <w:rsid w:val="0070556D"/>
    <w:rsid w:val="0070566B"/>
    <w:rsid w:val="007060CD"/>
    <w:rsid w:val="007062BB"/>
    <w:rsid w:val="007069CC"/>
    <w:rsid w:val="00706B12"/>
    <w:rsid w:val="00707510"/>
    <w:rsid w:val="007075D2"/>
    <w:rsid w:val="00707809"/>
    <w:rsid w:val="00707846"/>
    <w:rsid w:val="00707929"/>
    <w:rsid w:val="00707C2E"/>
    <w:rsid w:val="00707C93"/>
    <w:rsid w:val="00707EDA"/>
    <w:rsid w:val="00710427"/>
    <w:rsid w:val="0071065F"/>
    <w:rsid w:val="0071082C"/>
    <w:rsid w:val="0071088B"/>
    <w:rsid w:val="00710B62"/>
    <w:rsid w:val="00710E9A"/>
    <w:rsid w:val="0071110E"/>
    <w:rsid w:val="00711319"/>
    <w:rsid w:val="00711505"/>
    <w:rsid w:val="00711772"/>
    <w:rsid w:val="00711786"/>
    <w:rsid w:val="0071198F"/>
    <w:rsid w:val="007120F9"/>
    <w:rsid w:val="00712289"/>
    <w:rsid w:val="00712476"/>
    <w:rsid w:val="007124C8"/>
    <w:rsid w:val="0071250C"/>
    <w:rsid w:val="0071251F"/>
    <w:rsid w:val="0071264E"/>
    <w:rsid w:val="00712700"/>
    <w:rsid w:val="007127B4"/>
    <w:rsid w:val="00712A3E"/>
    <w:rsid w:val="00712C2B"/>
    <w:rsid w:val="00712DAA"/>
    <w:rsid w:val="007131EB"/>
    <w:rsid w:val="007131F5"/>
    <w:rsid w:val="00713740"/>
    <w:rsid w:val="00713844"/>
    <w:rsid w:val="00713A38"/>
    <w:rsid w:val="00713C86"/>
    <w:rsid w:val="00713D27"/>
    <w:rsid w:val="00713F7C"/>
    <w:rsid w:val="00714020"/>
    <w:rsid w:val="007141F6"/>
    <w:rsid w:val="007144CF"/>
    <w:rsid w:val="007146F8"/>
    <w:rsid w:val="007147FF"/>
    <w:rsid w:val="00714851"/>
    <w:rsid w:val="0071497C"/>
    <w:rsid w:val="0071498C"/>
    <w:rsid w:val="007149A1"/>
    <w:rsid w:val="00714A2A"/>
    <w:rsid w:val="00714A8D"/>
    <w:rsid w:val="00714A9B"/>
    <w:rsid w:val="00714AA5"/>
    <w:rsid w:val="00714C8A"/>
    <w:rsid w:val="00714E7D"/>
    <w:rsid w:val="007153DC"/>
    <w:rsid w:val="00715824"/>
    <w:rsid w:val="00715921"/>
    <w:rsid w:val="00716660"/>
    <w:rsid w:val="00716758"/>
    <w:rsid w:val="00716AAC"/>
    <w:rsid w:val="00716CFE"/>
    <w:rsid w:val="00717081"/>
    <w:rsid w:val="007175E2"/>
    <w:rsid w:val="007177B1"/>
    <w:rsid w:val="00717B7E"/>
    <w:rsid w:val="00720036"/>
    <w:rsid w:val="007205F0"/>
    <w:rsid w:val="007208C4"/>
    <w:rsid w:val="007208E3"/>
    <w:rsid w:val="00720F45"/>
    <w:rsid w:val="007211AE"/>
    <w:rsid w:val="00721768"/>
    <w:rsid w:val="007217E0"/>
    <w:rsid w:val="00722134"/>
    <w:rsid w:val="007222C0"/>
    <w:rsid w:val="007224C9"/>
    <w:rsid w:val="00722562"/>
    <w:rsid w:val="007226C0"/>
    <w:rsid w:val="007228FB"/>
    <w:rsid w:val="00722BB2"/>
    <w:rsid w:val="007232D3"/>
    <w:rsid w:val="00723650"/>
    <w:rsid w:val="0072366D"/>
    <w:rsid w:val="0072371C"/>
    <w:rsid w:val="007239FB"/>
    <w:rsid w:val="00723C1D"/>
    <w:rsid w:val="00723F71"/>
    <w:rsid w:val="007243A2"/>
    <w:rsid w:val="0072454A"/>
    <w:rsid w:val="007249D7"/>
    <w:rsid w:val="00724B28"/>
    <w:rsid w:val="00724C6E"/>
    <w:rsid w:val="00724F2B"/>
    <w:rsid w:val="007253D8"/>
    <w:rsid w:val="00725434"/>
    <w:rsid w:val="007256C1"/>
    <w:rsid w:val="00725A69"/>
    <w:rsid w:val="0072604A"/>
    <w:rsid w:val="0072674C"/>
    <w:rsid w:val="00726D1D"/>
    <w:rsid w:val="007270B9"/>
    <w:rsid w:val="00727232"/>
    <w:rsid w:val="00727B19"/>
    <w:rsid w:val="00727B56"/>
    <w:rsid w:val="00727D37"/>
    <w:rsid w:val="00727E7B"/>
    <w:rsid w:val="00730127"/>
    <w:rsid w:val="0073021D"/>
    <w:rsid w:val="007304B3"/>
    <w:rsid w:val="0073071E"/>
    <w:rsid w:val="00730C3B"/>
    <w:rsid w:val="0073158C"/>
    <w:rsid w:val="0073159F"/>
    <w:rsid w:val="007317B5"/>
    <w:rsid w:val="007321F3"/>
    <w:rsid w:val="00732280"/>
    <w:rsid w:val="007322AF"/>
    <w:rsid w:val="0073258C"/>
    <w:rsid w:val="007326F7"/>
    <w:rsid w:val="00732BBB"/>
    <w:rsid w:val="00732F07"/>
    <w:rsid w:val="00733477"/>
    <w:rsid w:val="007334A2"/>
    <w:rsid w:val="00733732"/>
    <w:rsid w:val="007337C6"/>
    <w:rsid w:val="007339CE"/>
    <w:rsid w:val="00733A0C"/>
    <w:rsid w:val="00733E0D"/>
    <w:rsid w:val="00733F16"/>
    <w:rsid w:val="00733F27"/>
    <w:rsid w:val="007343FE"/>
    <w:rsid w:val="007347C8"/>
    <w:rsid w:val="00734AE3"/>
    <w:rsid w:val="00734E0C"/>
    <w:rsid w:val="00734F14"/>
    <w:rsid w:val="00734F2A"/>
    <w:rsid w:val="00734F59"/>
    <w:rsid w:val="0073543A"/>
    <w:rsid w:val="007355D1"/>
    <w:rsid w:val="0073569B"/>
    <w:rsid w:val="00735CB8"/>
    <w:rsid w:val="00736329"/>
    <w:rsid w:val="007363EF"/>
    <w:rsid w:val="007364C6"/>
    <w:rsid w:val="00736B21"/>
    <w:rsid w:val="00736BAD"/>
    <w:rsid w:val="00736C4D"/>
    <w:rsid w:val="00736CE6"/>
    <w:rsid w:val="0073744E"/>
    <w:rsid w:val="0073777B"/>
    <w:rsid w:val="007378C2"/>
    <w:rsid w:val="00737D39"/>
    <w:rsid w:val="00737DDC"/>
    <w:rsid w:val="00740247"/>
    <w:rsid w:val="007402CA"/>
    <w:rsid w:val="007402DA"/>
    <w:rsid w:val="00740622"/>
    <w:rsid w:val="00740636"/>
    <w:rsid w:val="0074077D"/>
    <w:rsid w:val="007409DC"/>
    <w:rsid w:val="00740A9A"/>
    <w:rsid w:val="00740EAC"/>
    <w:rsid w:val="0074101A"/>
    <w:rsid w:val="00741573"/>
    <w:rsid w:val="0074171C"/>
    <w:rsid w:val="0074179C"/>
    <w:rsid w:val="00741C27"/>
    <w:rsid w:val="00741C99"/>
    <w:rsid w:val="00742073"/>
    <w:rsid w:val="007420B7"/>
    <w:rsid w:val="0074229E"/>
    <w:rsid w:val="007428E4"/>
    <w:rsid w:val="0074295F"/>
    <w:rsid w:val="00742AD4"/>
    <w:rsid w:val="007430A1"/>
    <w:rsid w:val="007434A0"/>
    <w:rsid w:val="00743623"/>
    <w:rsid w:val="00743707"/>
    <w:rsid w:val="00743929"/>
    <w:rsid w:val="00743BBC"/>
    <w:rsid w:val="007442A3"/>
    <w:rsid w:val="00744A82"/>
    <w:rsid w:val="00744C25"/>
    <w:rsid w:val="00745114"/>
    <w:rsid w:val="007453FB"/>
    <w:rsid w:val="00745854"/>
    <w:rsid w:val="00745856"/>
    <w:rsid w:val="00745868"/>
    <w:rsid w:val="00745F5A"/>
    <w:rsid w:val="00746039"/>
    <w:rsid w:val="0074621C"/>
    <w:rsid w:val="0074626A"/>
    <w:rsid w:val="0074641A"/>
    <w:rsid w:val="00746487"/>
    <w:rsid w:val="00746516"/>
    <w:rsid w:val="00746736"/>
    <w:rsid w:val="00746768"/>
    <w:rsid w:val="00746A2B"/>
    <w:rsid w:val="00746CF5"/>
    <w:rsid w:val="0074739C"/>
    <w:rsid w:val="007478DC"/>
    <w:rsid w:val="00747D4B"/>
    <w:rsid w:val="00747F77"/>
    <w:rsid w:val="00747FEB"/>
    <w:rsid w:val="007501F0"/>
    <w:rsid w:val="007502F1"/>
    <w:rsid w:val="00750415"/>
    <w:rsid w:val="00750562"/>
    <w:rsid w:val="0075081E"/>
    <w:rsid w:val="00751118"/>
    <w:rsid w:val="007511F3"/>
    <w:rsid w:val="00751540"/>
    <w:rsid w:val="0075176D"/>
    <w:rsid w:val="00751A0F"/>
    <w:rsid w:val="00751A1E"/>
    <w:rsid w:val="00751C9A"/>
    <w:rsid w:val="00751F40"/>
    <w:rsid w:val="0075203D"/>
    <w:rsid w:val="0075221C"/>
    <w:rsid w:val="0075227A"/>
    <w:rsid w:val="00752284"/>
    <w:rsid w:val="007523C9"/>
    <w:rsid w:val="007523D5"/>
    <w:rsid w:val="0075254F"/>
    <w:rsid w:val="00752832"/>
    <w:rsid w:val="007528DD"/>
    <w:rsid w:val="007533E2"/>
    <w:rsid w:val="0075340A"/>
    <w:rsid w:val="007536CB"/>
    <w:rsid w:val="00753C29"/>
    <w:rsid w:val="00753E1E"/>
    <w:rsid w:val="00753E9B"/>
    <w:rsid w:val="00753EDB"/>
    <w:rsid w:val="00754165"/>
    <w:rsid w:val="0075495C"/>
    <w:rsid w:val="00754B85"/>
    <w:rsid w:val="00754C64"/>
    <w:rsid w:val="00754CCD"/>
    <w:rsid w:val="00754F9F"/>
    <w:rsid w:val="0075530B"/>
    <w:rsid w:val="0075530F"/>
    <w:rsid w:val="00755463"/>
    <w:rsid w:val="00756374"/>
    <w:rsid w:val="00756AAF"/>
    <w:rsid w:val="00756C02"/>
    <w:rsid w:val="00756CD1"/>
    <w:rsid w:val="00757C08"/>
    <w:rsid w:val="00760390"/>
    <w:rsid w:val="007603C7"/>
    <w:rsid w:val="00760627"/>
    <w:rsid w:val="00760F5D"/>
    <w:rsid w:val="0076144B"/>
    <w:rsid w:val="00761B3A"/>
    <w:rsid w:val="00762138"/>
    <w:rsid w:val="007626B4"/>
    <w:rsid w:val="00762887"/>
    <w:rsid w:val="00762970"/>
    <w:rsid w:val="00762AE5"/>
    <w:rsid w:val="007630A1"/>
    <w:rsid w:val="00763559"/>
    <w:rsid w:val="00763A7B"/>
    <w:rsid w:val="00763DB2"/>
    <w:rsid w:val="00764050"/>
    <w:rsid w:val="0076423A"/>
    <w:rsid w:val="007649E6"/>
    <w:rsid w:val="00764F41"/>
    <w:rsid w:val="00765024"/>
    <w:rsid w:val="0076522A"/>
    <w:rsid w:val="007653AE"/>
    <w:rsid w:val="007653B2"/>
    <w:rsid w:val="007653E9"/>
    <w:rsid w:val="0076549F"/>
    <w:rsid w:val="00765994"/>
    <w:rsid w:val="00765A47"/>
    <w:rsid w:val="00765C71"/>
    <w:rsid w:val="0076604C"/>
    <w:rsid w:val="00766B55"/>
    <w:rsid w:val="00766F31"/>
    <w:rsid w:val="007675C4"/>
    <w:rsid w:val="00767DC3"/>
    <w:rsid w:val="00767EF9"/>
    <w:rsid w:val="00767F1D"/>
    <w:rsid w:val="007704A3"/>
    <w:rsid w:val="00770540"/>
    <w:rsid w:val="00770606"/>
    <w:rsid w:val="00770CA0"/>
    <w:rsid w:val="00770F3A"/>
    <w:rsid w:val="0077147F"/>
    <w:rsid w:val="007715F9"/>
    <w:rsid w:val="0077178B"/>
    <w:rsid w:val="0077178D"/>
    <w:rsid w:val="00771BC4"/>
    <w:rsid w:val="00772611"/>
    <w:rsid w:val="00772A8C"/>
    <w:rsid w:val="00772D81"/>
    <w:rsid w:val="00772FEB"/>
    <w:rsid w:val="00773872"/>
    <w:rsid w:val="00773910"/>
    <w:rsid w:val="00773DBC"/>
    <w:rsid w:val="007741A8"/>
    <w:rsid w:val="0077490D"/>
    <w:rsid w:val="00774A8D"/>
    <w:rsid w:val="00774AC3"/>
    <w:rsid w:val="00774CAC"/>
    <w:rsid w:val="00775057"/>
    <w:rsid w:val="0077510C"/>
    <w:rsid w:val="00775160"/>
    <w:rsid w:val="0077542A"/>
    <w:rsid w:val="00775563"/>
    <w:rsid w:val="00775CE8"/>
    <w:rsid w:val="00775EF1"/>
    <w:rsid w:val="00776113"/>
    <w:rsid w:val="007763B6"/>
    <w:rsid w:val="00776645"/>
    <w:rsid w:val="00776693"/>
    <w:rsid w:val="00776771"/>
    <w:rsid w:val="00776877"/>
    <w:rsid w:val="00776903"/>
    <w:rsid w:val="00776CEA"/>
    <w:rsid w:val="00776DED"/>
    <w:rsid w:val="007774AC"/>
    <w:rsid w:val="00777796"/>
    <w:rsid w:val="00777A21"/>
    <w:rsid w:val="00777B6D"/>
    <w:rsid w:val="00777D19"/>
    <w:rsid w:val="00777E24"/>
    <w:rsid w:val="00780164"/>
    <w:rsid w:val="007805B9"/>
    <w:rsid w:val="00780743"/>
    <w:rsid w:val="00780A4F"/>
    <w:rsid w:val="00780AB7"/>
    <w:rsid w:val="00780B4C"/>
    <w:rsid w:val="00780DF8"/>
    <w:rsid w:val="00780FAF"/>
    <w:rsid w:val="00781837"/>
    <w:rsid w:val="0078189A"/>
    <w:rsid w:val="00781ABB"/>
    <w:rsid w:val="00781BE9"/>
    <w:rsid w:val="0078209F"/>
    <w:rsid w:val="007820EA"/>
    <w:rsid w:val="007820F3"/>
    <w:rsid w:val="00782204"/>
    <w:rsid w:val="0078225E"/>
    <w:rsid w:val="00782551"/>
    <w:rsid w:val="00782854"/>
    <w:rsid w:val="007834EB"/>
    <w:rsid w:val="00783702"/>
    <w:rsid w:val="007837CD"/>
    <w:rsid w:val="007839DF"/>
    <w:rsid w:val="00783C38"/>
    <w:rsid w:val="00783C7F"/>
    <w:rsid w:val="00783E88"/>
    <w:rsid w:val="00784023"/>
    <w:rsid w:val="00784156"/>
    <w:rsid w:val="00784563"/>
    <w:rsid w:val="00784955"/>
    <w:rsid w:val="00784D05"/>
    <w:rsid w:val="00785020"/>
    <w:rsid w:val="007850E0"/>
    <w:rsid w:val="00785349"/>
    <w:rsid w:val="007857B1"/>
    <w:rsid w:val="007857BD"/>
    <w:rsid w:val="007858D4"/>
    <w:rsid w:val="007859B7"/>
    <w:rsid w:val="00785A26"/>
    <w:rsid w:val="00785ACA"/>
    <w:rsid w:val="00785B1F"/>
    <w:rsid w:val="00785B81"/>
    <w:rsid w:val="00786070"/>
    <w:rsid w:val="007862C9"/>
    <w:rsid w:val="007865F6"/>
    <w:rsid w:val="007867B5"/>
    <w:rsid w:val="007867D0"/>
    <w:rsid w:val="00786BE9"/>
    <w:rsid w:val="00786EA9"/>
    <w:rsid w:val="00786F64"/>
    <w:rsid w:val="007871AC"/>
    <w:rsid w:val="007873EA"/>
    <w:rsid w:val="00787FBE"/>
    <w:rsid w:val="007903B3"/>
    <w:rsid w:val="0079040E"/>
    <w:rsid w:val="007905A1"/>
    <w:rsid w:val="00790AFC"/>
    <w:rsid w:val="007910D4"/>
    <w:rsid w:val="00791136"/>
    <w:rsid w:val="0079137C"/>
    <w:rsid w:val="007915FF"/>
    <w:rsid w:val="007917C2"/>
    <w:rsid w:val="007918DD"/>
    <w:rsid w:val="00791C85"/>
    <w:rsid w:val="00791DC1"/>
    <w:rsid w:val="00791E38"/>
    <w:rsid w:val="00791EB1"/>
    <w:rsid w:val="007927AD"/>
    <w:rsid w:val="00792BF8"/>
    <w:rsid w:val="00792C76"/>
    <w:rsid w:val="00792CF0"/>
    <w:rsid w:val="00792D61"/>
    <w:rsid w:val="00792FF2"/>
    <w:rsid w:val="007933F1"/>
    <w:rsid w:val="00793BD3"/>
    <w:rsid w:val="00793BF6"/>
    <w:rsid w:val="00793E27"/>
    <w:rsid w:val="00794125"/>
    <w:rsid w:val="00794557"/>
    <w:rsid w:val="00795321"/>
    <w:rsid w:val="00795A70"/>
    <w:rsid w:val="00796548"/>
    <w:rsid w:val="00796DF1"/>
    <w:rsid w:val="00797126"/>
    <w:rsid w:val="007971FD"/>
    <w:rsid w:val="007975FC"/>
    <w:rsid w:val="00797963"/>
    <w:rsid w:val="007979EF"/>
    <w:rsid w:val="007979F8"/>
    <w:rsid w:val="00797EDF"/>
    <w:rsid w:val="00797F12"/>
    <w:rsid w:val="007A0334"/>
    <w:rsid w:val="007A048B"/>
    <w:rsid w:val="007A04A7"/>
    <w:rsid w:val="007A0700"/>
    <w:rsid w:val="007A07BC"/>
    <w:rsid w:val="007A087E"/>
    <w:rsid w:val="007A0EE1"/>
    <w:rsid w:val="007A16CB"/>
    <w:rsid w:val="007A1792"/>
    <w:rsid w:val="007A194D"/>
    <w:rsid w:val="007A19E7"/>
    <w:rsid w:val="007A1C3B"/>
    <w:rsid w:val="007A1DE4"/>
    <w:rsid w:val="007A29D5"/>
    <w:rsid w:val="007A3193"/>
    <w:rsid w:val="007A33A0"/>
    <w:rsid w:val="007A3868"/>
    <w:rsid w:val="007A3927"/>
    <w:rsid w:val="007A4384"/>
    <w:rsid w:val="007A4431"/>
    <w:rsid w:val="007A490C"/>
    <w:rsid w:val="007A4E19"/>
    <w:rsid w:val="007A50EF"/>
    <w:rsid w:val="007A52D3"/>
    <w:rsid w:val="007A53FD"/>
    <w:rsid w:val="007A5AFE"/>
    <w:rsid w:val="007A5B53"/>
    <w:rsid w:val="007A5C08"/>
    <w:rsid w:val="007A612C"/>
    <w:rsid w:val="007A620D"/>
    <w:rsid w:val="007A62FB"/>
    <w:rsid w:val="007A6523"/>
    <w:rsid w:val="007A6672"/>
    <w:rsid w:val="007A691C"/>
    <w:rsid w:val="007A69BE"/>
    <w:rsid w:val="007A6A46"/>
    <w:rsid w:val="007A6E71"/>
    <w:rsid w:val="007A719B"/>
    <w:rsid w:val="007A74DF"/>
    <w:rsid w:val="007A7842"/>
    <w:rsid w:val="007A7E78"/>
    <w:rsid w:val="007B0290"/>
    <w:rsid w:val="007B0705"/>
    <w:rsid w:val="007B083B"/>
    <w:rsid w:val="007B0919"/>
    <w:rsid w:val="007B0CCB"/>
    <w:rsid w:val="007B0F26"/>
    <w:rsid w:val="007B0FC0"/>
    <w:rsid w:val="007B12D4"/>
    <w:rsid w:val="007B145B"/>
    <w:rsid w:val="007B185F"/>
    <w:rsid w:val="007B282D"/>
    <w:rsid w:val="007B29AF"/>
    <w:rsid w:val="007B35F8"/>
    <w:rsid w:val="007B3F27"/>
    <w:rsid w:val="007B492A"/>
    <w:rsid w:val="007B4E1A"/>
    <w:rsid w:val="007B4F7B"/>
    <w:rsid w:val="007B51B9"/>
    <w:rsid w:val="007B58CD"/>
    <w:rsid w:val="007B5DE6"/>
    <w:rsid w:val="007B5E28"/>
    <w:rsid w:val="007B65E6"/>
    <w:rsid w:val="007B6B0D"/>
    <w:rsid w:val="007B6C53"/>
    <w:rsid w:val="007B6D4D"/>
    <w:rsid w:val="007B6E96"/>
    <w:rsid w:val="007B71CC"/>
    <w:rsid w:val="007B7491"/>
    <w:rsid w:val="007B7A99"/>
    <w:rsid w:val="007B7BD3"/>
    <w:rsid w:val="007C003C"/>
    <w:rsid w:val="007C01A1"/>
    <w:rsid w:val="007C07FE"/>
    <w:rsid w:val="007C0ABD"/>
    <w:rsid w:val="007C1046"/>
    <w:rsid w:val="007C104D"/>
    <w:rsid w:val="007C13AA"/>
    <w:rsid w:val="007C162E"/>
    <w:rsid w:val="007C17B8"/>
    <w:rsid w:val="007C1D8E"/>
    <w:rsid w:val="007C21CB"/>
    <w:rsid w:val="007C257F"/>
    <w:rsid w:val="007C29EB"/>
    <w:rsid w:val="007C2C49"/>
    <w:rsid w:val="007C2E16"/>
    <w:rsid w:val="007C2EEC"/>
    <w:rsid w:val="007C327B"/>
    <w:rsid w:val="007C33E9"/>
    <w:rsid w:val="007C3C04"/>
    <w:rsid w:val="007C3D27"/>
    <w:rsid w:val="007C3D56"/>
    <w:rsid w:val="007C4084"/>
    <w:rsid w:val="007C466C"/>
    <w:rsid w:val="007C4741"/>
    <w:rsid w:val="007C4D1C"/>
    <w:rsid w:val="007C4E99"/>
    <w:rsid w:val="007C54AD"/>
    <w:rsid w:val="007C69FF"/>
    <w:rsid w:val="007C6CFB"/>
    <w:rsid w:val="007C6F70"/>
    <w:rsid w:val="007C7118"/>
    <w:rsid w:val="007C75F1"/>
    <w:rsid w:val="007C7640"/>
    <w:rsid w:val="007C79D1"/>
    <w:rsid w:val="007C7CB1"/>
    <w:rsid w:val="007D00E2"/>
    <w:rsid w:val="007D0367"/>
    <w:rsid w:val="007D06D6"/>
    <w:rsid w:val="007D077F"/>
    <w:rsid w:val="007D0D9E"/>
    <w:rsid w:val="007D0E5D"/>
    <w:rsid w:val="007D1081"/>
    <w:rsid w:val="007D1773"/>
    <w:rsid w:val="007D1C5D"/>
    <w:rsid w:val="007D1F1A"/>
    <w:rsid w:val="007D2339"/>
    <w:rsid w:val="007D25BC"/>
    <w:rsid w:val="007D2874"/>
    <w:rsid w:val="007D2A77"/>
    <w:rsid w:val="007D2A80"/>
    <w:rsid w:val="007D2B88"/>
    <w:rsid w:val="007D2BAF"/>
    <w:rsid w:val="007D2BE2"/>
    <w:rsid w:val="007D2C5F"/>
    <w:rsid w:val="007D2EA0"/>
    <w:rsid w:val="007D31E4"/>
    <w:rsid w:val="007D32F7"/>
    <w:rsid w:val="007D35AC"/>
    <w:rsid w:val="007D3BFF"/>
    <w:rsid w:val="007D3C96"/>
    <w:rsid w:val="007D3FFC"/>
    <w:rsid w:val="007D4016"/>
    <w:rsid w:val="007D42CC"/>
    <w:rsid w:val="007D43F7"/>
    <w:rsid w:val="007D45F5"/>
    <w:rsid w:val="007D4AFE"/>
    <w:rsid w:val="007D4C05"/>
    <w:rsid w:val="007D4C69"/>
    <w:rsid w:val="007D4E19"/>
    <w:rsid w:val="007D509D"/>
    <w:rsid w:val="007D5A11"/>
    <w:rsid w:val="007D5A9D"/>
    <w:rsid w:val="007D5AD3"/>
    <w:rsid w:val="007D5B3F"/>
    <w:rsid w:val="007D633D"/>
    <w:rsid w:val="007D6554"/>
    <w:rsid w:val="007D6612"/>
    <w:rsid w:val="007D6939"/>
    <w:rsid w:val="007D6A1E"/>
    <w:rsid w:val="007D6D8F"/>
    <w:rsid w:val="007D6EF2"/>
    <w:rsid w:val="007D6F61"/>
    <w:rsid w:val="007D735E"/>
    <w:rsid w:val="007D76E2"/>
    <w:rsid w:val="007D7816"/>
    <w:rsid w:val="007D796B"/>
    <w:rsid w:val="007D7C2A"/>
    <w:rsid w:val="007D7F8B"/>
    <w:rsid w:val="007E04E3"/>
    <w:rsid w:val="007E084C"/>
    <w:rsid w:val="007E091A"/>
    <w:rsid w:val="007E0AC0"/>
    <w:rsid w:val="007E0BC8"/>
    <w:rsid w:val="007E0CBF"/>
    <w:rsid w:val="007E1357"/>
    <w:rsid w:val="007E1DAE"/>
    <w:rsid w:val="007E2744"/>
    <w:rsid w:val="007E31C0"/>
    <w:rsid w:val="007E32D6"/>
    <w:rsid w:val="007E384B"/>
    <w:rsid w:val="007E3B74"/>
    <w:rsid w:val="007E3D2B"/>
    <w:rsid w:val="007E3D9E"/>
    <w:rsid w:val="007E3F81"/>
    <w:rsid w:val="007E4018"/>
    <w:rsid w:val="007E418F"/>
    <w:rsid w:val="007E420D"/>
    <w:rsid w:val="007E457B"/>
    <w:rsid w:val="007E493E"/>
    <w:rsid w:val="007E4940"/>
    <w:rsid w:val="007E4CF5"/>
    <w:rsid w:val="007E4E40"/>
    <w:rsid w:val="007E4EF5"/>
    <w:rsid w:val="007E4F1C"/>
    <w:rsid w:val="007E543F"/>
    <w:rsid w:val="007E55A1"/>
    <w:rsid w:val="007E5797"/>
    <w:rsid w:val="007E58E1"/>
    <w:rsid w:val="007E5E18"/>
    <w:rsid w:val="007E604A"/>
    <w:rsid w:val="007E65BA"/>
    <w:rsid w:val="007E65C7"/>
    <w:rsid w:val="007E6946"/>
    <w:rsid w:val="007E6DE1"/>
    <w:rsid w:val="007E71A3"/>
    <w:rsid w:val="007E752A"/>
    <w:rsid w:val="007E7DED"/>
    <w:rsid w:val="007E7E8E"/>
    <w:rsid w:val="007F0163"/>
    <w:rsid w:val="007F04FE"/>
    <w:rsid w:val="007F0853"/>
    <w:rsid w:val="007F0A60"/>
    <w:rsid w:val="007F0D84"/>
    <w:rsid w:val="007F0E7D"/>
    <w:rsid w:val="007F0F26"/>
    <w:rsid w:val="007F1459"/>
    <w:rsid w:val="007F1652"/>
    <w:rsid w:val="007F1AF3"/>
    <w:rsid w:val="007F1B17"/>
    <w:rsid w:val="007F1D46"/>
    <w:rsid w:val="007F1DED"/>
    <w:rsid w:val="007F2072"/>
    <w:rsid w:val="007F21F4"/>
    <w:rsid w:val="007F23F3"/>
    <w:rsid w:val="007F24EF"/>
    <w:rsid w:val="007F28CD"/>
    <w:rsid w:val="007F3142"/>
    <w:rsid w:val="007F31BD"/>
    <w:rsid w:val="007F3625"/>
    <w:rsid w:val="007F420B"/>
    <w:rsid w:val="007F4797"/>
    <w:rsid w:val="007F4867"/>
    <w:rsid w:val="007F4AB4"/>
    <w:rsid w:val="007F4D07"/>
    <w:rsid w:val="007F4DAD"/>
    <w:rsid w:val="007F4F98"/>
    <w:rsid w:val="007F528E"/>
    <w:rsid w:val="007F54BA"/>
    <w:rsid w:val="007F55B3"/>
    <w:rsid w:val="007F565F"/>
    <w:rsid w:val="007F595F"/>
    <w:rsid w:val="007F5F2B"/>
    <w:rsid w:val="007F6176"/>
    <w:rsid w:val="007F654E"/>
    <w:rsid w:val="007F664E"/>
    <w:rsid w:val="007F699C"/>
    <w:rsid w:val="007F77F5"/>
    <w:rsid w:val="007F78D2"/>
    <w:rsid w:val="007F7959"/>
    <w:rsid w:val="007F7C62"/>
    <w:rsid w:val="00800326"/>
    <w:rsid w:val="008004B2"/>
    <w:rsid w:val="00800669"/>
    <w:rsid w:val="00800940"/>
    <w:rsid w:val="00801096"/>
    <w:rsid w:val="00801193"/>
    <w:rsid w:val="008012CA"/>
    <w:rsid w:val="008014DA"/>
    <w:rsid w:val="00801570"/>
    <w:rsid w:val="00801609"/>
    <w:rsid w:val="00801A7D"/>
    <w:rsid w:val="00801CA6"/>
    <w:rsid w:val="00801DBE"/>
    <w:rsid w:val="00801FA2"/>
    <w:rsid w:val="00802341"/>
    <w:rsid w:val="008026BE"/>
    <w:rsid w:val="008027D5"/>
    <w:rsid w:val="0080284D"/>
    <w:rsid w:val="0080299F"/>
    <w:rsid w:val="00802CED"/>
    <w:rsid w:val="00802D23"/>
    <w:rsid w:val="00802E7F"/>
    <w:rsid w:val="0080303A"/>
    <w:rsid w:val="0080358E"/>
    <w:rsid w:val="00803AB3"/>
    <w:rsid w:val="00803B92"/>
    <w:rsid w:val="00804175"/>
    <w:rsid w:val="008043D4"/>
    <w:rsid w:val="008045FA"/>
    <w:rsid w:val="00804B9A"/>
    <w:rsid w:val="00805380"/>
    <w:rsid w:val="008058C9"/>
    <w:rsid w:val="0080593F"/>
    <w:rsid w:val="00805965"/>
    <w:rsid w:val="00805FCD"/>
    <w:rsid w:val="008062A6"/>
    <w:rsid w:val="008062DC"/>
    <w:rsid w:val="00806515"/>
    <w:rsid w:val="00806729"/>
    <w:rsid w:val="008067D7"/>
    <w:rsid w:val="00806E16"/>
    <w:rsid w:val="00806F3A"/>
    <w:rsid w:val="00807078"/>
    <w:rsid w:val="008072A3"/>
    <w:rsid w:val="008072E2"/>
    <w:rsid w:val="008073F4"/>
    <w:rsid w:val="0080795F"/>
    <w:rsid w:val="008079AC"/>
    <w:rsid w:val="00807AA4"/>
    <w:rsid w:val="00807C6E"/>
    <w:rsid w:val="00807CFC"/>
    <w:rsid w:val="00807D62"/>
    <w:rsid w:val="00807D9C"/>
    <w:rsid w:val="00810008"/>
    <w:rsid w:val="00810068"/>
    <w:rsid w:val="008104F6"/>
    <w:rsid w:val="00810741"/>
    <w:rsid w:val="008107BE"/>
    <w:rsid w:val="00810938"/>
    <w:rsid w:val="00810939"/>
    <w:rsid w:val="00810D8B"/>
    <w:rsid w:val="00812225"/>
    <w:rsid w:val="008122B0"/>
    <w:rsid w:val="008122FE"/>
    <w:rsid w:val="008125B5"/>
    <w:rsid w:val="008126C1"/>
    <w:rsid w:val="00813278"/>
    <w:rsid w:val="008135A7"/>
    <w:rsid w:val="00813892"/>
    <w:rsid w:val="008138AA"/>
    <w:rsid w:val="00813B0F"/>
    <w:rsid w:val="00813DFD"/>
    <w:rsid w:val="00814561"/>
    <w:rsid w:val="008148B0"/>
    <w:rsid w:val="00814BD0"/>
    <w:rsid w:val="00814D96"/>
    <w:rsid w:val="00814E7D"/>
    <w:rsid w:val="00814FAB"/>
    <w:rsid w:val="008150DE"/>
    <w:rsid w:val="0081514B"/>
    <w:rsid w:val="00815362"/>
    <w:rsid w:val="00815554"/>
    <w:rsid w:val="00815655"/>
    <w:rsid w:val="00815751"/>
    <w:rsid w:val="008163A5"/>
    <w:rsid w:val="008163C0"/>
    <w:rsid w:val="00816493"/>
    <w:rsid w:val="00816549"/>
    <w:rsid w:val="00816559"/>
    <w:rsid w:val="0081660B"/>
    <w:rsid w:val="0081676E"/>
    <w:rsid w:val="008168A8"/>
    <w:rsid w:val="00817361"/>
    <w:rsid w:val="00817EC0"/>
    <w:rsid w:val="00820274"/>
    <w:rsid w:val="00820498"/>
    <w:rsid w:val="00820B11"/>
    <w:rsid w:val="0082134A"/>
    <w:rsid w:val="00821823"/>
    <w:rsid w:val="00821FB9"/>
    <w:rsid w:val="00821FCE"/>
    <w:rsid w:val="008221C0"/>
    <w:rsid w:val="008222A3"/>
    <w:rsid w:val="008225EE"/>
    <w:rsid w:val="00822FA2"/>
    <w:rsid w:val="00823253"/>
    <w:rsid w:val="008234C9"/>
    <w:rsid w:val="008237EC"/>
    <w:rsid w:val="00824103"/>
    <w:rsid w:val="0082418B"/>
    <w:rsid w:val="00824FD3"/>
    <w:rsid w:val="008250C5"/>
    <w:rsid w:val="008252A3"/>
    <w:rsid w:val="008253D9"/>
    <w:rsid w:val="008256BE"/>
    <w:rsid w:val="00825779"/>
    <w:rsid w:val="008258D5"/>
    <w:rsid w:val="00825A6C"/>
    <w:rsid w:val="00825E46"/>
    <w:rsid w:val="00825E75"/>
    <w:rsid w:val="00825EEF"/>
    <w:rsid w:val="00825FD4"/>
    <w:rsid w:val="00826320"/>
    <w:rsid w:val="00826A43"/>
    <w:rsid w:val="00826F17"/>
    <w:rsid w:val="00826F6A"/>
    <w:rsid w:val="00826F89"/>
    <w:rsid w:val="00827058"/>
    <w:rsid w:val="0082798E"/>
    <w:rsid w:val="00830235"/>
    <w:rsid w:val="00830B56"/>
    <w:rsid w:val="00830C7A"/>
    <w:rsid w:val="00830EBB"/>
    <w:rsid w:val="00830F21"/>
    <w:rsid w:val="0083113C"/>
    <w:rsid w:val="00831184"/>
    <w:rsid w:val="0083131D"/>
    <w:rsid w:val="008314B7"/>
    <w:rsid w:val="008314BB"/>
    <w:rsid w:val="008314C8"/>
    <w:rsid w:val="00831516"/>
    <w:rsid w:val="00831D1C"/>
    <w:rsid w:val="008320C2"/>
    <w:rsid w:val="00832496"/>
    <w:rsid w:val="00832BBA"/>
    <w:rsid w:val="008332E9"/>
    <w:rsid w:val="008334ED"/>
    <w:rsid w:val="00834185"/>
    <w:rsid w:val="008347AE"/>
    <w:rsid w:val="008349A1"/>
    <w:rsid w:val="00834C9C"/>
    <w:rsid w:val="00834F77"/>
    <w:rsid w:val="00834FC5"/>
    <w:rsid w:val="00835109"/>
    <w:rsid w:val="00835DEE"/>
    <w:rsid w:val="00835E88"/>
    <w:rsid w:val="0083631F"/>
    <w:rsid w:val="0083649A"/>
    <w:rsid w:val="008366F3"/>
    <w:rsid w:val="00836AAA"/>
    <w:rsid w:val="00836B81"/>
    <w:rsid w:val="00836BF8"/>
    <w:rsid w:val="00837060"/>
    <w:rsid w:val="0083718E"/>
    <w:rsid w:val="00837358"/>
    <w:rsid w:val="0083753C"/>
    <w:rsid w:val="00837553"/>
    <w:rsid w:val="008375A4"/>
    <w:rsid w:val="00837CE8"/>
    <w:rsid w:val="00837FF1"/>
    <w:rsid w:val="008401CE"/>
    <w:rsid w:val="00840588"/>
    <w:rsid w:val="00840698"/>
    <w:rsid w:val="00840B00"/>
    <w:rsid w:val="00840F0A"/>
    <w:rsid w:val="00840F19"/>
    <w:rsid w:val="00840FDD"/>
    <w:rsid w:val="00841257"/>
    <w:rsid w:val="008412AC"/>
    <w:rsid w:val="00841353"/>
    <w:rsid w:val="0084139A"/>
    <w:rsid w:val="008413CC"/>
    <w:rsid w:val="00841637"/>
    <w:rsid w:val="0084195D"/>
    <w:rsid w:val="00841E59"/>
    <w:rsid w:val="00842358"/>
    <w:rsid w:val="008423AD"/>
    <w:rsid w:val="008424A8"/>
    <w:rsid w:val="008426AD"/>
    <w:rsid w:val="008428F3"/>
    <w:rsid w:val="0084326A"/>
    <w:rsid w:val="008433B8"/>
    <w:rsid w:val="008434C2"/>
    <w:rsid w:val="00843D4E"/>
    <w:rsid w:val="00843F62"/>
    <w:rsid w:val="008440F3"/>
    <w:rsid w:val="008442ED"/>
    <w:rsid w:val="00844A59"/>
    <w:rsid w:val="008450F0"/>
    <w:rsid w:val="00845137"/>
    <w:rsid w:val="0084514E"/>
    <w:rsid w:val="00845257"/>
    <w:rsid w:val="00845504"/>
    <w:rsid w:val="00845951"/>
    <w:rsid w:val="00846010"/>
    <w:rsid w:val="008466AB"/>
    <w:rsid w:val="008467D7"/>
    <w:rsid w:val="00846806"/>
    <w:rsid w:val="00846903"/>
    <w:rsid w:val="00846938"/>
    <w:rsid w:val="00846B35"/>
    <w:rsid w:val="00846EC9"/>
    <w:rsid w:val="00847213"/>
    <w:rsid w:val="0084746E"/>
    <w:rsid w:val="008475CE"/>
    <w:rsid w:val="008476A1"/>
    <w:rsid w:val="00847884"/>
    <w:rsid w:val="008478C6"/>
    <w:rsid w:val="00847ADD"/>
    <w:rsid w:val="00847E6B"/>
    <w:rsid w:val="00847F7D"/>
    <w:rsid w:val="0085006B"/>
    <w:rsid w:val="008501A2"/>
    <w:rsid w:val="008505F1"/>
    <w:rsid w:val="0085067D"/>
    <w:rsid w:val="008508E7"/>
    <w:rsid w:val="00850BE2"/>
    <w:rsid w:val="008513E8"/>
    <w:rsid w:val="008514C8"/>
    <w:rsid w:val="00851621"/>
    <w:rsid w:val="00851867"/>
    <w:rsid w:val="00851984"/>
    <w:rsid w:val="00851E2D"/>
    <w:rsid w:val="00851FF1"/>
    <w:rsid w:val="0085211C"/>
    <w:rsid w:val="0085211D"/>
    <w:rsid w:val="00852631"/>
    <w:rsid w:val="00852738"/>
    <w:rsid w:val="00852E24"/>
    <w:rsid w:val="00852EF3"/>
    <w:rsid w:val="008530EF"/>
    <w:rsid w:val="008531F9"/>
    <w:rsid w:val="008536A5"/>
    <w:rsid w:val="00854113"/>
    <w:rsid w:val="00854818"/>
    <w:rsid w:val="0085484E"/>
    <w:rsid w:val="0085485A"/>
    <w:rsid w:val="00854F0A"/>
    <w:rsid w:val="00854FAC"/>
    <w:rsid w:val="008551E4"/>
    <w:rsid w:val="0085522A"/>
    <w:rsid w:val="00855604"/>
    <w:rsid w:val="00855788"/>
    <w:rsid w:val="00855EDB"/>
    <w:rsid w:val="008561BB"/>
    <w:rsid w:val="008561F6"/>
    <w:rsid w:val="00856459"/>
    <w:rsid w:val="0085690A"/>
    <w:rsid w:val="00856C97"/>
    <w:rsid w:val="00857441"/>
    <w:rsid w:val="008574A0"/>
    <w:rsid w:val="00857775"/>
    <w:rsid w:val="008577C8"/>
    <w:rsid w:val="00857897"/>
    <w:rsid w:val="00857B7A"/>
    <w:rsid w:val="00857CED"/>
    <w:rsid w:val="00860024"/>
    <w:rsid w:val="0086059A"/>
    <w:rsid w:val="00860775"/>
    <w:rsid w:val="00860884"/>
    <w:rsid w:val="008609A6"/>
    <w:rsid w:val="0086136F"/>
    <w:rsid w:val="00861441"/>
    <w:rsid w:val="008616D9"/>
    <w:rsid w:val="00861AAA"/>
    <w:rsid w:val="00861FC7"/>
    <w:rsid w:val="00861FCB"/>
    <w:rsid w:val="0086219A"/>
    <w:rsid w:val="008626F4"/>
    <w:rsid w:val="00862C1D"/>
    <w:rsid w:val="00863387"/>
    <w:rsid w:val="008634AB"/>
    <w:rsid w:val="00863704"/>
    <w:rsid w:val="0086378C"/>
    <w:rsid w:val="0086387D"/>
    <w:rsid w:val="00863887"/>
    <w:rsid w:val="00863D33"/>
    <w:rsid w:val="00863E77"/>
    <w:rsid w:val="0086409D"/>
    <w:rsid w:val="00864199"/>
    <w:rsid w:val="008646BF"/>
    <w:rsid w:val="00864966"/>
    <w:rsid w:val="00864DEE"/>
    <w:rsid w:val="00864DFF"/>
    <w:rsid w:val="00865140"/>
    <w:rsid w:val="00865207"/>
    <w:rsid w:val="0086541B"/>
    <w:rsid w:val="008657FC"/>
    <w:rsid w:val="0086583B"/>
    <w:rsid w:val="00865915"/>
    <w:rsid w:val="00865DAD"/>
    <w:rsid w:val="00865E2A"/>
    <w:rsid w:val="00865E8D"/>
    <w:rsid w:val="00865EB8"/>
    <w:rsid w:val="00866490"/>
    <w:rsid w:val="00866CA6"/>
    <w:rsid w:val="00866E90"/>
    <w:rsid w:val="00866FAE"/>
    <w:rsid w:val="00867697"/>
    <w:rsid w:val="00867853"/>
    <w:rsid w:val="00867F08"/>
    <w:rsid w:val="00870052"/>
    <w:rsid w:val="0087010D"/>
    <w:rsid w:val="008708FD"/>
    <w:rsid w:val="00870BC5"/>
    <w:rsid w:val="008712D2"/>
    <w:rsid w:val="008712FA"/>
    <w:rsid w:val="008713F0"/>
    <w:rsid w:val="0087167E"/>
    <w:rsid w:val="008717E7"/>
    <w:rsid w:val="00871BC2"/>
    <w:rsid w:val="008721CB"/>
    <w:rsid w:val="0087252E"/>
    <w:rsid w:val="008730A9"/>
    <w:rsid w:val="008737D4"/>
    <w:rsid w:val="00873987"/>
    <w:rsid w:val="00873D8E"/>
    <w:rsid w:val="00873E17"/>
    <w:rsid w:val="00873FB1"/>
    <w:rsid w:val="0087402A"/>
    <w:rsid w:val="0087409A"/>
    <w:rsid w:val="008743F4"/>
    <w:rsid w:val="00874581"/>
    <w:rsid w:val="008746DD"/>
    <w:rsid w:val="0087481C"/>
    <w:rsid w:val="00874BE7"/>
    <w:rsid w:val="00874E70"/>
    <w:rsid w:val="00875074"/>
    <w:rsid w:val="00875381"/>
    <w:rsid w:val="00875B4B"/>
    <w:rsid w:val="00875B53"/>
    <w:rsid w:val="00875D3A"/>
    <w:rsid w:val="00875EF8"/>
    <w:rsid w:val="00875FA6"/>
    <w:rsid w:val="00876141"/>
    <w:rsid w:val="0087619D"/>
    <w:rsid w:val="008765D3"/>
    <w:rsid w:val="00876763"/>
    <w:rsid w:val="008768CA"/>
    <w:rsid w:val="008768D1"/>
    <w:rsid w:val="00876B2E"/>
    <w:rsid w:val="0087711C"/>
    <w:rsid w:val="0087719A"/>
    <w:rsid w:val="00877431"/>
    <w:rsid w:val="00877668"/>
    <w:rsid w:val="008779C4"/>
    <w:rsid w:val="00877C9B"/>
    <w:rsid w:val="00877FCC"/>
    <w:rsid w:val="00880416"/>
    <w:rsid w:val="008804A2"/>
    <w:rsid w:val="00880584"/>
    <w:rsid w:val="00880D98"/>
    <w:rsid w:val="00881222"/>
    <w:rsid w:val="008812A6"/>
    <w:rsid w:val="00881920"/>
    <w:rsid w:val="00881D35"/>
    <w:rsid w:val="00881E04"/>
    <w:rsid w:val="00881E9E"/>
    <w:rsid w:val="008827DC"/>
    <w:rsid w:val="00882911"/>
    <w:rsid w:val="00882A7E"/>
    <w:rsid w:val="00882B38"/>
    <w:rsid w:val="00882F9C"/>
    <w:rsid w:val="00883060"/>
    <w:rsid w:val="00883139"/>
    <w:rsid w:val="0088397E"/>
    <w:rsid w:val="00883BD1"/>
    <w:rsid w:val="00884115"/>
    <w:rsid w:val="0088436E"/>
    <w:rsid w:val="008845C6"/>
    <w:rsid w:val="008848DE"/>
    <w:rsid w:val="0088494E"/>
    <w:rsid w:val="00884A6C"/>
    <w:rsid w:val="00884AFE"/>
    <w:rsid w:val="00884C0A"/>
    <w:rsid w:val="00884FAE"/>
    <w:rsid w:val="00884FBA"/>
    <w:rsid w:val="0088538D"/>
    <w:rsid w:val="008858A7"/>
    <w:rsid w:val="00885937"/>
    <w:rsid w:val="00885A02"/>
    <w:rsid w:val="00885B9B"/>
    <w:rsid w:val="00885D82"/>
    <w:rsid w:val="008867CD"/>
    <w:rsid w:val="0088680E"/>
    <w:rsid w:val="00886884"/>
    <w:rsid w:val="00886FD4"/>
    <w:rsid w:val="008871AA"/>
    <w:rsid w:val="00887332"/>
    <w:rsid w:val="00887492"/>
    <w:rsid w:val="00887C3F"/>
    <w:rsid w:val="00887D72"/>
    <w:rsid w:val="00890476"/>
    <w:rsid w:val="00890D83"/>
    <w:rsid w:val="00890EC3"/>
    <w:rsid w:val="00891776"/>
    <w:rsid w:val="00891814"/>
    <w:rsid w:val="008918B0"/>
    <w:rsid w:val="00891A15"/>
    <w:rsid w:val="00891B52"/>
    <w:rsid w:val="00891C1E"/>
    <w:rsid w:val="008920B9"/>
    <w:rsid w:val="008925E1"/>
    <w:rsid w:val="00892C5A"/>
    <w:rsid w:val="00892E2E"/>
    <w:rsid w:val="00892F6F"/>
    <w:rsid w:val="00893408"/>
    <w:rsid w:val="0089348F"/>
    <w:rsid w:val="0089362E"/>
    <w:rsid w:val="00893983"/>
    <w:rsid w:val="00893ACB"/>
    <w:rsid w:val="00893B66"/>
    <w:rsid w:val="00893E32"/>
    <w:rsid w:val="00893E5D"/>
    <w:rsid w:val="00893EC2"/>
    <w:rsid w:val="00894052"/>
    <w:rsid w:val="008943B6"/>
    <w:rsid w:val="008947DA"/>
    <w:rsid w:val="00894905"/>
    <w:rsid w:val="00894ECC"/>
    <w:rsid w:val="00894F5B"/>
    <w:rsid w:val="00894FB6"/>
    <w:rsid w:val="00895190"/>
    <w:rsid w:val="008951C1"/>
    <w:rsid w:val="00895958"/>
    <w:rsid w:val="00895BC5"/>
    <w:rsid w:val="00895D7C"/>
    <w:rsid w:val="00895E24"/>
    <w:rsid w:val="0089666C"/>
    <w:rsid w:val="008967FB"/>
    <w:rsid w:val="00896E36"/>
    <w:rsid w:val="0089755B"/>
    <w:rsid w:val="008978B5"/>
    <w:rsid w:val="00897C95"/>
    <w:rsid w:val="008A0C1A"/>
    <w:rsid w:val="008A0C58"/>
    <w:rsid w:val="008A0D96"/>
    <w:rsid w:val="008A0F0D"/>
    <w:rsid w:val="008A1326"/>
    <w:rsid w:val="008A13D3"/>
    <w:rsid w:val="008A181B"/>
    <w:rsid w:val="008A1DC7"/>
    <w:rsid w:val="008A2129"/>
    <w:rsid w:val="008A23A3"/>
    <w:rsid w:val="008A247A"/>
    <w:rsid w:val="008A258D"/>
    <w:rsid w:val="008A2FA3"/>
    <w:rsid w:val="008A31AB"/>
    <w:rsid w:val="008A35FB"/>
    <w:rsid w:val="008A3E39"/>
    <w:rsid w:val="008A40DD"/>
    <w:rsid w:val="008A41C7"/>
    <w:rsid w:val="008A4E1C"/>
    <w:rsid w:val="008A5105"/>
    <w:rsid w:val="008A5583"/>
    <w:rsid w:val="008A59D8"/>
    <w:rsid w:val="008A5C11"/>
    <w:rsid w:val="008A5C58"/>
    <w:rsid w:val="008A6D1E"/>
    <w:rsid w:val="008A6EB4"/>
    <w:rsid w:val="008A7620"/>
    <w:rsid w:val="008A7899"/>
    <w:rsid w:val="008A7B4C"/>
    <w:rsid w:val="008B04B7"/>
    <w:rsid w:val="008B051D"/>
    <w:rsid w:val="008B05BC"/>
    <w:rsid w:val="008B0666"/>
    <w:rsid w:val="008B08AC"/>
    <w:rsid w:val="008B0C54"/>
    <w:rsid w:val="008B0C91"/>
    <w:rsid w:val="008B0D78"/>
    <w:rsid w:val="008B0E75"/>
    <w:rsid w:val="008B0F3F"/>
    <w:rsid w:val="008B1178"/>
    <w:rsid w:val="008B16FA"/>
    <w:rsid w:val="008B1D77"/>
    <w:rsid w:val="008B1FF0"/>
    <w:rsid w:val="008B211E"/>
    <w:rsid w:val="008B2384"/>
    <w:rsid w:val="008B252E"/>
    <w:rsid w:val="008B26C0"/>
    <w:rsid w:val="008B2AC3"/>
    <w:rsid w:val="008B2E28"/>
    <w:rsid w:val="008B3016"/>
    <w:rsid w:val="008B3510"/>
    <w:rsid w:val="008B3716"/>
    <w:rsid w:val="008B38A2"/>
    <w:rsid w:val="008B39F8"/>
    <w:rsid w:val="008B3CC6"/>
    <w:rsid w:val="008B3E40"/>
    <w:rsid w:val="008B40D8"/>
    <w:rsid w:val="008B428E"/>
    <w:rsid w:val="008B4625"/>
    <w:rsid w:val="008B4679"/>
    <w:rsid w:val="008B49E5"/>
    <w:rsid w:val="008B4D08"/>
    <w:rsid w:val="008B4E3B"/>
    <w:rsid w:val="008B5824"/>
    <w:rsid w:val="008B5945"/>
    <w:rsid w:val="008B605C"/>
    <w:rsid w:val="008B6238"/>
    <w:rsid w:val="008B63B6"/>
    <w:rsid w:val="008B6404"/>
    <w:rsid w:val="008B65C8"/>
    <w:rsid w:val="008B67C2"/>
    <w:rsid w:val="008B680F"/>
    <w:rsid w:val="008B6AC8"/>
    <w:rsid w:val="008B7309"/>
    <w:rsid w:val="008B73B9"/>
    <w:rsid w:val="008B7554"/>
    <w:rsid w:val="008B777C"/>
    <w:rsid w:val="008B779D"/>
    <w:rsid w:val="008B7F8C"/>
    <w:rsid w:val="008B7FB7"/>
    <w:rsid w:val="008C00DD"/>
    <w:rsid w:val="008C0235"/>
    <w:rsid w:val="008C03EB"/>
    <w:rsid w:val="008C1094"/>
    <w:rsid w:val="008C1232"/>
    <w:rsid w:val="008C1412"/>
    <w:rsid w:val="008C161E"/>
    <w:rsid w:val="008C1788"/>
    <w:rsid w:val="008C1933"/>
    <w:rsid w:val="008C1960"/>
    <w:rsid w:val="008C1963"/>
    <w:rsid w:val="008C1A80"/>
    <w:rsid w:val="008C1EAB"/>
    <w:rsid w:val="008C1FA6"/>
    <w:rsid w:val="008C2515"/>
    <w:rsid w:val="008C32DB"/>
    <w:rsid w:val="008C3327"/>
    <w:rsid w:val="008C35C5"/>
    <w:rsid w:val="008C38B0"/>
    <w:rsid w:val="008C38CB"/>
    <w:rsid w:val="008C42AE"/>
    <w:rsid w:val="008C45A5"/>
    <w:rsid w:val="008C480B"/>
    <w:rsid w:val="008C4919"/>
    <w:rsid w:val="008C5270"/>
    <w:rsid w:val="008C55C5"/>
    <w:rsid w:val="008C5872"/>
    <w:rsid w:val="008C589D"/>
    <w:rsid w:val="008C5C84"/>
    <w:rsid w:val="008C5CC2"/>
    <w:rsid w:val="008C693D"/>
    <w:rsid w:val="008C6ACE"/>
    <w:rsid w:val="008C6BEB"/>
    <w:rsid w:val="008C6C29"/>
    <w:rsid w:val="008C6D34"/>
    <w:rsid w:val="008C7276"/>
    <w:rsid w:val="008C7429"/>
    <w:rsid w:val="008C7522"/>
    <w:rsid w:val="008C768D"/>
    <w:rsid w:val="008C7CE5"/>
    <w:rsid w:val="008D069A"/>
    <w:rsid w:val="008D0A4B"/>
    <w:rsid w:val="008D0A8F"/>
    <w:rsid w:val="008D0FF4"/>
    <w:rsid w:val="008D1009"/>
    <w:rsid w:val="008D1165"/>
    <w:rsid w:val="008D1232"/>
    <w:rsid w:val="008D16C3"/>
    <w:rsid w:val="008D17FD"/>
    <w:rsid w:val="008D19EA"/>
    <w:rsid w:val="008D1A1F"/>
    <w:rsid w:val="008D2129"/>
    <w:rsid w:val="008D244C"/>
    <w:rsid w:val="008D246F"/>
    <w:rsid w:val="008D2692"/>
    <w:rsid w:val="008D28CB"/>
    <w:rsid w:val="008D297B"/>
    <w:rsid w:val="008D2A0F"/>
    <w:rsid w:val="008D2B21"/>
    <w:rsid w:val="008D2F81"/>
    <w:rsid w:val="008D2FCF"/>
    <w:rsid w:val="008D319A"/>
    <w:rsid w:val="008D323B"/>
    <w:rsid w:val="008D3A2E"/>
    <w:rsid w:val="008D4218"/>
    <w:rsid w:val="008D49B2"/>
    <w:rsid w:val="008D5079"/>
    <w:rsid w:val="008D5080"/>
    <w:rsid w:val="008D5097"/>
    <w:rsid w:val="008D50D1"/>
    <w:rsid w:val="008D54BA"/>
    <w:rsid w:val="008D56F2"/>
    <w:rsid w:val="008D5DAF"/>
    <w:rsid w:val="008D5EBA"/>
    <w:rsid w:val="008D5F54"/>
    <w:rsid w:val="008D6007"/>
    <w:rsid w:val="008D62F8"/>
    <w:rsid w:val="008D62FE"/>
    <w:rsid w:val="008D63B5"/>
    <w:rsid w:val="008D63C5"/>
    <w:rsid w:val="008D656E"/>
    <w:rsid w:val="008D659E"/>
    <w:rsid w:val="008D69A6"/>
    <w:rsid w:val="008D6A0C"/>
    <w:rsid w:val="008D708B"/>
    <w:rsid w:val="008D7207"/>
    <w:rsid w:val="008D743D"/>
    <w:rsid w:val="008D74A9"/>
    <w:rsid w:val="008D779B"/>
    <w:rsid w:val="008E01D4"/>
    <w:rsid w:val="008E05E6"/>
    <w:rsid w:val="008E07B1"/>
    <w:rsid w:val="008E0B86"/>
    <w:rsid w:val="008E0F24"/>
    <w:rsid w:val="008E0F99"/>
    <w:rsid w:val="008E1908"/>
    <w:rsid w:val="008E1C49"/>
    <w:rsid w:val="008E1DEB"/>
    <w:rsid w:val="008E247B"/>
    <w:rsid w:val="008E2B9A"/>
    <w:rsid w:val="008E2E1A"/>
    <w:rsid w:val="008E2E3C"/>
    <w:rsid w:val="008E3FCD"/>
    <w:rsid w:val="008E43AF"/>
    <w:rsid w:val="008E4635"/>
    <w:rsid w:val="008E4663"/>
    <w:rsid w:val="008E4870"/>
    <w:rsid w:val="008E4E9D"/>
    <w:rsid w:val="008E4F54"/>
    <w:rsid w:val="008E50BB"/>
    <w:rsid w:val="008E5154"/>
    <w:rsid w:val="008E52DA"/>
    <w:rsid w:val="008E5A24"/>
    <w:rsid w:val="008E5B8E"/>
    <w:rsid w:val="008E5C95"/>
    <w:rsid w:val="008E617C"/>
    <w:rsid w:val="008E6438"/>
    <w:rsid w:val="008E673F"/>
    <w:rsid w:val="008E6BA1"/>
    <w:rsid w:val="008E6DDE"/>
    <w:rsid w:val="008E6FEC"/>
    <w:rsid w:val="008E7411"/>
    <w:rsid w:val="008E78A4"/>
    <w:rsid w:val="008E7ADA"/>
    <w:rsid w:val="008E7EE6"/>
    <w:rsid w:val="008E7FD4"/>
    <w:rsid w:val="008E7FE1"/>
    <w:rsid w:val="008F0211"/>
    <w:rsid w:val="008F027D"/>
    <w:rsid w:val="008F05B7"/>
    <w:rsid w:val="008F05BD"/>
    <w:rsid w:val="008F07DE"/>
    <w:rsid w:val="008F0942"/>
    <w:rsid w:val="008F0B27"/>
    <w:rsid w:val="008F0DF1"/>
    <w:rsid w:val="008F0F58"/>
    <w:rsid w:val="008F1751"/>
    <w:rsid w:val="008F1908"/>
    <w:rsid w:val="008F19D1"/>
    <w:rsid w:val="008F1AB4"/>
    <w:rsid w:val="008F1E04"/>
    <w:rsid w:val="008F2366"/>
    <w:rsid w:val="008F3941"/>
    <w:rsid w:val="008F3A07"/>
    <w:rsid w:val="008F4276"/>
    <w:rsid w:val="008F43FD"/>
    <w:rsid w:val="008F44D9"/>
    <w:rsid w:val="008F45CE"/>
    <w:rsid w:val="008F48C6"/>
    <w:rsid w:val="008F4ED3"/>
    <w:rsid w:val="008F51FE"/>
    <w:rsid w:val="008F531F"/>
    <w:rsid w:val="008F536E"/>
    <w:rsid w:val="008F5713"/>
    <w:rsid w:val="008F5DD4"/>
    <w:rsid w:val="008F5DDC"/>
    <w:rsid w:val="008F6203"/>
    <w:rsid w:val="008F62F6"/>
    <w:rsid w:val="008F63CB"/>
    <w:rsid w:val="008F65AB"/>
    <w:rsid w:val="008F67EB"/>
    <w:rsid w:val="008F6914"/>
    <w:rsid w:val="008F6A60"/>
    <w:rsid w:val="008F6C6E"/>
    <w:rsid w:val="008F6E78"/>
    <w:rsid w:val="008F710A"/>
    <w:rsid w:val="008F7153"/>
    <w:rsid w:val="008F72EA"/>
    <w:rsid w:val="008F738C"/>
    <w:rsid w:val="008F740B"/>
    <w:rsid w:val="008F7A0A"/>
    <w:rsid w:val="008F7E85"/>
    <w:rsid w:val="0090020E"/>
    <w:rsid w:val="0090021D"/>
    <w:rsid w:val="0090031C"/>
    <w:rsid w:val="00900919"/>
    <w:rsid w:val="00901070"/>
    <w:rsid w:val="0090180C"/>
    <w:rsid w:val="00901B06"/>
    <w:rsid w:val="00902375"/>
    <w:rsid w:val="0090240C"/>
    <w:rsid w:val="0090242F"/>
    <w:rsid w:val="009025FF"/>
    <w:rsid w:val="0090263D"/>
    <w:rsid w:val="0090265B"/>
    <w:rsid w:val="0090287F"/>
    <w:rsid w:val="00902E2A"/>
    <w:rsid w:val="00902FF3"/>
    <w:rsid w:val="00903007"/>
    <w:rsid w:val="009032A2"/>
    <w:rsid w:val="009034A8"/>
    <w:rsid w:val="009034C7"/>
    <w:rsid w:val="009036B3"/>
    <w:rsid w:val="00903FFC"/>
    <w:rsid w:val="009040F0"/>
    <w:rsid w:val="00904224"/>
    <w:rsid w:val="00904292"/>
    <w:rsid w:val="0090429C"/>
    <w:rsid w:val="009044F3"/>
    <w:rsid w:val="009047F8"/>
    <w:rsid w:val="0090482F"/>
    <w:rsid w:val="00904B34"/>
    <w:rsid w:val="00904D30"/>
    <w:rsid w:val="00904EB7"/>
    <w:rsid w:val="00905193"/>
    <w:rsid w:val="009058D4"/>
    <w:rsid w:val="00905999"/>
    <w:rsid w:val="009059A2"/>
    <w:rsid w:val="009059F9"/>
    <w:rsid w:val="009061ED"/>
    <w:rsid w:val="00906384"/>
    <w:rsid w:val="00906528"/>
    <w:rsid w:val="009068DF"/>
    <w:rsid w:val="00906995"/>
    <w:rsid w:val="00906C67"/>
    <w:rsid w:val="00906F97"/>
    <w:rsid w:val="009071DD"/>
    <w:rsid w:val="00907700"/>
    <w:rsid w:val="00907A1F"/>
    <w:rsid w:val="00907B11"/>
    <w:rsid w:val="00907B28"/>
    <w:rsid w:val="00907EE4"/>
    <w:rsid w:val="00907FCD"/>
    <w:rsid w:val="009100AF"/>
    <w:rsid w:val="0091010B"/>
    <w:rsid w:val="0091028D"/>
    <w:rsid w:val="00910627"/>
    <w:rsid w:val="009108EC"/>
    <w:rsid w:val="009108FB"/>
    <w:rsid w:val="00910A4C"/>
    <w:rsid w:val="00910DDB"/>
    <w:rsid w:val="00911487"/>
    <w:rsid w:val="0091152D"/>
    <w:rsid w:val="0091180E"/>
    <w:rsid w:val="00911907"/>
    <w:rsid w:val="00911AAD"/>
    <w:rsid w:val="009123FF"/>
    <w:rsid w:val="009132D1"/>
    <w:rsid w:val="009132D5"/>
    <w:rsid w:val="009133B5"/>
    <w:rsid w:val="00913592"/>
    <w:rsid w:val="00913A0F"/>
    <w:rsid w:val="00913F8F"/>
    <w:rsid w:val="00914055"/>
    <w:rsid w:val="009140AF"/>
    <w:rsid w:val="0091438C"/>
    <w:rsid w:val="00914561"/>
    <w:rsid w:val="0091462D"/>
    <w:rsid w:val="0091479A"/>
    <w:rsid w:val="009150C7"/>
    <w:rsid w:val="0091531A"/>
    <w:rsid w:val="009153E3"/>
    <w:rsid w:val="0091548A"/>
    <w:rsid w:val="00915B6E"/>
    <w:rsid w:val="00915CD9"/>
    <w:rsid w:val="00915F73"/>
    <w:rsid w:val="0091602B"/>
    <w:rsid w:val="009162A4"/>
    <w:rsid w:val="0091676B"/>
    <w:rsid w:val="00916899"/>
    <w:rsid w:val="00916942"/>
    <w:rsid w:val="00916E3E"/>
    <w:rsid w:val="0091708D"/>
    <w:rsid w:val="009174B8"/>
    <w:rsid w:val="009178E4"/>
    <w:rsid w:val="009179BA"/>
    <w:rsid w:val="00917DC8"/>
    <w:rsid w:val="0092026C"/>
    <w:rsid w:val="009205C6"/>
    <w:rsid w:val="009206F5"/>
    <w:rsid w:val="00920F78"/>
    <w:rsid w:val="009212A5"/>
    <w:rsid w:val="00921509"/>
    <w:rsid w:val="009222B7"/>
    <w:rsid w:val="0092233B"/>
    <w:rsid w:val="009223C7"/>
    <w:rsid w:val="0092260F"/>
    <w:rsid w:val="00922638"/>
    <w:rsid w:val="0092266B"/>
    <w:rsid w:val="0092266D"/>
    <w:rsid w:val="009226B8"/>
    <w:rsid w:val="00922A91"/>
    <w:rsid w:val="009233F8"/>
    <w:rsid w:val="00923AA2"/>
    <w:rsid w:val="00923B6C"/>
    <w:rsid w:val="00923F17"/>
    <w:rsid w:val="00924772"/>
    <w:rsid w:val="009247FC"/>
    <w:rsid w:val="00924D7B"/>
    <w:rsid w:val="00924D9F"/>
    <w:rsid w:val="00924EF3"/>
    <w:rsid w:val="009250B9"/>
    <w:rsid w:val="0092550D"/>
    <w:rsid w:val="00925865"/>
    <w:rsid w:val="00925A9E"/>
    <w:rsid w:val="00926143"/>
    <w:rsid w:val="0092636F"/>
    <w:rsid w:val="00926538"/>
    <w:rsid w:val="00926AE9"/>
    <w:rsid w:val="009274E3"/>
    <w:rsid w:val="0092772C"/>
    <w:rsid w:val="009279AF"/>
    <w:rsid w:val="00927B00"/>
    <w:rsid w:val="00927BF2"/>
    <w:rsid w:val="00927C5A"/>
    <w:rsid w:val="00927ED5"/>
    <w:rsid w:val="00930132"/>
    <w:rsid w:val="00930439"/>
    <w:rsid w:val="009305DF"/>
    <w:rsid w:val="00930960"/>
    <w:rsid w:val="00930A48"/>
    <w:rsid w:val="00930C86"/>
    <w:rsid w:val="00930EB9"/>
    <w:rsid w:val="00931095"/>
    <w:rsid w:val="009317B6"/>
    <w:rsid w:val="0093187F"/>
    <w:rsid w:val="00931F64"/>
    <w:rsid w:val="009321D4"/>
    <w:rsid w:val="00932245"/>
    <w:rsid w:val="0093236E"/>
    <w:rsid w:val="0093269F"/>
    <w:rsid w:val="009326F6"/>
    <w:rsid w:val="00932866"/>
    <w:rsid w:val="00932B3E"/>
    <w:rsid w:val="00932D12"/>
    <w:rsid w:val="0093391C"/>
    <w:rsid w:val="00933C27"/>
    <w:rsid w:val="00933CF0"/>
    <w:rsid w:val="00933EC4"/>
    <w:rsid w:val="0093435A"/>
    <w:rsid w:val="00935062"/>
    <w:rsid w:val="009353FC"/>
    <w:rsid w:val="0093540B"/>
    <w:rsid w:val="009354BF"/>
    <w:rsid w:val="009356FA"/>
    <w:rsid w:val="00935807"/>
    <w:rsid w:val="009360A0"/>
    <w:rsid w:val="009360E3"/>
    <w:rsid w:val="00936392"/>
    <w:rsid w:val="009367BD"/>
    <w:rsid w:val="009369A2"/>
    <w:rsid w:val="00936ED9"/>
    <w:rsid w:val="00936F42"/>
    <w:rsid w:val="00936F46"/>
    <w:rsid w:val="009372B1"/>
    <w:rsid w:val="00937479"/>
    <w:rsid w:val="0093752A"/>
    <w:rsid w:val="009375C7"/>
    <w:rsid w:val="00940096"/>
    <w:rsid w:val="009404BF"/>
    <w:rsid w:val="00940551"/>
    <w:rsid w:val="00940619"/>
    <w:rsid w:val="00940B90"/>
    <w:rsid w:val="00941246"/>
    <w:rsid w:val="00941261"/>
    <w:rsid w:val="00941F08"/>
    <w:rsid w:val="00942371"/>
    <w:rsid w:val="0094242D"/>
    <w:rsid w:val="009424E8"/>
    <w:rsid w:val="009424EB"/>
    <w:rsid w:val="009426EC"/>
    <w:rsid w:val="00942933"/>
    <w:rsid w:val="0094320B"/>
    <w:rsid w:val="0094339A"/>
    <w:rsid w:val="009435AF"/>
    <w:rsid w:val="00943ACA"/>
    <w:rsid w:val="00943BC4"/>
    <w:rsid w:val="00943C01"/>
    <w:rsid w:val="00943D39"/>
    <w:rsid w:val="00944C4F"/>
    <w:rsid w:val="00944C92"/>
    <w:rsid w:val="00944DBF"/>
    <w:rsid w:val="00944F8D"/>
    <w:rsid w:val="00944FCB"/>
    <w:rsid w:val="00945152"/>
    <w:rsid w:val="00945215"/>
    <w:rsid w:val="0094541C"/>
    <w:rsid w:val="00945498"/>
    <w:rsid w:val="0094553E"/>
    <w:rsid w:val="00945650"/>
    <w:rsid w:val="00945916"/>
    <w:rsid w:val="0094591D"/>
    <w:rsid w:val="00945A9C"/>
    <w:rsid w:val="00945B37"/>
    <w:rsid w:val="00945C75"/>
    <w:rsid w:val="00945DC0"/>
    <w:rsid w:val="00946056"/>
    <w:rsid w:val="00946589"/>
    <w:rsid w:val="00946598"/>
    <w:rsid w:val="00946698"/>
    <w:rsid w:val="009466EE"/>
    <w:rsid w:val="00946A34"/>
    <w:rsid w:val="00947214"/>
    <w:rsid w:val="0094786A"/>
    <w:rsid w:val="00947C8C"/>
    <w:rsid w:val="0095072D"/>
    <w:rsid w:val="00950A77"/>
    <w:rsid w:val="00950AAC"/>
    <w:rsid w:val="00950FEF"/>
    <w:rsid w:val="00951485"/>
    <w:rsid w:val="0095175A"/>
    <w:rsid w:val="00951B7E"/>
    <w:rsid w:val="0095216D"/>
    <w:rsid w:val="00952C94"/>
    <w:rsid w:val="00952DDC"/>
    <w:rsid w:val="00952E3C"/>
    <w:rsid w:val="00952ECB"/>
    <w:rsid w:val="00952F2F"/>
    <w:rsid w:val="009532A6"/>
    <w:rsid w:val="009537B7"/>
    <w:rsid w:val="009540A8"/>
    <w:rsid w:val="009540E5"/>
    <w:rsid w:val="0095425F"/>
    <w:rsid w:val="0095442C"/>
    <w:rsid w:val="009546BF"/>
    <w:rsid w:val="00954A86"/>
    <w:rsid w:val="00954E69"/>
    <w:rsid w:val="00955020"/>
    <w:rsid w:val="0095505D"/>
    <w:rsid w:val="0095525D"/>
    <w:rsid w:val="00955494"/>
    <w:rsid w:val="009555BA"/>
    <w:rsid w:val="00955FF8"/>
    <w:rsid w:val="00956368"/>
    <w:rsid w:val="009564A2"/>
    <w:rsid w:val="0095661B"/>
    <w:rsid w:val="00956733"/>
    <w:rsid w:val="0095692B"/>
    <w:rsid w:val="00956D2B"/>
    <w:rsid w:val="00956FCA"/>
    <w:rsid w:val="00957AA3"/>
    <w:rsid w:val="00957C60"/>
    <w:rsid w:val="00957FAC"/>
    <w:rsid w:val="009603B7"/>
    <w:rsid w:val="00960525"/>
    <w:rsid w:val="0096083C"/>
    <w:rsid w:val="00960B3D"/>
    <w:rsid w:val="009612D3"/>
    <w:rsid w:val="0096150F"/>
    <w:rsid w:val="009624EB"/>
    <w:rsid w:val="00962541"/>
    <w:rsid w:val="009625C3"/>
    <w:rsid w:val="00962632"/>
    <w:rsid w:val="009627BA"/>
    <w:rsid w:val="00962DE2"/>
    <w:rsid w:val="00963063"/>
    <w:rsid w:val="009630CA"/>
    <w:rsid w:val="0096337B"/>
    <w:rsid w:val="0096379C"/>
    <w:rsid w:val="00963DD6"/>
    <w:rsid w:val="00963FC2"/>
    <w:rsid w:val="00963FF7"/>
    <w:rsid w:val="00964145"/>
    <w:rsid w:val="0096459E"/>
    <w:rsid w:val="009647EB"/>
    <w:rsid w:val="00964A71"/>
    <w:rsid w:val="00964DBB"/>
    <w:rsid w:val="00965244"/>
    <w:rsid w:val="0096525A"/>
    <w:rsid w:val="009653E4"/>
    <w:rsid w:val="0096546E"/>
    <w:rsid w:val="00965C82"/>
    <w:rsid w:val="009666DC"/>
    <w:rsid w:val="00966ACC"/>
    <w:rsid w:val="00966C4A"/>
    <w:rsid w:val="00966D7E"/>
    <w:rsid w:val="009671A6"/>
    <w:rsid w:val="009673AD"/>
    <w:rsid w:val="009677CA"/>
    <w:rsid w:val="00967BA4"/>
    <w:rsid w:val="00967F62"/>
    <w:rsid w:val="00967F7E"/>
    <w:rsid w:val="009704C8"/>
    <w:rsid w:val="00970ABC"/>
    <w:rsid w:val="00970C93"/>
    <w:rsid w:val="009714A2"/>
    <w:rsid w:val="009715AC"/>
    <w:rsid w:val="009715E3"/>
    <w:rsid w:val="00971886"/>
    <w:rsid w:val="00971B45"/>
    <w:rsid w:val="00971B91"/>
    <w:rsid w:val="00971DB3"/>
    <w:rsid w:val="00971E80"/>
    <w:rsid w:val="00972066"/>
    <w:rsid w:val="00972069"/>
    <w:rsid w:val="0097213F"/>
    <w:rsid w:val="0097220D"/>
    <w:rsid w:val="0097245D"/>
    <w:rsid w:val="009727E1"/>
    <w:rsid w:val="009729DE"/>
    <w:rsid w:val="00972B0D"/>
    <w:rsid w:val="00972F5A"/>
    <w:rsid w:val="00972FE0"/>
    <w:rsid w:val="00973086"/>
    <w:rsid w:val="009730C3"/>
    <w:rsid w:val="009733A6"/>
    <w:rsid w:val="00973B5C"/>
    <w:rsid w:val="00974008"/>
    <w:rsid w:val="009741FD"/>
    <w:rsid w:val="009745B3"/>
    <w:rsid w:val="00974BEE"/>
    <w:rsid w:val="00974C8B"/>
    <w:rsid w:val="00974DF6"/>
    <w:rsid w:val="009754AD"/>
    <w:rsid w:val="0097568F"/>
    <w:rsid w:val="009757B7"/>
    <w:rsid w:val="00975982"/>
    <w:rsid w:val="00975B41"/>
    <w:rsid w:val="00975D41"/>
    <w:rsid w:val="00975E6C"/>
    <w:rsid w:val="0097670A"/>
    <w:rsid w:val="00976EFB"/>
    <w:rsid w:val="0097710F"/>
    <w:rsid w:val="00977569"/>
    <w:rsid w:val="00977978"/>
    <w:rsid w:val="00977A74"/>
    <w:rsid w:val="00977A81"/>
    <w:rsid w:val="00977C99"/>
    <w:rsid w:val="009801B6"/>
    <w:rsid w:val="0098045C"/>
    <w:rsid w:val="00980BA9"/>
    <w:rsid w:val="009810C9"/>
    <w:rsid w:val="009814A2"/>
    <w:rsid w:val="009818E1"/>
    <w:rsid w:val="00981B5D"/>
    <w:rsid w:val="00981C0C"/>
    <w:rsid w:val="00981FFA"/>
    <w:rsid w:val="00982404"/>
    <w:rsid w:val="00982552"/>
    <w:rsid w:val="009828CD"/>
    <w:rsid w:val="00982BC2"/>
    <w:rsid w:val="00982DD2"/>
    <w:rsid w:val="00982E8B"/>
    <w:rsid w:val="009835A6"/>
    <w:rsid w:val="00983844"/>
    <w:rsid w:val="00983A67"/>
    <w:rsid w:val="00983ABF"/>
    <w:rsid w:val="00983F0A"/>
    <w:rsid w:val="00984522"/>
    <w:rsid w:val="009847F4"/>
    <w:rsid w:val="00984BFC"/>
    <w:rsid w:val="00984C61"/>
    <w:rsid w:val="00984D04"/>
    <w:rsid w:val="00984EB4"/>
    <w:rsid w:val="009857E4"/>
    <w:rsid w:val="00985BC0"/>
    <w:rsid w:val="00985D4A"/>
    <w:rsid w:val="00985E68"/>
    <w:rsid w:val="0098623C"/>
    <w:rsid w:val="00986554"/>
    <w:rsid w:val="00986CE2"/>
    <w:rsid w:val="009871EF"/>
    <w:rsid w:val="009871F7"/>
    <w:rsid w:val="009873A3"/>
    <w:rsid w:val="0098758B"/>
    <w:rsid w:val="00990115"/>
    <w:rsid w:val="00990256"/>
    <w:rsid w:val="00990478"/>
    <w:rsid w:val="00990687"/>
    <w:rsid w:val="00990BCB"/>
    <w:rsid w:val="00990D69"/>
    <w:rsid w:val="00990E71"/>
    <w:rsid w:val="009910D9"/>
    <w:rsid w:val="0099162C"/>
    <w:rsid w:val="00991727"/>
    <w:rsid w:val="00991923"/>
    <w:rsid w:val="00991BF2"/>
    <w:rsid w:val="00991C7D"/>
    <w:rsid w:val="00992120"/>
    <w:rsid w:val="009921E7"/>
    <w:rsid w:val="00992915"/>
    <w:rsid w:val="00992FA6"/>
    <w:rsid w:val="00993320"/>
    <w:rsid w:val="00993A1B"/>
    <w:rsid w:val="00993E47"/>
    <w:rsid w:val="00993E52"/>
    <w:rsid w:val="00993EC9"/>
    <w:rsid w:val="009945B7"/>
    <w:rsid w:val="009945FE"/>
    <w:rsid w:val="0099546C"/>
    <w:rsid w:val="00995803"/>
    <w:rsid w:val="00995A8E"/>
    <w:rsid w:val="009964EA"/>
    <w:rsid w:val="009967A5"/>
    <w:rsid w:val="009969E5"/>
    <w:rsid w:val="00996BF7"/>
    <w:rsid w:val="00996DA1"/>
    <w:rsid w:val="00996DA9"/>
    <w:rsid w:val="00996FD3"/>
    <w:rsid w:val="00997019"/>
    <w:rsid w:val="0099728F"/>
    <w:rsid w:val="009975E0"/>
    <w:rsid w:val="009976F1"/>
    <w:rsid w:val="009977C6"/>
    <w:rsid w:val="00997872"/>
    <w:rsid w:val="009A0055"/>
    <w:rsid w:val="009A0335"/>
    <w:rsid w:val="009A0743"/>
    <w:rsid w:val="009A0A7B"/>
    <w:rsid w:val="009A0C3F"/>
    <w:rsid w:val="009A0DE9"/>
    <w:rsid w:val="009A0F54"/>
    <w:rsid w:val="009A133D"/>
    <w:rsid w:val="009A14A0"/>
    <w:rsid w:val="009A15B7"/>
    <w:rsid w:val="009A1C98"/>
    <w:rsid w:val="009A1E87"/>
    <w:rsid w:val="009A1EC6"/>
    <w:rsid w:val="009A2234"/>
    <w:rsid w:val="009A2257"/>
    <w:rsid w:val="009A2475"/>
    <w:rsid w:val="009A271F"/>
    <w:rsid w:val="009A28A2"/>
    <w:rsid w:val="009A2B36"/>
    <w:rsid w:val="009A2C9C"/>
    <w:rsid w:val="009A2DB9"/>
    <w:rsid w:val="009A311A"/>
    <w:rsid w:val="009A34E0"/>
    <w:rsid w:val="009A3576"/>
    <w:rsid w:val="009A3959"/>
    <w:rsid w:val="009A3A22"/>
    <w:rsid w:val="009A3D8B"/>
    <w:rsid w:val="009A3F18"/>
    <w:rsid w:val="009A4889"/>
    <w:rsid w:val="009A489D"/>
    <w:rsid w:val="009A4B3B"/>
    <w:rsid w:val="009A4CCA"/>
    <w:rsid w:val="009A4D5D"/>
    <w:rsid w:val="009A51B7"/>
    <w:rsid w:val="009A5225"/>
    <w:rsid w:val="009A539D"/>
    <w:rsid w:val="009A53AF"/>
    <w:rsid w:val="009A53EF"/>
    <w:rsid w:val="009A540E"/>
    <w:rsid w:val="009A5D1E"/>
    <w:rsid w:val="009A5F1F"/>
    <w:rsid w:val="009A5F61"/>
    <w:rsid w:val="009A6142"/>
    <w:rsid w:val="009A6287"/>
    <w:rsid w:val="009A634D"/>
    <w:rsid w:val="009A6AAE"/>
    <w:rsid w:val="009A6D22"/>
    <w:rsid w:val="009A707E"/>
    <w:rsid w:val="009A71D6"/>
    <w:rsid w:val="009A7209"/>
    <w:rsid w:val="009A7579"/>
    <w:rsid w:val="009B004D"/>
    <w:rsid w:val="009B0138"/>
    <w:rsid w:val="009B03D3"/>
    <w:rsid w:val="009B08D2"/>
    <w:rsid w:val="009B0C2D"/>
    <w:rsid w:val="009B1040"/>
    <w:rsid w:val="009B1344"/>
    <w:rsid w:val="009B1461"/>
    <w:rsid w:val="009B1710"/>
    <w:rsid w:val="009B1B8D"/>
    <w:rsid w:val="009B1F21"/>
    <w:rsid w:val="009B21F8"/>
    <w:rsid w:val="009B241E"/>
    <w:rsid w:val="009B2613"/>
    <w:rsid w:val="009B2820"/>
    <w:rsid w:val="009B2CCE"/>
    <w:rsid w:val="009B2CF0"/>
    <w:rsid w:val="009B2D22"/>
    <w:rsid w:val="009B2F4E"/>
    <w:rsid w:val="009B34B6"/>
    <w:rsid w:val="009B3551"/>
    <w:rsid w:val="009B355A"/>
    <w:rsid w:val="009B3598"/>
    <w:rsid w:val="009B380A"/>
    <w:rsid w:val="009B41CA"/>
    <w:rsid w:val="009B44D5"/>
    <w:rsid w:val="009B45E1"/>
    <w:rsid w:val="009B4C3F"/>
    <w:rsid w:val="009B4C54"/>
    <w:rsid w:val="009B4D29"/>
    <w:rsid w:val="009B4DC6"/>
    <w:rsid w:val="009B5C29"/>
    <w:rsid w:val="009B5ED4"/>
    <w:rsid w:val="009B601B"/>
    <w:rsid w:val="009B69EC"/>
    <w:rsid w:val="009B6A93"/>
    <w:rsid w:val="009B6AE3"/>
    <w:rsid w:val="009B6C23"/>
    <w:rsid w:val="009B6FBB"/>
    <w:rsid w:val="009B7501"/>
    <w:rsid w:val="009B7588"/>
    <w:rsid w:val="009B77D6"/>
    <w:rsid w:val="009B7AF0"/>
    <w:rsid w:val="009B7E55"/>
    <w:rsid w:val="009C0063"/>
    <w:rsid w:val="009C0415"/>
    <w:rsid w:val="009C049F"/>
    <w:rsid w:val="009C0B35"/>
    <w:rsid w:val="009C0B64"/>
    <w:rsid w:val="009C0DC8"/>
    <w:rsid w:val="009C1013"/>
    <w:rsid w:val="009C10B6"/>
    <w:rsid w:val="009C12B8"/>
    <w:rsid w:val="009C1D3E"/>
    <w:rsid w:val="009C2065"/>
    <w:rsid w:val="009C2238"/>
    <w:rsid w:val="009C236C"/>
    <w:rsid w:val="009C255C"/>
    <w:rsid w:val="009C2A17"/>
    <w:rsid w:val="009C2A83"/>
    <w:rsid w:val="009C2FF2"/>
    <w:rsid w:val="009C334D"/>
    <w:rsid w:val="009C3FFB"/>
    <w:rsid w:val="009C4243"/>
    <w:rsid w:val="009C433D"/>
    <w:rsid w:val="009C4626"/>
    <w:rsid w:val="009C4DD1"/>
    <w:rsid w:val="009C5088"/>
    <w:rsid w:val="009C50F4"/>
    <w:rsid w:val="009C536C"/>
    <w:rsid w:val="009C559F"/>
    <w:rsid w:val="009C563E"/>
    <w:rsid w:val="009C5906"/>
    <w:rsid w:val="009C5BD4"/>
    <w:rsid w:val="009C5E0F"/>
    <w:rsid w:val="009C61A0"/>
    <w:rsid w:val="009C629B"/>
    <w:rsid w:val="009C64D2"/>
    <w:rsid w:val="009C68DD"/>
    <w:rsid w:val="009C6D2D"/>
    <w:rsid w:val="009C70E5"/>
    <w:rsid w:val="009C754D"/>
    <w:rsid w:val="009C7820"/>
    <w:rsid w:val="009C7AB0"/>
    <w:rsid w:val="009C7C1B"/>
    <w:rsid w:val="009D0A02"/>
    <w:rsid w:val="009D0F00"/>
    <w:rsid w:val="009D0F67"/>
    <w:rsid w:val="009D0FD1"/>
    <w:rsid w:val="009D1155"/>
    <w:rsid w:val="009D1472"/>
    <w:rsid w:val="009D1959"/>
    <w:rsid w:val="009D1FAA"/>
    <w:rsid w:val="009D21A7"/>
    <w:rsid w:val="009D2470"/>
    <w:rsid w:val="009D2632"/>
    <w:rsid w:val="009D2B02"/>
    <w:rsid w:val="009D2BF3"/>
    <w:rsid w:val="009D2C91"/>
    <w:rsid w:val="009D348B"/>
    <w:rsid w:val="009D370E"/>
    <w:rsid w:val="009D3801"/>
    <w:rsid w:val="009D3D52"/>
    <w:rsid w:val="009D4077"/>
    <w:rsid w:val="009D4079"/>
    <w:rsid w:val="009D45D4"/>
    <w:rsid w:val="009D4700"/>
    <w:rsid w:val="009D5038"/>
    <w:rsid w:val="009D516C"/>
    <w:rsid w:val="009D5D19"/>
    <w:rsid w:val="009D5EF2"/>
    <w:rsid w:val="009D5F2C"/>
    <w:rsid w:val="009D5FE6"/>
    <w:rsid w:val="009D60FD"/>
    <w:rsid w:val="009D619C"/>
    <w:rsid w:val="009D6253"/>
    <w:rsid w:val="009D64A9"/>
    <w:rsid w:val="009D65D7"/>
    <w:rsid w:val="009D686E"/>
    <w:rsid w:val="009D6947"/>
    <w:rsid w:val="009D6A12"/>
    <w:rsid w:val="009D6C67"/>
    <w:rsid w:val="009D6F0A"/>
    <w:rsid w:val="009D7401"/>
    <w:rsid w:val="009D751A"/>
    <w:rsid w:val="009D7BF7"/>
    <w:rsid w:val="009D7CC0"/>
    <w:rsid w:val="009E0056"/>
    <w:rsid w:val="009E050E"/>
    <w:rsid w:val="009E0986"/>
    <w:rsid w:val="009E0AFE"/>
    <w:rsid w:val="009E105E"/>
    <w:rsid w:val="009E1083"/>
    <w:rsid w:val="009E11AC"/>
    <w:rsid w:val="009E14D1"/>
    <w:rsid w:val="009E163D"/>
    <w:rsid w:val="009E1789"/>
    <w:rsid w:val="009E1904"/>
    <w:rsid w:val="009E19C5"/>
    <w:rsid w:val="009E2183"/>
    <w:rsid w:val="009E226B"/>
    <w:rsid w:val="009E22AF"/>
    <w:rsid w:val="009E2448"/>
    <w:rsid w:val="009E25A2"/>
    <w:rsid w:val="009E2DE1"/>
    <w:rsid w:val="009E2E0F"/>
    <w:rsid w:val="009E3352"/>
    <w:rsid w:val="009E366E"/>
    <w:rsid w:val="009E3A02"/>
    <w:rsid w:val="009E3A75"/>
    <w:rsid w:val="009E40E4"/>
    <w:rsid w:val="009E443D"/>
    <w:rsid w:val="009E4958"/>
    <w:rsid w:val="009E4980"/>
    <w:rsid w:val="009E4E26"/>
    <w:rsid w:val="009E4EB1"/>
    <w:rsid w:val="009E4F9A"/>
    <w:rsid w:val="009E4FEB"/>
    <w:rsid w:val="009E536A"/>
    <w:rsid w:val="009E5465"/>
    <w:rsid w:val="009E591C"/>
    <w:rsid w:val="009E593C"/>
    <w:rsid w:val="009E5B95"/>
    <w:rsid w:val="009E5F77"/>
    <w:rsid w:val="009E6159"/>
    <w:rsid w:val="009E61CD"/>
    <w:rsid w:val="009E6219"/>
    <w:rsid w:val="009E6768"/>
    <w:rsid w:val="009E6AEC"/>
    <w:rsid w:val="009E6C52"/>
    <w:rsid w:val="009E7031"/>
    <w:rsid w:val="009E72D2"/>
    <w:rsid w:val="009E7303"/>
    <w:rsid w:val="009E7357"/>
    <w:rsid w:val="009E75B9"/>
    <w:rsid w:val="009E7905"/>
    <w:rsid w:val="009E7AB3"/>
    <w:rsid w:val="009E7AD7"/>
    <w:rsid w:val="009F0239"/>
    <w:rsid w:val="009F0334"/>
    <w:rsid w:val="009F0684"/>
    <w:rsid w:val="009F07EF"/>
    <w:rsid w:val="009F0CAF"/>
    <w:rsid w:val="009F0E7F"/>
    <w:rsid w:val="009F1C75"/>
    <w:rsid w:val="009F1EAB"/>
    <w:rsid w:val="009F1FC9"/>
    <w:rsid w:val="009F2030"/>
    <w:rsid w:val="009F26C0"/>
    <w:rsid w:val="009F28CC"/>
    <w:rsid w:val="009F2BF5"/>
    <w:rsid w:val="009F3790"/>
    <w:rsid w:val="009F395E"/>
    <w:rsid w:val="009F3A74"/>
    <w:rsid w:val="009F3DDA"/>
    <w:rsid w:val="009F3F74"/>
    <w:rsid w:val="009F4273"/>
    <w:rsid w:val="009F4448"/>
    <w:rsid w:val="009F4776"/>
    <w:rsid w:val="009F4DD8"/>
    <w:rsid w:val="009F4FA0"/>
    <w:rsid w:val="009F52E6"/>
    <w:rsid w:val="009F5406"/>
    <w:rsid w:val="009F540B"/>
    <w:rsid w:val="009F55ED"/>
    <w:rsid w:val="009F568C"/>
    <w:rsid w:val="009F5710"/>
    <w:rsid w:val="009F5883"/>
    <w:rsid w:val="009F588E"/>
    <w:rsid w:val="009F58C4"/>
    <w:rsid w:val="009F598E"/>
    <w:rsid w:val="009F5B5D"/>
    <w:rsid w:val="009F63F6"/>
    <w:rsid w:val="009F6578"/>
    <w:rsid w:val="009F661E"/>
    <w:rsid w:val="009F6E52"/>
    <w:rsid w:val="009F6FAE"/>
    <w:rsid w:val="009F718C"/>
    <w:rsid w:val="009F7328"/>
    <w:rsid w:val="009F7575"/>
    <w:rsid w:val="009F7782"/>
    <w:rsid w:val="009F7D8F"/>
    <w:rsid w:val="009F7F05"/>
    <w:rsid w:val="00A00042"/>
    <w:rsid w:val="00A0010D"/>
    <w:rsid w:val="00A00181"/>
    <w:rsid w:val="00A001C2"/>
    <w:rsid w:val="00A0024B"/>
    <w:rsid w:val="00A006FE"/>
    <w:rsid w:val="00A00941"/>
    <w:rsid w:val="00A00B65"/>
    <w:rsid w:val="00A00DEB"/>
    <w:rsid w:val="00A01081"/>
    <w:rsid w:val="00A01616"/>
    <w:rsid w:val="00A017D8"/>
    <w:rsid w:val="00A01A39"/>
    <w:rsid w:val="00A01DB1"/>
    <w:rsid w:val="00A01E4A"/>
    <w:rsid w:val="00A0208D"/>
    <w:rsid w:val="00A021B4"/>
    <w:rsid w:val="00A021EA"/>
    <w:rsid w:val="00A02415"/>
    <w:rsid w:val="00A02467"/>
    <w:rsid w:val="00A028E9"/>
    <w:rsid w:val="00A0296E"/>
    <w:rsid w:val="00A02A43"/>
    <w:rsid w:val="00A02B6F"/>
    <w:rsid w:val="00A02DD9"/>
    <w:rsid w:val="00A0313A"/>
    <w:rsid w:val="00A03167"/>
    <w:rsid w:val="00A031C8"/>
    <w:rsid w:val="00A03DC8"/>
    <w:rsid w:val="00A0413D"/>
    <w:rsid w:val="00A0455F"/>
    <w:rsid w:val="00A04870"/>
    <w:rsid w:val="00A0494B"/>
    <w:rsid w:val="00A04A94"/>
    <w:rsid w:val="00A04C73"/>
    <w:rsid w:val="00A04FA1"/>
    <w:rsid w:val="00A05019"/>
    <w:rsid w:val="00A05407"/>
    <w:rsid w:val="00A05DE7"/>
    <w:rsid w:val="00A06112"/>
    <w:rsid w:val="00A062B2"/>
    <w:rsid w:val="00A06AF6"/>
    <w:rsid w:val="00A06E50"/>
    <w:rsid w:val="00A073C4"/>
    <w:rsid w:val="00A075BB"/>
    <w:rsid w:val="00A077A8"/>
    <w:rsid w:val="00A07CAD"/>
    <w:rsid w:val="00A10061"/>
    <w:rsid w:val="00A107BE"/>
    <w:rsid w:val="00A1091F"/>
    <w:rsid w:val="00A10954"/>
    <w:rsid w:val="00A10A60"/>
    <w:rsid w:val="00A10B7F"/>
    <w:rsid w:val="00A10BF6"/>
    <w:rsid w:val="00A10C6B"/>
    <w:rsid w:val="00A10D3B"/>
    <w:rsid w:val="00A10E7A"/>
    <w:rsid w:val="00A10EF4"/>
    <w:rsid w:val="00A10FAD"/>
    <w:rsid w:val="00A1123E"/>
    <w:rsid w:val="00A11483"/>
    <w:rsid w:val="00A11549"/>
    <w:rsid w:val="00A11677"/>
    <w:rsid w:val="00A116FF"/>
    <w:rsid w:val="00A1193F"/>
    <w:rsid w:val="00A11BC5"/>
    <w:rsid w:val="00A11CA7"/>
    <w:rsid w:val="00A11D84"/>
    <w:rsid w:val="00A11F1A"/>
    <w:rsid w:val="00A11F9D"/>
    <w:rsid w:val="00A124B9"/>
    <w:rsid w:val="00A12AA9"/>
    <w:rsid w:val="00A12BFC"/>
    <w:rsid w:val="00A12C6A"/>
    <w:rsid w:val="00A12CB9"/>
    <w:rsid w:val="00A1312B"/>
    <w:rsid w:val="00A13311"/>
    <w:rsid w:val="00A138BF"/>
    <w:rsid w:val="00A138DB"/>
    <w:rsid w:val="00A13ABF"/>
    <w:rsid w:val="00A13C9A"/>
    <w:rsid w:val="00A13E76"/>
    <w:rsid w:val="00A140A6"/>
    <w:rsid w:val="00A14339"/>
    <w:rsid w:val="00A14600"/>
    <w:rsid w:val="00A1468C"/>
    <w:rsid w:val="00A14A98"/>
    <w:rsid w:val="00A15147"/>
    <w:rsid w:val="00A15326"/>
    <w:rsid w:val="00A15505"/>
    <w:rsid w:val="00A1554F"/>
    <w:rsid w:val="00A15772"/>
    <w:rsid w:val="00A15851"/>
    <w:rsid w:val="00A15C0E"/>
    <w:rsid w:val="00A15EEA"/>
    <w:rsid w:val="00A165FC"/>
    <w:rsid w:val="00A16648"/>
    <w:rsid w:val="00A16678"/>
    <w:rsid w:val="00A1685C"/>
    <w:rsid w:val="00A16EE3"/>
    <w:rsid w:val="00A17369"/>
    <w:rsid w:val="00A17E87"/>
    <w:rsid w:val="00A20022"/>
    <w:rsid w:val="00A201DD"/>
    <w:rsid w:val="00A202BD"/>
    <w:rsid w:val="00A20B7C"/>
    <w:rsid w:val="00A20E45"/>
    <w:rsid w:val="00A20F22"/>
    <w:rsid w:val="00A212BB"/>
    <w:rsid w:val="00A21430"/>
    <w:rsid w:val="00A21847"/>
    <w:rsid w:val="00A218F9"/>
    <w:rsid w:val="00A219EF"/>
    <w:rsid w:val="00A22414"/>
    <w:rsid w:val="00A228F7"/>
    <w:rsid w:val="00A22BE4"/>
    <w:rsid w:val="00A22E1F"/>
    <w:rsid w:val="00A233FE"/>
    <w:rsid w:val="00A2347A"/>
    <w:rsid w:val="00A234AE"/>
    <w:rsid w:val="00A2358B"/>
    <w:rsid w:val="00A235B0"/>
    <w:rsid w:val="00A23779"/>
    <w:rsid w:val="00A23834"/>
    <w:rsid w:val="00A239D0"/>
    <w:rsid w:val="00A23B02"/>
    <w:rsid w:val="00A23FEB"/>
    <w:rsid w:val="00A243BD"/>
    <w:rsid w:val="00A245FC"/>
    <w:rsid w:val="00A2481A"/>
    <w:rsid w:val="00A249E5"/>
    <w:rsid w:val="00A24A7C"/>
    <w:rsid w:val="00A24B41"/>
    <w:rsid w:val="00A24C35"/>
    <w:rsid w:val="00A24D8A"/>
    <w:rsid w:val="00A25222"/>
    <w:rsid w:val="00A253E1"/>
    <w:rsid w:val="00A25501"/>
    <w:rsid w:val="00A25542"/>
    <w:rsid w:val="00A25A80"/>
    <w:rsid w:val="00A25AD3"/>
    <w:rsid w:val="00A25AF4"/>
    <w:rsid w:val="00A25F5A"/>
    <w:rsid w:val="00A25F74"/>
    <w:rsid w:val="00A263CD"/>
    <w:rsid w:val="00A263F1"/>
    <w:rsid w:val="00A2671A"/>
    <w:rsid w:val="00A267D4"/>
    <w:rsid w:val="00A26BB8"/>
    <w:rsid w:val="00A27138"/>
    <w:rsid w:val="00A27548"/>
    <w:rsid w:val="00A27EA9"/>
    <w:rsid w:val="00A27F1F"/>
    <w:rsid w:val="00A27F78"/>
    <w:rsid w:val="00A27F9A"/>
    <w:rsid w:val="00A30038"/>
    <w:rsid w:val="00A3092E"/>
    <w:rsid w:val="00A30AC2"/>
    <w:rsid w:val="00A30D74"/>
    <w:rsid w:val="00A311E1"/>
    <w:rsid w:val="00A312DE"/>
    <w:rsid w:val="00A313D9"/>
    <w:rsid w:val="00A31923"/>
    <w:rsid w:val="00A31941"/>
    <w:rsid w:val="00A31C1B"/>
    <w:rsid w:val="00A31F7E"/>
    <w:rsid w:val="00A327F8"/>
    <w:rsid w:val="00A32C4A"/>
    <w:rsid w:val="00A33269"/>
    <w:rsid w:val="00A3390E"/>
    <w:rsid w:val="00A33B9A"/>
    <w:rsid w:val="00A33C98"/>
    <w:rsid w:val="00A342C1"/>
    <w:rsid w:val="00A347A1"/>
    <w:rsid w:val="00A34972"/>
    <w:rsid w:val="00A34F82"/>
    <w:rsid w:val="00A3528D"/>
    <w:rsid w:val="00A356E0"/>
    <w:rsid w:val="00A35A43"/>
    <w:rsid w:val="00A35A46"/>
    <w:rsid w:val="00A35B41"/>
    <w:rsid w:val="00A35BB3"/>
    <w:rsid w:val="00A35C31"/>
    <w:rsid w:val="00A35E9F"/>
    <w:rsid w:val="00A36257"/>
    <w:rsid w:val="00A36438"/>
    <w:rsid w:val="00A36A84"/>
    <w:rsid w:val="00A36D94"/>
    <w:rsid w:val="00A37000"/>
    <w:rsid w:val="00A371A5"/>
    <w:rsid w:val="00A376DE"/>
    <w:rsid w:val="00A37AF0"/>
    <w:rsid w:val="00A37C16"/>
    <w:rsid w:val="00A4011A"/>
    <w:rsid w:val="00A402DA"/>
    <w:rsid w:val="00A4059E"/>
    <w:rsid w:val="00A405A3"/>
    <w:rsid w:val="00A40AC0"/>
    <w:rsid w:val="00A40C86"/>
    <w:rsid w:val="00A41527"/>
    <w:rsid w:val="00A41C1E"/>
    <w:rsid w:val="00A41E75"/>
    <w:rsid w:val="00A41F22"/>
    <w:rsid w:val="00A42084"/>
    <w:rsid w:val="00A42354"/>
    <w:rsid w:val="00A4246D"/>
    <w:rsid w:val="00A4275D"/>
    <w:rsid w:val="00A42937"/>
    <w:rsid w:val="00A42D7F"/>
    <w:rsid w:val="00A435BF"/>
    <w:rsid w:val="00A43881"/>
    <w:rsid w:val="00A438E1"/>
    <w:rsid w:val="00A439ED"/>
    <w:rsid w:val="00A43AA6"/>
    <w:rsid w:val="00A4405C"/>
    <w:rsid w:val="00A44207"/>
    <w:rsid w:val="00A442DF"/>
    <w:rsid w:val="00A44694"/>
    <w:rsid w:val="00A44954"/>
    <w:rsid w:val="00A4496B"/>
    <w:rsid w:val="00A45096"/>
    <w:rsid w:val="00A4559C"/>
    <w:rsid w:val="00A4587F"/>
    <w:rsid w:val="00A45C07"/>
    <w:rsid w:val="00A462FF"/>
    <w:rsid w:val="00A46407"/>
    <w:rsid w:val="00A4666F"/>
    <w:rsid w:val="00A468B2"/>
    <w:rsid w:val="00A46AE2"/>
    <w:rsid w:val="00A46C1C"/>
    <w:rsid w:val="00A46CEE"/>
    <w:rsid w:val="00A46FF6"/>
    <w:rsid w:val="00A4700E"/>
    <w:rsid w:val="00A473D9"/>
    <w:rsid w:val="00A4762A"/>
    <w:rsid w:val="00A47643"/>
    <w:rsid w:val="00A47CF6"/>
    <w:rsid w:val="00A47EDE"/>
    <w:rsid w:val="00A50319"/>
    <w:rsid w:val="00A503EE"/>
    <w:rsid w:val="00A50F56"/>
    <w:rsid w:val="00A5115D"/>
    <w:rsid w:val="00A5190F"/>
    <w:rsid w:val="00A51AFE"/>
    <w:rsid w:val="00A521AD"/>
    <w:rsid w:val="00A521F6"/>
    <w:rsid w:val="00A5246D"/>
    <w:rsid w:val="00A52578"/>
    <w:rsid w:val="00A52C2A"/>
    <w:rsid w:val="00A52F85"/>
    <w:rsid w:val="00A533F0"/>
    <w:rsid w:val="00A534F2"/>
    <w:rsid w:val="00A538D4"/>
    <w:rsid w:val="00A53B15"/>
    <w:rsid w:val="00A53FAA"/>
    <w:rsid w:val="00A54058"/>
    <w:rsid w:val="00A543BE"/>
    <w:rsid w:val="00A546C7"/>
    <w:rsid w:val="00A54B4D"/>
    <w:rsid w:val="00A54F5E"/>
    <w:rsid w:val="00A54F98"/>
    <w:rsid w:val="00A550A5"/>
    <w:rsid w:val="00A553BC"/>
    <w:rsid w:val="00A55C09"/>
    <w:rsid w:val="00A55E03"/>
    <w:rsid w:val="00A55EB9"/>
    <w:rsid w:val="00A56082"/>
    <w:rsid w:val="00A5631F"/>
    <w:rsid w:val="00A5671A"/>
    <w:rsid w:val="00A5672F"/>
    <w:rsid w:val="00A56D27"/>
    <w:rsid w:val="00A56E89"/>
    <w:rsid w:val="00A57075"/>
    <w:rsid w:val="00A5727F"/>
    <w:rsid w:val="00A5743C"/>
    <w:rsid w:val="00A5757A"/>
    <w:rsid w:val="00A57AA7"/>
    <w:rsid w:val="00A57E9B"/>
    <w:rsid w:val="00A601DF"/>
    <w:rsid w:val="00A60388"/>
    <w:rsid w:val="00A60BD6"/>
    <w:rsid w:val="00A60C45"/>
    <w:rsid w:val="00A60D98"/>
    <w:rsid w:val="00A61308"/>
    <w:rsid w:val="00A614AA"/>
    <w:rsid w:val="00A6152D"/>
    <w:rsid w:val="00A61C0D"/>
    <w:rsid w:val="00A625EB"/>
    <w:rsid w:val="00A63556"/>
    <w:rsid w:val="00A637B2"/>
    <w:rsid w:val="00A63F61"/>
    <w:rsid w:val="00A6406C"/>
    <w:rsid w:val="00A641C5"/>
    <w:rsid w:val="00A64572"/>
    <w:rsid w:val="00A64873"/>
    <w:rsid w:val="00A64B8C"/>
    <w:rsid w:val="00A64BBC"/>
    <w:rsid w:val="00A64CD0"/>
    <w:rsid w:val="00A64F79"/>
    <w:rsid w:val="00A6503D"/>
    <w:rsid w:val="00A6519C"/>
    <w:rsid w:val="00A65853"/>
    <w:rsid w:val="00A65932"/>
    <w:rsid w:val="00A65A60"/>
    <w:rsid w:val="00A65B6F"/>
    <w:rsid w:val="00A66424"/>
    <w:rsid w:val="00A667EE"/>
    <w:rsid w:val="00A66AF9"/>
    <w:rsid w:val="00A66C34"/>
    <w:rsid w:val="00A66E5E"/>
    <w:rsid w:val="00A66EFF"/>
    <w:rsid w:val="00A66FA1"/>
    <w:rsid w:val="00A67251"/>
    <w:rsid w:val="00A67405"/>
    <w:rsid w:val="00A67460"/>
    <w:rsid w:val="00A676BE"/>
    <w:rsid w:val="00A676C3"/>
    <w:rsid w:val="00A6779B"/>
    <w:rsid w:val="00A678DF"/>
    <w:rsid w:val="00A67E62"/>
    <w:rsid w:val="00A70410"/>
    <w:rsid w:val="00A70842"/>
    <w:rsid w:val="00A70CC8"/>
    <w:rsid w:val="00A714A1"/>
    <w:rsid w:val="00A717C8"/>
    <w:rsid w:val="00A7195D"/>
    <w:rsid w:val="00A71B4D"/>
    <w:rsid w:val="00A71B97"/>
    <w:rsid w:val="00A71D65"/>
    <w:rsid w:val="00A725B8"/>
    <w:rsid w:val="00A72C3E"/>
    <w:rsid w:val="00A72EB1"/>
    <w:rsid w:val="00A730F2"/>
    <w:rsid w:val="00A73102"/>
    <w:rsid w:val="00A736DD"/>
    <w:rsid w:val="00A73C75"/>
    <w:rsid w:val="00A73DF0"/>
    <w:rsid w:val="00A73F47"/>
    <w:rsid w:val="00A73FFA"/>
    <w:rsid w:val="00A746F2"/>
    <w:rsid w:val="00A74783"/>
    <w:rsid w:val="00A74BAA"/>
    <w:rsid w:val="00A74C9A"/>
    <w:rsid w:val="00A74FEA"/>
    <w:rsid w:val="00A750B5"/>
    <w:rsid w:val="00A7540E"/>
    <w:rsid w:val="00A754B3"/>
    <w:rsid w:val="00A757D4"/>
    <w:rsid w:val="00A75F60"/>
    <w:rsid w:val="00A75F77"/>
    <w:rsid w:val="00A761D6"/>
    <w:rsid w:val="00A76213"/>
    <w:rsid w:val="00A76216"/>
    <w:rsid w:val="00A7625E"/>
    <w:rsid w:val="00A76617"/>
    <w:rsid w:val="00A76D6D"/>
    <w:rsid w:val="00A7725A"/>
    <w:rsid w:val="00A77346"/>
    <w:rsid w:val="00A7759F"/>
    <w:rsid w:val="00A77601"/>
    <w:rsid w:val="00A77BD2"/>
    <w:rsid w:val="00A77D13"/>
    <w:rsid w:val="00A77FA0"/>
    <w:rsid w:val="00A801B8"/>
    <w:rsid w:val="00A80657"/>
    <w:rsid w:val="00A80665"/>
    <w:rsid w:val="00A80764"/>
    <w:rsid w:val="00A80FB4"/>
    <w:rsid w:val="00A810A2"/>
    <w:rsid w:val="00A814EE"/>
    <w:rsid w:val="00A8163B"/>
    <w:rsid w:val="00A819AC"/>
    <w:rsid w:val="00A81AC1"/>
    <w:rsid w:val="00A81C7E"/>
    <w:rsid w:val="00A81E71"/>
    <w:rsid w:val="00A820B4"/>
    <w:rsid w:val="00A82187"/>
    <w:rsid w:val="00A82206"/>
    <w:rsid w:val="00A824D1"/>
    <w:rsid w:val="00A8267B"/>
    <w:rsid w:val="00A8281B"/>
    <w:rsid w:val="00A8299C"/>
    <w:rsid w:val="00A82B17"/>
    <w:rsid w:val="00A82C60"/>
    <w:rsid w:val="00A830D0"/>
    <w:rsid w:val="00A831E4"/>
    <w:rsid w:val="00A835E6"/>
    <w:rsid w:val="00A837D7"/>
    <w:rsid w:val="00A83CAD"/>
    <w:rsid w:val="00A83D2E"/>
    <w:rsid w:val="00A83D52"/>
    <w:rsid w:val="00A845EA"/>
    <w:rsid w:val="00A84718"/>
    <w:rsid w:val="00A8486D"/>
    <w:rsid w:val="00A84CA0"/>
    <w:rsid w:val="00A84FC6"/>
    <w:rsid w:val="00A84FD1"/>
    <w:rsid w:val="00A85086"/>
    <w:rsid w:val="00A853AF"/>
    <w:rsid w:val="00A8653C"/>
    <w:rsid w:val="00A8669C"/>
    <w:rsid w:val="00A8689F"/>
    <w:rsid w:val="00A86B28"/>
    <w:rsid w:val="00A86CF3"/>
    <w:rsid w:val="00A86E13"/>
    <w:rsid w:val="00A86EB4"/>
    <w:rsid w:val="00A86FEA"/>
    <w:rsid w:val="00A87346"/>
    <w:rsid w:val="00A87729"/>
    <w:rsid w:val="00A877BF"/>
    <w:rsid w:val="00A87892"/>
    <w:rsid w:val="00A87AA8"/>
    <w:rsid w:val="00A87F28"/>
    <w:rsid w:val="00A9027D"/>
    <w:rsid w:val="00A906CA"/>
    <w:rsid w:val="00A90AA2"/>
    <w:rsid w:val="00A90CD4"/>
    <w:rsid w:val="00A90CFC"/>
    <w:rsid w:val="00A90EFD"/>
    <w:rsid w:val="00A91049"/>
    <w:rsid w:val="00A910A7"/>
    <w:rsid w:val="00A91410"/>
    <w:rsid w:val="00A9153C"/>
    <w:rsid w:val="00A91712"/>
    <w:rsid w:val="00A919CA"/>
    <w:rsid w:val="00A91A7D"/>
    <w:rsid w:val="00A91FA1"/>
    <w:rsid w:val="00A91FB3"/>
    <w:rsid w:val="00A9200C"/>
    <w:rsid w:val="00A92390"/>
    <w:rsid w:val="00A9289F"/>
    <w:rsid w:val="00A92D60"/>
    <w:rsid w:val="00A937DA"/>
    <w:rsid w:val="00A93C4F"/>
    <w:rsid w:val="00A93CCC"/>
    <w:rsid w:val="00A93E96"/>
    <w:rsid w:val="00A944EC"/>
    <w:rsid w:val="00A94658"/>
    <w:rsid w:val="00A947C1"/>
    <w:rsid w:val="00A94AA9"/>
    <w:rsid w:val="00A94B3F"/>
    <w:rsid w:val="00A94F11"/>
    <w:rsid w:val="00A9512F"/>
    <w:rsid w:val="00A952A7"/>
    <w:rsid w:val="00A95479"/>
    <w:rsid w:val="00A95732"/>
    <w:rsid w:val="00A95EC7"/>
    <w:rsid w:val="00A960C5"/>
    <w:rsid w:val="00A9697C"/>
    <w:rsid w:val="00A96B98"/>
    <w:rsid w:val="00A96CBC"/>
    <w:rsid w:val="00A970F2"/>
    <w:rsid w:val="00A97234"/>
    <w:rsid w:val="00A97373"/>
    <w:rsid w:val="00A97796"/>
    <w:rsid w:val="00A977F4"/>
    <w:rsid w:val="00A97847"/>
    <w:rsid w:val="00A97BE1"/>
    <w:rsid w:val="00A97CB1"/>
    <w:rsid w:val="00A97E2B"/>
    <w:rsid w:val="00A97F47"/>
    <w:rsid w:val="00AA0052"/>
    <w:rsid w:val="00AA06B3"/>
    <w:rsid w:val="00AA0899"/>
    <w:rsid w:val="00AA0939"/>
    <w:rsid w:val="00AA0DF8"/>
    <w:rsid w:val="00AA16E1"/>
    <w:rsid w:val="00AA1952"/>
    <w:rsid w:val="00AA19E2"/>
    <w:rsid w:val="00AA1D5B"/>
    <w:rsid w:val="00AA1DC0"/>
    <w:rsid w:val="00AA250C"/>
    <w:rsid w:val="00AA2768"/>
    <w:rsid w:val="00AA27DC"/>
    <w:rsid w:val="00AA2896"/>
    <w:rsid w:val="00AA2ABE"/>
    <w:rsid w:val="00AA30CE"/>
    <w:rsid w:val="00AA319F"/>
    <w:rsid w:val="00AA342B"/>
    <w:rsid w:val="00AA342E"/>
    <w:rsid w:val="00AA3B47"/>
    <w:rsid w:val="00AA3B96"/>
    <w:rsid w:val="00AA3BD9"/>
    <w:rsid w:val="00AA3E5F"/>
    <w:rsid w:val="00AA3F01"/>
    <w:rsid w:val="00AA4194"/>
    <w:rsid w:val="00AA41E6"/>
    <w:rsid w:val="00AA4A0C"/>
    <w:rsid w:val="00AA534F"/>
    <w:rsid w:val="00AA557B"/>
    <w:rsid w:val="00AA5855"/>
    <w:rsid w:val="00AA5AA7"/>
    <w:rsid w:val="00AA5DCC"/>
    <w:rsid w:val="00AA5F4A"/>
    <w:rsid w:val="00AA5F86"/>
    <w:rsid w:val="00AA62A0"/>
    <w:rsid w:val="00AA63F0"/>
    <w:rsid w:val="00AA6498"/>
    <w:rsid w:val="00AA668A"/>
    <w:rsid w:val="00AA672E"/>
    <w:rsid w:val="00AA67C1"/>
    <w:rsid w:val="00AA6920"/>
    <w:rsid w:val="00AA6D72"/>
    <w:rsid w:val="00AA7068"/>
    <w:rsid w:val="00AA721A"/>
    <w:rsid w:val="00AA77CC"/>
    <w:rsid w:val="00AA7A7B"/>
    <w:rsid w:val="00AA7DBB"/>
    <w:rsid w:val="00AB0171"/>
    <w:rsid w:val="00AB0AB8"/>
    <w:rsid w:val="00AB1627"/>
    <w:rsid w:val="00AB17DD"/>
    <w:rsid w:val="00AB1A57"/>
    <w:rsid w:val="00AB1EF8"/>
    <w:rsid w:val="00AB21DA"/>
    <w:rsid w:val="00AB23DB"/>
    <w:rsid w:val="00AB26D9"/>
    <w:rsid w:val="00AB27E8"/>
    <w:rsid w:val="00AB2CAC"/>
    <w:rsid w:val="00AB303A"/>
    <w:rsid w:val="00AB34C1"/>
    <w:rsid w:val="00AB36C7"/>
    <w:rsid w:val="00AB37C9"/>
    <w:rsid w:val="00AB3FF1"/>
    <w:rsid w:val="00AB42F6"/>
    <w:rsid w:val="00AB450C"/>
    <w:rsid w:val="00AB45C2"/>
    <w:rsid w:val="00AB4C0A"/>
    <w:rsid w:val="00AB4C6C"/>
    <w:rsid w:val="00AB4D8A"/>
    <w:rsid w:val="00AB4E4B"/>
    <w:rsid w:val="00AB4EA6"/>
    <w:rsid w:val="00AB52A6"/>
    <w:rsid w:val="00AB54E2"/>
    <w:rsid w:val="00AB5612"/>
    <w:rsid w:val="00AB599C"/>
    <w:rsid w:val="00AB5B71"/>
    <w:rsid w:val="00AB5D04"/>
    <w:rsid w:val="00AB5D8C"/>
    <w:rsid w:val="00AB608A"/>
    <w:rsid w:val="00AB610D"/>
    <w:rsid w:val="00AB6265"/>
    <w:rsid w:val="00AB678B"/>
    <w:rsid w:val="00AB689E"/>
    <w:rsid w:val="00AB6A65"/>
    <w:rsid w:val="00AB6F50"/>
    <w:rsid w:val="00AB71F7"/>
    <w:rsid w:val="00AB756B"/>
    <w:rsid w:val="00AB782E"/>
    <w:rsid w:val="00AB7DF3"/>
    <w:rsid w:val="00AB7E2A"/>
    <w:rsid w:val="00AB7F95"/>
    <w:rsid w:val="00AC0150"/>
    <w:rsid w:val="00AC03B5"/>
    <w:rsid w:val="00AC04DB"/>
    <w:rsid w:val="00AC06C1"/>
    <w:rsid w:val="00AC096E"/>
    <w:rsid w:val="00AC0F6A"/>
    <w:rsid w:val="00AC1020"/>
    <w:rsid w:val="00AC1076"/>
    <w:rsid w:val="00AC1445"/>
    <w:rsid w:val="00AC1518"/>
    <w:rsid w:val="00AC18EC"/>
    <w:rsid w:val="00AC1C24"/>
    <w:rsid w:val="00AC1ECD"/>
    <w:rsid w:val="00AC2314"/>
    <w:rsid w:val="00AC242D"/>
    <w:rsid w:val="00AC27A6"/>
    <w:rsid w:val="00AC28B5"/>
    <w:rsid w:val="00AC290F"/>
    <w:rsid w:val="00AC2964"/>
    <w:rsid w:val="00AC2F56"/>
    <w:rsid w:val="00AC2FFB"/>
    <w:rsid w:val="00AC31CC"/>
    <w:rsid w:val="00AC3CF1"/>
    <w:rsid w:val="00AC3DDA"/>
    <w:rsid w:val="00AC3F48"/>
    <w:rsid w:val="00AC4062"/>
    <w:rsid w:val="00AC44A0"/>
    <w:rsid w:val="00AC4999"/>
    <w:rsid w:val="00AC4A58"/>
    <w:rsid w:val="00AC4B27"/>
    <w:rsid w:val="00AC548E"/>
    <w:rsid w:val="00AC592B"/>
    <w:rsid w:val="00AC5A33"/>
    <w:rsid w:val="00AC5E3C"/>
    <w:rsid w:val="00AC5E8F"/>
    <w:rsid w:val="00AC5F11"/>
    <w:rsid w:val="00AC60F7"/>
    <w:rsid w:val="00AC633F"/>
    <w:rsid w:val="00AC6592"/>
    <w:rsid w:val="00AC661C"/>
    <w:rsid w:val="00AC6E55"/>
    <w:rsid w:val="00AC6E60"/>
    <w:rsid w:val="00AC7561"/>
    <w:rsid w:val="00AC7689"/>
    <w:rsid w:val="00AC7B53"/>
    <w:rsid w:val="00AD003F"/>
    <w:rsid w:val="00AD0142"/>
    <w:rsid w:val="00AD020C"/>
    <w:rsid w:val="00AD02AE"/>
    <w:rsid w:val="00AD0362"/>
    <w:rsid w:val="00AD077B"/>
    <w:rsid w:val="00AD0AA6"/>
    <w:rsid w:val="00AD0D36"/>
    <w:rsid w:val="00AD1566"/>
    <w:rsid w:val="00AD194B"/>
    <w:rsid w:val="00AD1D17"/>
    <w:rsid w:val="00AD20AB"/>
    <w:rsid w:val="00AD288E"/>
    <w:rsid w:val="00AD28A7"/>
    <w:rsid w:val="00AD2A0C"/>
    <w:rsid w:val="00AD2C24"/>
    <w:rsid w:val="00AD2CA2"/>
    <w:rsid w:val="00AD3026"/>
    <w:rsid w:val="00AD33D7"/>
    <w:rsid w:val="00AD34B2"/>
    <w:rsid w:val="00AD34DE"/>
    <w:rsid w:val="00AD3EB2"/>
    <w:rsid w:val="00AD407B"/>
    <w:rsid w:val="00AD454A"/>
    <w:rsid w:val="00AD4745"/>
    <w:rsid w:val="00AD4998"/>
    <w:rsid w:val="00AD4B6D"/>
    <w:rsid w:val="00AD4E26"/>
    <w:rsid w:val="00AD4FD2"/>
    <w:rsid w:val="00AD52DD"/>
    <w:rsid w:val="00AD569D"/>
    <w:rsid w:val="00AD5D18"/>
    <w:rsid w:val="00AD5EC3"/>
    <w:rsid w:val="00AD6006"/>
    <w:rsid w:val="00AD6328"/>
    <w:rsid w:val="00AD6485"/>
    <w:rsid w:val="00AD64DF"/>
    <w:rsid w:val="00AD69E3"/>
    <w:rsid w:val="00AD6A44"/>
    <w:rsid w:val="00AD6B8A"/>
    <w:rsid w:val="00AD6DB5"/>
    <w:rsid w:val="00AD71A8"/>
    <w:rsid w:val="00AD73CC"/>
    <w:rsid w:val="00AD756F"/>
    <w:rsid w:val="00AD77C4"/>
    <w:rsid w:val="00AE022C"/>
    <w:rsid w:val="00AE0339"/>
    <w:rsid w:val="00AE046C"/>
    <w:rsid w:val="00AE05D7"/>
    <w:rsid w:val="00AE06B8"/>
    <w:rsid w:val="00AE0703"/>
    <w:rsid w:val="00AE0825"/>
    <w:rsid w:val="00AE0D6A"/>
    <w:rsid w:val="00AE0F2F"/>
    <w:rsid w:val="00AE1399"/>
    <w:rsid w:val="00AE14B9"/>
    <w:rsid w:val="00AE17AF"/>
    <w:rsid w:val="00AE18AC"/>
    <w:rsid w:val="00AE1B5D"/>
    <w:rsid w:val="00AE1D97"/>
    <w:rsid w:val="00AE1DD3"/>
    <w:rsid w:val="00AE20D7"/>
    <w:rsid w:val="00AE2212"/>
    <w:rsid w:val="00AE273C"/>
    <w:rsid w:val="00AE2AA7"/>
    <w:rsid w:val="00AE2AC2"/>
    <w:rsid w:val="00AE2D8E"/>
    <w:rsid w:val="00AE317B"/>
    <w:rsid w:val="00AE33B8"/>
    <w:rsid w:val="00AE35DB"/>
    <w:rsid w:val="00AE38BC"/>
    <w:rsid w:val="00AE39ED"/>
    <w:rsid w:val="00AE3A82"/>
    <w:rsid w:val="00AE3AAC"/>
    <w:rsid w:val="00AE3B4E"/>
    <w:rsid w:val="00AE3C06"/>
    <w:rsid w:val="00AE4238"/>
    <w:rsid w:val="00AE487A"/>
    <w:rsid w:val="00AE4998"/>
    <w:rsid w:val="00AE4C97"/>
    <w:rsid w:val="00AE510E"/>
    <w:rsid w:val="00AE5260"/>
    <w:rsid w:val="00AE546B"/>
    <w:rsid w:val="00AE5C64"/>
    <w:rsid w:val="00AE5EFE"/>
    <w:rsid w:val="00AE662C"/>
    <w:rsid w:val="00AE6B28"/>
    <w:rsid w:val="00AE72FB"/>
    <w:rsid w:val="00AE74CE"/>
    <w:rsid w:val="00AE7CFF"/>
    <w:rsid w:val="00AE7F73"/>
    <w:rsid w:val="00AF0CC8"/>
    <w:rsid w:val="00AF0E5B"/>
    <w:rsid w:val="00AF10C6"/>
    <w:rsid w:val="00AF1522"/>
    <w:rsid w:val="00AF155D"/>
    <w:rsid w:val="00AF18BC"/>
    <w:rsid w:val="00AF1F8C"/>
    <w:rsid w:val="00AF25A5"/>
    <w:rsid w:val="00AF2694"/>
    <w:rsid w:val="00AF27AD"/>
    <w:rsid w:val="00AF297E"/>
    <w:rsid w:val="00AF2AAF"/>
    <w:rsid w:val="00AF2AB4"/>
    <w:rsid w:val="00AF2B8A"/>
    <w:rsid w:val="00AF2C8F"/>
    <w:rsid w:val="00AF2D4A"/>
    <w:rsid w:val="00AF3170"/>
    <w:rsid w:val="00AF325D"/>
    <w:rsid w:val="00AF3A66"/>
    <w:rsid w:val="00AF3AA6"/>
    <w:rsid w:val="00AF3D95"/>
    <w:rsid w:val="00AF3E2E"/>
    <w:rsid w:val="00AF417A"/>
    <w:rsid w:val="00AF423B"/>
    <w:rsid w:val="00AF4273"/>
    <w:rsid w:val="00AF44E0"/>
    <w:rsid w:val="00AF47F6"/>
    <w:rsid w:val="00AF498D"/>
    <w:rsid w:val="00AF49DB"/>
    <w:rsid w:val="00AF4A74"/>
    <w:rsid w:val="00AF4B34"/>
    <w:rsid w:val="00AF5170"/>
    <w:rsid w:val="00AF522B"/>
    <w:rsid w:val="00AF52DB"/>
    <w:rsid w:val="00AF53EE"/>
    <w:rsid w:val="00AF549A"/>
    <w:rsid w:val="00AF5503"/>
    <w:rsid w:val="00AF551B"/>
    <w:rsid w:val="00AF557B"/>
    <w:rsid w:val="00AF59FC"/>
    <w:rsid w:val="00AF5A8F"/>
    <w:rsid w:val="00AF5B98"/>
    <w:rsid w:val="00AF646E"/>
    <w:rsid w:val="00AF64E7"/>
    <w:rsid w:val="00AF6647"/>
    <w:rsid w:val="00AF6E83"/>
    <w:rsid w:val="00AF706F"/>
    <w:rsid w:val="00AF71F8"/>
    <w:rsid w:val="00AF7803"/>
    <w:rsid w:val="00AF7955"/>
    <w:rsid w:val="00AF79FE"/>
    <w:rsid w:val="00AF7BA4"/>
    <w:rsid w:val="00AF7D31"/>
    <w:rsid w:val="00B00597"/>
    <w:rsid w:val="00B007DC"/>
    <w:rsid w:val="00B00996"/>
    <w:rsid w:val="00B00A09"/>
    <w:rsid w:val="00B00A46"/>
    <w:rsid w:val="00B00C25"/>
    <w:rsid w:val="00B00DF1"/>
    <w:rsid w:val="00B00E9D"/>
    <w:rsid w:val="00B00FCE"/>
    <w:rsid w:val="00B010DE"/>
    <w:rsid w:val="00B01146"/>
    <w:rsid w:val="00B01334"/>
    <w:rsid w:val="00B0185D"/>
    <w:rsid w:val="00B018A4"/>
    <w:rsid w:val="00B01B6C"/>
    <w:rsid w:val="00B01E5B"/>
    <w:rsid w:val="00B01E6E"/>
    <w:rsid w:val="00B01F89"/>
    <w:rsid w:val="00B021C6"/>
    <w:rsid w:val="00B021F1"/>
    <w:rsid w:val="00B023A6"/>
    <w:rsid w:val="00B0250C"/>
    <w:rsid w:val="00B025A5"/>
    <w:rsid w:val="00B02EB4"/>
    <w:rsid w:val="00B0317C"/>
    <w:rsid w:val="00B031AA"/>
    <w:rsid w:val="00B03219"/>
    <w:rsid w:val="00B043FC"/>
    <w:rsid w:val="00B044A8"/>
    <w:rsid w:val="00B047AF"/>
    <w:rsid w:val="00B04D37"/>
    <w:rsid w:val="00B05556"/>
    <w:rsid w:val="00B055EC"/>
    <w:rsid w:val="00B056B8"/>
    <w:rsid w:val="00B0589D"/>
    <w:rsid w:val="00B05AE3"/>
    <w:rsid w:val="00B05BE3"/>
    <w:rsid w:val="00B064C6"/>
    <w:rsid w:val="00B0688F"/>
    <w:rsid w:val="00B06893"/>
    <w:rsid w:val="00B0693E"/>
    <w:rsid w:val="00B06ADE"/>
    <w:rsid w:val="00B06B90"/>
    <w:rsid w:val="00B06C9E"/>
    <w:rsid w:val="00B072C0"/>
    <w:rsid w:val="00B07403"/>
    <w:rsid w:val="00B0782F"/>
    <w:rsid w:val="00B07D4B"/>
    <w:rsid w:val="00B07E84"/>
    <w:rsid w:val="00B10039"/>
    <w:rsid w:val="00B1009F"/>
    <w:rsid w:val="00B1040D"/>
    <w:rsid w:val="00B10AE2"/>
    <w:rsid w:val="00B10C6E"/>
    <w:rsid w:val="00B10CA1"/>
    <w:rsid w:val="00B10D5B"/>
    <w:rsid w:val="00B10E14"/>
    <w:rsid w:val="00B11052"/>
    <w:rsid w:val="00B1156E"/>
    <w:rsid w:val="00B11721"/>
    <w:rsid w:val="00B1179F"/>
    <w:rsid w:val="00B117F0"/>
    <w:rsid w:val="00B118FE"/>
    <w:rsid w:val="00B12251"/>
    <w:rsid w:val="00B1226E"/>
    <w:rsid w:val="00B124D7"/>
    <w:rsid w:val="00B127A5"/>
    <w:rsid w:val="00B12BFE"/>
    <w:rsid w:val="00B12C40"/>
    <w:rsid w:val="00B12F55"/>
    <w:rsid w:val="00B1348B"/>
    <w:rsid w:val="00B13A19"/>
    <w:rsid w:val="00B13B28"/>
    <w:rsid w:val="00B14126"/>
    <w:rsid w:val="00B1428D"/>
    <w:rsid w:val="00B1458E"/>
    <w:rsid w:val="00B148DE"/>
    <w:rsid w:val="00B1490E"/>
    <w:rsid w:val="00B14A21"/>
    <w:rsid w:val="00B14B7F"/>
    <w:rsid w:val="00B15475"/>
    <w:rsid w:val="00B1553E"/>
    <w:rsid w:val="00B155C8"/>
    <w:rsid w:val="00B156A7"/>
    <w:rsid w:val="00B159BB"/>
    <w:rsid w:val="00B15E5B"/>
    <w:rsid w:val="00B15E96"/>
    <w:rsid w:val="00B15F21"/>
    <w:rsid w:val="00B16076"/>
    <w:rsid w:val="00B16232"/>
    <w:rsid w:val="00B16300"/>
    <w:rsid w:val="00B165BC"/>
    <w:rsid w:val="00B1684C"/>
    <w:rsid w:val="00B16BCE"/>
    <w:rsid w:val="00B16D33"/>
    <w:rsid w:val="00B17652"/>
    <w:rsid w:val="00B176D7"/>
    <w:rsid w:val="00B179A0"/>
    <w:rsid w:val="00B20309"/>
    <w:rsid w:val="00B20839"/>
    <w:rsid w:val="00B20CF2"/>
    <w:rsid w:val="00B20EEC"/>
    <w:rsid w:val="00B2153D"/>
    <w:rsid w:val="00B215D9"/>
    <w:rsid w:val="00B219E0"/>
    <w:rsid w:val="00B21DFF"/>
    <w:rsid w:val="00B21FC9"/>
    <w:rsid w:val="00B22092"/>
    <w:rsid w:val="00B22130"/>
    <w:rsid w:val="00B221A8"/>
    <w:rsid w:val="00B23582"/>
    <w:rsid w:val="00B23695"/>
    <w:rsid w:val="00B23831"/>
    <w:rsid w:val="00B23A0C"/>
    <w:rsid w:val="00B23A5F"/>
    <w:rsid w:val="00B23B8A"/>
    <w:rsid w:val="00B23F6A"/>
    <w:rsid w:val="00B2451A"/>
    <w:rsid w:val="00B24552"/>
    <w:rsid w:val="00B245C5"/>
    <w:rsid w:val="00B246C9"/>
    <w:rsid w:val="00B248F0"/>
    <w:rsid w:val="00B24A37"/>
    <w:rsid w:val="00B24B36"/>
    <w:rsid w:val="00B24CA1"/>
    <w:rsid w:val="00B24F2C"/>
    <w:rsid w:val="00B2567A"/>
    <w:rsid w:val="00B258DF"/>
    <w:rsid w:val="00B258E3"/>
    <w:rsid w:val="00B259D5"/>
    <w:rsid w:val="00B25F02"/>
    <w:rsid w:val="00B266AE"/>
    <w:rsid w:val="00B2678D"/>
    <w:rsid w:val="00B26BFF"/>
    <w:rsid w:val="00B26EAB"/>
    <w:rsid w:val="00B273DC"/>
    <w:rsid w:val="00B2773B"/>
    <w:rsid w:val="00B27879"/>
    <w:rsid w:val="00B278C7"/>
    <w:rsid w:val="00B27A79"/>
    <w:rsid w:val="00B27BB9"/>
    <w:rsid w:val="00B27D7A"/>
    <w:rsid w:val="00B27FFA"/>
    <w:rsid w:val="00B3000A"/>
    <w:rsid w:val="00B3001E"/>
    <w:rsid w:val="00B307E0"/>
    <w:rsid w:val="00B30BDF"/>
    <w:rsid w:val="00B30D42"/>
    <w:rsid w:val="00B30F17"/>
    <w:rsid w:val="00B31355"/>
    <w:rsid w:val="00B31512"/>
    <w:rsid w:val="00B3190B"/>
    <w:rsid w:val="00B3192E"/>
    <w:rsid w:val="00B31D2C"/>
    <w:rsid w:val="00B32090"/>
    <w:rsid w:val="00B326C2"/>
    <w:rsid w:val="00B32B2C"/>
    <w:rsid w:val="00B32F77"/>
    <w:rsid w:val="00B3314A"/>
    <w:rsid w:val="00B33909"/>
    <w:rsid w:val="00B339AB"/>
    <w:rsid w:val="00B33A9D"/>
    <w:rsid w:val="00B33B7A"/>
    <w:rsid w:val="00B33E56"/>
    <w:rsid w:val="00B33E81"/>
    <w:rsid w:val="00B33F5B"/>
    <w:rsid w:val="00B341A5"/>
    <w:rsid w:val="00B342AC"/>
    <w:rsid w:val="00B346FB"/>
    <w:rsid w:val="00B347AA"/>
    <w:rsid w:val="00B3482E"/>
    <w:rsid w:val="00B34C8A"/>
    <w:rsid w:val="00B34F56"/>
    <w:rsid w:val="00B3508E"/>
    <w:rsid w:val="00B352EE"/>
    <w:rsid w:val="00B35508"/>
    <w:rsid w:val="00B35C51"/>
    <w:rsid w:val="00B35CB1"/>
    <w:rsid w:val="00B35D31"/>
    <w:rsid w:val="00B35DFC"/>
    <w:rsid w:val="00B360AA"/>
    <w:rsid w:val="00B36258"/>
    <w:rsid w:val="00B36953"/>
    <w:rsid w:val="00B36CEB"/>
    <w:rsid w:val="00B36D74"/>
    <w:rsid w:val="00B37230"/>
    <w:rsid w:val="00B37625"/>
    <w:rsid w:val="00B37686"/>
    <w:rsid w:val="00B37703"/>
    <w:rsid w:val="00B37CD0"/>
    <w:rsid w:val="00B405F8"/>
    <w:rsid w:val="00B40CDA"/>
    <w:rsid w:val="00B40F27"/>
    <w:rsid w:val="00B4119F"/>
    <w:rsid w:val="00B414D9"/>
    <w:rsid w:val="00B4157A"/>
    <w:rsid w:val="00B4172C"/>
    <w:rsid w:val="00B4179C"/>
    <w:rsid w:val="00B4183C"/>
    <w:rsid w:val="00B423D7"/>
    <w:rsid w:val="00B4247B"/>
    <w:rsid w:val="00B42CDC"/>
    <w:rsid w:val="00B42EDF"/>
    <w:rsid w:val="00B434C0"/>
    <w:rsid w:val="00B4361F"/>
    <w:rsid w:val="00B43690"/>
    <w:rsid w:val="00B43807"/>
    <w:rsid w:val="00B4382F"/>
    <w:rsid w:val="00B4397A"/>
    <w:rsid w:val="00B43CC0"/>
    <w:rsid w:val="00B44263"/>
    <w:rsid w:val="00B447DB"/>
    <w:rsid w:val="00B449F8"/>
    <w:rsid w:val="00B45106"/>
    <w:rsid w:val="00B456B0"/>
    <w:rsid w:val="00B459D1"/>
    <w:rsid w:val="00B46C39"/>
    <w:rsid w:val="00B46C4F"/>
    <w:rsid w:val="00B47097"/>
    <w:rsid w:val="00B47587"/>
    <w:rsid w:val="00B5008F"/>
    <w:rsid w:val="00B5036F"/>
    <w:rsid w:val="00B50482"/>
    <w:rsid w:val="00B505B3"/>
    <w:rsid w:val="00B50605"/>
    <w:rsid w:val="00B50797"/>
    <w:rsid w:val="00B5091B"/>
    <w:rsid w:val="00B509E7"/>
    <w:rsid w:val="00B50B04"/>
    <w:rsid w:val="00B50CF4"/>
    <w:rsid w:val="00B50D5B"/>
    <w:rsid w:val="00B50EA5"/>
    <w:rsid w:val="00B515E0"/>
    <w:rsid w:val="00B51688"/>
    <w:rsid w:val="00B51A88"/>
    <w:rsid w:val="00B51B3B"/>
    <w:rsid w:val="00B5203E"/>
    <w:rsid w:val="00B5266C"/>
    <w:rsid w:val="00B526CB"/>
    <w:rsid w:val="00B52BEC"/>
    <w:rsid w:val="00B52C26"/>
    <w:rsid w:val="00B52D9C"/>
    <w:rsid w:val="00B538E3"/>
    <w:rsid w:val="00B53B69"/>
    <w:rsid w:val="00B53E93"/>
    <w:rsid w:val="00B53F03"/>
    <w:rsid w:val="00B53FF5"/>
    <w:rsid w:val="00B54105"/>
    <w:rsid w:val="00B5417C"/>
    <w:rsid w:val="00B54223"/>
    <w:rsid w:val="00B54575"/>
    <w:rsid w:val="00B547B2"/>
    <w:rsid w:val="00B54A5C"/>
    <w:rsid w:val="00B55107"/>
    <w:rsid w:val="00B55235"/>
    <w:rsid w:val="00B55398"/>
    <w:rsid w:val="00B556F8"/>
    <w:rsid w:val="00B5583B"/>
    <w:rsid w:val="00B55870"/>
    <w:rsid w:val="00B56079"/>
    <w:rsid w:val="00B5633F"/>
    <w:rsid w:val="00B563C0"/>
    <w:rsid w:val="00B56755"/>
    <w:rsid w:val="00B569FE"/>
    <w:rsid w:val="00B56E2E"/>
    <w:rsid w:val="00B5710E"/>
    <w:rsid w:val="00B571B6"/>
    <w:rsid w:val="00B572AC"/>
    <w:rsid w:val="00B57636"/>
    <w:rsid w:val="00B578B7"/>
    <w:rsid w:val="00B578BB"/>
    <w:rsid w:val="00B57BF8"/>
    <w:rsid w:val="00B60374"/>
    <w:rsid w:val="00B605A6"/>
    <w:rsid w:val="00B60673"/>
    <w:rsid w:val="00B607AD"/>
    <w:rsid w:val="00B607D8"/>
    <w:rsid w:val="00B60CA2"/>
    <w:rsid w:val="00B60D97"/>
    <w:rsid w:val="00B60E4F"/>
    <w:rsid w:val="00B61330"/>
    <w:rsid w:val="00B617F3"/>
    <w:rsid w:val="00B61812"/>
    <w:rsid w:val="00B61EE1"/>
    <w:rsid w:val="00B61F39"/>
    <w:rsid w:val="00B626C6"/>
    <w:rsid w:val="00B627A0"/>
    <w:rsid w:val="00B6290A"/>
    <w:rsid w:val="00B62981"/>
    <w:rsid w:val="00B62A2A"/>
    <w:rsid w:val="00B62C50"/>
    <w:rsid w:val="00B62D2F"/>
    <w:rsid w:val="00B62D34"/>
    <w:rsid w:val="00B634C4"/>
    <w:rsid w:val="00B6370B"/>
    <w:rsid w:val="00B63826"/>
    <w:rsid w:val="00B63CBC"/>
    <w:rsid w:val="00B63D36"/>
    <w:rsid w:val="00B63DBA"/>
    <w:rsid w:val="00B63E73"/>
    <w:rsid w:val="00B63F9C"/>
    <w:rsid w:val="00B64128"/>
    <w:rsid w:val="00B643D0"/>
    <w:rsid w:val="00B64480"/>
    <w:rsid w:val="00B645F7"/>
    <w:rsid w:val="00B64745"/>
    <w:rsid w:val="00B64AD6"/>
    <w:rsid w:val="00B65412"/>
    <w:rsid w:val="00B6555F"/>
    <w:rsid w:val="00B6571F"/>
    <w:rsid w:val="00B657E1"/>
    <w:rsid w:val="00B659E0"/>
    <w:rsid w:val="00B65B5B"/>
    <w:rsid w:val="00B663D0"/>
    <w:rsid w:val="00B6649C"/>
    <w:rsid w:val="00B6665A"/>
    <w:rsid w:val="00B66B96"/>
    <w:rsid w:val="00B66D3F"/>
    <w:rsid w:val="00B670B8"/>
    <w:rsid w:val="00B672ED"/>
    <w:rsid w:val="00B673A8"/>
    <w:rsid w:val="00B674B7"/>
    <w:rsid w:val="00B675F8"/>
    <w:rsid w:val="00B676FF"/>
    <w:rsid w:val="00B67AF5"/>
    <w:rsid w:val="00B67B70"/>
    <w:rsid w:val="00B67BA8"/>
    <w:rsid w:val="00B67EB7"/>
    <w:rsid w:val="00B67FA7"/>
    <w:rsid w:val="00B702AA"/>
    <w:rsid w:val="00B704A1"/>
    <w:rsid w:val="00B70A7C"/>
    <w:rsid w:val="00B70AF0"/>
    <w:rsid w:val="00B70DE8"/>
    <w:rsid w:val="00B70F84"/>
    <w:rsid w:val="00B71531"/>
    <w:rsid w:val="00B71666"/>
    <w:rsid w:val="00B716F1"/>
    <w:rsid w:val="00B7182C"/>
    <w:rsid w:val="00B71AF9"/>
    <w:rsid w:val="00B71FC4"/>
    <w:rsid w:val="00B72060"/>
    <w:rsid w:val="00B7221C"/>
    <w:rsid w:val="00B7280D"/>
    <w:rsid w:val="00B729D3"/>
    <w:rsid w:val="00B72CB5"/>
    <w:rsid w:val="00B73588"/>
    <w:rsid w:val="00B73D5E"/>
    <w:rsid w:val="00B74424"/>
    <w:rsid w:val="00B74AC8"/>
    <w:rsid w:val="00B74B7A"/>
    <w:rsid w:val="00B74CBF"/>
    <w:rsid w:val="00B74CD9"/>
    <w:rsid w:val="00B74EF3"/>
    <w:rsid w:val="00B752D2"/>
    <w:rsid w:val="00B7538B"/>
    <w:rsid w:val="00B75778"/>
    <w:rsid w:val="00B759FC"/>
    <w:rsid w:val="00B75DB2"/>
    <w:rsid w:val="00B75F50"/>
    <w:rsid w:val="00B764AF"/>
    <w:rsid w:val="00B766BB"/>
    <w:rsid w:val="00B7685E"/>
    <w:rsid w:val="00B76B43"/>
    <w:rsid w:val="00B76D32"/>
    <w:rsid w:val="00B773C7"/>
    <w:rsid w:val="00B773DA"/>
    <w:rsid w:val="00B7747E"/>
    <w:rsid w:val="00B774BE"/>
    <w:rsid w:val="00B774EA"/>
    <w:rsid w:val="00B7778B"/>
    <w:rsid w:val="00B7783B"/>
    <w:rsid w:val="00B77C4A"/>
    <w:rsid w:val="00B77D09"/>
    <w:rsid w:val="00B77E88"/>
    <w:rsid w:val="00B80170"/>
    <w:rsid w:val="00B806A6"/>
    <w:rsid w:val="00B80B55"/>
    <w:rsid w:val="00B80C48"/>
    <w:rsid w:val="00B80F9B"/>
    <w:rsid w:val="00B81351"/>
    <w:rsid w:val="00B814B2"/>
    <w:rsid w:val="00B81604"/>
    <w:rsid w:val="00B81A26"/>
    <w:rsid w:val="00B81CAB"/>
    <w:rsid w:val="00B8231B"/>
    <w:rsid w:val="00B82324"/>
    <w:rsid w:val="00B8238B"/>
    <w:rsid w:val="00B826A6"/>
    <w:rsid w:val="00B828CC"/>
    <w:rsid w:val="00B82F33"/>
    <w:rsid w:val="00B8301F"/>
    <w:rsid w:val="00B83258"/>
    <w:rsid w:val="00B838E2"/>
    <w:rsid w:val="00B83B4E"/>
    <w:rsid w:val="00B83DA9"/>
    <w:rsid w:val="00B83E6E"/>
    <w:rsid w:val="00B83EBB"/>
    <w:rsid w:val="00B840D2"/>
    <w:rsid w:val="00B845C2"/>
    <w:rsid w:val="00B848EA"/>
    <w:rsid w:val="00B849F9"/>
    <w:rsid w:val="00B850C8"/>
    <w:rsid w:val="00B85156"/>
    <w:rsid w:val="00B85320"/>
    <w:rsid w:val="00B85CF9"/>
    <w:rsid w:val="00B85D82"/>
    <w:rsid w:val="00B8610F"/>
    <w:rsid w:val="00B86163"/>
    <w:rsid w:val="00B8636B"/>
    <w:rsid w:val="00B86742"/>
    <w:rsid w:val="00B86B92"/>
    <w:rsid w:val="00B86EBB"/>
    <w:rsid w:val="00B87419"/>
    <w:rsid w:val="00B874AB"/>
    <w:rsid w:val="00B8780E"/>
    <w:rsid w:val="00B87BE0"/>
    <w:rsid w:val="00B87C09"/>
    <w:rsid w:val="00B87C39"/>
    <w:rsid w:val="00B90766"/>
    <w:rsid w:val="00B90903"/>
    <w:rsid w:val="00B90D28"/>
    <w:rsid w:val="00B90D74"/>
    <w:rsid w:val="00B90E6E"/>
    <w:rsid w:val="00B91000"/>
    <w:rsid w:val="00B9118B"/>
    <w:rsid w:val="00B916FB"/>
    <w:rsid w:val="00B917C2"/>
    <w:rsid w:val="00B91BA2"/>
    <w:rsid w:val="00B91F21"/>
    <w:rsid w:val="00B921A1"/>
    <w:rsid w:val="00B92366"/>
    <w:rsid w:val="00B9255D"/>
    <w:rsid w:val="00B926F4"/>
    <w:rsid w:val="00B92CB3"/>
    <w:rsid w:val="00B92D38"/>
    <w:rsid w:val="00B92E28"/>
    <w:rsid w:val="00B931C9"/>
    <w:rsid w:val="00B932E3"/>
    <w:rsid w:val="00B93403"/>
    <w:rsid w:val="00B9361F"/>
    <w:rsid w:val="00B937E1"/>
    <w:rsid w:val="00B93BB7"/>
    <w:rsid w:val="00B93BE0"/>
    <w:rsid w:val="00B93C7A"/>
    <w:rsid w:val="00B93D18"/>
    <w:rsid w:val="00B941F7"/>
    <w:rsid w:val="00B9478E"/>
    <w:rsid w:val="00B949E2"/>
    <w:rsid w:val="00B94A5B"/>
    <w:rsid w:val="00B94D3A"/>
    <w:rsid w:val="00B94E0E"/>
    <w:rsid w:val="00B94E1E"/>
    <w:rsid w:val="00B94E4D"/>
    <w:rsid w:val="00B95AFF"/>
    <w:rsid w:val="00B96048"/>
    <w:rsid w:val="00B96111"/>
    <w:rsid w:val="00B9617A"/>
    <w:rsid w:val="00B972E7"/>
    <w:rsid w:val="00B97DBD"/>
    <w:rsid w:val="00BA0123"/>
    <w:rsid w:val="00BA09E1"/>
    <w:rsid w:val="00BA0C8D"/>
    <w:rsid w:val="00BA0F33"/>
    <w:rsid w:val="00BA1330"/>
    <w:rsid w:val="00BA1675"/>
    <w:rsid w:val="00BA17D3"/>
    <w:rsid w:val="00BA1835"/>
    <w:rsid w:val="00BA1DC7"/>
    <w:rsid w:val="00BA1F1F"/>
    <w:rsid w:val="00BA2207"/>
    <w:rsid w:val="00BA2514"/>
    <w:rsid w:val="00BA2807"/>
    <w:rsid w:val="00BA2AD9"/>
    <w:rsid w:val="00BA2B4E"/>
    <w:rsid w:val="00BA2DFB"/>
    <w:rsid w:val="00BA2F9A"/>
    <w:rsid w:val="00BA308C"/>
    <w:rsid w:val="00BA3190"/>
    <w:rsid w:val="00BA31D4"/>
    <w:rsid w:val="00BA3F7B"/>
    <w:rsid w:val="00BA406A"/>
    <w:rsid w:val="00BA41B6"/>
    <w:rsid w:val="00BA422E"/>
    <w:rsid w:val="00BA4768"/>
    <w:rsid w:val="00BA4AAC"/>
    <w:rsid w:val="00BA4E25"/>
    <w:rsid w:val="00BA4FE6"/>
    <w:rsid w:val="00BA5345"/>
    <w:rsid w:val="00BA5716"/>
    <w:rsid w:val="00BA57E4"/>
    <w:rsid w:val="00BA5804"/>
    <w:rsid w:val="00BA5BD7"/>
    <w:rsid w:val="00BA5CBA"/>
    <w:rsid w:val="00BA6236"/>
    <w:rsid w:val="00BA6571"/>
    <w:rsid w:val="00BA66D9"/>
    <w:rsid w:val="00BA6988"/>
    <w:rsid w:val="00BA6E99"/>
    <w:rsid w:val="00BA7417"/>
    <w:rsid w:val="00BA7612"/>
    <w:rsid w:val="00BA7783"/>
    <w:rsid w:val="00BA7D6D"/>
    <w:rsid w:val="00BA7FED"/>
    <w:rsid w:val="00BB0307"/>
    <w:rsid w:val="00BB046A"/>
    <w:rsid w:val="00BB0821"/>
    <w:rsid w:val="00BB0B93"/>
    <w:rsid w:val="00BB1C56"/>
    <w:rsid w:val="00BB25EE"/>
    <w:rsid w:val="00BB34C8"/>
    <w:rsid w:val="00BB3EB4"/>
    <w:rsid w:val="00BB44AE"/>
    <w:rsid w:val="00BB44EA"/>
    <w:rsid w:val="00BB4A3D"/>
    <w:rsid w:val="00BB512F"/>
    <w:rsid w:val="00BB549E"/>
    <w:rsid w:val="00BB5704"/>
    <w:rsid w:val="00BB5734"/>
    <w:rsid w:val="00BB59B5"/>
    <w:rsid w:val="00BB5BA0"/>
    <w:rsid w:val="00BB5DD9"/>
    <w:rsid w:val="00BB6276"/>
    <w:rsid w:val="00BB65F9"/>
    <w:rsid w:val="00BB6ACD"/>
    <w:rsid w:val="00BB6E22"/>
    <w:rsid w:val="00BB7013"/>
    <w:rsid w:val="00BB737A"/>
    <w:rsid w:val="00BB76FE"/>
    <w:rsid w:val="00BB779A"/>
    <w:rsid w:val="00BB7842"/>
    <w:rsid w:val="00BB7B3B"/>
    <w:rsid w:val="00BB7D16"/>
    <w:rsid w:val="00BB7E81"/>
    <w:rsid w:val="00BC0927"/>
    <w:rsid w:val="00BC0A11"/>
    <w:rsid w:val="00BC0A6B"/>
    <w:rsid w:val="00BC0CB2"/>
    <w:rsid w:val="00BC0DB5"/>
    <w:rsid w:val="00BC0F62"/>
    <w:rsid w:val="00BC1305"/>
    <w:rsid w:val="00BC1357"/>
    <w:rsid w:val="00BC190C"/>
    <w:rsid w:val="00BC191C"/>
    <w:rsid w:val="00BC1A67"/>
    <w:rsid w:val="00BC1A9A"/>
    <w:rsid w:val="00BC1E12"/>
    <w:rsid w:val="00BC2052"/>
    <w:rsid w:val="00BC2432"/>
    <w:rsid w:val="00BC25B2"/>
    <w:rsid w:val="00BC26D4"/>
    <w:rsid w:val="00BC2CC1"/>
    <w:rsid w:val="00BC2E15"/>
    <w:rsid w:val="00BC2E4B"/>
    <w:rsid w:val="00BC2E8B"/>
    <w:rsid w:val="00BC2E9B"/>
    <w:rsid w:val="00BC30A1"/>
    <w:rsid w:val="00BC325D"/>
    <w:rsid w:val="00BC33C0"/>
    <w:rsid w:val="00BC33C1"/>
    <w:rsid w:val="00BC3422"/>
    <w:rsid w:val="00BC3431"/>
    <w:rsid w:val="00BC34D3"/>
    <w:rsid w:val="00BC3573"/>
    <w:rsid w:val="00BC3833"/>
    <w:rsid w:val="00BC3D2F"/>
    <w:rsid w:val="00BC40B1"/>
    <w:rsid w:val="00BC47E1"/>
    <w:rsid w:val="00BC4A3C"/>
    <w:rsid w:val="00BC4A84"/>
    <w:rsid w:val="00BC4ADD"/>
    <w:rsid w:val="00BC4E4D"/>
    <w:rsid w:val="00BC52E6"/>
    <w:rsid w:val="00BC5612"/>
    <w:rsid w:val="00BC59A2"/>
    <w:rsid w:val="00BC5A94"/>
    <w:rsid w:val="00BC5D9D"/>
    <w:rsid w:val="00BC5F55"/>
    <w:rsid w:val="00BC5F6A"/>
    <w:rsid w:val="00BC6081"/>
    <w:rsid w:val="00BC6123"/>
    <w:rsid w:val="00BC662E"/>
    <w:rsid w:val="00BC66C3"/>
    <w:rsid w:val="00BC6746"/>
    <w:rsid w:val="00BC6958"/>
    <w:rsid w:val="00BC6B49"/>
    <w:rsid w:val="00BC6C95"/>
    <w:rsid w:val="00BC701B"/>
    <w:rsid w:val="00BC7154"/>
    <w:rsid w:val="00BC77D4"/>
    <w:rsid w:val="00BC7A45"/>
    <w:rsid w:val="00BC7B0D"/>
    <w:rsid w:val="00BC7B34"/>
    <w:rsid w:val="00BC7F6C"/>
    <w:rsid w:val="00BD0041"/>
    <w:rsid w:val="00BD05B5"/>
    <w:rsid w:val="00BD0A5D"/>
    <w:rsid w:val="00BD0BDF"/>
    <w:rsid w:val="00BD0E20"/>
    <w:rsid w:val="00BD13D9"/>
    <w:rsid w:val="00BD17D2"/>
    <w:rsid w:val="00BD1B4D"/>
    <w:rsid w:val="00BD1BF8"/>
    <w:rsid w:val="00BD25E7"/>
    <w:rsid w:val="00BD2C6C"/>
    <w:rsid w:val="00BD2E4B"/>
    <w:rsid w:val="00BD3059"/>
    <w:rsid w:val="00BD3292"/>
    <w:rsid w:val="00BD3373"/>
    <w:rsid w:val="00BD3794"/>
    <w:rsid w:val="00BD380A"/>
    <w:rsid w:val="00BD382F"/>
    <w:rsid w:val="00BD3D03"/>
    <w:rsid w:val="00BD3E97"/>
    <w:rsid w:val="00BD420F"/>
    <w:rsid w:val="00BD4F9E"/>
    <w:rsid w:val="00BD4FB8"/>
    <w:rsid w:val="00BD5151"/>
    <w:rsid w:val="00BD5680"/>
    <w:rsid w:val="00BD5681"/>
    <w:rsid w:val="00BD56B8"/>
    <w:rsid w:val="00BD5965"/>
    <w:rsid w:val="00BD5A2D"/>
    <w:rsid w:val="00BD6475"/>
    <w:rsid w:val="00BD677F"/>
    <w:rsid w:val="00BD67F9"/>
    <w:rsid w:val="00BD6A2E"/>
    <w:rsid w:val="00BD6B29"/>
    <w:rsid w:val="00BD6BD5"/>
    <w:rsid w:val="00BD6CCF"/>
    <w:rsid w:val="00BD6DC8"/>
    <w:rsid w:val="00BD70E4"/>
    <w:rsid w:val="00BD718A"/>
    <w:rsid w:val="00BD718B"/>
    <w:rsid w:val="00BD71D7"/>
    <w:rsid w:val="00BD7271"/>
    <w:rsid w:val="00BD7592"/>
    <w:rsid w:val="00BD76AC"/>
    <w:rsid w:val="00BD790D"/>
    <w:rsid w:val="00BD7935"/>
    <w:rsid w:val="00BD7AA0"/>
    <w:rsid w:val="00BD7B90"/>
    <w:rsid w:val="00BD7EFE"/>
    <w:rsid w:val="00BE0589"/>
    <w:rsid w:val="00BE06C7"/>
    <w:rsid w:val="00BE0A76"/>
    <w:rsid w:val="00BE0AA2"/>
    <w:rsid w:val="00BE0B08"/>
    <w:rsid w:val="00BE0C59"/>
    <w:rsid w:val="00BE0D66"/>
    <w:rsid w:val="00BE0FB8"/>
    <w:rsid w:val="00BE133D"/>
    <w:rsid w:val="00BE16EA"/>
    <w:rsid w:val="00BE19A1"/>
    <w:rsid w:val="00BE19E7"/>
    <w:rsid w:val="00BE1DFA"/>
    <w:rsid w:val="00BE1FCE"/>
    <w:rsid w:val="00BE2071"/>
    <w:rsid w:val="00BE2956"/>
    <w:rsid w:val="00BE297D"/>
    <w:rsid w:val="00BE2DB5"/>
    <w:rsid w:val="00BE2EA6"/>
    <w:rsid w:val="00BE3030"/>
    <w:rsid w:val="00BE3261"/>
    <w:rsid w:val="00BE351A"/>
    <w:rsid w:val="00BE35A0"/>
    <w:rsid w:val="00BE3803"/>
    <w:rsid w:val="00BE38C5"/>
    <w:rsid w:val="00BE3975"/>
    <w:rsid w:val="00BE3A0B"/>
    <w:rsid w:val="00BE3E9D"/>
    <w:rsid w:val="00BE4261"/>
    <w:rsid w:val="00BE4D33"/>
    <w:rsid w:val="00BE4D88"/>
    <w:rsid w:val="00BE4F15"/>
    <w:rsid w:val="00BE5394"/>
    <w:rsid w:val="00BE554A"/>
    <w:rsid w:val="00BE55F0"/>
    <w:rsid w:val="00BE56BB"/>
    <w:rsid w:val="00BE588F"/>
    <w:rsid w:val="00BE5CD4"/>
    <w:rsid w:val="00BE5E25"/>
    <w:rsid w:val="00BE5FB2"/>
    <w:rsid w:val="00BE6124"/>
    <w:rsid w:val="00BE649F"/>
    <w:rsid w:val="00BE689B"/>
    <w:rsid w:val="00BE69A4"/>
    <w:rsid w:val="00BE6BE3"/>
    <w:rsid w:val="00BE6E93"/>
    <w:rsid w:val="00BE6F13"/>
    <w:rsid w:val="00BE7135"/>
    <w:rsid w:val="00BE7401"/>
    <w:rsid w:val="00BE7743"/>
    <w:rsid w:val="00BE77A4"/>
    <w:rsid w:val="00BE7D90"/>
    <w:rsid w:val="00BE7EA8"/>
    <w:rsid w:val="00BF0444"/>
    <w:rsid w:val="00BF0632"/>
    <w:rsid w:val="00BF0A3E"/>
    <w:rsid w:val="00BF0AC8"/>
    <w:rsid w:val="00BF0ACD"/>
    <w:rsid w:val="00BF0DD0"/>
    <w:rsid w:val="00BF0FE2"/>
    <w:rsid w:val="00BF1097"/>
    <w:rsid w:val="00BF195D"/>
    <w:rsid w:val="00BF1C41"/>
    <w:rsid w:val="00BF22A5"/>
    <w:rsid w:val="00BF260B"/>
    <w:rsid w:val="00BF2700"/>
    <w:rsid w:val="00BF27B8"/>
    <w:rsid w:val="00BF28A5"/>
    <w:rsid w:val="00BF2CA4"/>
    <w:rsid w:val="00BF2FC3"/>
    <w:rsid w:val="00BF367E"/>
    <w:rsid w:val="00BF376A"/>
    <w:rsid w:val="00BF3AC8"/>
    <w:rsid w:val="00BF3B70"/>
    <w:rsid w:val="00BF4231"/>
    <w:rsid w:val="00BF49A3"/>
    <w:rsid w:val="00BF4AD6"/>
    <w:rsid w:val="00BF4E9A"/>
    <w:rsid w:val="00BF5230"/>
    <w:rsid w:val="00BF5763"/>
    <w:rsid w:val="00BF5980"/>
    <w:rsid w:val="00BF5C9A"/>
    <w:rsid w:val="00BF65C8"/>
    <w:rsid w:val="00BF6825"/>
    <w:rsid w:val="00BF692C"/>
    <w:rsid w:val="00BF6D55"/>
    <w:rsid w:val="00BF6F5A"/>
    <w:rsid w:val="00BF6FA3"/>
    <w:rsid w:val="00BF7363"/>
    <w:rsid w:val="00BF769E"/>
    <w:rsid w:val="00BF7FCB"/>
    <w:rsid w:val="00C00126"/>
    <w:rsid w:val="00C009FC"/>
    <w:rsid w:val="00C00D0E"/>
    <w:rsid w:val="00C00DB9"/>
    <w:rsid w:val="00C012FB"/>
    <w:rsid w:val="00C0197E"/>
    <w:rsid w:val="00C01BCE"/>
    <w:rsid w:val="00C01CBD"/>
    <w:rsid w:val="00C01E42"/>
    <w:rsid w:val="00C02149"/>
    <w:rsid w:val="00C02223"/>
    <w:rsid w:val="00C02344"/>
    <w:rsid w:val="00C02618"/>
    <w:rsid w:val="00C02721"/>
    <w:rsid w:val="00C0297E"/>
    <w:rsid w:val="00C02DBE"/>
    <w:rsid w:val="00C02EFB"/>
    <w:rsid w:val="00C031A1"/>
    <w:rsid w:val="00C034C2"/>
    <w:rsid w:val="00C0376A"/>
    <w:rsid w:val="00C039B7"/>
    <w:rsid w:val="00C03D6B"/>
    <w:rsid w:val="00C03EC6"/>
    <w:rsid w:val="00C03F55"/>
    <w:rsid w:val="00C041F6"/>
    <w:rsid w:val="00C042C4"/>
    <w:rsid w:val="00C042F6"/>
    <w:rsid w:val="00C045CA"/>
    <w:rsid w:val="00C04656"/>
    <w:rsid w:val="00C04AA9"/>
    <w:rsid w:val="00C04C63"/>
    <w:rsid w:val="00C04F64"/>
    <w:rsid w:val="00C0525B"/>
    <w:rsid w:val="00C05274"/>
    <w:rsid w:val="00C052D2"/>
    <w:rsid w:val="00C05945"/>
    <w:rsid w:val="00C05A37"/>
    <w:rsid w:val="00C05B33"/>
    <w:rsid w:val="00C05D80"/>
    <w:rsid w:val="00C06157"/>
    <w:rsid w:val="00C0715D"/>
    <w:rsid w:val="00C071EE"/>
    <w:rsid w:val="00C07218"/>
    <w:rsid w:val="00C07294"/>
    <w:rsid w:val="00C0741E"/>
    <w:rsid w:val="00C074A4"/>
    <w:rsid w:val="00C0752B"/>
    <w:rsid w:val="00C0757A"/>
    <w:rsid w:val="00C07707"/>
    <w:rsid w:val="00C0782D"/>
    <w:rsid w:val="00C07AB3"/>
    <w:rsid w:val="00C07C9F"/>
    <w:rsid w:val="00C07CCD"/>
    <w:rsid w:val="00C07CFC"/>
    <w:rsid w:val="00C104FC"/>
    <w:rsid w:val="00C106E6"/>
    <w:rsid w:val="00C10B03"/>
    <w:rsid w:val="00C10B35"/>
    <w:rsid w:val="00C10C13"/>
    <w:rsid w:val="00C10D8D"/>
    <w:rsid w:val="00C112D0"/>
    <w:rsid w:val="00C1147A"/>
    <w:rsid w:val="00C114FC"/>
    <w:rsid w:val="00C117A1"/>
    <w:rsid w:val="00C1189A"/>
    <w:rsid w:val="00C11C31"/>
    <w:rsid w:val="00C120EA"/>
    <w:rsid w:val="00C12417"/>
    <w:rsid w:val="00C124A4"/>
    <w:rsid w:val="00C1263D"/>
    <w:rsid w:val="00C128FE"/>
    <w:rsid w:val="00C12B06"/>
    <w:rsid w:val="00C12B62"/>
    <w:rsid w:val="00C12B96"/>
    <w:rsid w:val="00C12BEA"/>
    <w:rsid w:val="00C133F9"/>
    <w:rsid w:val="00C13562"/>
    <w:rsid w:val="00C138CA"/>
    <w:rsid w:val="00C13E4B"/>
    <w:rsid w:val="00C13ED3"/>
    <w:rsid w:val="00C141F1"/>
    <w:rsid w:val="00C14398"/>
    <w:rsid w:val="00C1462D"/>
    <w:rsid w:val="00C14D18"/>
    <w:rsid w:val="00C15440"/>
    <w:rsid w:val="00C15629"/>
    <w:rsid w:val="00C15692"/>
    <w:rsid w:val="00C15870"/>
    <w:rsid w:val="00C15FE6"/>
    <w:rsid w:val="00C17167"/>
    <w:rsid w:val="00C174B8"/>
    <w:rsid w:val="00C17BE6"/>
    <w:rsid w:val="00C17E93"/>
    <w:rsid w:val="00C17F0B"/>
    <w:rsid w:val="00C2018B"/>
    <w:rsid w:val="00C202F1"/>
    <w:rsid w:val="00C2066C"/>
    <w:rsid w:val="00C206D8"/>
    <w:rsid w:val="00C208D3"/>
    <w:rsid w:val="00C2096D"/>
    <w:rsid w:val="00C20D30"/>
    <w:rsid w:val="00C20D42"/>
    <w:rsid w:val="00C20E75"/>
    <w:rsid w:val="00C210BA"/>
    <w:rsid w:val="00C210BF"/>
    <w:rsid w:val="00C2119D"/>
    <w:rsid w:val="00C21235"/>
    <w:rsid w:val="00C21486"/>
    <w:rsid w:val="00C219C1"/>
    <w:rsid w:val="00C21A14"/>
    <w:rsid w:val="00C21C97"/>
    <w:rsid w:val="00C22608"/>
    <w:rsid w:val="00C226AE"/>
    <w:rsid w:val="00C22D35"/>
    <w:rsid w:val="00C23406"/>
    <w:rsid w:val="00C23820"/>
    <w:rsid w:val="00C238AB"/>
    <w:rsid w:val="00C239B0"/>
    <w:rsid w:val="00C24855"/>
    <w:rsid w:val="00C24A51"/>
    <w:rsid w:val="00C24B07"/>
    <w:rsid w:val="00C2536E"/>
    <w:rsid w:val="00C254E7"/>
    <w:rsid w:val="00C25996"/>
    <w:rsid w:val="00C25A11"/>
    <w:rsid w:val="00C25E8A"/>
    <w:rsid w:val="00C25FC9"/>
    <w:rsid w:val="00C260B3"/>
    <w:rsid w:val="00C263A2"/>
    <w:rsid w:val="00C263D5"/>
    <w:rsid w:val="00C266F8"/>
    <w:rsid w:val="00C27011"/>
    <w:rsid w:val="00C27178"/>
    <w:rsid w:val="00C279E9"/>
    <w:rsid w:val="00C27A66"/>
    <w:rsid w:val="00C27C7E"/>
    <w:rsid w:val="00C300A4"/>
    <w:rsid w:val="00C301BD"/>
    <w:rsid w:val="00C30489"/>
    <w:rsid w:val="00C308BC"/>
    <w:rsid w:val="00C30F28"/>
    <w:rsid w:val="00C31147"/>
    <w:rsid w:val="00C31311"/>
    <w:rsid w:val="00C314F1"/>
    <w:rsid w:val="00C31654"/>
    <w:rsid w:val="00C3180F"/>
    <w:rsid w:val="00C31B28"/>
    <w:rsid w:val="00C31F17"/>
    <w:rsid w:val="00C32053"/>
    <w:rsid w:val="00C32262"/>
    <w:rsid w:val="00C3240A"/>
    <w:rsid w:val="00C327E6"/>
    <w:rsid w:val="00C3295C"/>
    <w:rsid w:val="00C32AA9"/>
    <w:rsid w:val="00C32AAB"/>
    <w:rsid w:val="00C32F96"/>
    <w:rsid w:val="00C32FE2"/>
    <w:rsid w:val="00C330D4"/>
    <w:rsid w:val="00C331E0"/>
    <w:rsid w:val="00C33452"/>
    <w:rsid w:val="00C33C46"/>
    <w:rsid w:val="00C33DEA"/>
    <w:rsid w:val="00C33F39"/>
    <w:rsid w:val="00C34135"/>
    <w:rsid w:val="00C342D7"/>
    <w:rsid w:val="00C344C3"/>
    <w:rsid w:val="00C34562"/>
    <w:rsid w:val="00C3460A"/>
    <w:rsid w:val="00C3461F"/>
    <w:rsid w:val="00C34765"/>
    <w:rsid w:val="00C34883"/>
    <w:rsid w:val="00C3493F"/>
    <w:rsid w:val="00C34CE1"/>
    <w:rsid w:val="00C35459"/>
    <w:rsid w:val="00C354CD"/>
    <w:rsid w:val="00C355AC"/>
    <w:rsid w:val="00C357F8"/>
    <w:rsid w:val="00C358CB"/>
    <w:rsid w:val="00C358CE"/>
    <w:rsid w:val="00C359DD"/>
    <w:rsid w:val="00C35C14"/>
    <w:rsid w:val="00C360FE"/>
    <w:rsid w:val="00C36251"/>
    <w:rsid w:val="00C3659F"/>
    <w:rsid w:val="00C36B4E"/>
    <w:rsid w:val="00C36D85"/>
    <w:rsid w:val="00C36E5D"/>
    <w:rsid w:val="00C370C2"/>
    <w:rsid w:val="00C37527"/>
    <w:rsid w:val="00C379D9"/>
    <w:rsid w:val="00C37A2C"/>
    <w:rsid w:val="00C37D58"/>
    <w:rsid w:val="00C37DC2"/>
    <w:rsid w:val="00C40D22"/>
    <w:rsid w:val="00C4128E"/>
    <w:rsid w:val="00C412F8"/>
    <w:rsid w:val="00C4138F"/>
    <w:rsid w:val="00C418A3"/>
    <w:rsid w:val="00C418BD"/>
    <w:rsid w:val="00C424E5"/>
    <w:rsid w:val="00C4265D"/>
    <w:rsid w:val="00C42EF8"/>
    <w:rsid w:val="00C43075"/>
    <w:rsid w:val="00C43359"/>
    <w:rsid w:val="00C43702"/>
    <w:rsid w:val="00C437E7"/>
    <w:rsid w:val="00C43E07"/>
    <w:rsid w:val="00C43F6A"/>
    <w:rsid w:val="00C43FD4"/>
    <w:rsid w:val="00C43FD7"/>
    <w:rsid w:val="00C43FE0"/>
    <w:rsid w:val="00C442B5"/>
    <w:rsid w:val="00C446BF"/>
    <w:rsid w:val="00C4527E"/>
    <w:rsid w:val="00C45373"/>
    <w:rsid w:val="00C45405"/>
    <w:rsid w:val="00C45958"/>
    <w:rsid w:val="00C45BCC"/>
    <w:rsid w:val="00C460F4"/>
    <w:rsid w:val="00C46253"/>
    <w:rsid w:val="00C468C0"/>
    <w:rsid w:val="00C46BAD"/>
    <w:rsid w:val="00C46CDC"/>
    <w:rsid w:val="00C471D8"/>
    <w:rsid w:val="00C473A7"/>
    <w:rsid w:val="00C47996"/>
    <w:rsid w:val="00C47D0F"/>
    <w:rsid w:val="00C47E40"/>
    <w:rsid w:val="00C47F6E"/>
    <w:rsid w:val="00C50205"/>
    <w:rsid w:val="00C503FD"/>
    <w:rsid w:val="00C509D5"/>
    <w:rsid w:val="00C50BA9"/>
    <w:rsid w:val="00C50F1D"/>
    <w:rsid w:val="00C5105C"/>
    <w:rsid w:val="00C510A7"/>
    <w:rsid w:val="00C51413"/>
    <w:rsid w:val="00C514EF"/>
    <w:rsid w:val="00C515F1"/>
    <w:rsid w:val="00C51736"/>
    <w:rsid w:val="00C51934"/>
    <w:rsid w:val="00C51D5C"/>
    <w:rsid w:val="00C51F88"/>
    <w:rsid w:val="00C526B4"/>
    <w:rsid w:val="00C52800"/>
    <w:rsid w:val="00C52AC2"/>
    <w:rsid w:val="00C52B87"/>
    <w:rsid w:val="00C52BC1"/>
    <w:rsid w:val="00C52E57"/>
    <w:rsid w:val="00C52E66"/>
    <w:rsid w:val="00C5301F"/>
    <w:rsid w:val="00C5310E"/>
    <w:rsid w:val="00C53232"/>
    <w:rsid w:val="00C5341C"/>
    <w:rsid w:val="00C53774"/>
    <w:rsid w:val="00C537FE"/>
    <w:rsid w:val="00C539D7"/>
    <w:rsid w:val="00C53A08"/>
    <w:rsid w:val="00C53CA0"/>
    <w:rsid w:val="00C54034"/>
    <w:rsid w:val="00C54231"/>
    <w:rsid w:val="00C54F54"/>
    <w:rsid w:val="00C5549C"/>
    <w:rsid w:val="00C558E4"/>
    <w:rsid w:val="00C56100"/>
    <w:rsid w:val="00C56212"/>
    <w:rsid w:val="00C562CF"/>
    <w:rsid w:val="00C56585"/>
    <w:rsid w:val="00C56787"/>
    <w:rsid w:val="00C57195"/>
    <w:rsid w:val="00C57677"/>
    <w:rsid w:val="00C5789B"/>
    <w:rsid w:val="00C579C9"/>
    <w:rsid w:val="00C57C7D"/>
    <w:rsid w:val="00C60073"/>
    <w:rsid w:val="00C6038E"/>
    <w:rsid w:val="00C60494"/>
    <w:rsid w:val="00C605B6"/>
    <w:rsid w:val="00C605F5"/>
    <w:rsid w:val="00C60673"/>
    <w:rsid w:val="00C607AF"/>
    <w:rsid w:val="00C60B30"/>
    <w:rsid w:val="00C60CE0"/>
    <w:rsid w:val="00C60D9F"/>
    <w:rsid w:val="00C60DF3"/>
    <w:rsid w:val="00C61384"/>
    <w:rsid w:val="00C61512"/>
    <w:rsid w:val="00C616E9"/>
    <w:rsid w:val="00C6170B"/>
    <w:rsid w:val="00C6173F"/>
    <w:rsid w:val="00C61759"/>
    <w:rsid w:val="00C61A9C"/>
    <w:rsid w:val="00C61EE9"/>
    <w:rsid w:val="00C61F5F"/>
    <w:rsid w:val="00C61F7A"/>
    <w:rsid w:val="00C61FDB"/>
    <w:rsid w:val="00C6249C"/>
    <w:rsid w:val="00C62584"/>
    <w:rsid w:val="00C627AF"/>
    <w:rsid w:val="00C628DD"/>
    <w:rsid w:val="00C62C60"/>
    <w:rsid w:val="00C62D70"/>
    <w:rsid w:val="00C63723"/>
    <w:rsid w:val="00C63E78"/>
    <w:rsid w:val="00C63E8E"/>
    <w:rsid w:val="00C63EEF"/>
    <w:rsid w:val="00C640A3"/>
    <w:rsid w:val="00C64200"/>
    <w:rsid w:val="00C6462C"/>
    <w:rsid w:val="00C64677"/>
    <w:rsid w:val="00C649C4"/>
    <w:rsid w:val="00C64DA3"/>
    <w:rsid w:val="00C650D3"/>
    <w:rsid w:val="00C65544"/>
    <w:rsid w:val="00C658D1"/>
    <w:rsid w:val="00C65F32"/>
    <w:rsid w:val="00C65F35"/>
    <w:rsid w:val="00C6600C"/>
    <w:rsid w:val="00C66373"/>
    <w:rsid w:val="00C668CE"/>
    <w:rsid w:val="00C66912"/>
    <w:rsid w:val="00C66C85"/>
    <w:rsid w:val="00C6733E"/>
    <w:rsid w:val="00C676AE"/>
    <w:rsid w:val="00C678AC"/>
    <w:rsid w:val="00C67DEA"/>
    <w:rsid w:val="00C70B38"/>
    <w:rsid w:val="00C70BA0"/>
    <w:rsid w:val="00C70DDE"/>
    <w:rsid w:val="00C71AE2"/>
    <w:rsid w:val="00C71EE0"/>
    <w:rsid w:val="00C72253"/>
    <w:rsid w:val="00C72EC3"/>
    <w:rsid w:val="00C730F1"/>
    <w:rsid w:val="00C73176"/>
    <w:rsid w:val="00C73257"/>
    <w:rsid w:val="00C73308"/>
    <w:rsid w:val="00C73443"/>
    <w:rsid w:val="00C739CA"/>
    <w:rsid w:val="00C73F14"/>
    <w:rsid w:val="00C7425C"/>
    <w:rsid w:val="00C74478"/>
    <w:rsid w:val="00C74656"/>
    <w:rsid w:val="00C74C88"/>
    <w:rsid w:val="00C758E2"/>
    <w:rsid w:val="00C75A4A"/>
    <w:rsid w:val="00C75E82"/>
    <w:rsid w:val="00C75F43"/>
    <w:rsid w:val="00C7603E"/>
    <w:rsid w:val="00C76239"/>
    <w:rsid w:val="00C762C0"/>
    <w:rsid w:val="00C76375"/>
    <w:rsid w:val="00C76488"/>
    <w:rsid w:val="00C765E7"/>
    <w:rsid w:val="00C768BB"/>
    <w:rsid w:val="00C76A49"/>
    <w:rsid w:val="00C76CD4"/>
    <w:rsid w:val="00C76D9E"/>
    <w:rsid w:val="00C77901"/>
    <w:rsid w:val="00C77ABF"/>
    <w:rsid w:val="00C77DED"/>
    <w:rsid w:val="00C801B9"/>
    <w:rsid w:val="00C809B0"/>
    <w:rsid w:val="00C80E27"/>
    <w:rsid w:val="00C80E46"/>
    <w:rsid w:val="00C81017"/>
    <w:rsid w:val="00C81481"/>
    <w:rsid w:val="00C819BC"/>
    <w:rsid w:val="00C81A1C"/>
    <w:rsid w:val="00C81B96"/>
    <w:rsid w:val="00C81D4B"/>
    <w:rsid w:val="00C81F1A"/>
    <w:rsid w:val="00C81F2B"/>
    <w:rsid w:val="00C82027"/>
    <w:rsid w:val="00C8220E"/>
    <w:rsid w:val="00C8223C"/>
    <w:rsid w:val="00C82386"/>
    <w:rsid w:val="00C82393"/>
    <w:rsid w:val="00C82696"/>
    <w:rsid w:val="00C82C9F"/>
    <w:rsid w:val="00C83466"/>
    <w:rsid w:val="00C8374A"/>
    <w:rsid w:val="00C837A1"/>
    <w:rsid w:val="00C841FD"/>
    <w:rsid w:val="00C84383"/>
    <w:rsid w:val="00C8462A"/>
    <w:rsid w:val="00C848A7"/>
    <w:rsid w:val="00C84ACA"/>
    <w:rsid w:val="00C84DC4"/>
    <w:rsid w:val="00C85068"/>
    <w:rsid w:val="00C8535A"/>
    <w:rsid w:val="00C8537C"/>
    <w:rsid w:val="00C8582E"/>
    <w:rsid w:val="00C85CB5"/>
    <w:rsid w:val="00C86058"/>
    <w:rsid w:val="00C8691E"/>
    <w:rsid w:val="00C86978"/>
    <w:rsid w:val="00C86B5F"/>
    <w:rsid w:val="00C86B77"/>
    <w:rsid w:val="00C87341"/>
    <w:rsid w:val="00C87342"/>
    <w:rsid w:val="00C8741A"/>
    <w:rsid w:val="00C87BFB"/>
    <w:rsid w:val="00C87D52"/>
    <w:rsid w:val="00C87D5F"/>
    <w:rsid w:val="00C87EDF"/>
    <w:rsid w:val="00C87EEE"/>
    <w:rsid w:val="00C901FE"/>
    <w:rsid w:val="00C9022A"/>
    <w:rsid w:val="00C9037A"/>
    <w:rsid w:val="00C9088A"/>
    <w:rsid w:val="00C90C6B"/>
    <w:rsid w:val="00C912BA"/>
    <w:rsid w:val="00C917AE"/>
    <w:rsid w:val="00C91D54"/>
    <w:rsid w:val="00C91FDD"/>
    <w:rsid w:val="00C92123"/>
    <w:rsid w:val="00C9228D"/>
    <w:rsid w:val="00C924E3"/>
    <w:rsid w:val="00C926A3"/>
    <w:rsid w:val="00C926D3"/>
    <w:rsid w:val="00C927F6"/>
    <w:rsid w:val="00C928E4"/>
    <w:rsid w:val="00C929CF"/>
    <w:rsid w:val="00C92D75"/>
    <w:rsid w:val="00C92DA2"/>
    <w:rsid w:val="00C937FA"/>
    <w:rsid w:val="00C9385C"/>
    <w:rsid w:val="00C939BF"/>
    <w:rsid w:val="00C939EE"/>
    <w:rsid w:val="00C93C07"/>
    <w:rsid w:val="00C93CCF"/>
    <w:rsid w:val="00C93D3E"/>
    <w:rsid w:val="00C93EF4"/>
    <w:rsid w:val="00C9417B"/>
    <w:rsid w:val="00C94182"/>
    <w:rsid w:val="00C94767"/>
    <w:rsid w:val="00C951BF"/>
    <w:rsid w:val="00C95235"/>
    <w:rsid w:val="00C95B7C"/>
    <w:rsid w:val="00C96027"/>
    <w:rsid w:val="00C96101"/>
    <w:rsid w:val="00C96484"/>
    <w:rsid w:val="00C96516"/>
    <w:rsid w:val="00C965DE"/>
    <w:rsid w:val="00C96AAB"/>
    <w:rsid w:val="00C96B31"/>
    <w:rsid w:val="00C96EC4"/>
    <w:rsid w:val="00C96F9C"/>
    <w:rsid w:val="00C9706D"/>
    <w:rsid w:val="00C970EE"/>
    <w:rsid w:val="00C9780D"/>
    <w:rsid w:val="00C978FC"/>
    <w:rsid w:val="00C97A5A"/>
    <w:rsid w:val="00C97B85"/>
    <w:rsid w:val="00C97C5D"/>
    <w:rsid w:val="00C97C61"/>
    <w:rsid w:val="00C97D92"/>
    <w:rsid w:val="00CA04E0"/>
    <w:rsid w:val="00CA0939"/>
    <w:rsid w:val="00CA09E9"/>
    <w:rsid w:val="00CA0D8B"/>
    <w:rsid w:val="00CA0DA5"/>
    <w:rsid w:val="00CA1170"/>
    <w:rsid w:val="00CA1348"/>
    <w:rsid w:val="00CA187A"/>
    <w:rsid w:val="00CA1C41"/>
    <w:rsid w:val="00CA2D23"/>
    <w:rsid w:val="00CA3116"/>
    <w:rsid w:val="00CA3845"/>
    <w:rsid w:val="00CA3915"/>
    <w:rsid w:val="00CA39E7"/>
    <w:rsid w:val="00CA3B50"/>
    <w:rsid w:val="00CA3C25"/>
    <w:rsid w:val="00CA403A"/>
    <w:rsid w:val="00CA434E"/>
    <w:rsid w:val="00CA435D"/>
    <w:rsid w:val="00CA4424"/>
    <w:rsid w:val="00CA4DA5"/>
    <w:rsid w:val="00CA5500"/>
    <w:rsid w:val="00CA55E4"/>
    <w:rsid w:val="00CA5D5E"/>
    <w:rsid w:val="00CA5E79"/>
    <w:rsid w:val="00CA60F0"/>
    <w:rsid w:val="00CA6135"/>
    <w:rsid w:val="00CA73D1"/>
    <w:rsid w:val="00CA7564"/>
    <w:rsid w:val="00CA7901"/>
    <w:rsid w:val="00CA797C"/>
    <w:rsid w:val="00CA7B4B"/>
    <w:rsid w:val="00CB012E"/>
    <w:rsid w:val="00CB0496"/>
    <w:rsid w:val="00CB0A01"/>
    <w:rsid w:val="00CB0AB7"/>
    <w:rsid w:val="00CB0C46"/>
    <w:rsid w:val="00CB0FFA"/>
    <w:rsid w:val="00CB100C"/>
    <w:rsid w:val="00CB112A"/>
    <w:rsid w:val="00CB12E6"/>
    <w:rsid w:val="00CB1374"/>
    <w:rsid w:val="00CB1842"/>
    <w:rsid w:val="00CB1935"/>
    <w:rsid w:val="00CB19C9"/>
    <w:rsid w:val="00CB19E0"/>
    <w:rsid w:val="00CB205C"/>
    <w:rsid w:val="00CB2449"/>
    <w:rsid w:val="00CB2F84"/>
    <w:rsid w:val="00CB324A"/>
    <w:rsid w:val="00CB3293"/>
    <w:rsid w:val="00CB3417"/>
    <w:rsid w:val="00CB356F"/>
    <w:rsid w:val="00CB358E"/>
    <w:rsid w:val="00CB3D1F"/>
    <w:rsid w:val="00CB42AF"/>
    <w:rsid w:val="00CB48BB"/>
    <w:rsid w:val="00CB4F4D"/>
    <w:rsid w:val="00CB5131"/>
    <w:rsid w:val="00CB5CB1"/>
    <w:rsid w:val="00CB5D6F"/>
    <w:rsid w:val="00CB5F2B"/>
    <w:rsid w:val="00CB5F5E"/>
    <w:rsid w:val="00CB5FA4"/>
    <w:rsid w:val="00CB6150"/>
    <w:rsid w:val="00CB6523"/>
    <w:rsid w:val="00CB668B"/>
    <w:rsid w:val="00CB68BD"/>
    <w:rsid w:val="00CB6ADD"/>
    <w:rsid w:val="00CB6CD3"/>
    <w:rsid w:val="00CB6DD1"/>
    <w:rsid w:val="00CB7323"/>
    <w:rsid w:val="00CB741A"/>
    <w:rsid w:val="00CB7835"/>
    <w:rsid w:val="00CB7CCF"/>
    <w:rsid w:val="00CB7D12"/>
    <w:rsid w:val="00CB7E0D"/>
    <w:rsid w:val="00CB7F4F"/>
    <w:rsid w:val="00CC006B"/>
    <w:rsid w:val="00CC0186"/>
    <w:rsid w:val="00CC06D7"/>
    <w:rsid w:val="00CC07BC"/>
    <w:rsid w:val="00CC0890"/>
    <w:rsid w:val="00CC1219"/>
    <w:rsid w:val="00CC1267"/>
    <w:rsid w:val="00CC12FF"/>
    <w:rsid w:val="00CC16F0"/>
    <w:rsid w:val="00CC1E00"/>
    <w:rsid w:val="00CC1E53"/>
    <w:rsid w:val="00CC1FE4"/>
    <w:rsid w:val="00CC215F"/>
    <w:rsid w:val="00CC23FB"/>
    <w:rsid w:val="00CC2519"/>
    <w:rsid w:val="00CC2601"/>
    <w:rsid w:val="00CC27E1"/>
    <w:rsid w:val="00CC2C26"/>
    <w:rsid w:val="00CC2F09"/>
    <w:rsid w:val="00CC3226"/>
    <w:rsid w:val="00CC3402"/>
    <w:rsid w:val="00CC3910"/>
    <w:rsid w:val="00CC39C0"/>
    <w:rsid w:val="00CC3D3F"/>
    <w:rsid w:val="00CC3E37"/>
    <w:rsid w:val="00CC3E97"/>
    <w:rsid w:val="00CC3F30"/>
    <w:rsid w:val="00CC4502"/>
    <w:rsid w:val="00CC4A5A"/>
    <w:rsid w:val="00CC5BD5"/>
    <w:rsid w:val="00CC5BE2"/>
    <w:rsid w:val="00CC6582"/>
    <w:rsid w:val="00CC68F2"/>
    <w:rsid w:val="00CC6B77"/>
    <w:rsid w:val="00CC6D37"/>
    <w:rsid w:val="00CC6D5F"/>
    <w:rsid w:val="00CC7056"/>
    <w:rsid w:val="00CC706F"/>
    <w:rsid w:val="00CC714B"/>
    <w:rsid w:val="00CC72B1"/>
    <w:rsid w:val="00CC742D"/>
    <w:rsid w:val="00CC74EB"/>
    <w:rsid w:val="00CC77A6"/>
    <w:rsid w:val="00CC78ED"/>
    <w:rsid w:val="00CC7929"/>
    <w:rsid w:val="00CC79B2"/>
    <w:rsid w:val="00CD02FD"/>
    <w:rsid w:val="00CD055B"/>
    <w:rsid w:val="00CD0798"/>
    <w:rsid w:val="00CD0C3A"/>
    <w:rsid w:val="00CD1199"/>
    <w:rsid w:val="00CD121A"/>
    <w:rsid w:val="00CD128B"/>
    <w:rsid w:val="00CD1378"/>
    <w:rsid w:val="00CD153C"/>
    <w:rsid w:val="00CD16BD"/>
    <w:rsid w:val="00CD1961"/>
    <w:rsid w:val="00CD218B"/>
    <w:rsid w:val="00CD26AE"/>
    <w:rsid w:val="00CD2D1E"/>
    <w:rsid w:val="00CD2DAC"/>
    <w:rsid w:val="00CD33F1"/>
    <w:rsid w:val="00CD38FB"/>
    <w:rsid w:val="00CD3B76"/>
    <w:rsid w:val="00CD3D75"/>
    <w:rsid w:val="00CD3DDE"/>
    <w:rsid w:val="00CD4267"/>
    <w:rsid w:val="00CD42F6"/>
    <w:rsid w:val="00CD4567"/>
    <w:rsid w:val="00CD4A26"/>
    <w:rsid w:val="00CD4B5B"/>
    <w:rsid w:val="00CD4C1C"/>
    <w:rsid w:val="00CD4C79"/>
    <w:rsid w:val="00CD4EE2"/>
    <w:rsid w:val="00CD4F86"/>
    <w:rsid w:val="00CD52E6"/>
    <w:rsid w:val="00CD5B0E"/>
    <w:rsid w:val="00CD5E1B"/>
    <w:rsid w:val="00CD630F"/>
    <w:rsid w:val="00CD65CF"/>
    <w:rsid w:val="00CD67BB"/>
    <w:rsid w:val="00CD6865"/>
    <w:rsid w:val="00CD6ABF"/>
    <w:rsid w:val="00CD6C2C"/>
    <w:rsid w:val="00CD6C3F"/>
    <w:rsid w:val="00CD6E5A"/>
    <w:rsid w:val="00CD7126"/>
    <w:rsid w:val="00CD7348"/>
    <w:rsid w:val="00CD765C"/>
    <w:rsid w:val="00CD78A7"/>
    <w:rsid w:val="00CD7A73"/>
    <w:rsid w:val="00CD7B9D"/>
    <w:rsid w:val="00CD7E0C"/>
    <w:rsid w:val="00CD7F6E"/>
    <w:rsid w:val="00CE012C"/>
    <w:rsid w:val="00CE0672"/>
    <w:rsid w:val="00CE06B0"/>
    <w:rsid w:val="00CE085D"/>
    <w:rsid w:val="00CE0BF3"/>
    <w:rsid w:val="00CE0F27"/>
    <w:rsid w:val="00CE1593"/>
    <w:rsid w:val="00CE1858"/>
    <w:rsid w:val="00CE1BF0"/>
    <w:rsid w:val="00CE1DFD"/>
    <w:rsid w:val="00CE1DFF"/>
    <w:rsid w:val="00CE2237"/>
    <w:rsid w:val="00CE243B"/>
    <w:rsid w:val="00CE26FE"/>
    <w:rsid w:val="00CE2B83"/>
    <w:rsid w:val="00CE2D52"/>
    <w:rsid w:val="00CE2EC4"/>
    <w:rsid w:val="00CE328E"/>
    <w:rsid w:val="00CE3A5F"/>
    <w:rsid w:val="00CE3C67"/>
    <w:rsid w:val="00CE3F54"/>
    <w:rsid w:val="00CE4272"/>
    <w:rsid w:val="00CE478C"/>
    <w:rsid w:val="00CE48B1"/>
    <w:rsid w:val="00CE5001"/>
    <w:rsid w:val="00CE61D3"/>
    <w:rsid w:val="00CE62B0"/>
    <w:rsid w:val="00CE6433"/>
    <w:rsid w:val="00CE6653"/>
    <w:rsid w:val="00CE6AB1"/>
    <w:rsid w:val="00CE6D7A"/>
    <w:rsid w:val="00CE6E83"/>
    <w:rsid w:val="00CE6F1C"/>
    <w:rsid w:val="00CE70EC"/>
    <w:rsid w:val="00CE73FB"/>
    <w:rsid w:val="00CE79C3"/>
    <w:rsid w:val="00CF0026"/>
    <w:rsid w:val="00CF00A0"/>
    <w:rsid w:val="00CF06FB"/>
    <w:rsid w:val="00CF08B0"/>
    <w:rsid w:val="00CF0D79"/>
    <w:rsid w:val="00CF0F1A"/>
    <w:rsid w:val="00CF13BE"/>
    <w:rsid w:val="00CF146F"/>
    <w:rsid w:val="00CF16C0"/>
    <w:rsid w:val="00CF18E6"/>
    <w:rsid w:val="00CF1F62"/>
    <w:rsid w:val="00CF1FEE"/>
    <w:rsid w:val="00CF206B"/>
    <w:rsid w:val="00CF25EB"/>
    <w:rsid w:val="00CF2938"/>
    <w:rsid w:val="00CF2B03"/>
    <w:rsid w:val="00CF2BEE"/>
    <w:rsid w:val="00CF3395"/>
    <w:rsid w:val="00CF34B1"/>
    <w:rsid w:val="00CF3A85"/>
    <w:rsid w:val="00CF3A91"/>
    <w:rsid w:val="00CF3AA8"/>
    <w:rsid w:val="00CF4A8E"/>
    <w:rsid w:val="00CF54AB"/>
    <w:rsid w:val="00CF5627"/>
    <w:rsid w:val="00CF57A6"/>
    <w:rsid w:val="00CF5FFE"/>
    <w:rsid w:val="00CF60E1"/>
    <w:rsid w:val="00CF63CF"/>
    <w:rsid w:val="00CF6678"/>
    <w:rsid w:val="00CF68FF"/>
    <w:rsid w:val="00CF6FF6"/>
    <w:rsid w:val="00CF7737"/>
    <w:rsid w:val="00CF7944"/>
    <w:rsid w:val="00D00045"/>
    <w:rsid w:val="00D001C7"/>
    <w:rsid w:val="00D0044C"/>
    <w:rsid w:val="00D004F1"/>
    <w:rsid w:val="00D00EDA"/>
    <w:rsid w:val="00D013F5"/>
    <w:rsid w:val="00D01FB9"/>
    <w:rsid w:val="00D02211"/>
    <w:rsid w:val="00D023F1"/>
    <w:rsid w:val="00D0257D"/>
    <w:rsid w:val="00D025BB"/>
    <w:rsid w:val="00D026BB"/>
    <w:rsid w:val="00D02BAA"/>
    <w:rsid w:val="00D02C7D"/>
    <w:rsid w:val="00D02DE1"/>
    <w:rsid w:val="00D0337B"/>
    <w:rsid w:val="00D03497"/>
    <w:rsid w:val="00D036B9"/>
    <w:rsid w:val="00D03CC1"/>
    <w:rsid w:val="00D03EBA"/>
    <w:rsid w:val="00D0406C"/>
    <w:rsid w:val="00D04EC9"/>
    <w:rsid w:val="00D05165"/>
    <w:rsid w:val="00D05564"/>
    <w:rsid w:val="00D057BD"/>
    <w:rsid w:val="00D059B1"/>
    <w:rsid w:val="00D05A06"/>
    <w:rsid w:val="00D05B65"/>
    <w:rsid w:val="00D06128"/>
    <w:rsid w:val="00D063A2"/>
    <w:rsid w:val="00D0686D"/>
    <w:rsid w:val="00D06984"/>
    <w:rsid w:val="00D06A16"/>
    <w:rsid w:val="00D06A6F"/>
    <w:rsid w:val="00D07642"/>
    <w:rsid w:val="00D0768A"/>
    <w:rsid w:val="00D0786F"/>
    <w:rsid w:val="00D07DBF"/>
    <w:rsid w:val="00D07EE9"/>
    <w:rsid w:val="00D07F05"/>
    <w:rsid w:val="00D102CE"/>
    <w:rsid w:val="00D10338"/>
    <w:rsid w:val="00D103A6"/>
    <w:rsid w:val="00D107D6"/>
    <w:rsid w:val="00D10814"/>
    <w:rsid w:val="00D10DFB"/>
    <w:rsid w:val="00D10E14"/>
    <w:rsid w:val="00D110E1"/>
    <w:rsid w:val="00D110F5"/>
    <w:rsid w:val="00D111C7"/>
    <w:rsid w:val="00D1144C"/>
    <w:rsid w:val="00D11793"/>
    <w:rsid w:val="00D1194B"/>
    <w:rsid w:val="00D11CC6"/>
    <w:rsid w:val="00D12291"/>
    <w:rsid w:val="00D12325"/>
    <w:rsid w:val="00D123F5"/>
    <w:rsid w:val="00D12FB1"/>
    <w:rsid w:val="00D132B3"/>
    <w:rsid w:val="00D133F9"/>
    <w:rsid w:val="00D1351E"/>
    <w:rsid w:val="00D13598"/>
    <w:rsid w:val="00D138E6"/>
    <w:rsid w:val="00D13A4C"/>
    <w:rsid w:val="00D13B1A"/>
    <w:rsid w:val="00D13C32"/>
    <w:rsid w:val="00D13CDE"/>
    <w:rsid w:val="00D13E02"/>
    <w:rsid w:val="00D13EFA"/>
    <w:rsid w:val="00D140EA"/>
    <w:rsid w:val="00D14308"/>
    <w:rsid w:val="00D143E7"/>
    <w:rsid w:val="00D14457"/>
    <w:rsid w:val="00D14791"/>
    <w:rsid w:val="00D14CB4"/>
    <w:rsid w:val="00D150C9"/>
    <w:rsid w:val="00D150EA"/>
    <w:rsid w:val="00D1526C"/>
    <w:rsid w:val="00D15BA5"/>
    <w:rsid w:val="00D15CA1"/>
    <w:rsid w:val="00D15D95"/>
    <w:rsid w:val="00D16201"/>
    <w:rsid w:val="00D166A1"/>
    <w:rsid w:val="00D1692D"/>
    <w:rsid w:val="00D16ADC"/>
    <w:rsid w:val="00D16DDA"/>
    <w:rsid w:val="00D1740D"/>
    <w:rsid w:val="00D17864"/>
    <w:rsid w:val="00D17ABA"/>
    <w:rsid w:val="00D17E4A"/>
    <w:rsid w:val="00D17EB1"/>
    <w:rsid w:val="00D17EFD"/>
    <w:rsid w:val="00D20861"/>
    <w:rsid w:val="00D208FC"/>
    <w:rsid w:val="00D209C3"/>
    <w:rsid w:val="00D20D4B"/>
    <w:rsid w:val="00D20E35"/>
    <w:rsid w:val="00D20E6B"/>
    <w:rsid w:val="00D21009"/>
    <w:rsid w:val="00D2115E"/>
    <w:rsid w:val="00D2127E"/>
    <w:rsid w:val="00D213FD"/>
    <w:rsid w:val="00D2157C"/>
    <w:rsid w:val="00D21BEF"/>
    <w:rsid w:val="00D21CA8"/>
    <w:rsid w:val="00D2247D"/>
    <w:rsid w:val="00D22BD6"/>
    <w:rsid w:val="00D230DF"/>
    <w:rsid w:val="00D23154"/>
    <w:rsid w:val="00D23633"/>
    <w:rsid w:val="00D236AE"/>
    <w:rsid w:val="00D241CA"/>
    <w:rsid w:val="00D2420E"/>
    <w:rsid w:val="00D246C7"/>
    <w:rsid w:val="00D24782"/>
    <w:rsid w:val="00D249FB"/>
    <w:rsid w:val="00D24E1C"/>
    <w:rsid w:val="00D24F87"/>
    <w:rsid w:val="00D2508B"/>
    <w:rsid w:val="00D2518C"/>
    <w:rsid w:val="00D25601"/>
    <w:rsid w:val="00D25897"/>
    <w:rsid w:val="00D25B46"/>
    <w:rsid w:val="00D261B4"/>
    <w:rsid w:val="00D264A9"/>
    <w:rsid w:val="00D264C2"/>
    <w:rsid w:val="00D26520"/>
    <w:rsid w:val="00D2693A"/>
    <w:rsid w:val="00D26B0F"/>
    <w:rsid w:val="00D26D0D"/>
    <w:rsid w:val="00D27031"/>
    <w:rsid w:val="00D271D6"/>
    <w:rsid w:val="00D2730C"/>
    <w:rsid w:val="00D274C3"/>
    <w:rsid w:val="00D2770B"/>
    <w:rsid w:val="00D27716"/>
    <w:rsid w:val="00D2798A"/>
    <w:rsid w:val="00D27A18"/>
    <w:rsid w:val="00D30922"/>
    <w:rsid w:val="00D31011"/>
    <w:rsid w:val="00D313DC"/>
    <w:rsid w:val="00D31499"/>
    <w:rsid w:val="00D316D1"/>
    <w:rsid w:val="00D3177C"/>
    <w:rsid w:val="00D3189F"/>
    <w:rsid w:val="00D31E32"/>
    <w:rsid w:val="00D31F18"/>
    <w:rsid w:val="00D32A59"/>
    <w:rsid w:val="00D32CB5"/>
    <w:rsid w:val="00D32CBA"/>
    <w:rsid w:val="00D330BB"/>
    <w:rsid w:val="00D3339A"/>
    <w:rsid w:val="00D3357D"/>
    <w:rsid w:val="00D338FF"/>
    <w:rsid w:val="00D33D9E"/>
    <w:rsid w:val="00D33F0B"/>
    <w:rsid w:val="00D34435"/>
    <w:rsid w:val="00D34467"/>
    <w:rsid w:val="00D3447A"/>
    <w:rsid w:val="00D346F3"/>
    <w:rsid w:val="00D348AC"/>
    <w:rsid w:val="00D34BD4"/>
    <w:rsid w:val="00D34CEB"/>
    <w:rsid w:val="00D35D40"/>
    <w:rsid w:val="00D35DBF"/>
    <w:rsid w:val="00D36253"/>
    <w:rsid w:val="00D3639C"/>
    <w:rsid w:val="00D36505"/>
    <w:rsid w:val="00D365D1"/>
    <w:rsid w:val="00D36703"/>
    <w:rsid w:val="00D371C4"/>
    <w:rsid w:val="00D372F9"/>
    <w:rsid w:val="00D37395"/>
    <w:rsid w:val="00D37552"/>
    <w:rsid w:val="00D37600"/>
    <w:rsid w:val="00D37697"/>
    <w:rsid w:val="00D37944"/>
    <w:rsid w:val="00D37E2A"/>
    <w:rsid w:val="00D4029E"/>
    <w:rsid w:val="00D40438"/>
    <w:rsid w:val="00D404DD"/>
    <w:rsid w:val="00D408EC"/>
    <w:rsid w:val="00D40A9D"/>
    <w:rsid w:val="00D40C4B"/>
    <w:rsid w:val="00D40DA2"/>
    <w:rsid w:val="00D41389"/>
    <w:rsid w:val="00D41478"/>
    <w:rsid w:val="00D414D0"/>
    <w:rsid w:val="00D4158A"/>
    <w:rsid w:val="00D416FB"/>
    <w:rsid w:val="00D419DF"/>
    <w:rsid w:val="00D41B8A"/>
    <w:rsid w:val="00D41C0A"/>
    <w:rsid w:val="00D42565"/>
    <w:rsid w:val="00D425CA"/>
    <w:rsid w:val="00D426BF"/>
    <w:rsid w:val="00D428C1"/>
    <w:rsid w:val="00D42A7A"/>
    <w:rsid w:val="00D42B65"/>
    <w:rsid w:val="00D42BFD"/>
    <w:rsid w:val="00D42FA1"/>
    <w:rsid w:val="00D42FD2"/>
    <w:rsid w:val="00D433AE"/>
    <w:rsid w:val="00D43686"/>
    <w:rsid w:val="00D43768"/>
    <w:rsid w:val="00D43856"/>
    <w:rsid w:val="00D43927"/>
    <w:rsid w:val="00D43AFF"/>
    <w:rsid w:val="00D43FCB"/>
    <w:rsid w:val="00D44493"/>
    <w:rsid w:val="00D45019"/>
    <w:rsid w:val="00D452D5"/>
    <w:rsid w:val="00D4539A"/>
    <w:rsid w:val="00D457C8"/>
    <w:rsid w:val="00D45CB1"/>
    <w:rsid w:val="00D46330"/>
    <w:rsid w:val="00D46567"/>
    <w:rsid w:val="00D4675B"/>
    <w:rsid w:val="00D46AAF"/>
    <w:rsid w:val="00D46B18"/>
    <w:rsid w:val="00D46CD6"/>
    <w:rsid w:val="00D46DFF"/>
    <w:rsid w:val="00D475C0"/>
    <w:rsid w:val="00D4775D"/>
    <w:rsid w:val="00D4795F"/>
    <w:rsid w:val="00D47C94"/>
    <w:rsid w:val="00D47CA2"/>
    <w:rsid w:val="00D47CFD"/>
    <w:rsid w:val="00D47D61"/>
    <w:rsid w:val="00D47F9E"/>
    <w:rsid w:val="00D50083"/>
    <w:rsid w:val="00D500B1"/>
    <w:rsid w:val="00D50299"/>
    <w:rsid w:val="00D502A7"/>
    <w:rsid w:val="00D503A9"/>
    <w:rsid w:val="00D50982"/>
    <w:rsid w:val="00D50A35"/>
    <w:rsid w:val="00D50D4B"/>
    <w:rsid w:val="00D50FD8"/>
    <w:rsid w:val="00D510B2"/>
    <w:rsid w:val="00D51399"/>
    <w:rsid w:val="00D5139A"/>
    <w:rsid w:val="00D5146E"/>
    <w:rsid w:val="00D521B3"/>
    <w:rsid w:val="00D524BA"/>
    <w:rsid w:val="00D52541"/>
    <w:rsid w:val="00D526BE"/>
    <w:rsid w:val="00D528F3"/>
    <w:rsid w:val="00D52C31"/>
    <w:rsid w:val="00D52D87"/>
    <w:rsid w:val="00D52FFD"/>
    <w:rsid w:val="00D5328C"/>
    <w:rsid w:val="00D532E0"/>
    <w:rsid w:val="00D53552"/>
    <w:rsid w:val="00D53CD4"/>
    <w:rsid w:val="00D53D3E"/>
    <w:rsid w:val="00D53D3F"/>
    <w:rsid w:val="00D53E92"/>
    <w:rsid w:val="00D54165"/>
    <w:rsid w:val="00D545D8"/>
    <w:rsid w:val="00D54823"/>
    <w:rsid w:val="00D54B9A"/>
    <w:rsid w:val="00D54E52"/>
    <w:rsid w:val="00D54ECB"/>
    <w:rsid w:val="00D54F87"/>
    <w:rsid w:val="00D54FD4"/>
    <w:rsid w:val="00D55548"/>
    <w:rsid w:val="00D55B0A"/>
    <w:rsid w:val="00D5666F"/>
    <w:rsid w:val="00D569D0"/>
    <w:rsid w:val="00D56A69"/>
    <w:rsid w:val="00D56E00"/>
    <w:rsid w:val="00D57092"/>
    <w:rsid w:val="00D57341"/>
    <w:rsid w:val="00D5787D"/>
    <w:rsid w:val="00D57B41"/>
    <w:rsid w:val="00D57CAA"/>
    <w:rsid w:val="00D57E9B"/>
    <w:rsid w:val="00D57FC0"/>
    <w:rsid w:val="00D60201"/>
    <w:rsid w:val="00D60348"/>
    <w:rsid w:val="00D6034A"/>
    <w:rsid w:val="00D61280"/>
    <w:rsid w:val="00D61684"/>
    <w:rsid w:val="00D6183E"/>
    <w:rsid w:val="00D61D76"/>
    <w:rsid w:val="00D61E00"/>
    <w:rsid w:val="00D61E5F"/>
    <w:rsid w:val="00D61F08"/>
    <w:rsid w:val="00D61F23"/>
    <w:rsid w:val="00D62B38"/>
    <w:rsid w:val="00D62E5F"/>
    <w:rsid w:val="00D62E9A"/>
    <w:rsid w:val="00D62F30"/>
    <w:rsid w:val="00D63954"/>
    <w:rsid w:val="00D63D58"/>
    <w:rsid w:val="00D64292"/>
    <w:rsid w:val="00D647A7"/>
    <w:rsid w:val="00D64AC0"/>
    <w:rsid w:val="00D64AD6"/>
    <w:rsid w:val="00D64E99"/>
    <w:rsid w:val="00D64EDE"/>
    <w:rsid w:val="00D652BC"/>
    <w:rsid w:val="00D654AE"/>
    <w:rsid w:val="00D657B6"/>
    <w:rsid w:val="00D6586C"/>
    <w:rsid w:val="00D65BF4"/>
    <w:rsid w:val="00D6606E"/>
    <w:rsid w:val="00D6628B"/>
    <w:rsid w:val="00D66B58"/>
    <w:rsid w:val="00D66DE3"/>
    <w:rsid w:val="00D66F3D"/>
    <w:rsid w:val="00D66F9E"/>
    <w:rsid w:val="00D66FB4"/>
    <w:rsid w:val="00D670A4"/>
    <w:rsid w:val="00D67503"/>
    <w:rsid w:val="00D67807"/>
    <w:rsid w:val="00D67981"/>
    <w:rsid w:val="00D67993"/>
    <w:rsid w:val="00D67B43"/>
    <w:rsid w:val="00D67D81"/>
    <w:rsid w:val="00D67E2F"/>
    <w:rsid w:val="00D67F50"/>
    <w:rsid w:val="00D70061"/>
    <w:rsid w:val="00D70162"/>
    <w:rsid w:val="00D704E9"/>
    <w:rsid w:val="00D70550"/>
    <w:rsid w:val="00D70630"/>
    <w:rsid w:val="00D706F8"/>
    <w:rsid w:val="00D707B0"/>
    <w:rsid w:val="00D70990"/>
    <w:rsid w:val="00D70D54"/>
    <w:rsid w:val="00D70FBA"/>
    <w:rsid w:val="00D71038"/>
    <w:rsid w:val="00D71245"/>
    <w:rsid w:val="00D71300"/>
    <w:rsid w:val="00D71729"/>
    <w:rsid w:val="00D72117"/>
    <w:rsid w:val="00D72466"/>
    <w:rsid w:val="00D7248D"/>
    <w:rsid w:val="00D7266F"/>
    <w:rsid w:val="00D73159"/>
    <w:rsid w:val="00D7327B"/>
    <w:rsid w:val="00D73819"/>
    <w:rsid w:val="00D73AF2"/>
    <w:rsid w:val="00D74228"/>
    <w:rsid w:val="00D742F0"/>
    <w:rsid w:val="00D743B4"/>
    <w:rsid w:val="00D74417"/>
    <w:rsid w:val="00D74636"/>
    <w:rsid w:val="00D747BB"/>
    <w:rsid w:val="00D74BF0"/>
    <w:rsid w:val="00D75158"/>
    <w:rsid w:val="00D7568F"/>
    <w:rsid w:val="00D75775"/>
    <w:rsid w:val="00D758E3"/>
    <w:rsid w:val="00D75921"/>
    <w:rsid w:val="00D75A4D"/>
    <w:rsid w:val="00D75A64"/>
    <w:rsid w:val="00D75BD4"/>
    <w:rsid w:val="00D75C2C"/>
    <w:rsid w:val="00D76182"/>
    <w:rsid w:val="00D766FC"/>
    <w:rsid w:val="00D769E4"/>
    <w:rsid w:val="00D76B5C"/>
    <w:rsid w:val="00D76EBA"/>
    <w:rsid w:val="00D771BB"/>
    <w:rsid w:val="00D77402"/>
    <w:rsid w:val="00D77487"/>
    <w:rsid w:val="00D77505"/>
    <w:rsid w:val="00D77868"/>
    <w:rsid w:val="00D77D94"/>
    <w:rsid w:val="00D77DCB"/>
    <w:rsid w:val="00D77DCC"/>
    <w:rsid w:val="00D8022B"/>
    <w:rsid w:val="00D80417"/>
    <w:rsid w:val="00D80697"/>
    <w:rsid w:val="00D808E9"/>
    <w:rsid w:val="00D808F7"/>
    <w:rsid w:val="00D80DC0"/>
    <w:rsid w:val="00D80FC5"/>
    <w:rsid w:val="00D8100A"/>
    <w:rsid w:val="00D8100C"/>
    <w:rsid w:val="00D81354"/>
    <w:rsid w:val="00D8135B"/>
    <w:rsid w:val="00D813DC"/>
    <w:rsid w:val="00D8180E"/>
    <w:rsid w:val="00D819E4"/>
    <w:rsid w:val="00D81FB2"/>
    <w:rsid w:val="00D828DB"/>
    <w:rsid w:val="00D83217"/>
    <w:rsid w:val="00D838A3"/>
    <w:rsid w:val="00D838A6"/>
    <w:rsid w:val="00D8393F"/>
    <w:rsid w:val="00D839EA"/>
    <w:rsid w:val="00D83DB5"/>
    <w:rsid w:val="00D8422D"/>
    <w:rsid w:val="00D843A5"/>
    <w:rsid w:val="00D84820"/>
    <w:rsid w:val="00D84DFD"/>
    <w:rsid w:val="00D8541E"/>
    <w:rsid w:val="00D85558"/>
    <w:rsid w:val="00D855D7"/>
    <w:rsid w:val="00D855EA"/>
    <w:rsid w:val="00D859AB"/>
    <w:rsid w:val="00D85A62"/>
    <w:rsid w:val="00D85E2A"/>
    <w:rsid w:val="00D8606E"/>
    <w:rsid w:val="00D86224"/>
    <w:rsid w:val="00D86256"/>
    <w:rsid w:val="00D86495"/>
    <w:rsid w:val="00D8656E"/>
    <w:rsid w:val="00D8663C"/>
    <w:rsid w:val="00D86B94"/>
    <w:rsid w:val="00D870F4"/>
    <w:rsid w:val="00D87304"/>
    <w:rsid w:val="00D8770C"/>
    <w:rsid w:val="00D87751"/>
    <w:rsid w:val="00D87B05"/>
    <w:rsid w:val="00D904A8"/>
    <w:rsid w:val="00D90987"/>
    <w:rsid w:val="00D909C2"/>
    <w:rsid w:val="00D90BB6"/>
    <w:rsid w:val="00D90C69"/>
    <w:rsid w:val="00D90CCB"/>
    <w:rsid w:val="00D90D78"/>
    <w:rsid w:val="00D9110F"/>
    <w:rsid w:val="00D91171"/>
    <w:rsid w:val="00D911EC"/>
    <w:rsid w:val="00D918D0"/>
    <w:rsid w:val="00D91A2A"/>
    <w:rsid w:val="00D91C64"/>
    <w:rsid w:val="00D924BF"/>
    <w:rsid w:val="00D92584"/>
    <w:rsid w:val="00D92CD5"/>
    <w:rsid w:val="00D936AA"/>
    <w:rsid w:val="00D93A30"/>
    <w:rsid w:val="00D93AE9"/>
    <w:rsid w:val="00D94117"/>
    <w:rsid w:val="00D943C4"/>
    <w:rsid w:val="00D94798"/>
    <w:rsid w:val="00D948C2"/>
    <w:rsid w:val="00D94D40"/>
    <w:rsid w:val="00D94EAD"/>
    <w:rsid w:val="00D94EDA"/>
    <w:rsid w:val="00D9570D"/>
    <w:rsid w:val="00D95B53"/>
    <w:rsid w:val="00D95BA2"/>
    <w:rsid w:val="00D95C06"/>
    <w:rsid w:val="00D95D82"/>
    <w:rsid w:val="00D95E33"/>
    <w:rsid w:val="00D95E9D"/>
    <w:rsid w:val="00D95EC2"/>
    <w:rsid w:val="00D95FCD"/>
    <w:rsid w:val="00D96443"/>
    <w:rsid w:val="00D96867"/>
    <w:rsid w:val="00D96A39"/>
    <w:rsid w:val="00D96C36"/>
    <w:rsid w:val="00D96E00"/>
    <w:rsid w:val="00D97629"/>
    <w:rsid w:val="00D976A4"/>
    <w:rsid w:val="00D97A9C"/>
    <w:rsid w:val="00D97D6C"/>
    <w:rsid w:val="00D97FE1"/>
    <w:rsid w:val="00DA0143"/>
    <w:rsid w:val="00DA01A2"/>
    <w:rsid w:val="00DA0619"/>
    <w:rsid w:val="00DA064C"/>
    <w:rsid w:val="00DA0A57"/>
    <w:rsid w:val="00DA0AA3"/>
    <w:rsid w:val="00DA0B9B"/>
    <w:rsid w:val="00DA12A8"/>
    <w:rsid w:val="00DA1381"/>
    <w:rsid w:val="00DA1651"/>
    <w:rsid w:val="00DA1995"/>
    <w:rsid w:val="00DA1A1D"/>
    <w:rsid w:val="00DA1F2C"/>
    <w:rsid w:val="00DA2859"/>
    <w:rsid w:val="00DA2AC9"/>
    <w:rsid w:val="00DA2B4A"/>
    <w:rsid w:val="00DA2DE3"/>
    <w:rsid w:val="00DA2FC9"/>
    <w:rsid w:val="00DA30C0"/>
    <w:rsid w:val="00DA3101"/>
    <w:rsid w:val="00DA324E"/>
    <w:rsid w:val="00DA33E1"/>
    <w:rsid w:val="00DA349E"/>
    <w:rsid w:val="00DA3806"/>
    <w:rsid w:val="00DA3816"/>
    <w:rsid w:val="00DA3917"/>
    <w:rsid w:val="00DA3F6E"/>
    <w:rsid w:val="00DA4A72"/>
    <w:rsid w:val="00DA50A8"/>
    <w:rsid w:val="00DA51A0"/>
    <w:rsid w:val="00DA51D6"/>
    <w:rsid w:val="00DA523B"/>
    <w:rsid w:val="00DA5699"/>
    <w:rsid w:val="00DA574A"/>
    <w:rsid w:val="00DA5AA1"/>
    <w:rsid w:val="00DA5BE1"/>
    <w:rsid w:val="00DA5F9D"/>
    <w:rsid w:val="00DA6146"/>
    <w:rsid w:val="00DA6641"/>
    <w:rsid w:val="00DA665B"/>
    <w:rsid w:val="00DA6686"/>
    <w:rsid w:val="00DA679C"/>
    <w:rsid w:val="00DA6AFE"/>
    <w:rsid w:val="00DA6EBC"/>
    <w:rsid w:val="00DA6FB1"/>
    <w:rsid w:val="00DA747D"/>
    <w:rsid w:val="00DA759F"/>
    <w:rsid w:val="00DA79E6"/>
    <w:rsid w:val="00DA7AB0"/>
    <w:rsid w:val="00DA7E46"/>
    <w:rsid w:val="00DA7F3A"/>
    <w:rsid w:val="00DB0007"/>
    <w:rsid w:val="00DB05DD"/>
    <w:rsid w:val="00DB0C4F"/>
    <w:rsid w:val="00DB0D51"/>
    <w:rsid w:val="00DB0DC9"/>
    <w:rsid w:val="00DB0E2A"/>
    <w:rsid w:val="00DB0F9C"/>
    <w:rsid w:val="00DB0F9D"/>
    <w:rsid w:val="00DB15AD"/>
    <w:rsid w:val="00DB161B"/>
    <w:rsid w:val="00DB189D"/>
    <w:rsid w:val="00DB1C6C"/>
    <w:rsid w:val="00DB1DD3"/>
    <w:rsid w:val="00DB1E4A"/>
    <w:rsid w:val="00DB242F"/>
    <w:rsid w:val="00DB25CC"/>
    <w:rsid w:val="00DB2776"/>
    <w:rsid w:val="00DB27DF"/>
    <w:rsid w:val="00DB2800"/>
    <w:rsid w:val="00DB2DE3"/>
    <w:rsid w:val="00DB31CC"/>
    <w:rsid w:val="00DB347A"/>
    <w:rsid w:val="00DB3728"/>
    <w:rsid w:val="00DB382E"/>
    <w:rsid w:val="00DB3F12"/>
    <w:rsid w:val="00DB4056"/>
    <w:rsid w:val="00DB408C"/>
    <w:rsid w:val="00DB41E7"/>
    <w:rsid w:val="00DB42EC"/>
    <w:rsid w:val="00DB49D5"/>
    <w:rsid w:val="00DB4B77"/>
    <w:rsid w:val="00DB4B80"/>
    <w:rsid w:val="00DB4D30"/>
    <w:rsid w:val="00DB4DE2"/>
    <w:rsid w:val="00DB4E52"/>
    <w:rsid w:val="00DB4F9E"/>
    <w:rsid w:val="00DB5507"/>
    <w:rsid w:val="00DB5A18"/>
    <w:rsid w:val="00DB5F9D"/>
    <w:rsid w:val="00DB61D0"/>
    <w:rsid w:val="00DB64A6"/>
    <w:rsid w:val="00DB668F"/>
    <w:rsid w:val="00DB6C58"/>
    <w:rsid w:val="00DB6DC8"/>
    <w:rsid w:val="00DB6E3E"/>
    <w:rsid w:val="00DB6F50"/>
    <w:rsid w:val="00DB719C"/>
    <w:rsid w:val="00DB71CC"/>
    <w:rsid w:val="00DB73B6"/>
    <w:rsid w:val="00DB74DD"/>
    <w:rsid w:val="00DB7636"/>
    <w:rsid w:val="00DB789E"/>
    <w:rsid w:val="00DB7987"/>
    <w:rsid w:val="00DB7BEB"/>
    <w:rsid w:val="00DB7CCE"/>
    <w:rsid w:val="00DB7E14"/>
    <w:rsid w:val="00DC0022"/>
    <w:rsid w:val="00DC0356"/>
    <w:rsid w:val="00DC04A5"/>
    <w:rsid w:val="00DC090D"/>
    <w:rsid w:val="00DC0B10"/>
    <w:rsid w:val="00DC0FA1"/>
    <w:rsid w:val="00DC0FB2"/>
    <w:rsid w:val="00DC107F"/>
    <w:rsid w:val="00DC1261"/>
    <w:rsid w:val="00DC17A3"/>
    <w:rsid w:val="00DC1A7F"/>
    <w:rsid w:val="00DC1AA2"/>
    <w:rsid w:val="00DC1C2B"/>
    <w:rsid w:val="00DC1C6D"/>
    <w:rsid w:val="00DC2381"/>
    <w:rsid w:val="00DC286F"/>
    <w:rsid w:val="00DC2BB2"/>
    <w:rsid w:val="00DC2CE8"/>
    <w:rsid w:val="00DC317B"/>
    <w:rsid w:val="00DC3529"/>
    <w:rsid w:val="00DC3607"/>
    <w:rsid w:val="00DC36F5"/>
    <w:rsid w:val="00DC3759"/>
    <w:rsid w:val="00DC396E"/>
    <w:rsid w:val="00DC3B79"/>
    <w:rsid w:val="00DC44C3"/>
    <w:rsid w:val="00DC4D23"/>
    <w:rsid w:val="00DC4F96"/>
    <w:rsid w:val="00DC5620"/>
    <w:rsid w:val="00DC56D4"/>
    <w:rsid w:val="00DC5B8C"/>
    <w:rsid w:val="00DC5DCF"/>
    <w:rsid w:val="00DC6894"/>
    <w:rsid w:val="00DC6CC1"/>
    <w:rsid w:val="00DC71AF"/>
    <w:rsid w:val="00DC741C"/>
    <w:rsid w:val="00DC76F1"/>
    <w:rsid w:val="00DC7E8C"/>
    <w:rsid w:val="00DD04BB"/>
    <w:rsid w:val="00DD07CB"/>
    <w:rsid w:val="00DD08D9"/>
    <w:rsid w:val="00DD0AE6"/>
    <w:rsid w:val="00DD0C66"/>
    <w:rsid w:val="00DD10CC"/>
    <w:rsid w:val="00DD12A1"/>
    <w:rsid w:val="00DD18A5"/>
    <w:rsid w:val="00DD1970"/>
    <w:rsid w:val="00DD1FC3"/>
    <w:rsid w:val="00DD248A"/>
    <w:rsid w:val="00DD2601"/>
    <w:rsid w:val="00DD2BA5"/>
    <w:rsid w:val="00DD2D1E"/>
    <w:rsid w:val="00DD2DAF"/>
    <w:rsid w:val="00DD3424"/>
    <w:rsid w:val="00DD363B"/>
    <w:rsid w:val="00DD3914"/>
    <w:rsid w:val="00DD3BEF"/>
    <w:rsid w:val="00DD4159"/>
    <w:rsid w:val="00DD4301"/>
    <w:rsid w:val="00DD4596"/>
    <w:rsid w:val="00DD4CCF"/>
    <w:rsid w:val="00DD59D6"/>
    <w:rsid w:val="00DD59EE"/>
    <w:rsid w:val="00DD5F1B"/>
    <w:rsid w:val="00DD6839"/>
    <w:rsid w:val="00DD6888"/>
    <w:rsid w:val="00DD72E4"/>
    <w:rsid w:val="00DD73F7"/>
    <w:rsid w:val="00DD7B32"/>
    <w:rsid w:val="00DD7E53"/>
    <w:rsid w:val="00DE00B6"/>
    <w:rsid w:val="00DE0388"/>
    <w:rsid w:val="00DE039A"/>
    <w:rsid w:val="00DE03B2"/>
    <w:rsid w:val="00DE1068"/>
    <w:rsid w:val="00DE136E"/>
    <w:rsid w:val="00DE2162"/>
    <w:rsid w:val="00DE2201"/>
    <w:rsid w:val="00DE2800"/>
    <w:rsid w:val="00DE28B9"/>
    <w:rsid w:val="00DE2AF0"/>
    <w:rsid w:val="00DE2B5E"/>
    <w:rsid w:val="00DE2E69"/>
    <w:rsid w:val="00DE3418"/>
    <w:rsid w:val="00DE350D"/>
    <w:rsid w:val="00DE3721"/>
    <w:rsid w:val="00DE3A73"/>
    <w:rsid w:val="00DE3ECC"/>
    <w:rsid w:val="00DE4212"/>
    <w:rsid w:val="00DE430E"/>
    <w:rsid w:val="00DE4522"/>
    <w:rsid w:val="00DE47AE"/>
    <w:rsid w:val="00DE48B8"/>
    <w:rsid w:val="00DE4CC4"/>
    <w:rsid w:val="00DE4DD2"/>
    <w:rsid w:val="00DE4E38"/>
    <w:rsid w:val="00DE504A"/>
    <w:rsid w:val="00DE50C3"/>
    <w:rsid w:val="00DE52B1"/>
    <w:rsid w:val="00DE5708"/>
    <w:rsid w:val="00DE6A79"/>
    <w:rsid w:val="00DE7263"/>
    <w:rsid w:val="00DE73ED"/>
    <w:rsid w:val="00DE7485"/>
    <w:rsid w:val="00DE790A"/>
    <w:rsid w:val="00DE7B4F"/>
    <w:rsid w:val="00DE7BFB"/>
    <w:rsid w:val="00DF041A"/>
    <w:rsid w:val="00DF05C2"/>
    <w:rsid w:val="00DF091C"/>
    <w:rsid w:val="00DF09DA"/>
    <w:rsid w:val="00DF0FE1"/>
    <w:rsid w:val="00DF112A"/>
    <w:rsid w:val="00DF16BA"/>
    <w:rsid w:val="00DF18B8"/>
    <w:rsid w:val="00DF18FE"/>
    <w:rsid w:val="00DF1D18"/>
    <w:rsid w:val="00DF2215"/>
    <w:rsid w:val="00DF2453"/>
    <w:rsid w:val="00DF2630"/>
    <w:rsid w:val="00DF2E6A"/>
    <w:rsid w:val="00DF2E89"/>
    <w:rsid w:val="00DF2EEB"/>
    <w:rsid w:val="00DF2FD4"/>
    <w:rsid w:val="00DF307F"/>
    <w:rsid w:val="00DF32A2"/>
    <w:rsid w:val="00DF32C1"/>
    <w:rsid w:val="00DF3FA6"/>
    <w:rsid w:val="00DF4A67"/>
    <w:rsid w:val="00DF4B1C"/>
    <w:rsid w:val="00DF5158"/>
    <w:rsid w:val="00DF51EF"/>
    <w:rsid w:val="00DF5251"/>
    <w:rsid w:val="00DF53D8"/>
    <w:rsid w:val="00DF5425"/>
    <w:rsid w:val="00DF54F5"/>
    <w:rsid w:val="00DF56BB"/>
    <w:rsid w:val="00DF5705"/>
    <w:rsid w:val="00DF574D"/>
    <w:rsid w:val="00DF5A27"/>
    <w:rsid w:val="00DF5E03"/>
    <w:rsid w:val="00DF5E98"/>
    <w:rsid w:val="00DF62D2"/>
    <w:rsid w:val="00DF63DC"/>
    <w:rsid w:val="00DF66AD"/>
    <w:rsid w:val="00DF6861"/>
    <w:rsid w:val="00DF6CCC"/>
    <w:rsid w:val="00DF719A"/>
    <w:rsid w:val="00DF7473"/>
    <w:rsid w:val="00DF77E8"/>
    <w:rsid w:val="00DF7E2A"/>
    <w:rsid w:val="00DF7E89"/>
    <w:rsid w:val="00E00729"/>
    <w:rsid w:val="00E00788"/>
    <w:rsid w:val="00E00CDB"/>
    <w:rsid w:val="00E00E7F"/>
    <w:rsid w:val="00E00F34"/>
    <w:rsid w:val="00E015E9"/>
    <w:rsid w:val="00E018ED"/>
    <w:rsid w:val="00E01C86"/>
    <w:rsid w:val="00E024E3"/>
    <w:rsid w:val="00E02639"/>
    <w:rsid w:val="00E02796"/>
    <w:rsid w:val="00E02980"/>
    <w:rsid w:val="00E029E7"/>
    <w:rsid w:val="00E02B90"/>
    <w:rsid w:val="00E02C63"/>
    <w:rsid w:val="00E02EFC"/>
    <w:rsid w:val="00E03FF5"/>
    <w:rsid w:val="00E043DD"/>
    <w:rsid w:val="00E0443C"/>
    <w:rsid w:val="00E0469B"/>
    <w:rsid w:val="00E04A36"/>
    <w:rsid w:val="00E04E2E"/>
    <w:rsid w:val="00E04FEF"/>
    <w:rsid w:val="00E05150"/>
    <w:rsid w:val="00E0524E"/>
    <w:rsid w:val="00E052DD"/>
    <w:rsid w:val="00E05C9A"/>
    <w:rsid w:val="00E05CC0"/>
    <w:rsid w:val="00E05D22"/>
    <w:rsid w:val="00E05FB0"/>
    <w:rsid w:val="00E06626"/>
    <w:rsid w:val="00E0669D"/>
    <w:rsid w:val="00E06972"/>
    <w:rsid w:val="00E06A3B"/>
    <w:rsid w:val="00E06A68"/>
    <w:rsid w:val="00E06DFD"/>
    <w:rsid w:val="00E06F95"/>
    <w:rsid w:val="00E07165"/>
    <w:rsid w:val="00E0783B"/>
    <w:rsid w:val="00E07A36"/>
    <w:rsid w:val="00E106C5"/>
    <w:rsid w:val="00E107A3"/>
    <w:rsid w:val="00E10BFB"/>
    <w:rsid w:val="00E1143C"/>
    <w:rsid w:val="00E116C1"/>
    <w:rsid w:val="00E11854"/>
    <w:rsid w:val="00E11C5B"/>
    <w:rsid w:val="00E12945"/>
    <w:rsid w:val="00E12966"/>
    <w:rsid w:val="00E12C5D"/>
    <w:rsid w:val="00E12F16"/>
    <w:rsid w:val="00E1338F"/>
    <w:rsid w:val="00E13C1E"/>
    <w:rsid w:val="00E13F12"/>
    <w:rsid w:val="00E143A3"/>
    <w:rsid w:val="00E14A52"/>
    <w:rsid w:val="00E14C1C"/>
    <w:rsid w:val="00E14C2D"/>
    <w:rsid w:val="00E14CB5"/>
    <w:rsid w:val="00E14E2C"/>
    <w:rsid w:val="00E14E85"/>
    <w:rsid w:val="00E15037"/>
    <w:rsid w:val="00E1511F"/>
    <w:rsid w:val="00E152C5"/>
    <w:rsid w:val="00E15C6A"/>
    <w:rsid w:val="00E15F34"/>
    <w:rsid w:val="00E16381"/>
    <w:rsid w:val="00E164B1"/>
    <w:rsid w:val="00E166B1"/>
    <w:rsid w:val="00E16B4D"/>
    <w:rsid w:val="00E16C03"/>
    <w:rsid w:val="00E16D86"/>
    <w:rsid w:val="00E16E48"/>
    <w:rsid w:val="00E170A1"/>
    <w:rsid w:val="00E17263"/>
    <w:rsid w:val="00E1743A"/>
    <w:rsid w:val="00E17473"/>
    <w:rsid w:val="00E176AE"/>
    <w:rsid w:val="00E17DB7"/>
    <w:rsid w:val="00E17E33"/>
    <w:rsid w:val="00E20344"/>
    <w:rsid w:val="00E20E77"/>
    <w:rsid w:val="00E2112A"/>
    <w:rsid w:val="00E21240"/>
    <w:rsid w:val="00E21429"/>
    <w:rsid w:val="00E21527"/>
    <w:rsid w:val="00E21B5E"/>
    <w:rsid w:val="00E21C3B"/>
    <w:rsid w:val="00E21ECD"/>
    <w:rsid w:val="00E21F4A"/>
    <w:rsid w:val="00E22157"/>
    <w:rsid w:val="00E229BA"/>
    <w:rsid w:val="00E22B2D"/>
    <w:rsid w:val="00E22B47"/>
    <w:rsid w:val="00E22C55"/>
    <w:rsid w:val="00E22C70"/>
    <w:rsid w:val="00E22E8F"/>
    <w:rsid w:val="00E2388C"/>
    <w:rsid w:val="00E2393F"/>
    <w:rsid w:val="00E23F49"/>
    <w:rsid w:val="00E2400B"/>
    <w:rsid w:val="00E24423"/>
    <w:rsid w:val="00E25147"/>
    <w:rsid w:val="00E253FF"/>
    <w:rsid w:val="00E25EE7"/>
    <w:rsid w:val="00E26233"/>
    <w:rsid w:val="00E264EC"/>
    <w:rsid w:val="00E26595"/>
    <w:rsid w:val="00E2673A"/>
    <w:rsid w:val="00E271BB"/>
    <w:rsid w:val="00E277C3"/>
    <w:rsid w:val="00E279EC"/>
    <w:rsid w:val="00E27A58"/>
    <w:rsid w:val="00E27A9B"/>
    <w:rsid w:val="00E27CB5"/>
    <w:rsid w:val="00E27EEF"/>
    <w:rsid w:val="00E30532"/>
    <w:rsid w:val="00E307C6"/>
    <w:rsid w:val="00E309C1"/>
    <w:rsid w:val="00E30B24"/>
    <w:rsid w:val="00E30B88"/>
    <w:rsid w:val="00E30E84"/>
    <w:rsid w:val="00E311B6"/>
    <w:rsid w:val="00E31565"/>
    <w:rsid w:val="00E31B17"/>
    <w:rsid w:val="00E31C97"/>
    <w:rsid w:val="00E3208F"/>
    <w:rsid w:val="00E3259C"/>
    <w:rsid w:val="00E3289D"/>
    <w:rsid w:val="00E32A2D"/>
    <w:rsid w:val="00E32FA8"/>
    <w:rsid w:val="00E3333F"/>
    <w:rsid w:val="00E336E7"/>
    <w:rsid w:val="00E33755"/>
    <w:rsid w:val="00E341C6"/>
    <w:rsid w:val="00E34431"/>
    <w:rsid w:val="00E349C2"/>
    <w:rsid w:val="00E34AEE"/>
    <w:rsid w:val="00E3512C"/>
    <w:rsid w:val="00E352FD"/>
    <w:rsid w:val="00E35440"/>
    <w:rsid w:val="00E35583"/>
    <w:rsid w:val="00E355DE"/>
    <w:rsid w:val="00E35930"/>
    <w:rsid w:val="00E35B09"/>
    <w:rsid w:val="00E35D5F"/>
    <w:rsid w:val="00E35DE8"/>
    <w:rsid w:val="00E36070"/>
    <w:rsid w:val="00E360D9"/>
    <w:rsid w:val="00E3699C"/>
    <w:rsid w:val="00E36AB5"/>
    <w:rsid w:val="00E36AB7"/>
    <w:rsid w:val="00E36AEE"/>
    <w:rsid w:val="00E36EF2"/>
    <w:rsid w:val="00E3721C"/>
    <w:rsid w:val="00E372FE"/>
    <w:rsid w:val="00E379D7"/>
    <w:rsid w:val="00E37AB4"/>
    <w:rsid w:val="00E37BF5"/>
    <w:rsid w:val="00E37EE3"/>
    <w:rsid w:val="00E404AB"/>
    <w:rsid w:val="00E4055F"/>
    <w:rsid w:val="00E40912"/>
    <w:rsid w:val="00E41286"/>
    <w:rsid w:val="00E4134A"/>
    <w:rsid w:val="00E4157D"/>
    <w:rsid w:val="00E418C9"/>
    <w:rsid w:val="00E41CD8"/>
    <w:rsid w:val="00E41F8F"/>
    <w:rsid w:val="00E42026"/>
    <w:rsid w:val="00E42144"/>
    <w:rsid w:val="00E42265"/>
    <w:rsid w:val="00E42290"/>
    <w:rsid w:val="00E4238A"/>
    <w:rsid w:val="00E4244C"/>
    <w:rsid w:val="00E425D0"/>
    <w:rsid w:val="00E42AB4"/>
    <w:rsid w:val="00E42C09"/>
    <w:rsid w:val="00E42C7A"/>
    <w:rsid w:val="00E42D7E"/>
    <w:rsid w:val="00E42E64"/>
    <w:rsid w:val="00E42F38"/>
    <w:rsid w:val="00E4319C"/>
    <w:rsid w:val="00E432F4"/>
    <w:rsid w:val="00E43471"/>
    <w:rsid w:val="00E437EB"/>
    <w:rsid w:val="00E438D1"/>
    <w:rsid w:val="00E43AC6"/>
    <w:rsid w:val="00E43D01"/>
    <w:rsid w:val="00E43E90"/>
    <w:rsid w:val="00E43F79"/>
    <w:rsid w:val="00E43F8E"/>
    <w:rsid w:val="00E44117"/>
    <w:rsid w:val="00E444C8"/>
    <w:rsid w:val="00E44F0B"/>
    <w:rsid w:val="00E451CE"/>
    <w:rsid w:val="00E451F7"/>
    <w:rsid w:val="00E458A9"/>
    <w:rsid w:val="00E458DC"/>
    <w:rsid w:val="00E4591F"/>
    <w:rsid w:val="00E45ACE"/>
    <w:rsid w:val="00E46445"/>
    <w:rsid w:val="00E464FE"/>
    <w:rsid w:val="00E465D8"/>
    <w:rsid w:val="00E4675D"/>
    <w:rsid w:val="00E4693A"/>
    <w:rsid w:val="00E46C25"/>
    <w:rsid w:val="00E46E17"/>
    <w:rsid w:val="00E46EBD"/>
    <w:rsid w:val="00E46F1D"/>
    <w:rsid w:val="00E46F4D"/>
    <w:rsid w:val="00E4729E"/>
    <w:rsid w:val="00E4751D"/>
    <w:rsid w:val="00E47760"/>
    <w:rsid w:val="00E47CD3"/>
    <w:rsid w:val="00E500D7"/>
    <w:rsid w:val="00E501D3"/>
    <w:rsid w:val="00E50319"/>
    <w:rsid w:val="00E50400"/>
    <w:rsid w:val="00E516BF"/>
    <w:rsid w:val="00E51744"/>
    <w:rsid w:val="00E519DB"/>
    <w:rsid w:val="00E51DDA"/>
    <w:rsid w:val="00E52505"/>
    <w:rsid w:val="00E529C0"/>
    <w:rsid w:val="00E5304F"/>
    <w:rsid w:val="00E53089"/>
    <w:rsid w:val="00E530DC"/>
    <w:rsid w:val="00E5342A"/>
    <w:rsid w:val="00E54707"/>
    <w:rsid w:val="00E5476E"/>
    <w:rsid w:val="00E54E20"/>
    <w:rsid w:val="00E551AE"/>
    <w:rsid w:val="00E55596"/>
    <w:rsid w:val="00E55858"/>
    <w:rsid w:val="00E55B17"/>
    <w:rsid w:val="00E55EB2"/>
    <w:rsid w:val="00E5659C"/>
    <w:rsid w:val="00E56745"/>
    <w:rsid w:val="00E56AA2"/>
    <w:rsid w:val="00E56E1C"/>
    <w:rsid w:val="00E56E73"/>
    <w:rsid w:val="00E57016"/>
    <w:rsid w:val="00E5738F"/>
    <w:rsid w:val="00E5762A"/>
    <w:rsid w:val="00E579B1"/>
    <w:rsid w:val="00E57DD9"/>
    <w:rsid w:val="00E60214"/>
    <w:rsid w:val="00E60470"/>
    <w:rsid w:val="00E60953"/>
    <w:rsid w:val="00E60D68"/>
    <w:rsid w:val="00E60E2A"/>
    <w:rsid w:val="00E611B3"/>
    <w:rsid w:val="00E615F2"/>
    <w:rsid w:val="00E615F8"/>
    <w:rsid w:val="00E61AB5"/>
    <w:rsid w:val="00E61D2E"/>
    <w:rsid w:val="00E61E95"/>
    <w:rsid w:val="00E61FE6"/>
    <w:rsid w:val="00E621B9"/>
    <w:rsid w:val="00E6228E"/>
    <w:rsid w:val="00E62349"/>
    <w:rsid w:val="00E62369"/>
    <w:rsid w:val="00E62535"/>
    <w:rsid w:val="00E62D81"/>
    <w:rsid w:val="00E62E00"/>
    <w:rsid w:val="00E62F77"/>
    <w:rsid w:val="00E631AD"/>
    <w:rsid w:val="00E63233"/>
    <w:rsid w:val="00E6338F"/>
    <w:rsid w:val="00E6374B"/>
    <w:rsid w:val="00E6388F"/>
    <w:rsid w:val="00E63EF9"/>
    <w:rsid w:val="00E64347"/>
    <w:rsid w:val="00E64356"/>
    <w:rsid w:val="00E64550"/>
    <w:rsid w:val="00E64788"/>
    <w:rsid w:val="00E648CE"/>
    <w:rsid w:val="00E64ADA"/>
    <w:rsid w:val="00E64ED1"/>
    <w:rsid w:val="00E65118"/>
    <w:rsid w:val="00E6526D"/>
    <w:rsid w:val="00E65383"/>
    <w:rsid w:val="00E6545E"/>
    <w:rsid w:val="00E65858"/>
    <w:rsid w:val="00E65882"/>
    <w:rsid w:val="00E65EAF"/>
    <w:rsid w:val="00E66008"/>
    <w:rsid w:val="00E6608F"/>
    <w:rsid w:val="00E6635E"/>
    <w:rsid w:val="00E664C9"/>
    <w:rsid w:val="00E66746"/>
    <w:rsid w:val="00E6693D"/>
    <w:rsid w:val="00E669AF"/>
    <w:rsid w:val="00E669C8"/>
    <w:rsid w:val="00E66BDC"/>
    <w:rsid w:val="00E66CBD"/>
    <w:rsid w:val="00E66FC0"/>
    <w:rsid w:val="00E67E46"/>
    <w:rsid w:val="00E70070"/>
    <w:rsid w:val="00E709A7"/>
    <w:rsid w:val="00E70CC5"/>
    <w:rsid w:val="00E71030"/>
    <w:rsid w:val="00E713F1"/>
    <w:rsid w:val="00E715C9"/>
    <w:rsid w:val="00E7164C"/>
    <w:rsid w:val="00E71823"/>
    <w:rsid w:val="00E71913"/>
    <w:rsid w:val="00E71951"/>
    <w:rsid w:val="00E71F13"/>
    <w:rsid w:val="00E71F94"/>
    <w:rsid w:val="00E720A2"/>
    <w:rsid w:val="00E720B8"/>
    <w:rsid w:val="00E720CA"/>
    <w:rsid w:val="00E721E1"/>
    <w:rsid w:val="00E7232F"/>
    <w:rsid w:val="00E7246C"/>
    <w:rsid w:val="00E7262E"/>
    <w:rsid w:val="00E72655"/>
    <w:rsid w:val="00E72884"/>
    <w:rsid w:val="00E72ACE"/>
    <w:rsid w:val="00E72B01"/>
    <w:rsid w:val="00E72BE8"/>
    <w:rsid w:val="00E736DF"/>
    <w:rsid w:val="00E738B4"/>
    <w:rsid w:val="00E738BD"/>
    <w:rsid w:val="00E7393E"/>
    <w:rsid w:val="00E73F12"/>
    <w:rsid w:val="00E74140"/>
    <w:rsid w:val="00E7420F"/>
    <w:rsid w:val="00E7469F"/>
    <w:rsid w:val="00E74929"/>
    <w:rsid w:val="00E74F89"/>
    <w:rsid w:val="00E755C5"/>
    <w:rsid w:val="00E7589A"/>
    <w:rsid w:val="00E75B85"/>
    <w:rsid w:val="00E76032"/>
    <w:rsid w:val="00E76321"/>
    <w:rsid w:val="00E765E0"/>
    <w:rsid w:val="00E768FD"/>
    <w:rsid w:val="00E769CA"/>
    <w:rsid w:val="00E76CF0"/>
    <w:rsid w:val="00E76F3B"/>
    <w:rsid w:val="00E773F2"/>
    <w:rsid w:val="00E77802"/>
    <w:rsid w:val="00E77C0D"/>
    <w:rsid w:val="00E77C41"/>
    <w:rsid w:val="00E80518"/>
    <w:rsid w:val="00E8077E"/>
    <w:rsid w:val="00E8084E"/>
    <w:rsid w:val="00E80D75"/>
    <w:rsid w:val="00E819E6"/>
    <w:rsid w:val="00E81A3A"/>
    <w:rsid w:val="00E81FC1"/>
    <w:rsid w:val="00E82091"/>
    <w:rsid w:val="00E820A1"/>
    <w:rsid w:val="00E825AD"/>
    <w:rsid w:val="00E825E9"/>
    <w:rsid w:val="00E826F1"/>
    <w:rsid w:val="00E82C5D"/>
    <w:rsid w:val="00E82C93"/>
    <w:rsid w:val="00E82D6A"/>
    <w:rsid w:val="00E82DBD"/>
    <w:rsid w:val="00E83183"/>
    <w:rsid w:val="00E835B9"/>
    <w:rsid w:val="00E83713"/>
    <w:rsid w:val="00E83BCF"/>
    <w:rsid w:val="00E83EDC"/>
    <w:rsid w:val="00E84132"/>
    <w:rsid w:val="00E84288"/>
    <w:rsid w:val="00E8478C"/>
    <w:rsid w:val="00E849D0"/>
    <w:rsid w:val="00E84E21"/>
    <w:rsid w:val="00E84EE2"/>
    <w:rsid w:val="00E84F30"/>
    <w:rsid w:val="00E8544F"/>
    <w:rsid w:val="00E856B8"/>
    <w:rsid w:val="00E85DBF"/>
    <w:rsid w:val="00E85E6D"/>
    <w:rsid w:val="00E85EE5"/>
    <w:rsid w:val="00E86122"/>
    <w:rsid w:val="00E86303"/>
    <w:rsid w:val="00E86481"/>
    <w:rsid w:val="00E86B10"/>
    <w:rsid w:val="00E86B63"/>
    <w:rsid w:val="00E86CCD"/>
    <w:rsid w:val="00E86D0D"/>
    <w:rsid w:val="00E86DA9"/>
    <w:rsid w:val="00E872C0"/>
    <w:rsid w:val="00E87543"/>
    <w:rsid w:val="00E878C1"/>
    <w:rsid w:val="00E87D4B"/>
    <w:rsid w:val="00E90037"/>
    <w:rsid w:val="00E9007C"/>
    <w:rsid w:val="00E90614"/>
    <w:rsid w:val="00E907C1"/>
    <w:rsid w:val="00E90906"/>
    <w:rsid w:val="00E90F82"/>
    <w:rsid w:val="00E910AC"/>
    <w:rsid w:val="00E914C6"/>
    <w:rsid w:val="00E915D2"/>
    <w:rsid w:val="00E91D00"/>
    <w:rsid w:val="00E921C9"/>
    <w:rsid w:val="00E9276B"/>
    <w:rsid w:val="00E92D0C"/>
    <w:rsid w:val="00E936D9"/>
    <w:rsid w:val="00E93942"/>
    <w:rsid w:val="00E93BD6"/>
    <w:rsid w:val="00E93DB0"/>
    <w:rsid w:val="00E93ECC"/>
    <w:rsid w:val="00E9420D"/>
    <w:rsid w:val="00E946BE"/>
    <w:rsid w:val="00E947BF"/>
    <w:rsid w:val="00E949CC"/>
    <w:rsid w:val="00E94ACE"/>
    <w:rsid w:val="00E94E28"/>
    <w:rsid w:val="00E94EC0"/>
    <w:rsid w:val="00E9508A"/>
    <w:rsid w:val="00E956E0"/>
    <w:rsid w:val="00E95823"/>
    <w:rsid w:val="00E95B0B"/>
    <w:rsid w:val="00E95BD6"/>
    <w:rsid w:val="00E961F2"/>
    <w:rsid w:val="00E962EB"/>
    <w:rsid w:val="00E965F7"/>
    <w:rsid w:val="00E96EE6"/>
    <w:rsid w:val="00E97258"/>
    <w:rsid w:val="00E9744C"/>
    <w:rsid w:val="00E9765D"/>
    <w:rsid w:val="00E97863"/>
    <w:rsid w:val="00E979A1"/>
    <w:rsid w:val="00E979D0"/>
    <w:rsid w:val="00E97AC6"/>
    <w:rsid w:val="00E97C41"/>
    <w:rsid w:val="00E97D95"/>
    <w:rsid w:val="00E97E21"/>
    <w:rsid w:val="00EA0032"/>
    <w:rsid w:val="00EA0400"/>
    <w:rsid w:val="00EA0781"/>
    <w:rsid w:val="00EA0BCE"/>
    <w:rsid w:val="00EA11AA"/>
    <w:rsid w:val="00EA1807"/>
    <w:rsid w:val="00EA18F7"/>
    <w:rsid w:val="00EA1A6A"/>
    <w:rsid w:val="00EA1D76"/>
    <w:rsid w:val="00EA24FD"/>
    <w:rsid w:val="00EA29A4"/>
    <w:rsid w:val="00EA29F0"/>
    <w:rsid w:val="00EA2C3D"/>
    <w:rsid w:val="00EA2DBC"/>
    <w:rsid w:val="00EA3342"/>
    <w:rsid w:val="00EA336E"/>
    <w:rsid w:val="00EA3477"/>
    <w:rsid w:val="00EA4102"/>
    <w:rsid w:val="00EA41E7"/>
    <w:rsid w:val="00EA4590"/>
    <w:rsid w:val="00EA4775"/>
    <w:rsid w:val="00EA4F17"/>
    <w:rsid w:val="00EA5003"/>
    <w:rsid w:val="00EA5286"/>
    <w:rsid w:val="00EA54FE"/>
    <w:rsid w:val="00EA56EE"/>
    <w:rsid w:val="00EA5D9C"/>
    <w:rsid w:val="00EA62F9"/>
    <w:rsid w:val="00EA6392"/>
    <w:rsid w:val="00EA65A3"/>
    <w:rsid w:val="00EA65C3"/>
    <w:rsid w:val="00EA69F9"/>
    <w:rsid w:val="00EA6ACC"/>
    <w:rsid w:val="00EA6C17"/>
    <w:rsid w:val="00EA6C94"/>
    <w:rsid w:val="00EA7289"/>
    <w:rsid w:val="00EA792B"/>
    <w:rsid w:val="00EA7988"/>
    <w:rsid w:val="00EA7E25"/>
    <w:rsid w:val="00EB0100"/>
    <w:rsid w:val="00EB0A65"/>
    <w:rsid w:val="00EB0BE4"/>
    <w:rsid w:val="00EB0EAA"/>
    <w:rsid w:val="00EB0EE4"/>
    <w:rsid w:val="00EB1536"/>
    <w:rsid w:val="00EB1577"/>
    <w:rsid w:val="00EB16AA"/>
    <w:rsid w:val="00EB239D"/>
    <w:rsid w:val="00EB2A4C"/>
    <w:rsid w:val="00EB2B44"/>
    <w:rsid w:val="00EB2F20"/>
    <w:rsid w:val="00EB331D"/>
    <w:rsid w:val="00EB3D49"/>
    <w:rsid w:val="00EB467F"/>
    <w:rsid w:val="00EB488C"/>
    <w:rsid w:val="00EB4945"/>
    <w:rsid w:val="00EB4974"/>
    <w:rsid w:val="00EB5328"/>
    <w:rsid w:val="00EB5683"/>
    <w:rsid w:val="00EB57A4"/>
    <w:rsid w:val="00EB5F80"/>
    <w:rsid w:val="00EB631F"/>
    <w:rsid w:val="00EB6452"/>
    <w:rsid w:val="00EB6743"/>
    <w:rsid w:val="00EB6A9A"/>
    <w:rsid w:val="00EB6C13"/>
    <w:rsid w:val="00EB722C"/>
    <w:rsid w:val="00EB7A22"/>
    <w:rsid w:val="00EB7D49"/>
    <w:rsid w:val="00EB7E3F"/>
    <w:rsid w:val="00EC034F"/>
    <w:rsid w:val="00EC1048"/>
    <w:rsid w:val="00EC1106"/>
    <w:rsid w:val="00EC114D"/>
    <w:rsid w:val="00EC144E"/>
    <w:rsid w:val="00EC14B4"/>
    <w:rsid w:val="00EC1871"/>
    <w:rsid w:val="00EC19ED"/>
    <w:rsid w:val="00EC1BF1"/>
    <w:rsid w:val="00EC1F91"/>
    <w:rsid w:val="00EC2231"/>
    <w:rsid w:val="00EC22A9"/>
    <w:rsid w:val="00EC230A"/>
    <w:rsid w:val="00EC2546"/>
    <w:rsid w:val="00EC25A2"/>
    <w:rsid w:val="00EC2803"/>
    <w:rsid w:val="00EC29F8"/>
    <w:rsid w:val="00EC2B38"/>
    <w:rsid w:val="00EC309B"/>
    <w:rsid w:val="00EC30F3"/>
    <w:rsid w:val="00EC3B0C"/>
    <w:rsid w:val="00EC3DA4"/>
    <w:rsid w:val="00EC3FA9"/>
    <w:rsid w:val="00EC4277"/>
    <w:rsid w:val="00EC45D6"/>
    <w:rsid w:val="00EC4D96"/>
    <w:rsid w:val="00EC505D"/>
    <w:rsid w:val="00EC51FB"/>
    <w:rsid w:val="00EC563F"/>
    <w:rsid w:val="00EC5E09"/>
    <w:rsid w:val="00EC5E5D"/>
    <w:rsid w:val="00EC5FAB"/>
    <w:rsid w:val="00EC6271"/>
    <w:rsid w:val="00EC69E3"/>
    <w:rsid w:val="00EC6BA8"/>
    <w:rsid w:val="00EC6C0C"/>
    <w:rsid w:val="00EC6CF1"/>
    <w:rsid w:val="00EC6F00"/>
    <w:rsid w:val="00EC7323"/>
    <w:rsid w:val="00EC7CF8"/>
    <w:rsid w:val="00EC7F94"/>
    <w:rsid w:val="00EC7FA1"/>
    <w:rsid w:val="00ED0583"/>
    <w:rsid w:val="00ED0629"/>
    <w:rsid w:val="00ED0738"/>
    <w:rsid w:val="00ED16EA"/>
    <w:rsid w:val="00ED173D"/>
    <w:rsid w:val="00ED18E2"/>
    <w:rsid w:val="00ED1AD7"/>
    <w:rsid w:val="00ED1B04"/>
    <w:rsid w:val="00ED1F3C"/>
    <w:rsid w:val="00ED201B"/>
    <w:rsid w:val="00ED286D"/>
    <w:rsid w:val="00ED2B87"/>
    <w:rsid w:val="00ED2D2B"/>
    <w:rsid w:val="00ED2DCC"/>
    <w:rsid w:val="00ED2F59"/>
    <w:rsid w:val="00ED32EC"/>
    <w:rsid w:val="00ED3346"/>
    <w:rsid w:val="00ED3722"/>
    <w:rsid w:val="00ED386F"/>
    <w:rsid w:val="00ED4278"/>
    <w:rsid w:val="00ED428D"/>
    <w:rsid w:val="00ED4714"/>
    <w:rsid w:val="00ED4CB2"/>
    <w:rsid w:val="00ED5089"/>
    <w:rsid w:val="00ED50A4"/>
    <w:rsid w:val="00ED50D2"/>
    <w:rsid w:val="00ED5551"/>
    <w:rsid w:val="00ED55FF"/>
    <w:rsid w:val="00ED57D8"/>
    <w:rsid w:val="00ED5861"/>
    <w:rsid w:val="00ED5A24"/>
    <w:rsid w:val="00ED5CEA"/>
    <w:rsid w:val="00ED62B8"/>
    <w:rsid w:val="00ED62F1"/>
    <w:rsid w:val="00ED63BA"/>
    <w:rsid w:val="00ED6561"/>
    <w:rsid w:val="00ED669B"/>
    <w:rsid w:val="00ED68A6"/>
    <w:rsid w:val="00ED68D1"/>
    <w:rsid w:val="00ED6B53"/>
    <w:rsid w:val="00ED6BC7"/>
    <w:rsid w:val="00ED6F5D"/>
    <w:rsid w:val="00ED6FDE"/>
    <w:rsid w:val="00ED72C2"/>
    <w:rsid w:val="00ED7556"/>
    <w:rsid w:val="00ED7796"/>
    <w:rsid w:val="00ED77E5"/>
    <w:rsid w:val="00ED77F8"/>
    <w:rsid w:val="00ED78B0"/>
    <w:rsid w:val="00ED7E37"/>
    <w:rsid w:val="00EE03BF"/>
    <w:rsid w:val="00EE0ECD"/>
    <w:rsid w:val="00EE15C6"/>
    <w:rsid w:val="00EE17C3"/>
    <w:rsid w:val="00EE1F8E"/>
    <w:rsid w:val="00EE2179"/>
    <w:rsid w:val="00EE21DE"/>
    <w:rsid w:val="00EE23A1"/>
    <w:rsid w:val="00EE23DF"/>
    <w:rsid w:val="00EE2486"/>
    <w:rsid w:val="00EE24F7"/>
    <w:rsid w:val="00EE2691"/>
    <w:rsid w:val="00EE2773"/>
    <w:rsid w:val="00EE2995"/>
    <w:rsid w:val="00EE2DBA"/>
    <w:rsid w:val="00EE30CB"/>
    <w:rsid w:val="00EE379D"/>
    <w:rsid w:val="00EE3888"/>
    <w:rsid w:val="00EE39C2"/>
    <w:rsid w:val="00EE39F9"/>
    <w:rsid w:val="00EE3CCC"/>
    <w:rsid w:val="00EE40E6"/>
    <w:rsid w:val="00EE4A2B"/>
    <w:rsid w:val="00EE4C00"/>
    <w:rsid w:val="00EE52B6"/>
    <w:rsid w:val="00EE5BF6"/>
    <w:rsid w:val="00EE5F66"/>
    <w:rsid w:val="00EE6060"/>
    <w:rsid w:val="00EE62C4"/>
    <w:rsid w:val="00EE6500"/>
    <w:rsid w:val="00EE6661"/>
    <w:rsid w:val="00EE68B1"/>
    <w:rsid w:val="00EE6DE6"/>
    <w:rsid w:val="00EE6E34"/>
    <w:rsid w:val="00EE74ED"/>
    <w:rsid w:val="00EE7821"/>
    <w:rsid w:val="00EF03E0"/>
    <w:rsid w:val="00EF0578"/>
    <w:rsid w:val="00EF05C5"/>
    <w:rsid w:val="00EF05F8"/>
    <w:rsid w:val="00EF0790"/>
    <w:rsid w:val="00EF07F0"/>
    <w:rsid w:val="00EF08B9"/>
    <w:rsid w:val="00EF09EE"/>
    <w:rsid w:val="00EF0A0A"/>
    <w:rsid w:val="00EF0E6F"/>
    <w:rsid w:val="00EF1088"/>
    <w:rsid w:val="00EF12BE"/>
    <w:rsid w:val="00EF1358"/>
    <w:rsid w:val="00EF19C5"/>
    <w:rsid w:val="00EF221A"/>
    <w:rsid w:val="00EF258C"/>
    <w:rsid w:val="00EF25CE"/>
    <w:rsid w:val="00EF26BB"/>
    <w:rsid w:val="00EF27EC"/>
    <w:rsid w:val="00EF317E"/>
    <w:rsid w:val="00EF3500"/>
    <w:rsid w:val="00EF3913"/>
    <w:rsid w:val="00EF3F34"/>
    <w:rsid w:val="00EF3F3F"/>
    <w:rsid w:val="00EF4599"/>
    <w:rsid w:val="00EF4644"/>
    <w:rsid w:val="00EF469A"/>
    <w:rsid w:val="00EF47A5"/>
    <w:rsid w:val="00EF4C7E"/>
    <w:rsid w:val="00EF4DD0"/>
    <w:rsid w:val="00EF5030"/>
    <w:rsid w:val="00EF527A"/>
    <w:rsid w:val="00EF55A4"/>
    <w:rsid w:val="00EF5B86"/>
    <w:rsid w:val="00EF5E00"/>
    <w:rsid w:val="00EF5EAB"/>
    <w:rsid w:val="00EF6058"/>
    <w:rsid w:val="00EF60B4"/>
    <w:rsid w:val="00EF60C5"/>
    <w:rsid w:val="00EF67D3"/>
    <w:rsid w:val="00EF721C"/>
    <w:rsid w:val="00EF782D"/>
    <w:rsid w:val="00EF7841"/>
    <w:rsid w:val="00EF7C35"/>
    <w:rsid w:val="00EF7E2F"/>
    <w:rsid w:val="00EF7E87"/>
    <w:rsid w:val="00F0015F"/>
    <w:rsid w:val="00F004B5"/>
    <w:rsid w:val="00F0089B"/>
    <w:rsid w:val="00F00A1E"/>
    <w:rsid w:val="00F00A79"/>
    <w:rsid w:val="00F00B15"/>
    <w:rsid w:val="00F00E52"/>
    <w:rsid w:val="00F01467"/>
    <w:rsid w:val="00F01586"/>
    <w:rsid w:val="00F0193E"/>
    <w:rsid w:val="00F02317"/>
    <w:rsid w:val="00F02394"/>
    <w:rsid w:val="00F024D1"/>
    <w:rsid w:val="00F02575"/>
    <w:rsid w:val="00F02A5D"/>
    <w:rsid w:val="00F02B05"/>
    <w:rsid w:val="00F0300C"/>
    <w:rsid w:val="00F031EB"/>
    <w:rsid w:val="00F03229"/>
    <w:rsid w:val="00F0362D"/>
    <w:rsid w:val="00F03964"/>
    <w:rsid w:val="00F04105"/>
    <w:rsid w:val="00F046E0"/>
    <w:rsid w:val="00F0580D"/>
    <w:rsid w:val="00F05CC4"/>
    <w:rsid w:val="00F05CF7"/>
    <w:rsid w:val="00F05D5F"/>
    <w:rsid w:val="00F05E0B"/>
    <w:rsid w:val="00F063DC"/>
    <w:rsid w:val="00F06636"/>
    <w:rsid w:val="00F0664B"/>
    <w:rsid w:val="00F066BA"/>
    <w:rsid w:val="00F067BD"/>
    <w:rsid w:val="00F06928"/>
    <w:rsid w:val="00F06ED4"/>
    <w:rsid w:val="00F07207"/>
    <w:rsid w:val="00F07294"/>
    <w:rsid w:val="00F072A1"/>
    <w:rsid w:val="00F0740C"/>
    <w:rsid w:val="00F07415"/>
    <w:rsid w:val="00F075B6"/>
    <w:rsid w:val="00F07ACA"/>
    <w:rsid w:val="00F07BF9"/>
    <w:rsid w:val="00F07ED9"/>
    <w:rsid w:val="00F07EF5"/>
    <w:rsid w:val="00F07FA9"/>
    <w:rsid w:val="00F1043B"/>
    <w:rsid w:val="00F1064F"/>
    <w:rsid w:val="00F10798"/>
    <w:rsid w:val="00F109CE"/>
    <w:rsid w:val="00F10A4C"/>
    <w:rsid w:val="00F10A6B"/>
    <w:rsid w:val="00F10AF5"/>
    <w:rsid w:val="00F11009"/>
    <w:rsid w:val="00F112E8"/>
    <w:rsid w:val="00F11335"/>
    <w:rsid w:val="00F1147D"/>
    <w:rsid w:val="00F115F5"/>
    <w:rsid w:val="00F117C2"/>
    <w:rsid w:val="00F11A91"/>
    <w:rsid w:val="00F11B44"/>
    <w:rsid w:val="00F11C32"/>
    <w:rsid w:val="00F11D5D"/>
    <w:rsid w:val="00F124C2"/>
    <w:rsid w:val="00F125D6"/>
    <w:rsid w:val="00F125E7"/>
    <w:rsid w:val="00F12838"/>
    <w:rsid w:val="00F12AD2"/>
    <w:rsid w:val="00F12AEA"/>
    <w:rsid w:val="00F12EFD"/>
    <w:rsid w:val="00F12FB4"/>
    <w:rsid w:val="00F14C22"/>
    <w:rsid w:val="00F14D5B"/>
    <w:rsid w:val="00F14DF1"/>
    <w:rsid w:val="00F1507C"/>
    <w:rsid w:val="00F1538D"/>
    <w:rsid w:val="00F1583F"/>
    <w:rsid w:val="00F15A0D"/>
    <w:rsid w:val="00F15C53"/>
    <w:rsid w:val="00F15FDE"/>
    <w:rsid w:val="00F1616B"/>
    <w:rsid w:val="00F16251"/>
    <w:rsid w:val="00F16325"/>
    <w:rsid w:val="00F1648D"/>
    <w:rsid w:val="00F165AE"/>
    <w:rsid w:val="00F16823"/>
    <w:rsid w:val="00F1682D"/>
    <w:rsid w:val="00F171E3"/>
    <w:rsid w:val="00F172D7"/>
    <w:rsid w:val="00F17358"/>
    <w:rsid w:val="00F17643"/>
    <w:rsid w:val="00F17671"/>
    <w:rsid w:val="00F1791B"/>
    <w:rsid w:val="00F17D3A"/>
    <w:rsid w:val="00F201F2"/>
    <w:rsid w:val="00F20276"/>
    <w:rsid w:val="00F20A81"/>
    <w:rsid w:val="00F20D4D"/>
    <w:rsid w:val="00F20EE6"/>
    <w:rsid w:val="00F210CD"/>
    <w:rsid w:val="00F21CEB"/>
    <w:rsid w:val="00F21ECD"/>
    <w:rsid w:val="00F21EFF"/>
    <w:rsid w:val="00F22471"/>
    <w:rsid w:val="00F22860"/>
    <w:rsid w:val="00F229A2"/>
    <w:rsid w:val="00F22AEE"/>
    <w:rsid w:val="00F22ED1"/>
    <w:rsid w:val="00F2333B"/>
    <w:rsid w:val="00F233B1"/>
    <w:rsid w:val="00F23710"/>
    <w:rsid w:val="00F237C4"/>
    <w:rsid w:val="00F23AFF"/>
    <w:rsid w:val="00F23CAE"/>
    <w:rsid w:val="00F23EEB"/>
    <w:rsid w:val="00F2413A"/>
    <w:rsid w:val="00F24580"/>
    <w:rsid w:val="00F248CC"/>
    <w:rsid w:val="00F248FC"/>
    <w:rsid w:val="00F24BA5"/>
    <w:rsid w:val="00F24BBE"/>
    <w:rsid w:val="00F24D8B"/>
    <w:rsid w:val="00F24ED3"/>
    <w:rsid w:val="00F24F76"/>
    <w:rsid w:val="00F258BF"/>
    <w:rsid w:val="00F25CA1"/>
    <w:rsid w:val="00F25E67"/>
    <w:rsid w:val="00F260C1"/>
    <w:rsid w:val="00F260E7"/>
    <w:rsid w:val="00F2612C"/>
    <w:rsid w:val="00F26452"/>
    <w:rsid w:val="00F26614"/>
    <w:rsid w:val="00F26677"/>
    <w:rsid w:val="00F26D3B"/>
    <w:rsid w:val="00F26D9B"/>
    <w:rsid w:val="00F26FBC"/>
    <w:rsid w:val="00F26FE7"/>
    <w:rsid w:val="00F27723"/>
    <w:rsid w:val="00F27C7E"/>
    <w:rsid w:val="00F30530"/>
    <w:rsid w:val="00F3067B"/>
    <w:rsid w:val="00F306E2"/>
    <w:rsid w:val="00F30A37"/>
    <w:rsid w:val="00F30BD2"/>
    <w:rsid w:val="00F30F00"/>
    <w:rsid w:val="00F311A7"/>
    <w:rsid w:val="00F31272"/>
    <w:rsid w:val="00F312A0"/>
    <w:rsid w:val="00F31730"/>
    <w:rsid w:val="00F31B61"/>
    <w:rsid w:val="00F32167"/>
    <w:rsid w:val="00F3221F"/>
    <w:rsid w:val="00F3223D"/>
    <w:rsid w:val="00F32618"/>
    <w:rsid w:val="00F32812"/>
    <w:rsid w:val="00F32D2D"/>
    <w:rsid w:val="00F33420"/>
    <w:rsid w:val="00F33FCD"/>
    <w:rsid w:val="00F348DE"/>
    <w:rsid w:val="00F34D03"/>
    <w:rsid w:val="00F34DA3"/>
    <w:rsid w:val="00F35036"/>
    <w:rsid w:val="00F3534F"/>
    <w:rsid w:val="00F35BF1"/>
    <w:rsid w:val="00F35FE7"/>
    <w:rsid w:val="00F3617A"/>
    <w:rsid w:val="00F36896"/>
    <w:rsid w:val="00F36A2F"/>
    <w:rsid w:val="00F36B62"/>
    <w:rsid w:val="00F36BFC"/>
    <w:rsid w:val="00F36D0B"/>
    <w:rsid w:val="00F36DBA"/>
    <w:rsid w:val="00F36E8C"/>
    <w:rsid w:val="00F3729F"/>
    <w:rsid w:val="00F37719"/>
    <w:rsid w:val="00F37A30"/>
    <w:rsid w:val="00F37C5A"/>
    <w:rsid w:val="00F400B4"/>
    <w:rsid w:val="00F402DF"/>
    <w:rsid w:val="00F40569"/>
    <w:rsid w:val="00F405F7"/>
    <w:rsid w:val="00F406CE"/>
    <w:rsid w:val="00F4090C"/>
    <w:rsid w:val="00F40C69"/>
    <w:rsid w:val="00F41556"/>
    <w:rsid w:val="00F41A81"/>
    <w:rsid w:val="00F41BF7"/>
    <w:rsid w:val="00F42019"/>
    <w:rsid w:val="00F4201C"/>
    <w:rsid w:val="00F42643"/>
    <w:rsid w:val="00F42846"/>
    <w:rsid w:val="00F42EA0"/>
    <w:rsid w:val="00F43442"/>
    <w:rsid w:val="00F43765"/>
    <w:rsid w:val="00F44124"/>
    <w:rsid w:val="00F44555"/>
    <w:rsid w:val="00F44591"/>
    <w:rsid w:val="00F447EF"/>
    <w:rsid w:val="00F4504B"/>
    <w:rsid w:val="00F45255"/>
    <w:rsid w:val="00F45331"/>
    <w:rsid w:val="00F45928"/>
    <w:rsid w:val="00F459A1"/>
    <w:rsid w:val="00F45AE1"/>
    <w:rsid w:val="00F45E21"/>
    <w:rsid w:val="00F45F8A"/>
    <w:rsid w:val="00F468B2"/>
    <w:rsid w:val="00F46CC1"/>
    <w:rsid w:val="00F46D5B"/>
    <w:rsid w:val="00F46DD8"/>
    <w:rsid w:val="00F470F5"/>
    <w:rsid w:val="00F474F1"/>
    <w:rsid w:val="00F47635"/>
    <w:rsid w:val="00F47FA9"/>
    <w:rsid w:val="00F504A0"/>
    <w:rsid w:val="00F50AE0"/>
    <w:rsid w:val="00F50B4D"/>
    <w:rsid w:val="00F50C73"/>
    <w:rsid w:val="00F5107E"/>
    <w:rsid w:val="00F5120F"/>
    <w:rsid w:val="00F51341"/>
    <w:rsid w:val="00F51490"/>
    <w:rsid w:val="00F51813"/>
    <w:rsid w:val="00F519C4"/>
    <w:rsid w:val="00F51F04"/>
    <w:rsid w:val="00F5271D"/>
    <w:rsid w:val="00F52724"/>
    <w:rsid w:val="00F52883"/>
    <w:rsid w:val="00F52B5A"/>
    <w:rsid w:val="00F52B7B"/>
    <w:rsid w:val="00F52E99"/>
    <w:rsid w:val="00F52F16"/>
    <w:rsid w:val="00F5338E"/>
    <w:rsid w:val="00F53465"/>
    <w:rsid w:val="00F53A96"/>
    <w:rsid w:val="00F53B8A"/>
    <w:rsid w:val="00F53BCC"/>
    <w:rsid w:val="00F5438A"/>
    <w:rsid w:val="00F545FA"/>
    <w:rsid w:val="00F5468F"/>
    <w:rsid w:val="00F547F2"/>
    <w:rsid w:val="00F54B79"/>
    <w:rsid w:val="00F54C5C"/>
    <w:rsid w:val="00F54D03"/>
    <w:rsid w:val="00F55083"/>
    <w:rsid w:val="00F551F4"/>
    <w:rsid w:val="00F5524B"/>
    <w:rsid w:val="00F5529F"/>
    <w:rsid w:val="00F555A1"/>
    <w:rsid w:val="00F5577B"/>
    <w:rsid w:val="00F5580F"/>
    <w:rsid w:val="00F55BD3"/>
    <w:rsid w:val="00F562A2"/>
    <w:rsid w:val="00F566CA"/>
    <w:rsid w:val="00F56A2F"/>
    <w:rsid w:val="00F56D32"/>
    <w:rsid w:val="00F56D59"/>
    <w:rsid w:val="00F56DBE"/>
    <w:rsid w:val="00F56F0D"/>
    <w:rsid w:val="00F56F45"/>
    <w:rsid w:val="00F57096"/>
    <w:rsid w:val="00F570B9"/>
    <w:rsid w:val="00F575EF"/>
    <w:rsid w:val="00F57609"/>
    <w:rsid w:val="00F57622"/>
    <w:rsid w:val="00F5779B"/>
    <w:rsid w:val="00F57AFC"/>
    <w:rsid w:val="00F57BB5"/>
    <w:rsid w:val="00F57C51"/>
    <w:rsid w:val="00F57CA2"/>
    <w:rsid w:val="00F57FD0"/>
    <w:rsid w:val="00F57FF9"/>
    <w:rsid w:val="00F60127"/>
    <w:rsid w:val="00F604AE"/>
    <w:rsid w:val="00F60680"/>
    <w:rsid w:val="00F608FC"/>
    <w:rsid w:val="00F60C21"/>
    <w:rsid w:val="00F61074"/>
    <w:rsid w:val="00F6113C"/>
    <w:rsid w:val="00F611E4"/>
    <w:rsid w:val="00F61357"/>
    <w:rsid w:val="00F6137B"/>
    <w:rsid w:val="00F61409"/>
    <w:rsid w:val="00F614E3"/>
    <w:rsid w:val="00F61BF4"/>
    <w:rsid w:val="00F61C21"/>
    <w:rsid w:val="00F61DCD"/>
    <w:rsid w:val="00F61E11"/>
    <w:rsid w:val="00F61E76"/>
    <w:rsid w:val="00F61FA8"/>
    <w:rsid w:val="00F6245B"/>
    <w:rsid w:val="00F6295A"/>
    <w:rsid w:val="00F62AFB"/>
    <w:rsid w:val="00F630F8"/>
    <w:rsid w:val="00F63D55"/>
    <w:rsid w:val="00F63E3E"/>
    <w:rsid w:val="00F63EDE"/>
    <w:rsid w:val="00F6447B"/>
    <w:rsid w:val="00F645A9"/>
    <w:rsid w:val="00F64910"/>
    <w:rsid w:val="00F64B9B"/>
    <w:rsid w:val="00F64EF4"/>
    <w:rsid w:val="00F6530D"/>
    <w:rsid w:val="00F65B74"/>
    <w:rsid w:val="00F664C5"/>
    <w:rsid w:val="00F666EA"/>
    <w:rsid w:val="00F66708"/>
    <w:rsid w:val="00F66858"/>
    <w:rsid w:val="00F669D7"/>
    <w:rsid w:val="00F67233"/>
    <w:rsid w:val="00F6729A"/>
    <w:rsid w:val="00F673BE"/>
    <w:rsid w:val="00F67405"/>
    <w:rsid w:val="00F6748E"/>
    <w:rsid w:val="00F67CC6"/>
    <w:rsid w:val="00F67DD2"/>
    <w:rsid w:val="00F700C7"/>
    <w:rsid w:val="00F7060E"/>
    <w:rsid w:val="00F70A87"/>
    <w:rsid w:val="00F70C6F"/>
    <w:rsid w:val="00F713DA"/>
    <w:rsid w:val="00F715E0"/>
    <w:rsid w:val="00F71CBC"/>
    <w:rsid w:val="00F72374"/>
    <w:rsid w:val="00F73806"/>
    <w:rsid w:val="00F73831"/>
    <w:rsid w:val="00F73C9B"/>
    <w:rsid w:val="00F73D07"/>
    <w:rsid w:val="00F73E1A"/>
    <w:rsid w:val="00F74422"/>
    <w:rsid w:val="00F74843"/>
    <w:rsid w:val="00F748A9"/>
    <w:rsid w:val="00F74ACB"/>
    <w:rsid w:val="00F75147"/>
    <w:rsid w:val="00F753B6"/>
    <w:rsid w:val="00F75640"/>
    <w:rsid w:val="00F76019"/>
    <w:rsid w:val="00F761B2"/>
    <w:rsid w:val="00F765D2"/>
    <w:rsid w:val="00F76ACD"/>
    <w:rsid w:val="00F76CE6"/>
    <w:rsid w:val="00F77142"/>
    <w:rsid w:val="00F77282"/>
    <w:rsid w:val="00F775E3"/>
    <w:rsid w:val="00F77650"/>
    <w:rsid w:val="00F77BCF"/>
    <w:rsid w:val="00F77BD5"/>
    <w:rsid w:val="00F77EF4"/>
    <w:rsid w:val="00F77FE0"/>
    <w:rsid w:val="00F80010"/>
    <w:rsid w:val="00F8008E"/>
    <w:rsid w:val="00F80135"/>
    <w:rsid w:val="00F802BD"/>
    <w:rsid w:val="00F80419"/>
    <w:rsid w:val="00F80B9D"/>
    <w:rsid w:val="00F8106C"/>
    <w:rsid w:val="00F81453"/>
    <w:rsid w:val="00F81EC8"/>
    <w:rsid w:val="00F81F47"/>
    <w:rsid w:val="00F82381"/>
    <w:rsid w:val="00F8250E"/>
    <w:rsid w:val="00F827DA"/>
    <w:rsid w:val="00F82890"/>
    <w:rsid w:val="00F82956"/>
    <w:rsid w:val="00F82A8D"/>
    <w:rsid w:val="00F82B86"/>
    <w:rsid w:val="00F82C80"/>
    <w:rsid w:val="00F82CD6"/>
    <w:rsid w:val="00F83244"/>
    <w:rsid w:val="00F83746"/>
    <w:rsid w:val="00F838ED"/>
    <w:rsid w:val="00F83A69"/>
    <w:rsid w:val="00F83F88"/>
    <w:rsid w:val="00F842B6"/>
    <w:rsid w:val="00F84405"/>
    <w:rsid w:val="00F844B3"/>
    <w:rsid w:val="00F84E15"/>
    <w:rsid w:val="00F85397"/>
    <w:rsid w:val="00F85526"/>
    <w:rsid w:val="00F8553A"/>
    <w:rsid w:val="00F85860"/>
    <w:rsid w:val="00F8597F"/>
    <w:rsid w:val="00F85E88"/>
    <w:rsid w:val="00F85F26"/>
    <w:rsid w:val="00F85F51"/>
    <w:rsid w:val="00F86382"/>
    <w:rsid w:val="00F863BC"/>
    <w:rsid w:val="00F863D4"/>
    <w:rsid w:val="00F86566"/>
    <w:rsid w:val="00F86607"/>
    <w:rsid w:val="00F86A3B"/>
    <w:rsid w:val="00F86B8B"/>
    <w:rsid w:val="00F8738E"/>
    <w:rsid w:val="00F87439"/>
    <w:rsid w:val="00F8764C"/>
    <w:rsid w:val="00F87941"/>
    <w:rsid w:val="00F87A0D"/>
    <w:rsid w:val="00F87DC2"/>
    <w:rsid w:val="00F87EAE"/>
    <w:rsid w:val="00F90450"/>
    <w:rsid w:val="00F9048F"/>
    <w:rsid w:val="00F90606"/>
    <w:rsid w:val="00F90659"/>
    <w:rsid w:val="00F9094D"/>
    <w:rsid w:val="00F90A69"/>
    <w:rsid w:val="00F90A71"/>
    <w:rsid w:val="00F90E36"/>
    <w:rsid w:val="00F90F31"/>
    <w:rsid w:val="00F91065"/>
    <w:rsid w:val="00F91257"/>
    <w:rsid w:val="00F91676"/>
    <w:rsid w:val="00F918B7"/>
    <w:rsid w:val="00F91A9B"/>
    <w:rsid w:val="00F91B17"/>
    <w:rsid w:val="00F91BE7"/>
    <w:rsid w:val="00F91EC5"/>
    <w:rsid w:val="00F91ED6"/>
    <w:rsid w:val="00F922EB"/>
    <w:rsid w:val="00F92D23"/>
    <w:rsid w:val="00F9329E"/>
    <w:rsid w:val="00F949A7"/>
    <w:rsid w:val="00F94A59"/>
    <w:rsid w:val="00F94EF6"/>
    <w:rsid w:val="00F94F4B"/>
    <w:rsid w:val="00F955AD"/>
    <w:rsid w:val="00F955FD"/>
    <w:rsid w:val="00F957CA"/>
    <w:rsid w:val="00F95A08"/>
    <w:rsid w:val="00F95B7E"/>
    <w:rsid w:val="00F95DE0"/>
    <w:rsid w:val="00F964C4"/>
    <w:rsid w:val="00F966FE"/>
    <w:rsid w:val="00F96763"/>
    <w:rsid w:val="00F96C6F"/>
    <w:rsid w:val="00F96DB9"/>
    <w:rsid w:val="00F96F18"/>
    <w:rsid w:val="00F975FD"/>
    <w:rsid w:val="00F97725"/>
    <w:rsid w:val="00F9772D"/>
    <w:rsid w:val="00F979C5"/>
    <w:rsid w:val="00F97F19"/>
    <w:rsid w:val="00FA010D"/>
    <w:rsid w:val="00FA024D"/>
    <w:rsid w:val="00FA02A6"/>
    <w:rsid w:val="00FA033C"/>
    <w:rsid w:val="00FA0E69"/>
    <w:rsid w:val="00FA0FD0"/>
    <w:rsid w:val="00FA1242"/>
    <w:rsid w:val="00FA1252"/>
    <w:rsid w:val="00FA1709"/>
    <w:rsid w:val="00FA1898"/>
    <w:rsid w:val="00FA1C06"/>
    <w:rsid w:val="00FA1C55"/>
    <w:rsid w:val="00FA1EE7"/>
    <w:rsid w:val="00FA1FDE"/>
    <w:rsid w:val="00FA2647"/>
    <w:rsid w:val="00FA26A3"/>
    <w:rsid w:val="00FA2ACA"/>
    <w:rsid w:val="00FA2C75"/>
    <w:rsid w:val="00FA2CD8"/>
    <w:rsid w:val="00FA2F2A"/>
    <w:rsid w:val="00FA32EC"/>
    <w:rsid w:val="00FA366E"/>
    <w:rsid w:val="00FA386D"/>
    <w:rsid w:val="00FA3879"/>
    <w:rsid w:val="00FA3FF1"/>
    <w:rsid w:val="00FA4048"/>
    <w:rsid w:val="00FA412C"/>
    <w:rsid w:val="00FA41A4"/>
    <w:rsid w:val="00FA424F"/>
    <w:rsid w:val="00FA440A"/>
    <w:rsid w:val="00FA48B9"/>
    <w:rsid w:val="00FA4925"/>
    <w:rsid w:val="00FA53E8"/>
    <w:rsid w:val="00FA5467"/>
    <w:rsid w:val="00FA5582"/>
    <w:rsid w:val="00FA56D3"/>
    <w:rsid w:val="00FA58AB"/>
    <w:rsid w:val="00FA5EA4"/>
    <w:rsid w:val="00FA6586"/>
    <w:rsid w:val="00FA65EA"/>
    <w:rsid w:val="00FA66C5"/>
    <w:rsid w:val="00FA6A17"/>
    <w:rsid w:val="00FA6C52"/>
    <w:rsid w:val="00FA6C55"/>
    <w:rsid w:val="00FA7274"/>
    <w:rsid w:val="00FA7618"/>
    <w:rsid w:val="00FA767D"/>
    <w:rsid w:val="00FA77A3"/>
    <w:rsid w:val="00FA794C"/>
    <w:rsid w:val="00FA7BD4"/>
    <w:rsid w:val="00FB01D6"/>
    <w:rsid w:val="00FB02C7"/>
    <w:rsid w:val="00FB0566"/>
    <w:rsid w:val="00FB05BC"/>
    <w:rsid w:val="00FB0C75"/>
    <w:rsid w:val="00FB0F45"/>
    <w:rsid w:val="00FB1014"/>
    <w:rsid w:val="00FB10C9"/>
    <w:rsid w:val="00FB134B"/>
    <w:rsid w:val="00FB181D"/>
    <w:rsid w:val="00FB1B98"/>
    <w:rsid w:val="00FB28A6"/>
    <w:rsid w:val="00FB29B7"/>
    <w:rsid w:val="00FB2A37"/>
    <w:rsid w:val="00FB2C29"/>
    <w:rsid w:val="00FB2DBE"/>
    <w:rsid w:val="00FB2FD1"/>
    <w:rsid w:val="00FB30DE"/>
    <w:rsid w:val="00FB3311"/>
    <w:rsid w:val="00FB33B4"/>
    <w:rsid w:val="00FB3A4F"/>
    <w:rsid w:val="00FB3C1A"/>
    <w:rsid w:val="00FB3C2F"/>
    <w:rsid w:val="00FB3CCC"/>
    <w:rsid w:val="00FB3ECA"/>
    <w:rsid w:val="00FB454A"/>
    <w:rsid w:val="00FB46DF"/>
    <w:rsid w:val="00FB48E5"/>
    <w:rsid w:val="00FB4D91"/>
    <w:rsid w:val="00FB5547"/>
    <w:rsid w:val="00FB55A5"/>
    <w:rsid w:val="00FB593C"/>
    <w:rsid w:val="00FB59D8"/>
    <w:rsid w:val="00FB662A"/>
    <w:rsid w:val="00FB68BC"/>
    <w:rsid w:val="00FB68E2"/>
    <w:rsid w:val="00FB6C2F"/>
    <w:rsid w:val="00FB6F3C"/>
    <w:rsid w:val="00FB7518"/>
    <w:rsid w:val="00FB752F"/>
    <w:rsid w:val="00FB75A7"/>
    <w:rsid w:val="00FB7769"/>
    <w:rsid w:val="00FB776B"/>
    <w:rsid w:val="00FB7C6A"/>
    <w:rsid w:val="00FB7F04"/>
    <w:rsid w:val="00FB7F0B"/>
    <w:rsid w:val="00FC0368"/>
    <w:rsid w:val="00FC0383"/>
    <w:rsid w:val="00FC04C8"/>
    <w:rsid w:val="00FC0918"/>
    <w:rsid w:val="00FC110D"/>
    <w:rsid w:val="00FC162A"/>
    <w:rsid w:val="00FC17E1"/>
    <w:rsid w:val="00FC1B98"/>
    <w:rsid w:val="00FC1ED0"/>
    <w:rsid w:val="00FC2163"/>
    <w:rsid w:val="00FC217E"/>
    <w:rsid w:val="00FC2724"/>
    <w:rsid w:val="00FC27A8"/>
    <w:rsid w:val="00FC2823"/>
    <w:rsid w:val="00FC2AF4"/>
    <w:rsid w:val="00FC2B59"/>
    <w:rsid w:val="00FC3160"/>
    <w:rsid w:val="00FC325B"/>
    <w:rsid w:val="00FC33ED"/>
    <w:rsid w:val="00FC343F"/>
    <w:rsid w:val="00FC35E4"/>
    <w:rsid w:val="00FC3CD8"/>
    <w:rsid w:val="00FC3FB1"/>
    <w:rsid w:val="00FC44B4"/>
    <w:rsid w:val="00FC4579"/>
    <w:rsid w:val="00FC45E4"/>
    <w:rsid w:val="00FC4BAE"/>
    <w:rsid w:val="00FC4EB8"/>
    <w:rsid w:val="00FC508F"/>
    <w:rsid w:val="00FC53EA"/>
    <w:rsid w:val="00FC54DC"/>
    <w:rsid w:val="00FC5688"/>
    <w:rsid w:val="00FC59BB"/>
    <w:rsid w:val="00FC5C52"/>
    <w:rsid w:val="00FC5C77"/>
    <w:rsid w:val="00FC603A"/>
    <w:rsid w:val="00FC604B"/>
    <w:rsid w:val="00FC6750"/>
    <w:rsid w:val="00FC69D1"/>
    <w:rsid w:val="00FC6DD5"/>
    <w:rsid w:val="00FC6EC9"/>
    <w:rsid w:val="00FC70C2"/>
    <w:rsid w:val="00FC729F"/>
    <w:rsid w:val="00FC7368"/>
    <w:rsid w:val="00FC752E"/>
    <w:rsid w:val="00FC7642"/>
    <w:rsid w:val="00FC7698"/>
    <w:rsid w:val="00FC7921"/>
    <w:rsid w:val="00FC7B32"/>
    <w:rsid w:val="00FC7E6F"/>
    <w:rsid w:val="00FC7EC7"/>
    <w:rsid w:val="00FD061D"/>
    <w:rsid w:val="00FD08D8"/>
    <w:rsid w:val="00FD16A9"/>
    <w:rsid w:val="00FD18A6"/>
    <w:rsid w:val="00FD1AEF"/>
    <w:rsid w:val="00FD1F37"/>
    <w:rsid w:val="00FD1F7E"/>
    <w:rsid w:val="00FD2179"/>
    <w:rsid w:val="00FD21C8"/>
    <w:rsid w:val="00FD2291"/>
    <w:rsid w:val="00FD2348"/>
    <w:rsid w:val="00FD234B"/>
    <w:rsid w:val="00FD29FF"/>
    <w:rsid w:val="00FD2A8D"/>
    <w:rsid w:val="00FD2ECD"/>
    <w:rsid w:val="00FD3025"/>
    <w:rsid w:val="00FD3221"/>
    <w:rsid w:val="00FD3B73"/>
    <w:rsid w:val="00FD3C6E"/>
    <w:rsid w:val="00FD3E6E"/>
    <w:rsid w:val="00FD3F76"/>
    <w:rsid w:val="00FD4554"/>
    <w:rsid w:val="00FD4629"/>
    <w:rsid w:val="00FD5174"/>
    <w:rsid w:val="00FD525D"/>
    <w:rsid w:val="00FD54F3"/>
    <w:rsid w:val="00FD577E"/>
    <w:rsid w:val="00FD57C0"/>
    <w:rsid w:val="00FD5A2E"/>
    <w:rsid w:val="00FD5C96"/>
    <w:rsid w:val="00FD5D8B"/>
    <w:rsid w:val="00FD620C"/>
    <w:rsid w:val="00FD6289"/>
    <w:rsid w:val="00FD64B0"/>
    <w:rsid w:val="00FD6641"/>
    <w:rsid w:val="00FD6B52"/>
    <w:rsid w:val="00FD6BFC"/>
    <w:rsid w:val="00FD7012"/>
    <w:rsid w:val="00FD7159"/>
    <w:rsid w:val="00FD73A7"/>
    <w:rsid w:val="00FD7851"/>
    <w:rsid w:val="00FD7A8A"/>
    <w:rsid w:val="00FD7F43"/>
    <w:rsid w:val="00FE0083"/>
    <w:rsid w:val="00FE01C4"/>
    <w:rsid w:val="00FE03B2"/>
    <w:rsid w:val="00FE03D4"/>
    <w:rsid w:val="00FE0864"/>
    <w:rsid w:val="00FE118A"/>
    <w:rsid w:val="00FE12F2"/>
    <w:rsid w:val="00FE1370"/>
    <w:rsid w:val="00FE1419"/>
    <w:rsid w:val="00FE1BB2"/>
    <w:rsid w:val="00FE1C02"/>
    <w:rsid w:val="00FE25F9"/>
    <w:rsid w:val="00FE2859"/>
    <w:rsid w:val="00FE2B5F"/>
    <w:rsid w:val="00FE2CF1"/>
    <w:rsid w:val="00FE2E7A"/>
    <w:rsid w:val="00FE2E9E"/>
    <w:rsid w:val="00FE2F0A"/>
    <w:rsid w:val="00FE3068"/>
    <w:rsid w:val="00FE30B9"/>
    <w:rsid w:val="00FE3138"/>
    <w:rsid w:val="00FE3462"/>
    <w:rsid w:val="00FE36EA"/>
    <w:rsid w:val="00FE37C4"/>
    <w:rsid w:val="00FE39CB"/>
    <w:rsid w:val="00FE3AC5"/>
    <w:rsid w:val="00FE4500"/>
    <w:rsid w:val="00FE4D61"/>
    <w:rsid w:val="00FE4D8C"/>
    <w:rsid w:val="00FE5913"/>
    <w:rsid w:val="00FE61AD"/>
    <w:rsid w:val="00FE66ED"/>
    <w:rsid w:val="00FE684D"/>
    <w:rsid w:val="00FE74FC"/>
    <w:rsid w:val="00FE75A3"/>
    <w:rsid w:val="00FE7CF6"/>
    <w:rsid w:val="00FF00DF"/>
    <w:rsid w:val="00FF0600"/>
    <w:rsid w:val="00FF081E"/>
    <w:rsid w:val="00FF0CC0"/>
    <w:rsid w:val="00FF0CC2"/>
    <w:rsid w:val="00FF0D98"/>
    <w:rsid w:val="00FF0FEE"/>
    <w:rsid w:val="00FF13C4"/>
    <w:rsid w:val="00FF13E8"/>
    <w:rsid w:val="00FF1504"/>
    <w:rsid w:val="00FF1E87"/>
    <w:rsid w:val="00FF20B0"/>
    <w:rsid w:val="00FF2596"/>
    <w:rsid w:val="00FF25F4"/>
    <w:rsid w:val="00FF261B"/>
    <w:rsid w:val="00FF278C"/>
    <w:rsid w:val="00FF287A"/>
    <w:rsid w:val="00FF2AFC"/>
    <w:rsid w:val="00FF2E1A"/>
    <w:rsid w:val="00FF31E6"/>
    <w:rsid w:val="00FF35D8"/>
    <w:rsid w:val="00FF41D7"/>
    <w:rsid w:val="00FF4387"/>
    <w:rsid w:val="00FF4A97"/>
    <w:rsid w:val="00FF4D49"/>
    <w:rsid w:val="00FF4E93"/>
    <w:rsid w:val="00FF4EAF"/>
    <w:rsid w:val="00FF5363"/>
    <w:rsid w:val="00FF53B5"/>
    <w:rsid w:val="00FF5435"/>
    <w:rsid w:val="00FF588B"/>
    <w:rsid w:val="00FF5EBC"/>
    <w:rsid w:val="00FF6190"/>
    <w:rsid w:val="00FF61CB"/>
    <w:rsid w:val="00FF6583"/>
    <w:rsid w:val="00FF6777"/>
    <w:rsid w:val="00FF68FF"/>
    <w:rsid w:val="00FF6DAF"/>
    <w:rsid w:val="00FF6EF8"/>
    <w:rsid w:val="00FF70C5"/>
    <w:rsid w:val="00FF7674"/>
    <w:rsid w:val="00FF7B1D"/>
    <w:rsid w:val="00FF7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7065FC04"/>
  <w15:docId w15:val="{1BB27C37-0409-4497-9A0B-9CC62490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73"/>
    <w:rPr>
      <w:sz w:val="24"/>
      <w:szCs w:val="24"/>
      <w:lang w:eastAsia="en-GB"/>
    </w:rPr>
  </w:style>
  <w:style w:type="paragraph" w:styleId="Heading1">
    <w:name w:val="heading 1"/>
    <w:basedOn w:val="Normal"/>
    <w:next w:val="Normal"/>
    <w:link w:val="Heading1Char"/>
    <w:qFormat/>
    <w:rsid w:val="00AE1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C65D3"/>
    <w:pPr>
      <w:keepNext/>
      <w:keepLines/>
      <w:spacing w:before="200"/>
      <w:outlineLvl w:val="1"/>
    </w:pPr>
    <w:rPr>
      <w:rFonts w:ascii="Daxline Offc Pro" w:eastAsiaTheme="majorEastAsia" w:hAnsi="Daxline Offc Pro" w:cstheme="majorBidi"/>
      <w:bCs/>
      <w:color w:val="4F81BD" w:themeColor="accent1"/>
      <w:sz w:val="26"/>
      <w:szCs w:val="26"/>
    </w:rPr>
  </w:style>
  <w:style w:type="paragraph" w:styleId="Heading3">
    <w:name w:val="heading 3"/>
    <w:basedOn w:val="Normal"/>
    <w:next w:val="Normal"/>
    <w:link w:val="Heading3Char"/>
    <w:semiHidden/>
    <w:unhideWhenUsed/>
    <w:qFormat/>
    <w:rsid w:val="003F666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37"/>
    <w:pPr>
      <w:ind w:left="720"/>
      <w:contextualSpacing/>
    </w:pPr>
  </w:style>
  <w:style w:type="paragraph" w:styleId="Header">
    <w:name w:val="header"/>
    <w:basedOn w:val="Normal"/>
    <w:link w:val="HeaderChar"/>
    <w:rsid w:val="00786F64"/>
    <w:pPr>
      <w:tabs>
        <w:tab w:val="center" w:pos="4513"/>
        <w:tab w:val="right" w:pos="9026"/>
      </w:tabs>
    </w:pPr>
  </w:style>
  <w:style w:type="character" w:customStyle="1" w:styleId="HeaderChar">
    <w:name w:val="Header Char"/>
    <w:basedOn w:val="DefaultParagraphFont"/>
    <w:link w:val="Header"/>
    <w:rsid w:val="00786F64"/>
    <w:rPr>
      <w:sz w:val="24"/>
      <w:szCs w:val="24"/>
      <w:lang w:val="en-GB" w:eastAsia="en-GB"/>
    </w:rPr>
  </w:style>
  <w:style w:type="paragraph" w:styleId="Footer">
    <w:name w:val="footer"/>
    <w:basedOn w:val="Normal"/>
    <w:link w:val="FooterChar"/>
    <w:uiPriority w:val="99"/>
    <w:rsid w:val="00786F64"/>
    <w:pPr>
      <w:tabs>
        <w:tab w:val="center" w:pos="4513"/>
        <w:tab w:val="right" w:pos="9026"/>
      </w:tabs>
    </w:pPr>
  </w:style>
  <w:style w:type="character" w:customStyle="1" w:styleId="FooterChar">
    <w:name w:val="Footer Char"/>
    <w:basedOn w:val="DefaultParagraphFont"/>
    <w:link w:val="Footer"/>
    <w:uiPriority w:val="99"/>
    <w:rsid w:val="00786F64"/>
    <w:rPr>
      <w:sz w:val="24"/>
      <w:szCs w:val="24"/>
      <w:lang w:val="en-GB" w:eastAsia="en-GB"/>
    </w:rPr>
  </w:style>
  <w:style w:type="paragraph" w:styleId="BalloonText">
    <w:name w:val="Balloon Text"/>
    <w:basedOn w:val="Normal"/>
    <w:link w:val="BalloonTextChar"/>
    <w:rsid w:val="00D10DFB"/>
    <w:rPr>
      <w:rFonts w:ascii="Arial" w:hAnsi="Arial" w:cs="Arial"/>
      <w:sz w:val="16"/>
      <w:szCs w:val="16"/>
    </w:rPr>
  </w:style>
  <w:style w:type="character" w:customStyle="1" w:styleId="BalloonTextChar">
    <w:name w:val="Balloon Text Char"/>
    <w:basedOn w:val="DefaultParagraphFont"/>
    <w:link w:val="BalloonText"/>
    <w:rsid w:val="00D10DFB"/>
    <w:rPr>
      <w:rFonts w:ascii="Arial" w:hAnsi="Arial" w:cs="Arial"/>
      <w:sz w:val="16"/>
      <w:szCs w:val="16"/>
      <w:lang w:val="en-GB" w:eastAsia="en-GB"/>
    </w:rPr>
  </w:style>
  <w:style w:type="character" w:styleId="CommentReference">
    <w:name w:val="annotation reference"/>
    <w:basedOn w:val="DefaultParagraphFont"/>
    <w:uiPriority w:val="99"/>
    <w:rsid w:val="00946056"/>
    <w:rPr>
      <w:sz w:val="16"/>
      <w:szCs w:val="16"/>
    </w:rPr>
  </w:style>
  <w:style w:type="paragraph" w:styleId="CommentText">
    <w:name w:val="annotation text"/>
    <w:basedOn w:val="Normal"/>
    <w:link w:val="CommentTextChar"/>
    <w:uiPriority w:val="99"/>
    <w:rsid w:val="00946056"/>
    <w:rPr>
      <w:sz w:val="20"/>
      <w:szCs w:val="20"/>
    </w:rPr>
  </w:style>
  <w:style w:type="character" w:customStyle="1" w:styleId="CommentTextChar">
    <w:name w:val="Comment Text Char"/>
    <w:basedOn w:val="DefaultParagraphFont"/>
    <w:link w:val="CommentText"/>
    <w:uiPriority w:val="99"/>
    <w:rsid w:val="00946056"/>
    <w:rPr>
      <w:lang w:val="en-GB" w:eastAsia="en-GB"/>
    </w:rPr>
  </w:style>
  <w:style w:type="paragraph" w:styleId="CommentSubject">
    <w:name w:val="annotation subject"/>
    <w:basedOn w:val="CommentText"/>
    <w:next w:val="CommentText"/>
    <w:link w:val="CommentSubjectChar"/>
    <w:rsid w:val="00946056"/>
    <w:rPr>
      <w:b/>
      <w:bCs/>
    </w:rPr>
  </w:style>
  <w:style w:type="character" w:customStyle="1" w:styleId="CommentSubjectChar">
    <w:name w:val="Comment Subject Char"/>
    <w:basedOn w:val="CommentTextChar"/>
    <w:link w:val="CommentSubject"/>
    <w:rsid w:val="00946056"/>
    <w:rPr>
      <w:b/>
      <w:bCs/>
      <w:lang w:val="en-GB" w:eastAsia="en-GB"/>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3D3A62"/>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3D3A62"/>
    <w:rPr>
      <w:lang w:val="en-GB"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basedOn w:val="DefaultParagraphFont"/>
    <w:uiPriority w:val="99"/>
    <w:qFormat/>
    <w:rsid w:val="003D3A62"/>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locked/>
    <w:rsid w:val="00C279E9"/>
    <w:rPr>
      <w:lang w:eastAsia="en-US"/>
    </w:rPr>
  </w:style>
  <w:style w:type="paragraph" w:customStyle="1" w:styleId="FRAHeading2">
    <w:name w:val="(FRA) Heading 2"/>
    <w:basedOn w:val="FRAHeading1"/>
    <w:next w:val="FRAHeading3"/>
    <w:locked/>
    <w:rsid w:val="00C279E9"/>
    <w:pPr>
      <w:numPr>
        <w:ilvl w:val="1"/>
      </w:numPr>
      <w:outlineLvl w:val="1"/>
    </w:pPr>
    <w:rPr>
      <w:sz w:val="28"/>
      <w:szCs w:val="28"/>
    </w:rPr>
  </w:style>
  <w:style w:type="paragraph" w:customStyle="1" w:styleId="FRAHeading1">
    <w:name w:val="(FRA) Heading 1"/>
    <w:next w:val="FRAHeading2"/>
    <w:locked/>
    <w:rsid w:val="00C279E9"/>
    <w:pPr>
      <w:keepNext/>
      <w:numPr>
        <w:numId w:val="1"/>
      </w:numPr>
      <w:tabs>
        <w:tab w:val="left" w:pos="907"/>
      </w:tabs>
      <w:spacing w:before="240" w:after="60"/>
      <w:outlineLvl w:val="0"/>
    </w:pPr>
    <w:rPr>
      <w:rFonts w:ascii="Arial" w:hAnsi="Arial" w:cs="Arial"/>
      <w:b/>
      <w:bCs/>
      <w:sz w:val="32"/>
      <w:szCs w:val="32"/>
      <w:lang w:val="en-GB" w:eastAsia="en-US"/>
    </w:rPr>
  </w:style>
  <w:style w:type="paragraph" w:customStyle="1" w:styleId="FRAHeading3">
    <w:name w:val="(FRA) Heading 3"/>
    <w:basedOn w:val="FRAHeading2"/>
    <w:next w:val="FRABodyText"/>
    <w:locked/>
    <w:rsid w:val="00C279E9"/>
    <w:pPr>
      <w:numPr>
        <w:ilvl w:val="2"/>
      </w:numPr>
      <w:outlineLvl w:val="2"/>
    </w:pPr>
    <w:rPr>
      <w:sz w:val="24"/>
      <w:szCs w:val="24"/>
    </w:rPr>
  </w:style>
  <w:style w:type="paragraph" w:customStyle="1" w:styleId="FRABodyText">
    <w:name w:val="(FRA) Body Text"/>
    <w:link w:val="FRABodyTextZchn"/>
    <w:qFormat/>
    <w:rsid w:val="00C279E9"/>
    <w:pPr>
      <w:jc w:val="both"/>
    </w:pPr>
    <w:rPr>
      <w:sz w:val="22"/>
      <w:szCs w:val="22"/>
      <w:lang w:val="en-GB" w:eastAsia="en-US"/>
    </w:rPr>
  </w:style>
  <w:style w:type="paragraph" w:customStyle="1" w:styleId="FRAHeading4Unnumbered">
    <w:name w:val="(FRA) Heading 4 Unnumbered"/>
    <w:basedOn w:val="FRAHeading3"/>
    <w:next w:val="FRABodyText"/>
    <w:rsid w:val="00C279E9"/>
    <w:pPr>
      <w:numPr>
        <w:ilvl w:val="3"/>
      </w:numPr>
      <w:outlineLvl w:val="3"/>
    </w:pPr>
    <w:rPr>
      <w:sz w:val="22"/>
      <w:szCs w:val="22"/>
      <w:u w:val="single"/>
    </w:rPr>
  </w:style>
  <w:style w:type="character" w:customStyle="1" w:styleId="FRABodyTextZchn">
    <w:name w:val="(FRA) Body Text Zchn"/>
    <w:link w:val="FRABodyText"/>
    <w:locked/>
    <w:rsid w:val="00C279E9"/>
    <w:rPr>
      <w:sz w:val="22"/>
      <w:szCs w:val="22"/>
      <w:lang w:val="en-GB" w:eastAsia="en-US"/>
    </w:rPr>
  </w:style>
  <w:style w:type="paragraph" w:customStyle="1" w:styleId="FRAListBullet">
    <w:name w:val="(FRA) List Bullet"/>
    <w:basedOn w:val="FRABodyText"/>
    <w:rsid w:val="00C279E9"/>
    <w:pPr>
      <w:numPr>
        <w:ilvl w:val="5"/>
        <w:numId w:val="1"/>
      </w:numPr>
      <w:tabs>
        <w:tab w:val="num" w:pos="360"/>
      </w:tabs>
      <w:ind w:left="0" w:hanging="180"/>
    </w:pPr>
  </w:style>
  <w:style w:type="character" w:customStyle="1" w:styleId="FRAFootnoteTextCarattere">
    <w:name w:val="(FRA) Footnote Text Carattere"/>
    <w:basedOn w:val="DefaultParagraphFont"/>
    <w:link w:val="FRAFootnoteText"/>
    <w:locked/>
    <w:rsid w:val="00C279E9"/>
    <w:rPr>
      <w:sz w:val="18"/>
      <w:szCs w:val="18"/>
      <w:lang w:val="en-US" w:eastAsia="en-GB"/>
    </w:rPr>
  </w:style>
  <w:style w:type="paragraph" w:customStyle="1" w:styleId="FRAFootnoteText">
    <w:name w:val="(FRA) Footnote Text"/>
    <w:basedOn w:val="FRABodyText"/>
    <w:link w:val="FRAFootnoteTextCarattere"/>
    <w:rsid w:val="00C279E9"/>
    <w:rPr>
      <w:sz w:val="18"/>
      <w:szCs w:val="18"/>
      <w:lang w:val="en-US" w:eastAsia="en-GB"/>
    </w:rPr>
  </w:style>
  <w:style w:type="paragraph" w:customStyle="1" w:styleId="FRAListNumbered">
    <w:name w:val="(FRA) List Numbered"/>
    <w:basedOn w:val="FRABodyText"/>
    <w:rsid w:val="00C279E9"/>
    <w:pPr>
      <w:numPr>
        <w:ilvl w:val="4"/>
        <w:numId w:val="1"/>
      </w:numPr>
      <w:tabs>
        <w:tab w:val="num" w:pos="360"/>
      </w:tabs>
      <w:ind w:left="0" w:hanging="360"/>
    </w:pPr>
  </w:style>
  <w:style w:type="numbering" w:customStyle="1" w:styleId="FRAHeadings">
    <w:name w:val="(FRA) Headings"/>
    <w:rsid w:val="00C279E9"/>
    <w:pPr>
      <w:numPr>
        <w:numId w:val="1"/>
      </w:numPr>
    </w:pPr>
  </w:style>
  <w:style w:type="paragraph" w:styleId="Title">
    <w:name w:val="Title"/>
    <w:basedOn w:val="Normal"/>
    <w:next w:val="Normal"/>
    <w:link w:val="TitleChar"/>
    <w:qFormat/>
    <w:rsid w:val="00AE1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1D97"/>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1Char">
    <w:name w:val="Heading 1 Char"/>
    <w:basedOn w:val="DefaultParagraphFont"/>
    <w:link w:val="Heading1"/>
    <w:rsid w:val="00AE1D9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rsid w:val="00AE1D97"/>
    <w:rPr>
      <w:rFonts w:ascii="Daxline Offc Pro" w:eastAsiaTheme="majorEastAsia" w:hAnsi="Daxline Offc Pro" w:cstheme="majorBidi"/>
      <w:bCs/>
      <w:color w:val="4F81BD" w:themeColor="accent1"/>
      <w:sz w:val="26"/>
      <w:szCs w:val="26"/>
      <w:lang w:eastAsia="en-GB"/>
    </w:rPr>
  </w:style>
  <w:style w:type="character" w:customStyle="1" w:styleId="FRABodyTextCharChar">
    <w:name w:val="(FRA) Body Text Char Char"/>
    <w:locked/>
    <w:rsid w:val="0086378C"/>
    <w:rPr>
      <w:rFonts w:ascii="Times New Roman" w:eastAsia="Calibri" w:hAnsi="Times New Roman" w:cs="Times New Roman"/>
      <w:lang w:val="en-GB" w:bidi="en-US"/>
    </w:rPr>
  </w:style>
  <w:style w:type="paragraph" w:styleId="Revision">
    <w:name w:val="Revision"/>
    <w:hidden/>
    <w:uiPriority w:val="99"/>
    <w:semiHidden/>
    <w:rsid w:val="002A542E"/>
    <w:rPr>
      <w:sz w:val="24"/>
      <w:szCs w:val="24"/>
      <w:lang w:val="en-GB" w:eastAsia="en-GB"/>
    </w:rPr>
  </w:style>
  <w:style w:type="paragraph" w:customStyle="1" w:styleId="Default">
    <w:name w:val="Default"/>
    <w:rsid w:val="00F73D07"/>
    <w:pPr>
      <w:autoSpaceDE w:val="0"/>
      <w:autoSpaceDN w:val="0"/>
      <w:adjustRightInd w:val="0"/>
    </w:pPr>
    <w:rPr>
      <w:rFonts w:ascii="Daxline Offc Pro" w:hAnsi="Daxline Offc Pro" w:cs="Daxline Offc Pro"/>
      <w:color w:val="000000"/>
      <w:sz w:val="24"/>
      <w:szCs w:val="24"/>
    </w:rPr>
  </w:style>
  <w:style w:type="character" w:styleId="Hyperlink">
    <w:name w:val="Hyperlink"/>
    <w:basedOn w:val="DefaultParagraphFont"/>
    <w:uiPriority w:val="99"/>
    <w:rsid w:val="00A12CB9"/>
    <w:rPr>
      <w:color w:val="0000FF" w:themeColor="hyperlink"/>
      <w:u w:val="single"/>
    </w:rPr>
  </w:style>
  <w:style w:type="character" w:customStyle="1" w:styleId="FRABodyTextChar">
    <w:name w:val="(FRA) Body Text Char"/>
    <w:basedOn w:val="DefaultParagraphFont"/>
    <w:uiPriority w:val="99"/>
    <w:locked/>
    <w:rsid w:val="00DF307F"/>
    <w:rPr>
      <w:rFonts w:ascii="Times New Roman" w:eastAsia="Calibri" w:hAnsi="Times New Roman" w:cs="Times New Roman"/>
      <w:lang w:val="en-GB" w:eastAsia="en-US" w:bidi="en-US"/>
    </w:rPr>
  </w:style>
  <w:style w:type="paragraph" w:customStyle="1" w:styleId="ReportBodytext">
    <w:name w:val="Report Bodytext"/>
    <w:basedOn w:val="Normal"/>
    <w:link w:val="ReportBodytextChar"/>
    <w:rsid w:val="00A54058"/>
    <w:pPr>
      <w:spacing w:after="220" w:line="276" w:lineRule="auto"/>
    </w:pPr>
    <w:rPr>
      <w:rFonts w:asciiTheme="minorHAnsi" w:eastAsiaTheme="minorHAnsi" w:hAnsiTheme="minorHAnsi" w:cstheme="minorBidi"/>
      <w:sz w:val="22"/>
      <w:szCs w:val="22"/>
      <w:lang w:eastAsia="en-US"/>
    </w:rPr>
  </w:style>
  <w:style w:type="character" w:customStyle="1" w:styleId="ReportBodytextChar">
    <w:name w:val="Report Bodytext Char"/>
    <w:basedOn w:val="DefaultParagraphFont"/>
    <w:link w:val="ReportBodytext"/>
    <w:rsid w:val="00A54058"/>
    <w:rPr>
      <w:rFonts w:asciiTheme="minorHAnsi" w:eastAsiaTheme="minorHAnsi" w:hAnsiTheme="minorHAnsi" w:cstheme="minorBidi"/>
      <w:sz w:val="22"/>
      <w:szCs w:val="22"/>
      <w:lang w:val="en-GB" w:eastAsia="en-US"/>
    </w:rPr>
  </w:style>
  <w:style w:type="paragraph" w:styleId="TOC2">
    <w:name w:val="toc 2"/>
    <w:basedOn w:val="Normal"/>
    <w:next w:val="Normal"/>
    <w:autoRedefine/>
    <w:uiPriority w:val="39"/>
    <w:rsid w:val="00955FF8"/>
    <w:pPr>
      <w:tabs>
        <w:tab w:val="right" w:leader="dot" w:pos="8920"/>
      </w:tabs>
      <w:spacing w:after="120"/>
      <w:ind w:left="240"/>
    </w:pPr>
  </w:style>
  <w:style w:type="paragraph" w:styleId="TOC1">
    <w:name w:val="toc 1"/>
    <w:basedOn w:val="Normal"/>
    <w:next w:val="Normal"/>
    <w:autoRedefine/>
    <w:uiPriority w:val="39"/>
    <w:rsid w:val="008D2692"/>
    <w:pPr>
      <w:tabs>
        <w:tab w:val="left" w:pos="284"/>
        <w:tab w:val="right" w:leader="dot" w:pos="8920"/>
      </w:tabs>
      <w:spacing w:after="120"/>
      <w:ind w:left="284" w:hanging="284"/>
    </w:pPr>
  </w:style>
  <w:style w:type="character" w:styleId="FollowedHyperlink">
    <w:name w:val="FollowedHyperlink"/>
    <w:basedOn w:val="DefaultParagraphFont"/>
    <w:rsid w:val="008C6D34"/>
    <w:rPr>
      <w:color w:val="800080" w:themeColor="followedHyperlink"/>
      <w:u w:val="single"/>
    </w:rPr>
  </w:style>
  <w:style w:type="character" w:customStyle="1" w:styleId="A6">
    <w:name w:val="A6"/>
    <w:uiPriority w:val="99"/>
    <w:rsid w:val="00495330"/>
    <w:rPr>
      <w:rFonts w:cs="DaxlinePro-Regular"/>
      <w:b/>
      <w:bCs/>
      <w:color w:val="000000"/>
    </w:rPr>
  </w:style>
  <w:style w:type="paragraph" w:customStyle="1" w:styleId="FRAFigureTitle">
    <w:name w:val="(FRA) Figure Title"/>
    <w:basedOn w:val="Normal"/>
    <w:next w:val="FRAFigureNote"/>
    <w:qFormat/>
    <w:rsid w:val="00EC505D"/>
    <w:pPr>
      <w:keepNext/>
      <w:tabs>
        <w:tab w:val="left" w:pos="907"/>
      </w:tabs>
      <w:spacing w:before="240" w:after="60"/>
      <w:jc w:val="center"/>
      <w:outlineLvl w:val="0"/>
    </w:pPr>
    <w:rPr>
      <w:rFonts w:ascii="Arial" w:hAnsi="Arial" w:cs="Arial"/>
      <w:b/>
      <w:sz w:val="22"/>
      <w:szCs w:val="20"/>
      <w:lang w:eastAsia="en-US"/>
    </w:rPr>
  </w:style>
  <w:style w:type="paragraph" w:customStyle="1" w:styleId="FRAFigureNote">
    <w:name w:val="(FRA) Figure Note"/>
    <w:basedOn w:val="Normal"/>
    <w:next w:val="FRABodyText"/>
    <w:qFormat/>
    <w:rsid w:val="00EC505D"/>
    <w:pPr>
      <w:keepNext/>
      <w:spacing w:before="60" w:after="60"/>
      <w:ind w:left="562" w:right="562"/>
      <w:jc w:val="both"/>
    </w:pPr>
    <w:rPr>
      <w:rFonts w:ascii="Arial" w:hAnsi="Arial"/>
      <w:i/>
      <w:sz w:val="20"/>
      <w:szCs w:val="20"/>
      <w:lang w:eastAsia="en-US"/>
    </w:rPr>
  </w:style>
  <w:style w:type="paragraph" w:styleId="Caption">
    <w:name w:val="caption"/>
    <w:basedOn w:val="Normal"/>
    <w:next w:val="Normal"/>
    <w:uiPriority w:val="35"/>
    <w:qFormat/>
    <w:rsid w:val="00EC505D"/>
    <w:pPr>
      <w:ind w:left="1134" w:hanging="1134"/>
    </w:pPr>
    <w:rPr>
      <w:rFonts w:eastAsia="Calibri"/>
      <w:b/>
      <w:bCs/>
      <w:sz w:val="20"/>
      <w:szCs w:val="20"/>
      <w:lang w:eastAsia="en-US"/>
    </w:rPr>
  </w:style>
  <w:style w:type="paragraph" w:styleId="NoSpacing">
    <w:name w:val="No Spacing"/>
    <w:uiPriority w:val="1"/>
    <w:qFormat/>
    <w:rsid w:val="00466861"/>
    <w:rPr>
      <w:sz w:val="24"/>
      <w:szCs w:val="24"/>
      <w:lang w:val="fr-FR" w:eastAsia="fr-FR"/>
    </w:rPr>
  </w:style>
  <w:style w:type="paragraph" w:styleId="PlainText">
    <w:name w:val="Plain Text"/>
    <w:basedOn w:val="Normal"/>
    <w:link w:val="PlainTextChar"/>
    <w:uiPriority w:val="99"/>
    <w:unhideWhenUsed/>
    <w:rsid w:val="00DE48B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E48B8"/>
    <w:rPr>
      <w:rFonts w:ascii="Calibri" w:eastAsiaTheme="minorHAnsi" w:hAnsi="Calibri" w:cstheme="minorBidi"/>
      <w:sz w:val="22"/>
      <w:szCs w:val="21"/>
      <w:lang w:eastAsia="en-US"/>
    </w:rPr>
  </w:style>
  <w:style w:type="character" w:styleId="Strong">
    <w:name w:val="Strong"/>
    <w:basedOn w:val="DefaultParagraphFont"/>
    <w:uiPriority w:val="22"/>
    <w:qFormat/>
    <w:rsid w:val="007D3BFF"/>
    <w:rPr>
      <w:b/>
      <w:bCs/>
    </w:rPr>
  </w:style>
  <w:style w:type="paragraph" w:styleId="NormalWeb">
    <w:name w:val="Normal (Web)"/>
    <w:basedOn w:val="Normal"/>
    <w:link w:val="NormalWebChar"/>
    <w:unhideWhenUsed/>
    <w:rsid w:val="00B81604"/>
    <w:pPr>
      <w:spacing w:before="100" w:beforeAutospacing="1" w:after="100" w:afterAutospacing="1"/>
    </w:pPr>
    <w:rPr>
      <w:lang w:eastAsia="en-IE"/>
    </w:rPr>
  </w:style>
  <w:style w:type="paragraph" w:customStyle="1" w:styleId="FRA-normal">
    <w:name w:val="FRA-normal"/>
    <w:link w:val="FRA-normalChar"/>
    <w:rsid w:val="00930EB9"/>
    <w:pPr>
      <w:spacing w:after="200" w:line="276" w:lineRule="auto"/>
      <w:jc w:val="both"/>
    </w:pPr>
    <w:rPr>
      <w:rFonts w:ascii="Arial" w:hAnsi="Arial"/>
      <w:sz w:val="22"/>
      <w:szCs w:val="22"/>
      <w:lang w:val="en-GB" w:eastAsia="en-US"/>
    </w:rPr>
  </w:style>
  <w:style w:type="character" w:customStyle="1" w:styleId="FRA-normalChar">
    <w:name w:val="FRA-normal Char"/>
    <w:link w:val="FRA-normal"/>
    <w:locked/>
    <w:rsid w:val="00930EB9"/>
    <w:rPr>
      <w:rFonts w:ascii="Arial" w:hAnsi="Arial"/>
      <w:sz w:val="22"/>
      <w:szCs w:val="22"/>
      <w:lang w:val="en-GB" w:eastAsia="en-US"/>
    </w:rPr>
  </w:style>
  <w:style w:type="paragraph" w:customStyle="1" w:styleId="FRABodyTextNumbered">
    <w:name w:val="(FRA) Body Text Numbered"/>
    <w:basedOn w:val="Normal"/>
    <w:link w:val="FRABodyTextNumberedChar"/>
    <w:rsid w:val="00526753"/>
    <w:pPr>
      <w:spacing w:after="120"/>
      <w:jc w:val="both"/>
    </w:pPr>
    <w:rPr>
      <w:rFonts w:ascii="Daxline Offc Pro" w:hAnsi="Daxline Offc Pro"/>
      <w:sz w:val="22"/>
      <w:szCs w:val="20"/>
    </w:rPr>
  </w:style>
  <w:style w:type="character" w:customStyle="1" w:styleId="FRABodyTextNumberedChar">
    <w:name w:val="(FRA) Body Text Numbered Char"/>
    <w:link w:val="FRABodyTextNumbered"/>
    <w:locked/>
    <w:rsid w:val="00526753"/>
    <w:rPr>
      <w:rFonts w:ascii="Daxline Offc Pro" w:hAnsi="Daxline Offc Pro"/>
      <w:sz w:val="22"/>
      <w:lang w:val="en-GB" w:eastAsia="en-GB"/>
    </w:rPr>
  </w:style>
  <w:style w:type="character" w:styleId="Emphasis">
    <w:name w:val="Emphasis"/>
    <w:basedOn w:val="DefaultParagraphFont"/>
    <w:uiPriority w:val="20"/>
    <w:qFormat/>
    <w:rsid w:val="00EA5286"/>
    <w:rPr>
      <w:i/>
      <w:iCs/>
    </w:rPr>
  </w:style>
  <w:style w:type="paragraph" w:customStyle="1" w:styleId="CM1">
    <w:name w:val="CM1"/>
    <w:basedOn w:val="Default"/>
    <w:next w:val="Default"/>
    <w:uiPriority w:val="99"/>
    <w:rsid w:val="001C7E36"/>
    <w:rPr>
      <w:rFonts w:ascii="EUAlbertina" w:hAnsi="EUAlbertina" w:cs="Times New Roman"/>
      <w:color w:val="auto"/>
    </w:rPr>
  </w:style>
  <w:style w:type="paragraph" w:customStyle="1" w:styleId="CM3">
    <w:name w:val="CM3"/>
    <w:basedOn w:val="Default"/>
    <w:next w:val="Default"/>
    <w:uiPriority w:val="99"/>
    <w:rsid w:val="001C7E36"/>
    <w:rPr>
      <w:rFonts w:ascii="EUAlbertina" w:hAnsi="EUAlbertina" w:cs="Times New Roman"/>
      <w:color w:val="auto"/>
    </w:rPr>
  </w:style>
  <w:style w:type="paragraph" w:customStyle="1" w:styleId="c37centregras">
    <w:name w:val="c37centregras"/>
    <w:basedOn w:val="Normal"/>
    <w:rsid w:val="006A13FB"/>
    <w:pPr>
      <w:spacing w:before="100" w:beforeAutospacing="1" w:after="100" w:afterAutospacing="1"/>
    </w:pPr>
    <w:rPr>
      <w:lang w:eastAsia="en-IE"/>
    </w:rPr>
  </w:style>
  <w:style w:type="character" w:customStyle="1" w:styleId="Heading3Char">
    <w:name w:val="Heading 3 Char"/>
    <w:basedOn w:val="DefaultParagraphFont"/>
    <w:link w:val="Heading3"/>
    <w:semiHidden/>
    <w:rsid w:val="003F666B"/>
    <w:rPr>
      <w:rFonts w:asciiTheme="majorHAnsi" w:eastAsiaTheme="majorEastAsia" w:hAnsiTheme="majorHAnsi" w:cstheme="majorBidi"/>
      <w:color w:val="243F60" w:themeColor="accent1" w:themeShade="7F"/>
      <w:sz w:val="24"/>
      <w:szCs w:val="24"/>
      <w:lang w:eastAsia="en-GB"/>
    </w:rPr>
  </w:style>
  <w:style w:type="character" w:customStyle="1" w:styleId="bold1">
    <w:name w:val="bold1"/>
    <w:basedOn w:val="DefaultParagraphFont"/>
    <w:rsid w:val="00E36070"/>
    <w:rPr>
      <w:b/>
      <w:bCs/>
    </w:rPr>
  </w:style>
  <w:style w:type="paragraph" w:styleId="EndnoteText">
    <w:name w:val="endnote text"/>
    <w:basedOn w:val="Normal"/>
    <w:link w:val="EndnoteTextChar"/>
    <w:uiPriority w:val="99"/>
    <w:semiHidden/>
    <w:unhideWhenUsed/>
    <w:rsid w:val="00FC4BAE"/>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FC4BAE"/>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FC4BAE"/>
    <w:rPr>
      <w:vertAlign w:val="superscript"/>
    </w:rPr>
  </w:style>
  <w:style w:type="character" w:customStyle="1" w:styleId="hilite2">
    <w:name w:val="hilite2"/>
    <w:basedOn w:val="DefaultParagraphFont"/>
    <w:rsid w:val="009B4DC6"/>
    <w:rPr>
      <w:color w:val="006699"/>
    </w:rPr>
  </w:style>
  <w:style w:type="paragraph" w:customStyle="1" w:styleId="StyleHeading214pt">
    <w:name w:val="Style Heading 2 + 14 pt"/>
    <w:basedOn w:val="Heading2"/>
    <w:rsid w:val="004012B0"/>
    <w:pPr>
      <w:spacing w:before="240" w:after="120"/>
    </w:pPr>
    <w:rPr>
      <w:bCs w:val="0"/>
      <w:sz w:val="28"/>
    </w:rPr>
  </w:style>
  <w:style w:type="character" w:styleId="IntenseEmphasis">
    <w:name w:val="Intense Emphasis"/>
    <w:basedOn w:val="DefaultParagraphFont"/>
    <w:uiPriority w:val="21"/>
    <w:qFormat/>
    <w:rsid w:val="00B124D7"/>
    <w:rPr>
      <w:i/>
      <w:iCs/>
      <w:color w:val="4F81BD" w:themeColor="accent1"/>
    </w:rPr>
  </w:style>
  <w:style w:type="table" w:styleId="TableGrid">
    <w:name w:val="Table Grid"/>
    <w:basedOn w:val="TableNormal"/>
    <w:uiPriority w:val="39"/>
    <w:rsid w:val="00A972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67D74"/>
    <w:rPr>
      <w:b/>
      <w:bCs/>
      <w:smallCaps/>
      <w:color w:val="4F81BD" w:themeColor="accent1"/>
      <w:spacing w:val="5"/>
    </w:rPr>
  </w:style>
  <w:style w:type="paragraph" w:styleId="BodyText">
    <w:name w:val="Body Text"/>
    <w:basedOn w:val="Normal"/>
    <w:link w:val="BodyTextChar"/>
    <w:uiPriority w:val="99"/>
    <w:semiHidden/>
    <w:unhideWhenUsed/>
    <w:rsid w:val="00A06112"/>
    <w:pPr>
      <w:snapToGrid w:val="0"/>
      <w:jc w:val="center"/>
    </w:pPr>
    <w:rPr>
      <w:rFonts w:eastAsiaTheme="minorHAnsi"/>
      <w:b/>
      <w:bCs/>
      <w:sz w:val="22"/>
      <w:szCs w:val="22"/>
      <w:u w:val="single"/>
      <w:lang w:val="en-GB" w:eastAsia="en-US"/>
    </w:rPr>
  </w:style>
  <w:style w:type="character" w:customStyle="1" w:styleId="BodyTextChar">
    <w:name w:val="Body Text Char"/>
    <w:basedOn w:val="DefaultParagraphFont"/>
    <w:link w:val="BodyText"/>
    <w:uiPriority w:val="99"/>
    <w:semiHidden/>
    <w:rsid w:val="00A06112"/>
    <w:rPr>
      <w:rFonts w:eastAsiaTheme="minorHAnsi"/>
      <w:b/>
      <w:bCs/>
      <w:sz w:val="22"/>
      <w:szCs w:val="22"/>
      <w:u w:val="single"/>
      <w:lang w:val="en-GB" w:eastAsia="en-US"/>
    </w:rPr>
  </w:style>
  <w:style w:type="character" w:customStyle="1" w:styleId="apple-converted-space">
    <w:name w:val="apple-converted-space"/>
    <w:basedOn w:val="DefaultParagraphFont"/>
    <w:rsid w:val="005F2529"/>
  </w:style>
  <w:style w:type="character" w:customStyle="1" w:styleId="NormalWebChar">
    <w:name w:val="Normal (Web) Char"/>
    <w:link w:val="NormalWeb"/>
    <w:locked/>
    <w:rsid w:val="00AD3026"/>
    <w:rPr>
      <w:sz w:val="24"/>
      <w:szCs w:val="24"/>
    </w:rPr>
  </w:style>
  <w:style w:type="paragraph" w:styleId="HTMLPreformatted">
    <w:name w:val="HTML Preformatted"/>
    <w:basedOn w:val="Normal"/>
    <w:link w:val="HTMLPreformattedChar"/>
    <w:uiPriority w:val="99"/>
    <w:unhideWhenUsed/>
    <w:rsid w:val="00A13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A13C9A"/>
    <w:rPr>
      <w:rFonts w:ascii="Courier New" w:hAnsi="Courier New" w:cs="Courier New"/>
      <w:lang w:val="en-GB" w:eastAsia="en-GB"/>
    </w:rPr>
  </w:style>
  <w:style w:type="paragraph" w:styleId="TOCHeading">
    <w:name w:val="TOC Heading"/>
    <w:basedOn w:val="Heading1"/>
    <w:next w:val="Normal"/>
    <w:uiPriority w:val="39"/>
    <w:unhideWhenUsed/>
    <w:qFormat/>
    <w:rsid w:val="003D599B"/>
    <w:pPr>
      <w:spacing w:before="240" w:line="259" w:lineRule="auto"/>
      <w:outlineLvl w:val="9"/>
    </w:pPr>
    <w:rPr>
      <w:b w:val="0"/>
      <w:bCs w:val="0"/>
      <w:sz w:val="32"/>
      <w:szCs w:val="32"/>
      <w:lang w:val="en-US" w:eastAsia="en-US"/>
    </w:rPr>
  </w:style>
  <w:style w:type="paragraph" w:customStyle="1" w:styleId="Heading3unnumbered">
    <w:name w:val="Heading 3 (unnumbered)"/>
    <w:basedOn w:val="Heading2"/>
    <w:qFormat/>
    <w:rsid w:val="00A534F2"/>
    <w:pPr>
      <w:spacing w:before="240" w:after="120"/>
    </w:pPr>
    <w:rPr>
      <w:rFonts w:eastAsia="Times New Roman"/>
      <w:b/>
      <w:color w:val="auto"/>
      <w:sz w:val="22"/>
      <w:szCs w:val="24"/>
    </w:rPr>
  </w:style>
  <w:style w:type="paragraph" w:customStyle="1" w:styleId="StyleHeading214ptBefore12ptAfter6pt">
    <w:name w:val="Style Heading 2 + 14 pt Before:  12 pt After:  6 pt"/>
    <w:basedOn w:val="Heading2"/>
    <w:rsid w:val="000E0A17"/>
    <w:pPr>
      <w:spacing w:before="240" w:after="120"/>
    </w:pPr>
    <w:rPr>
      <w:rFonts w:eastAsia="Times New Roman" w:cs="Times New Roman"/>
      <w:bCs w:val="0"/>
      <w:sz w:val="28"/>
      <w:szCs w:val="20"/>
    </w:rPr>
  </w:style>
  <w:style w:type="paragraph" w:styleId="TOC3">
    <w:name w:val="toc 3"/>
    <w:basedOn w:val="Normal"/>
    <w:next w:val="Normal"/>
    <w:autoRedefine/>
    <w:uiPriority w:val="39"/>
    <w:unhideWhenUsed/>
    <w:rsid w:val="00F11B44"/>
    <w:pPr>
      <w:spacing w:after="100"/>
      <w:ind w:left="480"/>
    </w:pPr>
  </w:style>
  <w:style w:type="paragraph" w:customStyle="1" w:styleId="StyleFRABodyTextVerdana">
    <w:name w:val="Style (FRA) Body Text + Verdana"/>
    <w:basedOn w:val="FRABodyText"/>
    <w:rsid w:val="009741FD"/>
    <w:pPr>
      <w:spacing w:line="264" w:lineRule="auto"/>
    </w:pPr>
    <w:rPr>
      <w:rFonts w:ascii="Verdana" w:hAnsi="Verdana"/>
    </w:rPr>
  </w:style>
  <w:style w:type="paragraph" w:customStyle="1" w:styleId="StyleVerdana11ptJustifiedBefore6ptAfter6pt">
    <w:name w:val="Style Verdana 11 pt Justified Before:  6 pt After:  6 pt"/>
    <w:basedOn w:val="Normal"/>
    <w:rsid w:val="009741FD"/>
    <w:pPr>
      <w:spacing w:before="120" w:after="120" w:line="264" w:lineRule="auto"/>
      <w:jc w:val="both"/>
    </w:pPr>
    <w:rPr>
      <w:rFonts w:ascii="Verdana" w:hAnsi="Verdana"/>
      <w:sz w:val="22"/>
      <w:szCs w:val="20"/>
    </w:rPr>
  </w:style>
  <w:style w:type="character" w:customStyle="1" w:styleId="StyleVerdana11pt">
    <w:name w:val="Style Verdana 11 pt"/>
    <w:basedOn w:val="DefaultParagraphFont"/>
    <w:rsid w:val="009741FD"/>
    <w:rPr>
      <w:rFonts w:ascii="Verdana" w:hAnsi="Verdana"/>
      <w:sz w:val="22"/>
    </w:rPr>
  </w:style>
  <w:style w:type="paragraph" w:customStyle="1" w:styleId="StyleJustifiedBefore6ptAfter6pt">
    <w:name w:val="Style Justified Before:  6 pt After:  6 pt"/>
    <w:basedOn w:val="Normal"/>
    <w:rsid w:val="009741FD"/>
    <w:pPr>
      <w:spacing w:before="120" w:after="120" w:line="264" w:lineRule="auto"/>
      <w:jc w:val="both"/>
    </w:pPr>
    <w:rPr>
      <w:szCs w:val="20"/>
    </w:rPr>
  </w:style>
  <w:style w:type="paragraph" w:customStyle="1" w:styleId="StyleHeading2LatinVerdana">
    <w:name w:val="Style Heading 2 + (Latin) Verdana"/>
    <w:basedOn w:val="Heading2"/>
    <w:rsid w:val="001B6A03"/>
    <w:pPr>
      <w:spacing w:after="120"/>
    </w:pPr>
    <w:rPr>
      <w:rFonts w:ascii="Verdana" w:hAnsi="Verdana"/>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205">
      <w:bodyDiv w:val="1"/>
      <w:marLeft w:val="0"/>
      <w:marRight w:val="0"/>
      <w:marTop w:val="0"/>
      <w:marBottom w:val="0"/>
      <w:divBdr>
        <w:top w:val="none" w:sz="0" w:space="0" w:color="auto"/>
        <w:left w:val="none" w:sz="0" w:space="0" w:color="auto"/>
        <w:bottom w:val="none" w:sz="0" w:space="0" w:color="auto"/>
        <w:right w:val="none" w:sz="0" w:space="0" w:color="auto"/>
      </w:divBdr>
    </w:div>
    <w:div w:id="56513238">
      <w:bodyDiv w:val="1"/>
      <w:marLeft w:val="0"/>
      <w:marRight w:val="0"/>
      <w:marTop w:val="0"/>
      <w:marBottom w:val="0"/>
      <w:divBdr>
        <w:top w:val="none" w:sz="0" w:space="0" w:color="auto"/>
        <w:left w:val="none" w:sz="0" w:space="0" w:color="auto"/>
        <w:bottom w:val="none" w:sz="0" w:space="0" w:color="auto"/>
        <w:right w:val="none" w:sz="0" w:space="0" w:color="auto"/>
      </w:divBdr>
    </w:div>
    <w:div w:id="57243255">
      <w:bodyDiv w:val="1"/>
      <w:marLeft w:val="0"/>
      <w:marRight w:val="0"/>
      <w:marTop w:val="0"/>
      <w:marBottom w:val="0"/>
      <w:divBdr>
        <w:top w:val="none" w:sz="0" w:space="0" w:color="auto"/>
        <w:left w:val="none" w:sz="0" w:space="0" w:color="auto"/>
        <w:bottom w:val="none" w:sz="0" w:space="0" w:color="auto"/>
        <w:right w:val="none" w:sz="0" w:space="0" w:color="auto"/>
      </w:divBdr>
      <w:divsChild>
        <w:div w:id="1092437274">
          <w:marLeft w:val="0"/>
          <w:marRight w:val="0"/>
          <w:marTop w:val="0"/>
          <w:marBottom w:val="0"/>
          <w:divBdr>
            <w:top w:val="none" w:sz="0" w:space="0" w:color="auto"/>
            <w:left w:val="none" w:sz="0" w:space="0" w:color="auto"/>
            <w:bottom w:val="none" w:sz="0" w:space="0" w:color="auto"/>
            <w:right w:val="none" w:sz="0" w:space="0" w:color="auto"/>
          </w:divBdr>
          <w:divsChild>
            <w:div w:id="800419633">
              <w:marLeft w:val="0"/>
              <w:marRight w:val="0"/>
              <w:marTop w:val="0"/>
              <w:marBottom w:val="0"/>
              <w:divBdr>
                <w:top w:val="none" w:sz="0" w:space="0" w:color="auto"/>
                <w:left w:val="none" w:sz="0" w:space="0" w:color="auto"/>
                <w:bottom w:val="none" w:sz="0" w:space="0" w:color="auto"/>
                <w:right w:val="none" w:sz="0" w:space="0" w:color="auto"/>
              </w:divBdr>
              <w:divsChild>
                <w:div w:id="1144465135">
                  <w:marLeft w:val="0"/>
                  <w:marRight w:val="0"/>
                  <w:marTop w:val="0"/>
                  <w:marBottom w:val="0"/>
                  <w:divBdr>
                    <w:top w:val="none" w:sz="0" w:space="0" w:color="auto"/>
                    <w:left w:val="none" w:sz="0" w:space="0" w:color="auto"/>
                    <w:bottom w:val="none" w:sz="0" w:space="0" w:color="auto"/>
                    <w:right w:val="none" w:sz="0" w:space="0" w:color="auto"/>
                  </w:divBdr>
                  <w:divsChild>
                    <w:div w:id="15202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5758">
      <w:bodyDiv w:val="1"/>
      <w:marLeft w:val="0"/>
      <w:marRight w:val="0"/>
      <w:marTop w:val="0"/>
      <w:marBottom w:val="0"/>
      <w:divBdr>
        <w:top w:val="none" w:sz="0" w:space="0" w:color="auto"/>
        <w:left w:val="none" w:sz="0" w:space="0" w:color="auto"/>
        <w:bottom w:val="none" w:sz="0" w:space="0" w:color="auto"/>
        <w:right w:val="none" w:sz="0" w:space="0" w:color="auto"/>
      </w:divBdr>
    </w:div>
    <w:div w:id="101998915">
      <w:bodyDiv w:val="1"/>
      <w:marLeft w:val="0"/>
      <w:marRight w:val="0"/>
      <w:marTop w:val="0"/>
      <w:marBottom w:val="0"/>
      <w:divBdr>
        <w:top w:val="none" w:sz="0" w:space="0" w:color="auto"/>
        <w:left w:val="none" w:sz="0" w:space="0" w:color="auto"/>
        <w:bottom w:val="none" w:sz="0" w:space="0" w:color="auto"/>
        <w:right w:val="none" w:sz="0" w:space="0" w:color="auto"/>
      </w:divBdr>
    </w:div>
    <w:div w:id="104883013">
      <w:bodyDiv w:val="1"/>
      <w:marLeft w:val="0"/>
      <w:marRight w:val="0"/>
      <w:marTop w:val="0"/>
      <w:marBottom w:val="0"/>
      <w:divBdr>
        <w:top w:val="none" w:sz="0" w:space="0" w:color="auto"/>
        <w:left w:val="none" w:sz="0" w:space="0" w:color="auto"/>
        <w:bottom w:val="none" w:sz="0" w:space="0" w:color="auto"/>
        <w:right w:val="none" w:sz="0" w:space="0" w:color="auto"/>
      </w:divBdr>
      <w:divsChild>
        <w:div w:id="1565139960">
          <w:marLeft w:val="0"/>
          <w:marRight w:val="0"/>
          <w:marTop w:val="0"/>
          <w:marBottom w:val="0"/>
          <w:divBdr>
            <w:top w:val="none" w:sz="0" w:space="0" w:color="auto"/>
            <w:left w:val="none" w:sz="0" w:space="0" w:color="auto"/>
            <w:bottom w:val="none" w:sz="0" w:space="0" w:color="auto"/>
            <w:right w:val="none" w:sz="0" w:space="0" w:color="auto"/>
          </w:divBdr>
          <w:divsChild>
            <w:div w:id="1195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079">
      <w:bodyDiv w:val="1"/>
      <w:marLeft w:val="0"/>
      <w:marRight w:val="0"/>
      <w:marTop w:val="0"/>
      <w:marBottom w:val="0"/>
      <w:divBdr>
        <w:top w:val="none" w:sz="0" w:space="0" w:color="auto"/>
        <w:left w:val="none" w:sz="0" w:space="0" w:color="auto"/>
        <w:bottom w:val="none" w:sz="0" w:space="0" w:color="auto"/>
        <w:right w:val="none" w:sz="0" w:space="0" w:color="auto"/>
      </w:divBdr>
    </w:div>
    <w:div w:id="163211283">
      <w:bodyDiv w:val="1"/>
      <w:marLeft w:val="0"/>
      <w:marRight w:val="0"/>
      <w:marTop w:val="0"/>
      <w:marBottom w:val="0"/>
      <w:divBdr>
        <w:top w:val="none" w:sz="0" w:space="0" w:color="auto"/>
        <w:left w:val="none" w:sz="0" w:space="0" w:color="auto"/>
        <w:bottom w:val="none" w:sz="0" w:space="0" w:color="auto"/>
        <w:right w:val="none" w:sz="0" w:space="0" w:color="auto"/>
      </w:divBdr>
    </w:div>
    <w:div w:id="170725449">
      <w:bodyDiv w:val="1"/>
      <w:marLeft w:val="0"/>
      <w:marRight w:val="0"/>
      <w:marTop w:val="0"/>
      <w:marBottom w:val="0"/>
      <w:divBdr>
        <w:top w:val="none" w:sz="0" w:space="0" w:color="auto"/>
        <w:left w:val="none" w:sz="0" w:space="0" w:color="auto"/>
        <w:bottom w:val="none" w:sz="0" w:space="0" w:color="auto"/>
        <w:right w:val="none" w:sz="0" w:space="0" w:color="auto"/>
      </w:divBdr>
    </w:div>
    <w:div w:id="179316477">
      <w:bodyDiv w:val="1"/>
      <w:marLeft w:val="0"/>
      <w:marRight w:val="0"/>
      <w:marTop w:val="0"/>
      <w:marBottom w:val="0"/>
      <w:divBdr>
        <w:top w:val="none" w:sz="0" w:space="0" w:color="auto"/>
        <w:left w:val="none" w:sz="0" w:space="0" w:color="auto"/>
        <w:bottom w:val="none" w:sz="0" w:space="0" w:color="auto"/>
        <w:right w:val="none" w:sz="0" w:space="0" w:color="auto"/>
      </w:divBdr>
    </w:div>
    <w:div w:id="199127511">
      <w:bodyDiv w:val="1"/>
      <w:marLeft w:val="0"/>
      <w:marRight w:val="0"/>
      <w:marTop w:val="0"/>
      <w:marBottom w:val="0"/>
      <w:divBdr>
        <w:top w:val="none" w:sz="0" w:space="0" w:color="auto"/>
        <w:left w:val="none" w:sz="0" w:space="0" w:color="auto"/>
        <w:bottom w:val="none" w:sz="0" w:space="0" w:color="auto"/>
        <w:right w:val="none" w:sz="0" w:space="0" w:color="auto"/>
      </w:divBdr>
    </w:div>
    <w:div w:id="247277099">
      <w:bodyDiv w:val="1"/>
      <w:marLeft w:val="0"/>
      <w:marRight w:val="0"/>
      <w:marTop w:val="0"/>
      <w:marBottom w:val="0"/>
      <w:divBdr>
        <w:top w:val="none" w:sz="0" w:space="0" w:color="auto"/>
        <w:left w:val="none" w:sz="0" w:space="0" w:color="auto"/>
        <w:bottom w:val="none" w:sz="0" w:space="0" w:color="auto"/>
        <w:right w:val="none" w:sz="0" w:space="0" w:color="auto"/>
      </w:divBdr>
    </w:div>
    <w:div w:id="261962074">
      <w:bodyDiv w:val="1"/>
      <w:marLeft w:val="0"/>
      <w:marRight w:val="0"/>
      <w:marTop w:val="0"/>
      <w:marBottom w:val="0"/>
      <w:divBdr>
        <w:top w:val="none" w:sz="0" w:space="0" w:color="auto"/>
        <w:left w:val="none" w:sz="0" w:space="0" w:color="auto"/>
        <w:bottom w:val="none" w:sz="0" w:space="0" w:color="auto"/>
        <w:right w:val="none" w:sz="0" w:space="0" w:color="auto"/>
      </w:divBdr>
    </w:div>
    <w:div w:id="267781765">
      <w:bodyDiv w:val="1"/>
      <w:marLeft w:val="0"/>
      <w:marRight w:val="0"/>
      <w:marTop w:val="0"/>
      <w:marBottom w:val="0"/>
      <w:divBdr>
        <w:top w:val="none" w:sz="0" w:space="0" w:color="auto"/>
        <w:left w:val="none" w:sz="0" w:space="0" w:color="auto"/>
        <w:bottom w:val="none" w:sz="0" w:space="0" w:color="auto"/>
        <w:right w:val="none" w:sz="0" w:space="0" w:color="auto"/>
      </w:divBdr>
    </w:div>
    <w:div w:id="272202440">
      <w:bodyDiv w:val="1"/>
      <w:marLeft w:val="0"/>
      <w:marRight w:val="0"/>
      <w:marTop w:val="0"/>
      <w:marBottom w:val="0"/>
      <w:divBdr>
        <w:top w:val="none" w:sz="0" w:space="0" w:color="auto"/>
        <w:left w:val="none" w:sz="0" w:space="0" w:color="auto"/>
        <w:bottom w:val="none" w:sz="0" w:space="0" w:color="auto"/>
        <w:right w:val="none" w:sz="0" w:space="0" w:color="auto"/>
      </w:divBdr>
    </w:div>
    <w:div w:id="282343988">
      <w:bodyDiv w:val="1"/>
      <w:marLeft w:val="0"/>
      <w:marRight w:val="0"/>
      <w:marTop w:val="0"/>
      <w:marBottom w:val="0"/>
      <w:divBdr>
        <w:top w:val="none" w:sz="0" w:space="0" w:color="auto"/>
        <w:left w:val="none" w:sz="0" w:space="0" w:color="auto"/>
        <w:bottom w:val="none" w:sz="0" w:space="0" w:color="auto"/>
        <w:right w:val="none" w:sz="0" w:space="0" w:color="auto"/>
      </w:divBdr>
    </w:div>
    <w:div w:id="340006652">
      <w:bodyDiv w:val="1"/>
      <w:marLeft w:val="0"/>
      <w:marRight w:val="0"/>
      <w:marTop w:val="0"/>
      <w:marBottom w:val="0"/>
      <w:divBdr>
        <w:top w:val="none" w:sz="0" w:space="0" w:color="auto"/>
        <w:left w:val="none" w:sz="0" w:space="0" w:color="auto"/>
        <w:bottom w:val="none" w:sz="0" w:space="0" w:color="auto"/>
        <w:right w:val="none" w:sz="0" w:space="0" w:color="auto"/>
      </w:divBdr>
    </w:div>
    <w:div w:id="372389298">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418186271">
      <w:bodyDiv w:val="1"/>
      <w:marLeft w:val="0"/>
      <w:marRight w:val="0"/>
      <w:marTop w:val="0"/>
      <w:marBottom w:val="0"/>
      <w:divBdr>
        <w:top w:val="none" w:sz="0" w:space="0" w:color="auto"/>
        <w:left w:val="none" w:sz="0" w:space="0" w:color="auto"/>
        <w:bottom w:val="none" w:sz="0" w:space="0" w:color="auto"/>
        <w:right w:val="none" w:sz="0" w:space="0" w:color="auto"/>
      </w:divBdr>
      <w:divsChild>
        <w:div w:id="124579590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24499716">
      <w:bodyDiv w:val="1"/>
      <w:marLeft w:val="0"/>
      <w:marRight w:val="0"/>
      <w:marTop w:val="0"/>
      <w:marBottom w:val="0"/>
      <w:divBdr>
        <w:top w:val="none" w:sz="0" w:space="0" w:color="auto"/>
        <w:left w:val="none" w:sz="0" w:space="0" w:color="auto"/>
        <w:bottom w:val="none" w:sz="0" w:space="0" w:color="auto"/>
        <w:right w:val="none" w:sz="0" w:space="0" w:color="auto"/>
      </w:divBdr>
    </w:div>
    <w:div w:id="425465613">
      <w:bodyDiv w:val="1"/>
      <w:marLeft w:val="0"/>
      <w:marRight w:val="0"/>
      <w:marTop w:val="0"/>
      <w:marBottom w:val="0"/>
      <w:divBdr>
        <w:top w:val="none" w:sz="0" w:space="0" w:color="auto"/>
        <w:left w:val="none" w:sz="0" w:space="0" w:color="auto"/>
        <w:bottom w:val="none" w:sz="0" w:space="0" w:color="auto"/>
        <w:right w:val="none" w:sz="0" w:space="0" w:color="auto"/>
      </w:divBdr>
    </w:div>
    <w:div w:id="441920052">
      <w:bodyDiv w:val="1"/>
      <w:marLeft w:val="0"/>
      <w:marRight w:val="0"/>
      <w:marTop w:val="0"/>
      <w:marBottom w:val="0"/>
      <w:divBdr>
        <w:top w:val="none" w:sz="0" w:space="0" w:color="auto"/>
        <w:left w:val="none" w:sz="0" w:space="0" w:color="auto"/>
        <w:bottom w:val="none" w:sz="0" w:space="0" w:color="auto"/>
        <w:right w:val="none" w:sz="0" w:space="0" w:color="auto"/>
      </w:divBdr>
    </w:div>
    <w:div w:id="472411190">
      <w:bodyDiv w:val="1"/>
      <w:marLeft w:val="0"/>
      <w:marRight w:val="0"/>
      <w:marTop w:val="0"/>
      <w:marBottom w:val="0"/>
      <w:divBdr>
        <w:top w:val="none" w:sz="0" w:space="0" w:color="auto"/>
        <w:left w:val="none" w:sz="0" w:space="0" w:color="auto"/>
        <w:bottom w:val="none" w:sz="0" w:space="0" w:color="auto"/>
        <w:right w:val="none" w:sz="0" w:space="0" w:color="auto"/>
      </w:divBdr>
    </w:div>
    <w:div w:id="492992155">
      <w:bodyDiv w:val="1"/>
      <w:marLeft w:val="0"/>
      <w:marRight w:val="0"/>
      <w:marTop w:val="0"/>
      <w:marBottom w:val="0"/>
      <w:divBdr>
        <w:top w:val="none" w:sz="0" w:space="0" w:color="auto"/>
        <w:left w:val="none" w:sz="0" w:space="0" w:color="auto"/>
        <w:bottom w:val="none" w:sz="0" w:space="0" w:color="auto"/>
        <w:right w:val="none" w:sz="0" w:space="0" w:color="auto"/>
      </w:divBdr>
    </w:div>
    <w:div w:id="533269510">
      <w:bodyDiv w:val="1"/>
      <w:marLeft w:val="0"/>
      <w:marRight w:val="0"/>
      <w:marTop w:val="0"/>
      <w:marBottom w:val="0"/>
      <w:divBdr>
        <w:top w:val="none" w:sz="0" w:space="0" w:color="auto"/>
        <w:left w:val="none" w:sz="0" w:space="0" w:color="auto"/>
        <w:bottom w:val="none" w:sz="0" w:space="0" w:color="auto"/>
        <w:right w:val="none" w:sz="0" w:space="0" w:color="auto"/>
      </w:divBdr>
    </w:div>
    <w:div w:id="554707165">
      <w:bodyDiv w:val="1"/>
      <w:marLeft w:val="0"/>
      <w:marRight w:val="0"/>
      <w:marTop w:val="0"/>
      <w:marBottom w:val="0"/>
      <w:divBdr>
        <w:top w:val="none" w:sz="0" w:space="0" w:color="auto"/>
        <w:left w:val="none" w:sz="0" w:space="0" w:color="auto"/>
        <w:bottom w:val="none" w:sz="0" w:space="0" w:color="auto"/>
        <w:right w:val="none" w:sz="0" w:space="0" w:color="auto"/>
      </w:divBdr>
    </w:div>
    <w:div w:id="562907117">
      <w:bodyDiv w:val="1"/>
      <w:marLeft w:val="0"/>
      <w:marRight w:val="0"/>
      <w:marTop w:val="0"/>
      <w:marBottom w:val="0"/>
      <w:divBdr>
        <w:top w:val="none" w:sz="0" w:space="0" w:color="auto"/>
        <w:left w:val="none" w:sz="0" w:space="0" w:color="auto"/>
        <w:bottom w:val="none" w:sz="0" w:space="0" w:color="auto"/>
        <w:right w:val="none" w:sz="0" w:space="0" w:color="auto"/>
      </w:divBdr>
    </w:div>
    <w:div w:id="592473473">
      <w:bodyDiv w:val="1"/>
      <w:marLeft w:val="0"/>
      <w:marRight w:val="0"/>
      <w:marTop w:val="0"/>
      <w:marBottom w:val="0"/>
      <w:divBdr>
        <w:top w:val="none" w:sz="0" w:space="0" w:color="auto"/>
        <w:left w:val="none" w:sz="0" w:space="0" w:color="auto"/>
        <w:bottom w:val="none" w:sz="0" w:space="0" w:color="auto"/>
        <w:right w:val="none" w:sz="0" w:space="0" w:color="auto"/>
      </w:divBdr>
    </w:div>
    <w:div w:id="593127598">
      <w:bodyDiv w:val="1"/>
      <w:marLeft w:val="0"/>
      <w:marRight w:val="0"/>
      <w:marTop w:val="0"/>
      <w:marBottom w:val="0"/>
      <w:divBdr>
        <w:top w:val="none" w:sz="0" w:space="0" w:color="auto"/>
        <w:left w:val="none" w:sz="0" w:space="0" w:color="auto"/>
        <w:bottom w:val="none" w:sz="0" w:space="0" w:color="auto"/>
        <w:right w:val="none" w:sz="0" w:space="0" w:color="auto"/>
      </w:divBdr>
    </w:div>
    <w:div w:id="603653953">
      <w:bodyDiv w:val="1"/>
      <w:marLeft w:val="0"/>
      <w:marRight w:val="0"/>
      <w:marTop w:val="0"/>
      <w:marBottom w:val="0"/>
      <w:divBdr>
        <w:top w:val="none" w:sz="0" w:space="0" w:color="auto"/>
        <w:left w:val="none" w:sz="0" w:space="0" w:color="auto"/>
        <w:bottom w:val="none" w:sz="0" w:space="0" w:color="auto"/>
        <w:right w:val="none" w:sz="0" w:space="0" w:color="auto"/>
      </w:divBdr>
      <w:divsChild>
        <w:div w:id="14003220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38389408">
      <w:bodyDiv w:val="1"/>
      <w:marLeft w:val="0"/>
      <w:marRight w:val="0"/>
      <w:marTop w:val="0"/>
      <w:marBottom w:val="0"/>
      <w:divBdr>
        <w:top w:val="none" w:sz="0" w:space="0" w:color="auto"/>
        <w:left w:val="none" w:sz="0" w:space="0" w:color="auto"/>
        <w:bottom w:val="none" w:sz="0" w:space="0" w:color="auto"/>
        <w:right w:val="none" w:sz="0" w:space="0" w:color="auto"/>
      </w:divBdr>
    </w:div>
    <w:div w:id="639845341">
      <w:bodyDiv w:val="1"/>
      <w:marLeft w:val="0"/>
      <w:marRight w:val="0"/>
      <w:marTop w:val="0"/>
      <w:marBottom w:val="0"/>
      <w:divBdr>
        <w:top w:val="none" w:sz="0" w:space="0" w:color="auto"/>
        <w:left w:val="none" w:sz="0" w:space="0" w:color="auto"/>
        <w:bottom w:val="none" w:sz="0" w:space="0" w:color="auto"/>
        <w:right w:val="none" w:sz="0" w:space="0" w:color="auto"/>
      </w:divBdr>
    </w:div>
    <w:div w:id="647393769">
      <w:bodyDiv w:val="1"/>
      <w:marLeft w:val="0"/>
      <w:marRight w:val="0"/>
      <w:marTop w:val="0"/>
      <w:marBottom w:val="0"/>
      <w:divBdr>
        <w:top w:val="none" w:sz="0" w:space="0" w:color="auto"/>
        <w:left w:val="none" w:sz="0" w:space="0" w:color="auto"/>
        <w:bottom w:val="none" w:sz="0" w:space="0" w:color="auto"/>
        <w:right w:val="none" w:sz="0" w:space="0" w:color="auto"/>
      </w:divBdr>
    </w:div>
    <w:div w:id="658387670">
      <w:bodyDiv w:val="1"/>
      <w:marLeft w:val="0"/>
      <w:marRight w:val="0"/>
      <w:marTop w:val="0"/>
      <w:marBottom w:val="0"/>
      <w:divBdr>
        <w:top w:val="none" w:sz="0" w:space="0" w:color="auto"/>
        <w:left w:val="none" w:sz="0" w:space="0" w:color="auto"/>
        <w:bottom w:val="none" w:sz="0" w:space="0" w:color="auto"/>
        <w:right w:val="none" w:sz="0" w:space="0" w:color="auto"/>
      </w:divBdr>
    </w:div>
    <w:div w:id="691568592">
      <w:bodyDiv w:val="1"/>
      <w:marLeft w:val="0"/>
      <w:marRight w:val="0"/>
      <w:marTop w:val="0"/>
      <w:marBottom w:val="0"/>
      <w:divBdr>
        <w:top w:val="none" w:sz="0" w:space="0" w:color="auto"/>
        <w:left w:val="none" w:sz="0" w:space="0" w:color="auto"/>
        <w:bottom w:val="none" w:sz="0" w:space="0" w:color="auto"/>
        <w:right w:val="none" w:sz="0" w:space="0" w:color="auto"/>
      </w:divBdr>
    </w:div>
    <w:div w:id="698626534">
      <w:bodyDiv w:val="1"/>
      <w:marLeft w:val="0"/>
      <w:marRight w:val="0"/>
      <w:marTop w:val="0"/>
      <w:marBottom w:val="0"/>
      <w:divBdr>
        <w:top w:val="none" w:sz="0" w:space="0" w:color="auto"/>
        <w:left w:val="none" w:sz="0" w:space="0" w:color="auto"/>
        <w:bottom w:val="none" w:sz="0" w:space="0" w:color="auto"/>
        <w:right w:val="none" w:sz="0" w:space="0" w:color="auto"/>
      </w:divBdr>
    </w:div>
    <w:div w:id="719324354">
      <w:bodyDiv w:val="1"/>
      <w:marLeft w:val="0"/>
      <w:marRight w:val="0"/>
      <w:marTop w:val="0"/>
      <w:marBottom w:val="0"/>
      <w:divBdr>
        <w:top w:val="none" w:sz="0" w:space="0" w:color="auto"/>
        <w:left w:val="none" w:sz="0" w:space="0" w:color="auto"/>
        <w:bottom w:val="none" w:sz="0" w:space="0" w:color="auto"/>
        <w:right w:val="none" w:sz="0" w:space="0" w:color="auto"/>
      </w:divBdr>
    </w:div>
    <w:div w:id="725839157">
      <w:bodyDiv w:val="1"/>
      <w:marLeft w:val="0"/>
      <w:marRight w:val="0"/>
      <w:marTop w:val="0"/>
      <w:marBottom w:val="0"/>
      <w:divBdr>
        <w:top w:val="none" w:sz="0" w:space="0" w:color="auto"/>
        <w:left w:val="none" w:sz="0" w:space="0" w:color="auto"/>
        <w:bottom w:val="none" w:sz="0" w:space="0" w:color="auto"/>
        <w:right w:val="none" w:sz="0" w:space="0" w:color="auto"/>
      </w:divBdr>
    </w:div>
    <w:div w:id="761414771">
      <w:bodyDiv w:val="1"/>
      <w:marLeft w:val="0"/>
      <w:marRight w:val="0"/>
      <w:marTop w:val="0"/>
      <w:marBottom w:val="0"/>
      <w:divBdr>
        <w:top w:val="none" w:sz="0" w:space="0" w:color="auto"/>
        <w:left w:val="none" w:sz="0" w:space="0" w:color="auto"/>
        <w:bottom w:val="none" w:sz="0" w:space="0" w:color="auto"/>
        <w:right w:val="none" w:sz="0" w:space="0" w:color="auto"/>
      </w:divBdr>
    </w:div>
    <w:div w:id="784887299">
      <w:bodyDiv w:val="1"/>
      <w:marLeft w:val="0"/>
      <w:marRight w:val="0"/>
      <w:marTop w:val="0"/>
      <w:marBottom w:val="0"/>
      <w:divBdr>
        <w:top w:val="none" w:sz="0" w:space="0" w:color="auto"/>
        <w:left w:val="none" w:sz="0" w:space="0" w:color="auto"/>
        <w:bottom w:val="none" w:sz="0" w:space="0" w:color="auto"/>
        <w:right w:val="none" w:sz="0" w:space="0" w:color="auto"/>
      </w:divBdr>
    </w:div>
    <w:div w:id="794061025">
      <w:bodyDiv w:val="1"/>
      <w:marLeft w:val="0"/>
      <w:marRight w:val="0"/>
      <w:marTop w:val="0"/>
      <w:marBottom w:val="0"/>
      <w:divBdr>
        <w:top w:val="none" w:sz="0" w:space="0" w:color="auto"/>
        <w:left w:val="none" w:sz="0" w:space="0" w:color="auto"/>
        <w:bottom w:val="none" w:sz="0" w:space="0" w:color="auto"/>
        <w:right w:val="none" w:sz="0" w:space="0" w:color="auto"/>
      </w:divBdr>
    </w:div>
    <w:div w:id="794755896">
      <w:bodyDiv w:val="1"/>
      <w:marLeft w:val="0"/>
      <w:marRight w:val="0"/>
      <w:marTop w:val="0"/>
      <w:marBottom w:val="0"/>
      <w:divBdr>
        <w:top w:val="none" w:sz="0" w:space="0" w:color="auto"/>
        <w:left w:val="none" w:sz="0" w:space="0" w:color="auto"/>
        <w:bottom w:val="none" w:sz="0" w:space="0" w:color="auto"/>
        <w:right w:val="none" w:sz="0" w:space="0" w:color="auto"/>
      </w:divBdr>
    </w:div>
    <w:div w:id="794832043">
      <w:bodyDiv w:val="1"/>
      <w:marLeft w:val="0"/>
      <w:marRight w:val="0"/>
      <w:marTop w:val="0"/>
      <w:marBottom w:val="0"/>
      <w:divBdr>
        <w:top w:val="none" w:sz="0" w:space="0" w:color="auto"/>
        <w:left w:val="none" w:sz="0" w:space="0" w:color="auto"/>
        <w:bottom w:val="none" w:sz="0" w:space="0" w:color="auto"/>
        <w:right w:val="none" w:sz="0" w:space="0" w:color="auto"/>
      </w:divBdr>
    </w:div>
    <w:div w:id="813563970">
      <w:bodyDiv w:val="1"/>
      <w:marLeft w:val="0"/>
      <w:marRight w:val="0"/>
      <w:marTop w:val="0"/>
      <w:marBottom w:val="0"/>
      <w:divBdr>
        <w:top w:val="none" w:sz="0" w:space="0" w:color="auto"/>
        <w:left w:val="none" w:sz="0" w:space="0" w:color="auto"/>
        <w:bottom w:val="none" w:sz="0" w:space="0" w:color="auto"/>
        <w:right w:val="none" w:sz="0" w:space="0" w:color="auto"/>
      </w:divBdr>
    </w:div>
    <w:div w:id="815031433">
      <w:bodyDiv w:val="1"/>
      <w:marLeft w:val="0"/>
      <w:marRight w:val="0"/>
      <w:marTop w:val="0"/>
      <w:marBottom w:val="0"/>
      <w:divBdr>
        <w:top w:val="none" w:sz="0" w:space="0" w:color="auto"/>
        <w:left w:val="none" w:sz="0" w:space="0" w:color="auto"/>
        <w:bottom w:val="none" w:sz="0" w:space="0" w:color="auto"/>
        <w:right w:val="none" w:sz="0" w:space="0" w:color="auto"/>
      </w:divBdr>
      <w:divsChild>
        <w:div w:id="2114279121">
          <w:marLeft w:val="0"/>
          <w:marRight w:val="0"/>
          <w:marTop w:val="0"/>
          <w:marBottom w:val="0"/>
          <w:divBdr>
            <w:top w:val="none" w:sz="0" w:space="0" w:color="auto"/>
            <w:left w:val="none" w:sz="0" w:space="0" w:color="auto"/>
            <w:bottom w:val="none" w:sz="0" w:space="0" w:color="auto"/>
            <w:right w:val="none" w:sz="0" w:space="0" w:color="auto"/>
          </w:divBdr>
          <w:divsChild>
            <w:div w:id="227766009">
              <w:marLeft w:val="0"/>
              <w:marRight w:val="0"/>
              <w:marTop w:val="0"/>
              <w:marBottom w:val="0"/>
              <w:divBdr>
                <w:top w:val="none" w:sz="0" w:space="0" w:color="auto"/>
                <w:left w:val="none" w:sz="0" w:space="0" w:color="auto"/>
                <w:bottom w:val="none" w:sz="0" w:space="0" w:color="auto"/>
                <w:right w:val="none" w:sz="0" w:space="0" w:color="auto"/>
              </w:divBdr>
              <w:divsChild>
                <w:div w:id="534079272">
                  <w:marLeft w:val="0"/>
                  <w:marRight w:val="0"/>
                  <w:marTop w:val="0"/>
                  <w:marBottom w:val="0"/>
                  <w:divBdr>
                    <w:top w:val="none" w:sz="0" w:space="0" w:color="auto"/>
                    <w:left w:val="none" w:sz="0" w:space="0" w:color="auto"/>
                    <w:bottom w:val="none" w:sz="0" w:space="0" w:color="auto"/>
                    <w:right w:val="none" w:sz="0" w:space="0" w:color="auto"/>
                  </w:divBdr>
                  <w:divsChild>
                    <w:div w:id="9511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9913">
      <w:bodyDiv w:val="1"/>
      <w:marLeft w:val="0"/>
      <w:marRight w:val="0"/>
      <w:marTop w:val="0"/>
      <w:marBottom w:val="0"/>
      <w:divBdr>
        <w:top w:val="none" w:sz="0" w:space="0" w:color="auto"/>
        <w:left w:val="none" w:sz="0" w:space="0" w:color="auto"/>
        <w:bottom w:val="none" w:sz="0" w:space="0" w:color="auto"/>
        <w:right w:val="none" w:sz="0" w:space="0" w:color="auto"/>
      </w:divBdr>
    </w:div>
    <w:div w:id="847670140">
      <w:bodyDiv w:val="1"/>
      <w:marLeft w:val="0"/>
      <w:marRight w:val="0"/>
      <w:marTop w:val="0"/>
      <w:marBottom w:val="0"/>
      <w:divBdr>
        <w:top w:val="none" w:sz="0" w:space="0" w:color="auto"/>
        <w:left w:val="none" w:sz="0" w:space="0" w:color="auto"/>
        <w:bottom w:val="none" w:sz="0" w:space="0" w:color="auto"/>
        <w:right w:val="none" w:sz="0" w:space="0" w:color="auto"/>
      </w:divBdr>
    </w:div>
    <w:div w:id="863665290">
      <w:bodyDiv w:val="1"/>
      <w:marLeft w:val="0"/>
      <w:marRight w:val="0"/>
      <w:marTop w:val="0"/>
      <w:marBottom w:val="0"/>
      <w:divBdr>
        <w:top w:val="none" w:sz="0" w:space="0" w:color="auto"/>
        <w:left w:val="none" w:sz="0" w:space="0" w:color="auto"/>
        <w:bottom w:val="none" w:sz="0" w:space="0" w:color="auto"/>
        <w:right w:val="none" w:sz="0" w:space="0" w:color="auto"/>
      </w:divBdr>
      <w:divsChild>
        <w:div w:id="17888101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6547182">
      <w:bodyDiv w:val="1"/>
      <w:marLeft w:val="0"/>
      <w:marRight w:val="0"/>
      <w:marTop w:val="0"/>
      <w:marBottom w:val="0"/>
      <w:divBdr>
        <w:top w:val="none" w:sz="0" w:space="0" w:color="auto"/>
        <w:left w:val="none" w:sz="0" w:space="0" w:color="auto"/>
        <w:bottom w:val="none" w:sz="0" w:space="0" w:color="auto"/>
        <w:right w:val="none" w:sz="0" w:space="0" w:color="auto"/>
      </w:divBdr>
    </w:div>
    <w:div w:id="913397953">
      <w:bodyDiv w:val="1"/>
      <w:marLeft w:val="0"/>
      <w:marRight w:val="0"/>
      <w:marTop w:val="0"/>
      <w:marBottom w:val="0"/>
      <w:divBdr>
        <w:top w:val="none" w:sz="0" w:space="0" w:color="auto"/>
        <w:left w:val="none" w:sz="0" w:space="0" w:color="auto"/>
        <w:bottom w:val="none" w:sz="0" w:space="0" w:color="auto"/>
        <w:right w:val="none" w:sz="0" w:space="0" w:color="auto"/>
      </w:divBdr>
    </w:div>
    <w:div w:id="922640697">
      <w:bodyDiv w:val="1"/>
      <w:marLeft w:val="0"/>
      <w:marRight w:val="0"/>
      <w:marTop w:val="0"/>
      <w:marBottom w:val="0"/>
      <w:divBdr>
        <w:top w:val="none" w:sz="0" w:space="0" w:color="auto"/>
        <w:left w:val="none" w:sz="0" w:space="0" w:color="auto"/>
        <w:bottom w:val="none" w:sz="0" w:space="0" w:color="auto"/>
        <w:right w:val="none" w:sz="0" w:space="0" w:color="auto"/>
      </w:divBdr>
    </w:div>
    <w:div w:id="927275628">
      <w:bodyDiv w:val="1"/>
      <w:marLeft w:val="0"/>
      <w:marRight w:val="0"/>
      <w:marTop w:val="0"/>
      <w:marBottom w:val="0"/>
      <w:divBdr>
        <w:top w:val="none" w:sz="0" w:space="0" w:color="auto"/>
        <w:left w:val="none" w:sz="0" w:space="0" w:color="auto"/>
        <w:bottom w:val="none" w:sz="0" w:space="0" w:color="auto"/>
        <w:right w:val="none" w:sz="0" w:space="0" w:color="auto"/>
      </w:divBdr>
    </w:div>
    <w:div w:id="956644418">
      <w:bodyDiv w:val="1"/>
      <w:marLeft w:val="0"/>
      <w:marRight w:val="0"/>
      <w:marTop w:val="0"/>
      <w:marBottom w:val="0"/>
      <w:divBdr>
        <w:top w:val="none" w:sz="0" w:space="0" w:color="auto"/>
        <w:left w:val="none" w:sz="0" w:space="0" w:color="auto"/>
        <w:bottom w:val="none" w:sz="0" w:space="0" w:color="auto"/>
        <w:right w:val="none" w:sz="0" w:space="0" w:color="auto"/>
      </w:divBdr>
    </w:div>
    <w:div w:id="1032657822">
      <w:bodyDiv w:val="1"/>
      <w:marLeft w:val="0"/>
      <w:marRight w:val="0"/>
      <w:marTop w:val="0"/>
      <w:marBottom w:val="0"/>
      <w:divBdr>
        <w:top w:val="none" w:sz="0" w:space="0" w:color="auto"/>
        <w:left w:val="none" w:sz="0" w:space="0" w:color="auto"/>
        <w:bottom w:val="none" w:sz="0" w:space="0" w:color="auto"/>
        <w:right w:val="none" w:sz="0" w:space="0" w:color="auto"/>
      </w:divBdr>
    </w:div>
    <w:div w:id="1033070377">
      <w:bodyDiv w:val="1"/>
      <w:marLeft w:val="0"/>
      <w:marRight w:val="0"/>
      <w:marTop w:val="0"/>
      <w:marBottom w:val="0"/>
      <w:divBdr>
        <w:top w:val="none" w:sz="0" w:space="0" w:color="auto"/>
        <w:left w:val="none" w:sz="0" w:space="0" w:color="auto"/>
        <w:bottom w:val="none" w:sz="0" w:space="0" w:color="auto"/>
        <w:right w:val="none" w:sz="0" w:space="0" w:color="auto"/>
      </w:divBdr>
    </w:div>
    <w:div w:id="1039627337">
      <w:bodyDiv w:val="1"/>
      <w:marLeft w:val="0"/>
      <w:marRight w:val="0"/>
      <w:marTop w:val="0"/>
      <w:marBottom w:val="0"/>
      <w:divBdr>
        <w:top w:val="none" w:sz="0" w:space="0" w:color="auto"/>
        <w:left w:val="none" w:sz="0" w:space="0" w:color="auto"/>
        <w:bottom w:val="none" w:sz="0" w:space="0" w:color="auto"/>
        <w:right w:val="none" w:sz="0" w:space="0" w:color="auto"/>
      </w:divBdr>
    </w:div>
    <w:div w:id="1065756459">
      <w:bodyDiv w:val="1"/>
      <w:marLeft w:val="0"/>
      <w:marRight w:val="0"/>
      <w:marTop w:val="0"/>
      <w:marBottom w:val="0"/>
      <w:divBdr>
        <w:top w:val="none" w:sz="0" w:space="0" w:color="auto"/>
        <w:left w:val="none" w:sz="0" w:space="0" w:color="auto"/>
        <w:bottom w:val="none" w:sz="0" w:space="0" w:color="auto"/>
        <w:right w:val="none" w:sz="0" w:space="0" w:color="auto"/>
      </w:divBdr>
    </w:div>
    <w:div w:id="1071343452">
      <w:bodyDiv w:val="1"/>
      <w:marLeft w:val="0"/>
      <w:marRight w:val="0"/>
      <w:marTop w:val="0"/>
      <w:marBottom w:val="0"/>
      <w:divBdr>
        <w:top w:val="none" w:sz="0" w:space="0" w:color="auto"/>
        <w:left w:val="none" w:sz="0" w:space="0" w:color="auto"/>
        <w:bottom w:val="none" w:sz="0" w:space="0" w:color="auto"/>
        <w:right w:val="none" w:sz="0" w:space="0" w:color="auto"/>
      </w:divBdr>
    </w:div>
    <w:div w:id="1092630219">
      <w:bodyDiv w:val="1"/>
      <w:marLeft w:val="0"/>
      <w:marRight w:val="0"/>
      <w:marTop w:val="0"/>
      <w:marBottom w:val="0"/>
      <w:divBdr>
        <w:top w:val="none" w:sz="0" w:space="0" w:color="auto"/>
        <w:left w:val="none" w:sz="0" w:space="0" w:color="auto"/>
        <w:bottom w:val="none" w:sz="0" w:space="0" w:color="auto"/>
        <w:right w:val="none" w:sz="0" w:space="0" w:color="auto"/>
      </w:divBdr>
    </w:div>
    <w:div w:id="1093696893">
      <w:bodyDiv w:val="1"/>
      <w:marLeft w:val="0"/>
      <w:marRight w:val="0"/>
      <w:marTop w:val="0"/>
      <w:marBottom w:val="0"/>
      <w:divBdr>
        <w:top w:val="none" w:sz="0" w:space="0" w:color="auto"/>
        <w:left w:val="none" w:sz="0" w:space="0" w:color="auto"/>
        <w:bottom w:val="none" w:sz="0" w:space="0" w:color="auto"/>
        <w:right w:val="none" w:sz="0" w:space="0" w:color="auto"/>
      </w:divBdr>
    </w:div>
    <w:div w:id="1115640745">
      <w:bodyDiv w:val="1"/>
      <w:marLeft w:val="0"/>
      <w:marRight w:val="0"/>
      <w:marTop w:val="0"/>
      <w:marBottom w:val="0"/>
      <w:divBdr>
        <w:top w:val="none" w:sz="0" w:space="0" w:color="auto"/>
        <w:left w:val="none" w:sz="0" w:space="0" w:color="auto"/>
        <w:bottom w:val="none" w:sz="0" w:space="0" w:color="auto"/>
        <w:right w:val="none" w:sz="0" w:space="0" w:color="auto"/>
      </w:divBdr>
    </w:div>
    <w:div w:id="1119952685">
      <w:bodyDiv w:val="1"/>
      <w:marLeft w:val="0"/>
      <w:marRight w:val="0"/>
      <w:marTop w:val="0"/>
      <w:marBottom w:val="0"/>
      <w:divBdr>
        <w:top w:val="none" w:sz="0" w:space="0" w:color="auto"/>
        <w:left w:val="none" w:sz="0" w:space="0" w:color="auto"/>
        <w:bottom w:val="none" w:sz="0" w:space="0" w:color="auto"/>
        <w:right w:val="none" w:sz="0" w:space="0" w:color="auto"/>
      </w:divBdr>
      <w:divsChild>
        <w:div w:id="2074690279">
          <w:marLeft w:val="547"/>
          <w:marRight w:val="0"/>
          <w:marTop w:val="0"/>
          <w:marBottom w:val="0"/>
          <w:divBdr>
            <w:top w:val="none" w:sz="0" w:space="0" w:color="auto"/>
            <w:left w:val="none" w:sz="0" w:space="0" w:color="auto"/>
            <w:bottom w:val="none" w:sz="0" w:space="0" w:color="auto"/>
            <w:right w:val="none" w:sz="0" w:space="0" w:color="auto"/>
          </w:divBdr>
        </w:div>
        <w:div w:id="599918770">
          <w:marLeft w:val="547"/>
          <w:marRight w:val="0"/>
          <w:marTop w:val="0"/>
          <w:marBottom w:val="0"/>
          <w:divBdr>
            <w:top w:val="none" w:sz="0" w:space="0" w:color="auto"/>
            <w:left w:val="none" w:sz="0" w:space="0" w:color="auto"/>
            <w:bottom w:val="none" w:sz="0" w:space="0" w:color="auto"/>
            <w:right w:val="none" w:sz="0" w:space="0" w:color="auto"/>
          </w:divBdr>
        </w:div>
        <w:div w:id="845053748">
          <w:marLeft w:val="547"/>
          <w:marRight w:val="0"/>
          <w:marTop w:val="0"/>
          <w:marBottom w:val="0"/>
          <w:divBdr>
            <w:top w:val="none" w:sz="0" w:space="0" w:color="auto"/>
            <w:left w:val="none" w:sz="0" w:space="0" w:color="auto"/>
            <w:bottom w:val="none" w:sz="0" w:space="0" w:color="auto"/>
            <w:right w:val="none" w:sz="0" w:space="0" w:color="auto"/>
          </w:divBdr>
        </w:div>
        <w:div w:id="1931036032">
          <w:marLeft w:val="547"/>
          <w:marRight w:val="0"/>
          <w:marTop w:val="0"/>
          <w:marBottom w:val="0"/>
          <w:divBdr>
            <w:top w:val="none" w:sz="0" w:space="0" w:color="auto"/>
            <w:left w:val="none" w:sz="0" w:space="0" w:color="auto"/>
            <w:bottom w:val="none" w:sz="0" w:space="0" w:color="auto"/>
            <w:right w:val="none" w:sz="0" w:space="0" w:color="auto"/>
          </w:divBdr>
        </w:div>
        <w:div w:id="1280527114">
          <w:marLeft w:val="1267"/>
          <w:marRight w:val="0"/>
          <w:marTop w:val="0"/>
          <w:marBottom w:val="0"/>
          <w:divBdr>
            <w:top w:val="none" w:sz="0" w:space="0" w:color="auto"/>
            <w:left w:val="none" w:sz="0" w:space="0" w:color="auto"/>
            <w:bottom w:val="none" w:sz="0" w:space="0" w:color="auto"/>
            <w:right w:val="none" w:sz="0" w:space="0" w:color="auto"/>
          </w:divBdr>
        </w:div>
        <w:div w:id="1067995187">
          <w:marLeft w:val="1267"/>
          <w:marRight w:val="0"/>
          <w:marTop w:val="0"/>
          <w:marBottom w:val="0"/>
          <w:divBdr>
            <w:top w:val="none" w:sz="0" w:space="0" w:color="auto"/>
            <w:left w:val="none" w:sz="0" w:space="0" w:color="auto"/>
            <w:bottom w:val="none" w:sz="0" w:space="0" w:color="auto"/>
            <w:right w:val="none" w:sz="0" w:space="0" w:color="auto"/>
          </w:divBdr>
        </w:div>
      </w:divsChild>
    </w:div>
    <w:div w:id="1163400599">
      <w:bodyDiv w:val="1"/>
      <w:marLeft w:val="0"/>
      <w:marRight w:val="0"/>
      <w:marTop w:val="0"/>
      <w:marBottom w:val="0"/>
      <w:divBdr>
        <w:top w:val="none" w:sz="0" w:space="0" w:color="auto"/>
        <w:left w:val="none" w:sz="0" w:space="0" w:color="auto"/>
        <w:bottom w:val="none" w:sz="0" w:space="0" w:color="auto"/>
        <w:right w:val="none" w:sz="0" w:space="0" w:color="auto"/>
      </w:divBdr>
      <w:divsChild>
        <w:div w:id="1518959386">
          <w:marLeft w:val="0"/>
          <w:marRight w:val="0"/>
          <w:marTop w:val="0"/>
          <w:marBottom w:val="0"/>
          <w:divBdr>
            <w:top w:val="single" w:sz="6" w:space="0" w:color="5056A3"/>
            <w:left w:val="single" w:sz="6" w:space="0" w:color="5056A3"/>
            <w:bottom w:val="single" w:sz="6" w:space="0" w:color="5056A3"/>
            <w:right w:val="single" w:sz="6" w:space="0" w:color="5056A3"/>
          </w:divBdr>
          <w:divsChild>
            <w:div w:id="15257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800">
      <w:bodyDiv w:val="1"/>
      <w:marLeft w:val="0"/>
      <w:marRight w:val="0"/>
      <w:marTop w:val="0"/>
      <w:marBottom w:val="0"/>
      <w:divBdr>
        <w:top w:val="none" w:sz="0" w:space="0" w:color="auto"/>
        <w:left w:val="none" w:sz="0" w:space="0" w:color="auto"/>
        <w:bottom w:val="none" w:sz="0" w:space="0" w:color="auto"/>
        <w:right w:val="none" w:sz="0" w:space="0" w:color="auto"/>
      </w:divBdr>
    </w:div>
    <w:div w:id="1210192348">
      <w:bodyDiv w:val="1"/>
      <w:marLeft w:val="0"/>
      <w:marRight w:val="0"/>
      <w:marTop w:val="0"/>
      <w:marBottom w:val="0"/>
      <w:divBdr>
        <w:top w:val="none" w:sz="0" w:space="0" w:color="auto"/>
        <w:left w:val="none" w:sz="0" w:space="0" w:color="auto"/>
        <w:bottom w:val="none" w:sz="0" w:space="0" w:color="auto"/>
        <w:right w:val="none" w:sz="0" w:space="0" w:color="auto"/>
      </w:divBdr>
    </w:div>
    <w:div w:id="1253122692">
      <w:bodyDiv w:val="1"/>
      <w:marLeft w:val="0"/>
      <w:marRight w:val="0"/>
      <w:marTop w:val="0"/>
      <w:marBottom w:val="0"/>
      <w:divBdr>
        <w:top w:val="none" w:sz="0" w:space="0" w:color="auto"/>
        <w:left w:val="none" w:sz="0" w:space="0" w:color="auto"/>
        <w:bottom w:val="none" w:sz="0" w:space="0" w:color="auto"/>
        <w:right w:val="none" w:sz="0" w:space="0" w:color="auto"/>
      </w:divBdr>
    </w:div>
    <w:div w:id="1286232060">
      <w:bodyDiv w:val="1"/>
      <w:marLeft w:val="0"/>
      <w:marRight w:val="0"/>
      <w:marTop w:val="0"/>
      <w:marBottom w:val="0"/>
      <w:divBdr>
        <w:top w:val="none" w:sz="0" w:space="0" w:color="auto"/>
        <w:left w:val="none" w:sz="0" w:space="0" w:color="auto"/>
        <w:bottom w:val="none" w:sz="0" w:space="0" w:color="auto"/>
        <w:right w:val="none" w:sz="0" w:space="0" w:color="auto"/>
      </w:divBdr>
    </w:div>
    <w:div w:id="1287350240">
      <w:bodyDiv w:val="1"/>
      <w:marLeft w:val="0"/>
      <w:marRight w:val="0"/>
      <w:marTop w:val="0"/>
      <w:marBottom w:val="0"/>
      <w:divBdr>
        <w:top w:val="none" w:sz="0" w:space="0" w:color="auto"/>
        <w:left w:val="none" w:sz="0" w:space="0" w:color="auto"/>
        <w:bottom w:val="none" w:sz="0" w:space="0" w:color="auto"/>
        <w:right w:val="none" w:sz="0" w:space="0" w:color="auto"/>
      </w:divBdr>
    </w:div>
    <w:div w:id="1314867998">
      <w:bodyDiv w:val="1"/>
      <w:marLeft w:val="0"/>
      <w:marRight w:val="0"/>
      <w:marTop w:val="0"/>
      <w:marBottom w:val="0"/>
      <w:divBdr>
        <w:top w:val="none" w:sz="0" w:space="0" w:color="auto"/>
        <w:left w:val="none" w:sz="0" w:space="0" w:color="auto"/>
        <w:bottom w:val="none" w:sz="0" w:space="0" w:color="auto"/>
        <w:right w:val="none" w:sz="0" w:space="0" w:color="auto"/>
      </w:divBdr>
    </w:div>
    <w:div w:id="1319771633">
      <w:bodyDiv w:val="1"/>
      <w:marLeft w:val="0"/>
      <w:marRight w:val="0"/>
      <w:marTop w:val="0"/>
      <w:marBottom w:val="0"/>
      <w:divBdr>
        <w:top w:val="none" w:sz="0" w:space="0" w:color="auto"/>
        <w:left w:val="none" w:sz="0" w:space="0" w:color="auto"/>
        <w:bottom w:val="none" w:sz="0" w:space="0" w:color="auto"/>
        <w:right w:val="none" w:sz="0" w:space="0" w:color="auto"/>
      </w:divBdr>
    </w:div>
    <w:div w:id="1398623104">
      <w:bodyDiv w:val="1"/>
      <w:marLeft w:val="0"/>
      <w:marRight w:val="0"/>
      <w:marTop w:val="0"/>
      <w:marBottom w:val="0"/>
      <w:divBdr>
        <w:top w:val="none" w:sz="0" w:space="0" w:color="auto"/>
        <w:left w:val="none" w:sz="0" w:space="0" w:color="auto"/>
        <w:bottom w:val="none" w:sz="0" w:space="0" w:color="auto"/>
        <w:right w:val="none" w:sz="0" w:space="0" w:color="auto"/>
      </w:divBdr>
    </w:div>
    <w:div w:id="1406301525">
      <w:bodyDiv w:val="1"/>
      <w:marLeft w:val="0"/>
      <w:marRight w:val="0"/>
      <w:marTop w:val="0"/>
      <w:marBottom w:val="0"/>
      <w:divBdr>
        <w:top w:val="none" w:sz="0" w:space="0" w:color="auto"/>
        <w:left w:val="none" w:sz="0" w:space="0" w:color="auto"/>
        <w:bottom w:val="none" w:sz="0" w:space="0" w:color="auto"/>
        <w:right w:val="none" w:sz="0" w:space="0" w:color="auto"/>
      </w:divBdr>
    </w:div>
    <w:div w:id="1408844178">
      <w:bodyDiv w:val="1"/>
      <w:marLeft w:val="0"/>
      <w:marRight w:val="0"/>
      <w:marTop w:val="0"/>
      <w:marBottom w:val="0"/>
      <w:divBdr>
        <w:top w:val="none" w:sz="0" w:space="0" w:color="auto"/>
        <w:left w:val="none" w:sz="0" w:space="0" w:color="auto"/>
        <w:bottom w:val="none" w:sz="0" w:space="0" w:color="auto"/>
        <w:right w:val="none" w:sz="0" w:space="0" w:color="auto"/>
      </w:divBdr>
    </w:div>
    <w:div w:id="1415858003">
      <w:bodyDiv w:val="1"/>
      <w:marLeft w:val="0"/>
      <w:marRight w:val="0"/>
      <w:marTop w:val="0"/>
      <w:marBottom w:val="0"/>
      <w:divBdr>
        <w:top w:val="none" w:sz="0" w:space="0" w:color="auto"/>
        <w:left w:val="none" w:sz="0" w:space="0" w:color="auto"/>
        <w:bottom w:val="none" w:sz="0" w:space="0" w:color="auto"/>
        <w:right w:val="none" w:sz="0" w:space="0" w:color="auto"/>
      </w:divBdr>
    </w:div>
    <w:div w:id="1417359619">
      <w:bodyDiv w:val="1"/>
      <w:marLeft w:val="0"/>
      <w:marRight w:val="0"/>
      <w:marTop w:val="0"/>
      <w:marBottom w:val="0"/>
      <w:divBdr>
        <w:top w:val="none" w:sz="0" w:space="0" w:color="auto"/>
        <w:left w:val="none" w:sz="0" w:space="0" w:color="auto"/>
        <w:bottom w:val="none" w:sz="0" w:space="0" w:color="auto"/>
        <w:right w:val="none" w:sz="0" w:space="0" w:color="auto"/>
      </w:divBdr>
    </w:div>
    <w:div w:id="1419205856">
      <w:bodyDiv w:val="1"/>
      <w:marLeft w:val="0"/>
      <w:marRight w:val="0"/>
      <w:marTop w:val="0"/>
      <w:marBottom w:val="0"/>
      <w:divBdr>
        <w:top w:val="none" w:sz="0" w:space="0" w:color="auto"/>
        <w:left w:val="none" w:sz="0" w:space="0" w:color="auto"/>
        <w:bottom w:val="none" w:sz="0" w:space="0" w:color="auto"/>
        <w:right w:val="none" w:sz="0" w:space="0" w:color="auto"/>
      </w:divBdr>
    </w:div>
    <w:div w:id="1438914066">
      <w:bodyDiv w:val="1"/>
      <w:marLeft w:val="0"/>
      <w:marRight w:val="0"/>
      <w:marTop w:val="0"/>
      <w:marBottom w:val="0"/>
      <w:divBdr>
        <w:top w:val="none" w:sz="0" w:space="0" w:color="auto"/>
        <w:left w:val="none" w:sz="0" w:space="0" w:color="auto"/>
        <w:bottom w:val="none" w:sz="0" w:space="0" w:color="auto"/>
        <w:right w:val="none" w:sz="0" w:space="0" w:color="auto"/>
      </w:divBdr>
      <w:divsChild>
        <w:div w:id="1726640772">
          <w:marLeft w:val="0"/>
          <w:marRight w:val="0"/>
          <w:marTop w:val="0"/>
          <w:marBottom w:val="0"/>
          <w:divBdr>
            <w:top w:val="single" w:sz="6" w:space="0" w:color="5056A3"/>
            <w:left w:val="single" w:sz="6" w:space="0" w:color="5056A3"/>
            <w:bottom w:val="single" w:sz="6" w:space="0" w:color="5056A3"/>
            <w:right w:val="single" w:sz="6" w:space="0" w:color="5056A3"/>
          </w:divBdr>
          <w:divsChild>
            <w:div w:id="2133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0776">
      <w:bodyDiv w:val="1"/>
      <w:marLeft w:val="0"/>
      <w:marRight w:val="0"/>
      <w:marTop w:val="0"/>
      <w:marBottom w:val="0"/>
      <w:divBdr>
        <w:top w:val="none" w:sz="0" w:space="0" w:color="auto"/>
        <w:left w:val="none" w:sz="0" w:space="0" w:color="auto"/>
        <w:bottom w:val="none" w:sz="0" w:space="0" w:color="auto"/>
        <w:right w:val="none" w:sz="0" w:space="0" w:color="auto"/>
      </w:divBdr>
    </w:div>
    <w:div w:id="1466463115">
      <w:bodyDiv w:val="1"/>
      <w:marLeft w:val="0"/>
      <w:marRight w:val="0"/>
      <w:marTop w:val="0"/>
      <w:marBottom w:val="0"/>
      <w:divBdr>
        <w:top w:val="none" w:sz="0" w:space="0" w:color="auto"/>
        <w:left w:val="none" w:sz="0" w:space="0" w:color="auto"/>
        <w:bottom w:val="none" w:sz="0" w:space="0" w:color="auto"/>
        <w:right w:val="none" w:sz="0" w:space="0" w:color="auto"/>
      </w:divBdr>
    </w:div>
    <w:div w:id="1473522362">
      <w:bodyDiv w:val="1"/>
      <w:marLeft w:val="0"/>
      <w:marRight w:val="0"/>
      <w:marTop w:val="0"/>
      <w:marBottom w:val="0"/>
      <w:divBdr>
        <w:top w:val="none" w:sz="0" w:space="0" w:color="auto"/>
        <w:left w:val="none" w:sz="0" w:space="0" w:color="auto"/>
        <w:bottom w:val="none" w:sz="0" w:space="0" w:color="auto"/>
        <w:right w:val="none" w:sz="0" w:space="0" w:color="auto"/>
      </w:divBdr>
    </w:div>
    <w:div w:id="1491412020">
      <w:bodyDiv w:val="1"/>
      <w:marLeft w:val="0"/>
      <w:marRight w:val="0"/>
      <w:marTop w:val="0"/>
      <w:marBottom w:val="0"/>
      <w:divBdr>
        <w:top w:val="none" w:sz="0" w:space="0" w:color="auto"/>
        <w:left w:val="none" w:sz="0" w:space="0" w:color="auto"/>
        <w:bottom w:val="none" w:sz="0" w:space="0" w:color="auto"/>
        <w:right w:val="none" w:sz="0" w:space="0" w:color="auto"/>
      </w:divBdr>
    </w:div>
    <w:div w:id="1493521588">
      <w:bodyDiv w:val="1"/>
      <w:marLeft w:val="0"/>
      <w:marRight w:val="0"/>
      <w:marTop w:val="0"/>
      <w:marBottom w:val="0"/>
      <w:divBdr>
        <w:top w:val="none" w:sz="0" w:space="0" w:color="auto"/>
        <w:left w:val="none" w:sz="0" w:space="0" w:color="auto"/>
        <w:bottom w:val="none" w:sz="0" w:space="0" w:color="auto"/>
        <w:right w:val="none" w:sz="0" w:space="0" w:color="auto"/>
      </w:divBdr>
    </w:div>
    <w:div w:id="1506481775">
      <w:bodyDiv w:val="1"/>
      <w:marLeft w:val="0"/>
      <w:marRight w:val="0"/>
      <w:marTop w:val="0"/>
      <w:marBottom w:val="0"/>
      <w:divBdr>
        <w:top w:val="none" w:sz="0" w:space="0" w:color="auto"/>
        <w:left w:val="none" w:sz="0" w:space="0" w:color="auto"/>
        <w:bottom w:val="none" w:sz="0" w:space="0" w:color="auto"/>
        <w:right w:val="none" w:sz="0" w:space="0" w:color="auto"/>
      </w:divBdr>
    </w:div>
    <w:div w:id="1517769776">
      <w:bodyDiv w:val="1"/>
      <w:marLeft w:val="0"/>
      <w:marRight w:val="0"/>
      <w:marTop w:val="0"/>
      <w:marBottom w:val="0"/>
      <w:divBdr>
        <w:top w:val="none" w:sz="0" w:space="0" w:color="auto"/>
        <w:left w:val="none" w:sz="0" w:space="0" w:color="auto"/>
        <w:bottom w:val="none" w:sz="0" w:space="0" w:color="auto"/>
        <w:right w:val="none" w:sz="0" w:space="0" w:color="auto"/>
      </w:divBdr>
    </w:div>
    <w:div w:id="1518156371">
      <w:bodyDiv w:val="1"/>
      <w:marLeft w:val="0"/>
      <w:marRight w:val="0"/>
      <w:marTop w:val="0"/>
      <w:marBottom w:val="0"/>
      <w:divBdr>
        <w:top w:val="none" w:sz="0" w:space="0" w:color="auto"/>
        <w:left w:val="none" w:sz="0" w:space="0" w:color="auto"/>
        <w:bottom w:val="none" w:sz="0" w:space="0" w:color="auto"/>
        <w:right w:val="none" w:sz="0" w:space="0" w:color="auto"/>
      </w:divBdr>
    </w:div>
    <w:div w:id="1558970852">
      <w:bodyDiv w:val="1"/>
      <w:marLeft w:val="0"/>
      <w:marRight w:val="0"/>
      <w:marTop w:val="0"/>
      <w:marBottom w:val="0"/>
      <w:divBdr>
        <w:top w:val="none" w:sz="0" w:space="0" w:color="auto"/>
        <w:left w:val="none" w:sz="0" w:space="0" w:color="auto"/>
        <w:bottom w:val="none" w:sz="0" w:space="0" w:color="auto"/>
        <w:right w:val="none" w:sz="0" w:space="0" w:color="auto"/>
      </w:divBdr>
      <w:divsChild>
        <w:div w:id="17262234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2405422">
      <w:bodyDiv w:val="1"/>
      <w:marLeft w:val="0"/>
      <w:marRight w:val="0"/>
      <w:marTop w:val="0"/>
      <w:marBottom w:val="0"/>
      <w:divBdr>
        <w:top w:val="none" w:sz="0" w:space="0" w:color="auto"/>
        <w:left w:val="none" w:sz="0" w:space="0" w:color="auto"/>
        <w:bottom w:val="none" w:sz="0" w:space="0" w:color="auto"/>
        <w:right w:val="none" w:sz="0" w:space="0" w:color="auto"/>
      </w:divBdr>
    </w:div>
    <w:div w:id="1562712364">
      <w:bodyDiv w:val="1"/>
      <w:marLeft w:val="0"/>
      <w:marRight w:val="0"/>
      <w:marTop w:val="0"/>
      <w:marBottom w:val="0"/>
      <w:divBdr>
        <w:top w:val="none" w:sz="0" w:space="0" w:color="auto"/>
        <w:left w:val="none" w:sz="0" w:space="0" w:color="auto"/>
        <w:bottom w:val="none" w:sz="0" w:space="0" w:color="auto"/>
        <w:right w:val="none" w:sz="0" w:space="0" w:color="auto"/>
      </w:divBdr>
    </w:div>
    <w:div w:id="1595674435">
      <w:bodyDiv w:val="1"/>
      <w:marLeft w:val="0"/>
      <w:marRight w:val="0"/>
      <w:marTop w:val="0"/>
      <w:marBottom w:val="0"/>
      <w:divBdr>
        <w:top w:val="none" w:sz="0" w:space="0" w:color="auto"/>
        <w:left w:val="none" w:sz="0" w:space="0" w:color="auto"/>
        <w:bottom w:val="none" w:sz="0" w:space="0" w:color="auto"/>
        <w:right w:val="none" w:sz="0" w:space="0" w:color="auto"/>
      </w:divBdr>
    </w:div>
    <w:div w:id="1596666858">
      <w:bodyDiv w:val="1"/>
      <w:marLeft w:val="0"/>
      <w:marRight w:val="0"/>
      <w:marTop w:val="0"/>
      <w:marBottom w:val="0"/>
      <w:divBdr>
        <w:top w:val="none" w:sz="0" w:space="0" w:color="auto"/>
        <w:left w:val="none" w:sz="0" w:space="0" w:color="auto"/>
        <w:bottom w:val="none" w:sz="0" w:space="0" w:color="auto"/>
        <w:right w:val="none" w:sz="0" w:space="0" w:color="auto"/>
      </w:divBdr>
    </w:div>
    <w:div w:id="1604649356">
      <w:bodyDiv w:val="1"/>
      <w:marLeft w:val="0"/>
      <w:marRight w:val="0"/>
      <w:marTop w:val="0"/>
      <w:marBottom w:val="0"/>
      <w:divBdr>
        <w:top w:val="none" w:sz="0" w:space="0" w:color="auto"/>
        <w:left w:val="none" w:sz="0" w:space="0" w:color="auto"/>
        <w:bottom w:val="none" w:sz="0" w:space="0" w:color="auto"/>
        <w:right w:val="none" w:sz="0" w:space="0" w:color="auto"/>
      </w:divBdr>
    </w:div>
    <w:div w:id="1617787426">
      <w:bodyDiv w:val="1"/>
      <w:marLeft w:val="0"/>
      <w:marRight w:val="0"/>
      <w:marTop w:val="0"/>
      <w:marBottom w:val="0"/>
      <w:divBdr>
        <w:top w:val="none" w:sz="0" w:space="0" w:color="auto"/>
        <w:left w:val="none" w:sz="0" w:space="0" w:color="auto"/>
        <w:bottom w:val="none" w:sz="0" w:space="0" w:color="auto"/>
        <w:right w:val="none" w:sz="0" w:space="0" w:color="auto"/>
      </w:divBdr>
    </w:div>
    <w:div w:id="1623223733">
      <w:bodyDiv w:val="1"/>
      <w:marLeft w:val="0"/>
      <w:marRight w:val="0"/>
      <w:marTop w:val="0"/>
      <w:marBottom w:val="0"/>
      <w:divBdr>
        <w:top w:val="none" w:sz="0" w:space="0" w:color="auto"/>
        <w:left w:val="none" w:sz="0" w:space="0" w:color="auto"/>
        <w:bottom w:val="none" w:sz="0" w:space="0" w:color="auto"/>
        <w:right w:val="none" w:sz="0" w:space="0" w:color="auto"/>
      </w:divBdr>
    </w:div>
    <w:div w:id="1635865688">
      <w:bodyDiv w:val="1"/>
      <w:marLeft w:val="0"/>
      <w:marRight w:val="0"/>
      <w:marTop w:val="0"/>
      <w:marBottom w:val="0"/>
      <w:divBdr>
        <w:top w:val="none" w:sz="0" w:space="0" w:color="auto"/>
        <w:left w:val="none" w:sz="0" w:space="0" w:color="auto"/>
        <w:bottom w:val="none" w:sz="0" w:space="0" w:color="auto"/>
        <w:right w:val="none" w:sz="0" w:space="0" w:color="auto"/>
      </w:divBdr>
      <w:divsChild>
        <w:div w:id="855343089">
          <w:marLeft w:val="0"/>
          <w:marRight w:val="0"/>
          <w:marTop w:val="0"/>
          <w:marBottom w:val="0"/>
          <w:divBdr>
            <w:top w:val="none" w:sz="0" w:space="0" w:color="auto"/>
            <w:left w:val="none" w:sz="0" w:space="0" w:color="auto"/>
            <w:bottom w:val="none" w:sz="0" w:space="0" w:color="auto"/>
            <w:right w:val="none" w:sz="0" w:space="0" w:color="auto"/>
          </w:divBdr>
          <w:divsChild>
            <w:div w:id="2086299433">
              <w:marLeft w:val="0"/>
              <w:marRight w:val="0"/>
              <w:marTop w:val="0"/>
              <w:marBottom w:val="0"/>
              <w:divBdr>
                <w:top w:val="none" w:sz="0" w:space="0" w:color="auto"/>
                <w:left w:val="none" w:sz="0" w:space="0" w:color="auto"/>
                <w:bottom w:val="none" w:sz="0" w:space="0" w:color="auto"/>
                <w:right w:val="none" w:sz="0" w:space="0" w:color="auto"/>
              </w:divBdr>
              <w:divsChild>
                <w:div w:id="75445261">
                  <w:marLeft w:val="0"/>
                  <w:marRight w:val="0"/>
                  <w:marTop w:val="0"/>
                  <w:marBottom w:val="0"/>
                  <w:divBdr>
                    <w:top w:val="none" w:sz="0" w:space="0" w:color="auto"/>
                    <w:left w:val="none" w:sz="0" w:space="0" w:color="auto"/>
                    <w:bottom w:val="none" w:sz="0" w:space="0" w:color="auto"/>
                    <w:right w:val="none" w:sz="0" w:space="0" w:color="auto"/>
                  </w:divBdr>
                  <w:divsChild>
                    <w:div w:id="1460950436">
                      <w:marLeft w:val="1"/>
                      <w:marRight w:val="1"/>
                      <w:marTop w:val="0"/>
                      <w:marBottom w:val="0"/>
                      <w:divBdr>
                        <w:top w:val="none" w:sz="0" w:space="0" w:color="auto"/>
                        <w:left w:val="none" w:sz="0" w:space="0" w:color="auto"/>
                        <w:bottom w:val="none" w:sz="0" w:space="0" w:color="auto"/>
                        <w:right w:val="none" w:sz="0" w:space="0" w:color="auto"/>
                      </w:divBdr>
                      <w:divsChild>
                        <w:div w:id="821430111">
                          <w:marLeft w:val="0"/>
                          <w:marRight w:val="0"/>
                          <w:marTop w:val="0"/>
                          <w:marBottom w:val="0"/>
                          <w:divBdr>
                            <w:top w:val="none" w:sz="0" w:space="0" w:color="auto"/>
                            <w:left w:val="none" w:sz="0" w:space="0" w:color="auto"/>
                            <w:bottom w:val="none" w:sz="0" w:space="0" w:color="auto"/>
                            <w:right w:val="none" w:sz="0" w:space="0" w:color="auto"/>
                          </w:divBdr>
                          <w:divsChild>
                            <w:div w:id="2044557295">
                              <w:marLeft w:val="0"/>
                              <w:marRight w:val="0"/>
                              <w:marTop w:val="0"/>
                              <w:marBottom w:val="0"/>
                              <w:divBdr>
                                <w:top w:val="none" w:sz="0" w:space="0" w:color="auto"/>
                                <w:left w:val="none" w:sz="0" w:space="0" w:color="auto"/>
                                <w:bottom w:val="none" w:sz="0" w:space="0" w:color="auto"/>
                                <w:right w:val="none" w:sz="0" w:space="0" w:color="auto"/>
                              </w:divBdr>
                              <w:divsChild>
                                <w:div w:id="2041129840">
                                  <w:marLeft w:val="0"/>
                                  <w:marRight w:val="0"/>
                                  <w:marTop w:val="0"/>
                                  <w:marBottom w:val="360"/>
                                  <w:divBdr>
                                    <w:top w:val="none" w:sz="0" w:space="0" w:color="auto"/>
                                    <w:left w:val="none" w:sz="0" w:space="0" w:color="auto"/>
                                    <w:bottom w:val="none" w:sz="0" w:space="0" w:color="auto"/>
                                    <w:right w:val="none" w:sz="0" w:space="0" w:color="auto"/>
                                  </w:divBdr>
                                  <w:divsChild>
                                    <w:div w:id="1164276380">
                                      <w:marLeft w:val="0"/>
                                      <w:marRight w:val="0"/>
                                      <w:marTop w:val="0"/>
                                      <w:marBottom w:val="0"/>
                                      <w:divBdr>
                                        <w:top w:val="none" w:sz="0" w:space="0" w:color="auto"/>
                                        <w:left w:val="none" w:sz="0" w:space="0" w:color="auto"/>
                                        <w:bottom w:val="none" w:sz="0" w:space="0" w:color="auto"/>
                                        <w:right w:val="none" w:sz="0" w:space="0" w:color="auto"/>
                                      </w:divBdr>
                                      <w:divsChild>
                                        <w:div w:id="8050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733386">
      <w:bodyDiv w:val="1"/>
      <w:marLeft w:val="0"/>
      <w:marRight w:val="0"/>
      <w:marTop w:val="0"/>
      <w:marBottom w:val="0"/>
      <w:divBdr>
        <w:top w:val="none" w:sz="0" w:space="0" w:color="auto"/>
        <w:left w:val="none" w:sz="0" w:space="0" w:color="auto"/>
        <w:bottom w:val="none" w:sz="0" w:space="0" w:color="auto"/>
        <w:right w:val="none" w:sz="0" w:space="0" w:color="auto"/>
      </w:divBdr>
    </w:div>
    <w:div w:id="1683628668">
      <w:bodyDiv w:val="1"/>
      <w:marLeft w:val="0"/>
      <w:marRight w:val="0"/>
      <w:marTop w:val="0"/>
      <w:marBottom w:val="0"/>
      <w:divBdr>
        <w:top w:val="none" w:sz="0" w:space="0" w:color="auto"/>
        <w:left w:val="none" w:sz="0" w:space="0" w:color="auto"/>
        <w:bottom w:val="none" w:sz="0" w:space="0" w:color="auto"/>
        <w:right w:val="none" w:sz="0" w:space="0" w:color="auto"/>
      </w:divBdr>
    </w:div>
    <w:div w:id="1684894435">
      <w:bodyDiv w:val="1"/>
      <w:marLeft w:val="0"/>
      <w:marRight w:val="0"/>
      <w:marTop w:val="0"/>
      <w:marBottom w:val="0"/>
      <w:divBdr>
        <w:top w:val="none" w:sz="0" w:space="0" w:color="auto"/>
        <w:left w:val="none" w:sz="0" w:space="0" w:color="auto"/>
        <w:bottom w:val="none" w:sz="0" w:space="0" w:color="auto"/>
        <w:right w:val="none" w:sz="0" w:space="0" w:color="auto"/>
      </w:divBdr>
    </w:div>
    <w:div w:id="1695839443">
      <w:bodyDiv w:val="1"/>
      <w:marLeft w:val="0"/>
      <w:marRight w:val="0"/>
      <w:marTop w:val="0"/>
      <w:marBottom w:val="0"/>
      <w:divBdr>
        <w:top w:val="none" w:sz="0" w:space="0" w:color="auto"/>
        <w:left w:val="none" w:sz="0" w:space="0" w:color="auto"/>
        <w:bottom w:val="none" w:sz="0" w:space="0" w:color="auto"/>
        <w:right w:val="none" w:sz="0" w:space="0" w:color="auto"/>
      </w:divBdr>
    </w:div>
    <w:div w:id="1704406744">
      <w:bodyDiv w:val="1"/>
      <w:marLeft w:val="0"/>
      <w:marRight w:val="0"/>
      <w:marTop w:val="0"/>
      <w:marBottom w:val="0"/>
      <w:divBdr>
        <w:top w:val="none" w:sz="0" w:space="0" w:color="auto"/>
        <w:left w:val="none" w:sz="0" w:space="0" w:color="auto"/>
        <w:bottom w:val="none" w:sz="0" w:space="0" w:color="auto"/>
        <w:right w:val="none" w:sz="0" w:space="0" w:color="auto"/>
      </w:divBdr>
    </w:div>
    <w:div w:id="1706521704">
      <w:bodyDiv w:val="1"/>
      <w:marLeft w:val="0"/>
      <w:marRight w:val="0"/>
      <w:marTop w:val="0"/>
      <w:marBottom w:val="0"/>
      <w:divBdr>
        <w:top w:val="none" w:sz="0" w:space="0" w:color="auto"/>
        <w:left w:val="none" w:sz="0" w:space="0" w:color="auto"/>
        <w:bottom w:val="none" w:sz="0" w:space="0" w:color="auto"/>
        <w:right w:val="none" w:sz="0" w:space="0" w:color="auto"/>
      </w:divBdr>
    </w:div>
    <w:div w:id="1716813062">
      <w:bodyDiv w:val="1"/>
      <w:marLeft w:val="0"/>
      <w:marRight w:val="0"/>
      <w:marTop w:val="0"/>
      <w:marBottom w:val="0"/>
      <w:divBdr>
        <w:top w:val="none" w:sz="0" w:space="0" w:color="auto"/>
        <w:left w:val="none" w:sz="0" w:space="0" w:color="auto"/>
        <w:bottom w:val="none" w:sz="0" w:space="0" w:color="auto"/>
        <w:right w:val="none" w:sz="0" w:space="0" w:color="auto"/>
      </w:divBdr>
    </w:div>
    <w:div w:id="1725061534">
      <w:bodyDiv w:val="1"/>
      <w:marLeft w:val="0"/>
      <w:marRight w:val="0"/>
      <w:marTop w:val="0"/>
      <w:marBottom w:val="0"/>
      <w:divBdr>
        <w:top w:val="none" w:sz="0" w:space="0" w:color="auto"/>
        <w:left w:val="none" w:sz="0" w:space="0" w:color="auto"/>
        <w:bottom w:val="none" w:sz="0" w:space="0" w:color="auto"/>
        <w:right w:val="none" w:sz="0" w:space="0" w:color="auto"/>
      </w:divBdr>
    </w:div>
    <w:div w:id="1781758278">
      <w:bodyDiv w:val="1"/>
      <w:marLeft w:val="0"/>
      <w:marRight w:val="0"/>
      <w:marTop w:val="0"/>
      <w:marBottom w:val="0"/>
      <w:divBdr>
        <w:top w:val="none" w:sz="0" w:space="0" w:color="auto"/>
        <w:left w:val="none" w:sz="0" w:space="0" w:color="auto"/>
        <w:bottom w:val="none" w:sz="0" w:space="0" w:color="auto"/>
        <w:right w:val="none" w:sz="0" w:space="0" w:color="auto"/>
      </w:divBdr>
    </w:div>
    <w:div w:id="1793792119">
      <w:bodyDiv w:val="1"/>
      <w:marLeft w:val="0"/>
      <w:marRight w:val="0"/>
      <w:marTop w:val="0"/>
      <w:marBottom w:val="0"/>
      <w:divBdr>
        <w:top w:val="none" w:sz="0" w:space="0" w:color="auto"/>
        <w:left w:val="none" w:sz="0" w:space="0" w:color="auto"/>
        <w:bottom w:val="none" w:sz="0" w:space="0" w:color="auto"/>
        <w:right w:val="none" w:sz="0" w:space="0" w:color="auto"/>
      </w:divBdr>
    </w:div>
    <w:div w:id="1797866127">
      <w:bodyDiv w:val="1"/>
      <w:marLeft w:val="0"/>
      <w:marRight w:val="0"/>
      <w:marTop w:val="0"/>
      <w:marBottom w:val="0"/>
      <w:divBdr>
        <w:top w:val="none" w:sz="0" w:space="0" w:color="auto"/>
        <w:left w:val="none" w:sz="0" w:space="0" w:color="auto"/>
        <w:bottom w:val="none" w:sz="0" w:space="0" w:color="auto"/>
        <w:right w:val="none" w:sz="0" w:space="0" w:color="auto"/>
      </w:divBdr>
      <w:divsChild>
        <w:div w:id="2020740800">
          <w:marLeft w:val="0"/>
          <w:marRight w:val="0"/>
          <w:marTop w:val="0"/>
          <w:marBottom w:val="0"/>
          <w:divBdr>
            <w:top w:val="none" w:sz="0" w:space="0" w:color="auto"/>
            <w:left w:val="none" w:sz="0" w:space="0" w:color="auto"/>
            <w:bottom w:val="none" w:sz="0" w:space="0" w:color="auto"/>
            <w:right w:val="none" w:sz="0" w:space="0" w:color="auto"/>
          </w:divBdr>
          <w:divsChild>
            <w:div w:id="2086953877">
              <w:marLeft w:val="0"/>
              <w:marRight w:val="0"/>
              <w:marTop w:val="0"/>
              <w:marBottom w:val="0"/>
              <w:divBdr>
                <w:top w:val="none" w:sz="0" w:space="0" w:color="auto"/>
                <w:left w:val="none" w:sz="0" w:space="0" w:color="auto"/>
                <w:bottom w:val="none" w:sz="0" w:space="0" w:color="auto"/>
                <w:right w:val="none" w:sz="0" w:space="0" w:color="auto"/>
              </w:divBdr>
              <w:divsChild>
                <w:div w:id="1802990810">
                  <w:marLeft w:val="0"/>
                  <w:marRight w:val="0"/>
                  <w:marTop w:val="0"/>
                  <w:marBottom w:val="0"/>
                  <w:divBdr>
                    <w:top w:val="none" w:sz="0" w:space="0" w:color="auto"/>
                    <w:left w:val="none" w:sz="0" w:space="0" w:color="auto"/>
                    <w:bottom w:val="none" w:sz="0" w:space="0" w:color="auto"/>
                    <w:right w:val="none" w:sz="0" w:space="0" w:color="auto"/>
                  </w:divBdr>
                  <w:divsChild>
                    <w:div w:id="118187855">
                      <w:marLeft w:val="0"/>
                      <w:marRight w:val="0"/>
                      <w:marTop w:val="0"/>
                      <w:marBottom w:val="0"/>
                      <w:divBdr>
                        <w:top w:val="none" w:sz="0" w:space="0" w:color="auto"/>
                        <w:left w:val="none" w:sz="0" w:space="0" w:color="auto"/>
                        <w:bottom w:val="none" w:sz="0" w:space="0" w:color="auto"/>
                        <w:right w:val="none" w:sz="0" w:space="0" w:color="auto"/>
                      </w:divBdr>
                      <w:divsChild>
                        <w:div w:id="884490808">
                          <w:marLeft w:val="0"/>
                          <w:marRight w:val="0"/>
                          <w:marTop w:val="0"/>
                          <w:marBottom w:val="0"/>
                          <w:divBdr>
                            <w:top w:val="none" w:sz="0" w:space="0" w:color="auto"/>
                            <w:left w:val="none" w:sz="0" w:space="0" w:color="auto"/>
                            <w:bottom w:val="none" w:sz="0" w:space="0" w:color="auto"/>
                            <w:right w:val="none" w:sz="0" w:space="0" w:color="auto"/>
                          </w:divBdr>
                          <w:divsChild>
                            <w:div w:id="605426450">
                              <w:marLeft w:val="0"/>
                              <w:marRight w:val="0"/>
                              <w:marTop w:val="0"/>
                              <w:marBottom w:val="0"/>
                              <w:divBdr>
                                <w:top w:val="none" w:sz="0" w:space="0" w:color="auto"/>
                                <w:left w:val="none" w:sz="0" w:space="0" w:color="auto"/>
                                <w:bottom w:val="none" w:sz="0" w:space="0" w:color="auto"/>
                                <w:right w:val="none" w:sz="0" w:space="0" w:color="auto"/>
                              </w:divBdr>
                              <w:divsChild>
                                <w:div w:id="1766808193">
                                  <w:marLeft w:val="0"/>
                                  <w:marRight w:val="0"/>
                                  <w:marTop w:val="0"/>
                                  <w:marBottom w:val="0"/>
                                  <w:divBdr>
                                    <w:top w:val="none" w:sz="0" w:space="0" w:color="auto"/>
                                    <w:left w:val="none" w:sz="0" w:space="0" w:color="auto"/>
                                    <w:bottom w:val="none" w:sz="0" w:space="0" w:color="auto"/>
                                    <w:right w:val="none" w:sz="0" w:space="0" w:color="auto"/>
                                  </w:divBdr>
                                  <w:divsChild>
                                    <w:div w:id="1287542339">
                                      <w:marLeft w:val="0"/>
                                      <w:marRight w:val="0"/>
                                      <w:marTop w:val="0"/>
                                      <w:marBottom w:val="0"/>
                                      <w:divBdr>
                                        <w:top w:val="none" w:sz="0" w:space="0" w:color="auto"/>
                                        <w:left w:val="none" w:sz="0" w:space="0" w:color="auto"/>
                                        <w:bottom w:val="none" w:sz="0" w:space="0" w:color="auto"/>
                                        <w:right w:val="none" w:sz="0" w:space="0" w:color="auto"/>
                                      </w:divBdr>
                                      <w:divsChild>
                                        <w:div w:id="58747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27374">
      <w:bodyDiv w:val="1"/>
      <w:marLeft w:val="0"/>
      <w:marRight w:val="0"/>
      <w:marTop w:val="0"/>
      <w:marBottom w:val="0"/>
      <w:divBdr>
        <w:top w:val="none" w:sz="0" w:space="0" w:color="auto"/>
        <w:left w:val="none" w:sz="0" w:space="0" w:color="auto"/>
        <w:bottom w:val="none" w:sz="0" w:space="0" w:color="auto"/>
        <w:right w:val="none" w:sz="0" w:space="0" w:color="auto"/>
      </w:divBdr>
    </w:div>
    <w:div w:id="1832596968">
      <w:bodyDiv w:val="1"/>
      <w:marLeft w:val="0"/>
      <w:marRight w:val="0"/>
      <w:marTop w:val="0"/>
      <w:marBottom w:val="0"/>
      <w:divBdr>
        <w:top w:val="none" w:sz="0" w:space="0" w:color="auto"/>
        <w:left w:val="none" w:sz="0" w:space="0" w:color="auto"/>
        <w:bottom w:val="none" w:sz="0" w:space="0" w:color="auto"/>
        <w:right w:val="none" w:sz="0" w:space="0" w:color="auto"/>
      </w:divBdr>
      <w:divsChild>
        <w:div w:id="1230921350">
          <w:marLeft w:val="0"/>
          <w:marRight w:val="0"/>
          <w:marTop w:val="0"/>
          <w:marBottom w:val="0"/>
          <w:divBdr>
            <w:top w:val="none" w:sz="0" w:space="0" w:color="auto"/>
            <w:left w:val="none" w:sz="0" w:space="0" w:color="auto"/>
            <w:bottom w:val="none" w:sz="0" w:space="0" w:color="auto"/>
            <w:right w:val="none" w:sz="0" w:space="0" w:color="auto"/>
          </w:divBdr>
          <w:divsChild>
            <w:div w:id="681317022">
              <w:marLeft w:val="0"/>
              <w:marRight w:val="0"/>
              <w:marTop w:val="0"/>
              <w:marBottom w:val="0"/>
              <w:divBdr>
                <w:top w:val="none" w:sz="0" w:space="0" w:color="auto"/>
                <w:left w:val="none" w:sz="0" w:space="0" w:color="auto"/>
                <w:bottom w:val="none" w:sz="0" w:space="0" w:color="auto"/>
                <w:right w:val="none" w:sz="0" w:space="0" w:color="auto"/>
              </w:divBdr>
              <w:divsChild>
                <w:div w:id="559291802">
                  <w:marLeft w:val="0"/>
                  <w:marRight w:val="0"/>
                  <w:marTop w:val="0"/>
                  <w:marBottom w:val="0"/>
                  <w:divBdr>
                    <w:top w:val="none" w:sz="0" w:space="0" w:color="auto"/>
                    <w:left w:val="none" w:sz="0" w:space="0" w:color="auto"/>
                    <w:bottom w:val="none" w:sz="0" w:space="0" w:color="auto"/>
                    <w:right w:val="none" w:sz="0" w:space="0" w:color="auto"/>
                  </w:divBdr>
                  <w:divsChild>
                    <w:div w:id="587618231">
                      <w:marLeft w:val="0"/>
                      <w:marRight w:val="0"/>
                      <w:marTop w:val="0"/>
                      <w:marBottom w:val="0"/>
                      <w:divBdr>
                        <w:top w:val="none" w:sz="0" w:space="0" w:color="auto"/>
                        <w:left w:val="none" w:sz="0" w:space="0" w:color="auto"/>
                        <w:bottom w:val="none" w:sz="0" w:space="0" w:color="auto"/>
                        <w:right w:val="none" w:sz="0" w:space="0" w:color="auto"/>
                      </w:divBdr>
                      <w:divsChild>
                        <w:div w:id="1296906909">
                          <w:marLeft w:val="0"/>
                          <w:marRight w:val="0"/>
                          <w:marTop w:val="0"/>
                          <w:marBottom w:val="0"/>
                          <w:divBdr>
                            <w:top w:val="none" w:sz="0" w:space="0" w:color="auto"/>
                            <w:left w:val="none" w:sz="0" w:space="0" w:color="auto"/>
                            <w:bottom w:val="none" w:sz="0" w:space="0" w:color="auto"/>
                            <w:right w:val="none" w:sz="0" w:space="0" w:color="auto"/>
                          </w:divBdr>
                          <w:divsChild>
                            <w:div w:id="1583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52123">
      <w:bodyDiv w:val="1"/>
      <w:marLeft w:val="0"/>
      <w:marRight w:val="0"/>
      <w:marTop w:val="0"/>
      <w:marBottom w:val="0"/>
      <w:divBdr>
        <w:top w:val="none" w:sz="0" w:space="0" w:color="auto"/>
        <w:left w:val="none" w:sz="0" w:space="0" w:color="auto"/>
        <w:bottom w:val="none" w:sz="0" w:space="0" w:color="auto"/>
        <w:right w:val="none" w:sz="0" w:space="0" w:color="auto"/>
      </w:divBdr>
    </w:div>
    <w:div w:id="1874338477">
      <w:bodyDiv w:val="1"/>
      <w:marLeft w:val="0"/>
      <w:marRight w:val="0"/>
      <w:marTop w:val="0"/>
      <w:marBottom w:val="0"/>
      <w:divBdr>
        <w:top w:val="none" w:sz="0" w:space="0" w:color="auto"/>
        <w:left w:val="none" w:sz="0" w:space="0" w:color="auto"/>
        <w:bottom w:val="none" w:sz="0" w:space="0" w:color="auto"/>
        <w:right w:val="none" w:sz="0" w:space="0" w:color="auto"/>
      </w:divBdr>
      <w:divsChild>
        <w:div w:id="1453749079">
          <w:marLeft w:val="0"/>
          <w:marRight w:val="0"/>
          <w:marTop w:val="0"/>
          <w:marBottom w:val="0"/>
          <w:divBdr>
            <w:top w:val="none" w:sz="0" w:space="0" w:color="auto"/>
            <w:left w:val="none" w:sz="0" w:space="0" w:color="auto"/>
            <w:bottom w:val="none" w:sz="0" w:space="0" w:color="auto"/>
            <w:right w:val="none" w:sz="0" w:space="0" w:color="auto"/>
          </w:divBdr>
          <w:divsChild>
            <w:div w:id="202328588">
              <w:marLeft w:val="0"/>
              <w:marRight w:val="0"/>
              <w:marTop w:val="0"/>
              <w:marBottom w:val="0"/>
              <w:divBdr>
                <w:top w:val="none" w:sz="0" w:space="0" w:color="auto"/>
                <w:left w:val="none" w:sz="0" w:space="0" w:color="auto"/>
                <w:bottom w:val="none" w:sz="0" w:space="0" w:color="auto"/>
                <w:right w:val="none" w:sz="0" w:space="0" w:color="auto"/>
              </w:divBdr>
              <w:divsChild>
                <w:div w:id="469058365">
                  <w:marLeft w:val="0"/>
                  <w:marRight w:val="0"/>
                  <w:marTop w:val="0"/>
                  <w:marBottom w:val="0"/>
                  <w:divBdr>
                    <w:top w:val="none" w:sz="0" w:space="0" w:color="auto"/>
                    <w:left w:val="none" w:sz="0" w:space="0" w:color="auto"/>
                    <w:bottom w:val="none" w:sz="0" w:space="0" w:color="auto"/>
                    <w:right w:val="none" w:sz="0" w:space="0" w:color="auto"/>
                  </w:divBdr>
                  <w:divsChild>
                    <w:div w:id="8900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43203">
      <w:bodyDiv w:val="1"/>
      <w:marLeft w:val="0"/>
      <w:marRight w:val="0"/>
      <w:marTop w:val="0"/>
      <w:marBottom w:val="0"/>
      <w:divBdr>
        <w:top w:val="none" w:sz="0" w:space="0" w:color="auto"/>
        <w:left w:val="none" w:sz="0" w:space="0" w:color="auto"/>
        <w:bottom w:val="none" w:sz="0" w:space="0" w:color="auto"/>
        <w:right w:val="none" w:sz="0" w:space="0" w:color="auto"/>
      </w:divBdr>
    </w:div>
    <w:div w:id="1894656716">
      <w:bodyDiv w:val="1"/>
      <w:marLeft w:val="0"/>
      <w:marRight w:val="0"/>
      <w:marTop w:val="0"/>
      <w:marBottom w:val="0"/>
      <w:divBdr>
        <w:top w:val="none" w:sz="0" w:space="0" w:color="auto"/>
        <w:left w:val="none" w:sz="0" w:space="0" w:color="auto"/>
        <w:bottom w:val="none" w:sz="0" w:space="0" w:color="auto"/>
        <w:right w:val="none" w:sz="0" w:space="0" w:color="auto"/>
      </w:divBdr>
    </w:div>
    <w:div w:id="1911766183">
      <w:bodyDiv w:val="1"/>
      <w:marLeft w:val="0"/>
      <w:marRight w:val="0"/>
      <w:marTop w:val="0"/>
      <w:marBottom w:val="0"/>
      <w:divBdr>
        <w:top w:val="none" w:sz="0" w:space="0" w:color="auto"/>
        <w:left w:val="none" w:sz="0" w:space="0" w:color="auto"/>
        <w:bottom w:val="none" w:sz="0" w:space="0" w:color="auto"/>
        <w:right w:val="none" w:sz="0" w:space="0" w:color="auto"/>
      </w:divBdr>
    </w:div>
    <w:div w:id="1921061256">
      <w:bodyDiv w:val="1"/>
      <w:marLeft w:val="0"/>
      <w:marRight w:val="0"/>
      <w:marTop w:val="0"/>
      <w:marBottom w:val="0"/>
      <w:divBdr>
        <w:top w:val="none" w:sz="0" w:space="0" w:color="auto"/>
        <w:left w:val="none" w:sz="0" w:space="0" w:color="auto"/>
        <w:bottom w:val="none" w:sz="0" w:space="0" w:color="auto"/>
        <w:right w:val="none" w:sz="0" w:space="0" w:color="auto"/>
      </w:divBdr>
    </w:div>
    <w:div w:id="1943996681">
      <w:bodyDiv w:val="1"/>
      <w:marLeft w:val="0"/>
      <w:marRight w:val="0"/>
      <w:marTop w:val="0"/>
      <w:marBottom w:val="0"/>
      <w:divBdr>
        <w:top w:val="none" w:sz="0" w:space="0" w:color="auto"/>
        <w:left w:val="none" w:sz="0" w:space="0" w:color="auto"/>
        <w:bottom w:val="none" w:sz="0" w:space="0" w:color="auto"/>
        <w:right w:val="none" w:sz="0" w:space="0" w:color="auto"/>
      </w:divBdr>
      <w:divsChild>
        <w:div w:id="1808621411">
          <w:marLeft w:val="0"/>
          <w:marRight w:val="0"/>
          <w:marTop w:val="0"/>
          <w:marBottom w:val="0"/>
          <w:divBdr>
            <w:top w:val="none" w:sz="0" w:space="0" w:color="auto"/>
            <w:left w:val="none" w:sz="0" w:space="0" w:color="auto"/>
            <w:bottom w:val="none" w:sz="0" w:space="0" w:color="auto"/>
            <w:right w:val="none" w:sz="0" w:space="0" w:color="auto"/>
          </w:divBdr>
          <w:divsChild>
            <w:div w:id="1441533695">
              <w:marLeft w:val="0"/>
              <w:marRight w:val="0"/>
              <w:marTop w:val="0"/>
              <w:marBottom w:val="0"/>
              <w:divBdr>
                <w:top w:val="none" w:sz="0" w:space="0" w:color="auto"/>
                <w:left w:val="none" w:sz="0" w:space="0" w:color="auto"/>
                <w:bottom w:val="none" w:sz="0" w:space="0" w:color="auto"/>
                <w:right w:val="none" w:sz="0" w:space="0" w:color="auto"/>
              </w:divBdr>
              <w:divsChild>
                <w:div w:id="972635302">
                  <w:marLeft w:val="0"/>
                  <w:marRight w:val="0"/>
                  <w:marTop w:val="0"/>
                  <w:marBottom w:val="0"/>
                  <w:divBdr>
                    <w:top w:val="none" w:sz="0" w:space="0" w:color="auto"/>
                    <w:left w:val="none" w:sz="0" w:space="0" w:color="auto"/>
                    <w:bottom w:val="none" w:sz="0" w:space="0" w:color="auto"/>
                    <w:right w:val="none" w:sz="0" w:space="0" w:color="auto"/>
                  </w:divBdr>
                  <w:divsChild>
                    <w:div w:id="43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5425">
      <w:bodyDiv w:val="1"/>
      <w:marLeft w:val="0"/>
      <w:marRight w:val="0"/>
      <w:marTop w:val="0"/>
      <w:marBottom w:val="0"/>
      <w:divBdr>
        <w:top w:val="none" w:sz="0" w:space="0" w:color="auto"/>
        <w:left w:val="none" w:sz="0" w:space="0" w:color="auto"/>
        <w:bottom w:val="none" w:sz="0" w:space="0" w:color="auto"/>
        <w:right w:val="none" w:sz="0" w:space="0" w:color="auto"/>
      </w:divBdr>
    </w:div>
    <w:div w:id="1987004680">
      <w:bodyDiv w:val="1"/>
      <w:marLeft w:val="0"/>
      <w:marRight w:val="0"/>
      <w:marTop w:val="0"/>
      <w:marBottom w:val="0"/>
      <w:divBdr>
        <w:top w:val="none" w:sz="0" w:space="0" w:color="auto"/>
        <w:left w:val="none" w:sz="0" w:space="0" w:color="auto"/>
        <w:bottom w:val="none" w:sz="0" w:space="0" w:color="auto"/>
        <w:right w:val="none" w:sz="0" w:space="0" w:color="auto"/>
      </w:divBdr>
    </w:div>
    <w:div w:id="1993632389">
      <w:bodyDiv w:val="1"/>
      <w:marLeft w:val="0"/>
      <w:marRight w:val="0"/>
      <w:marTop w:val="0"/>
      <w:marBottom w:val="0"/>
      <w:divBdr>
        <w:top w:val="none" w:sz="0" w:space="0" w:color="auto"/>
        <w:left w:val="none" w:sz="0" w:space="0" w:color="auto"/>
        <w:bottom w:val="none" w:sz="0" w:space="0" w:color="auto"/>
        <w:right w:val="none" w:sz="0" w:space="0" w:color="auto"/>
      </w:divBdr>
    </w:div>
    <w:div w:id="1996252980">
      <w:bodyDiv w:val="1"/>
      <w:marLeft w:val="0"/>
      <w:marRight w:val="0"/>
      <w:marTop w:val="0"/>
      <w:marBottom w:val="0"/>
      <w:divBdr>
        <w:top w:val="none" w:sz="0" w:space="0" w:color="auto"/>
        <w:left w:val="none" w:sz="0" w:space="0" w:color="auto"/>
        <w:bottom w:val="none" w:sz="0" w:space="0" w:color="auto"/>
        <w:right w:val="none" w:sz="0" w:space="0" w:color="auto"/>
      </w:divBdr>
    </w:div>
    <w:div w:id="2000696082">
      <w:bodyDiv w:val="1"/>
      <w:marLeft w:val="0"/>
      <w:marRight w:val="0"/>
      <w:marTop w:val="0"/>
      <w:marBottom w:val="0"/>
      <w:divBdr>
        <w:top w:val="none" w:sz="0" w:space="0" w:color="auto"/>
        <w:left w:val="none" w:sz="0" w:space="0" w:color="auto"/>
        <w:bottom w:val="none" w:sz="0" w:space="0" w:color="auto"/>
        <w:right w:val="none" w:sz="0" w:space="0" w:color="auto"/>
      </w:divBdr>
    </w:div>
    <w:div w:id="2007437544">
      <w:bodyDiv w:val="1"/>
      <w:marLeft w:val="0"/>
      <w:marRight w:val="0"/>
      <w:marTop w:val="0"/>
      <w:marBottom w:val="0"/>
      <w:divBdr>
        <w:top w:val="none" w:sz="0" w:space="0" w:color="auto"/>
        <w:left w:val="none" w:sz="0" w:space="0" w:color="auto"/>
        <w:bottom w:val="none" w:sz="0" w:space="0" w:color="auto"/>
        <w:right w:val="none" w:sz="0" w:space="0" w:color="auto"/>
      </w:divBdr>
    </w:div>
    <w:div w:id="2018146331">
      <w:bodyDiv w:val="1"/>
      <w:marLeft w:val="0"/>
      <w:marRight w:val="0"/>
      <w:marTop w:val="0"/>
      <w:marBottom w:val="0"/>
      <w:divBdr>
        <w:top w:val="none" w:sz="0" w:space="0" w:color="auto"/>
        <w:left w:val="none" w:sz="0" w:space="0" w:color="auto"/>
        <w:bottom w:val="none" w:sz="0" w:space="0" w:color="auto"/>
        <w:right w:val="none" w:sz="0" w:space="0" w:color="auto"/>
      </w:divBdr>
    </w:div>
    <w:div w:id="2030985769">
      <w:bodyDiv w:val="1"/>
      <w:marLeft w:val="0"/>
      <w:marRight w:val="0"/>
      <w:marTop w:val="0"/>
      <w:marBottom w:val="0"/>
      <w:divBdr>
        <w:top w:val="none" w:sz="0" w:space="0" w:color="auto"/>
        <w:left w:val="none" w:sz="0" w:space="0" w:color="auto"/>
        <w:bottom w:val="none" w:sz="0" w:space="0" w:color="auto"/>
        <w:right w:val="none" w:sz="0" w:space="0" w:color="auto"/>
      </w:divBdr>
    </w:div>
    <w:div w:id="2050377946">
      <w:bodyDiv w:val="1"/>
      <w:marLeft w:val="0"/>
      <w:marRight w:val="0"/>
      <w:marTop w:val="0"/>
      <w:marBottom w:val="0"/>
      <w:divBdr>
        <w:top w:val="none" w:sz="0" w:space="0" w:color="auto"/>
        <w:left w:val="none" w:sz="0" w:space="0" w:color="auto"/>
        <w:bottom w:val="none" w:sz="0" w:space="0" w:color="auto"/>
        <w:right w:val="none" w:sz="0" w:space="0" w:color="auto"/>
      </w:divBdr>
    </w:div>
    <w:div w:id="2056351622">
      <w:bodyDiv w:val="1"/>
      <w:marLeft w:val="0"/>
      <w:marRight w:val="0"/>
      <w:marTop w:val="0"/>
      <w:marBottom w:val="0"/>
      <w:divBdr>
        <w:top w:val="none" w:sz="0" w:space="0" w:color="auto"/>
        <w:left w:val="none" w:sz="0" w:space="0" w:color="auto"/>
        <w:bottom w:val="none" w:sz="0" w:space="0" w:color="auto"/>
        <w:right w:val="none" w:sz="0" w:space="0" w:color="auto"/>
      </w:divBdr>
    </w:div>
    <w:div w:id="2057075905">
      <w:bodyDiv w:val="1"/>
      <w:marLeft w:val="0"/>
      <w:marRight w:val="0"/>
      <w:marTop w:val="0"/>
      <w:marBottom w:val="0"/>
      <w:divBdr>
        <w:top w:val="none" w:sz="0" w:space="0" w:color="auto"/>
        <w:left w:val="none" w:sz="0" w:space="0" w:color="auto"/>
        <w:bottom w:val="none" w:sz="0" w:space="0" w:color="auto"/>
        <w:right w:val="none" w:sz="0" w:space="0" w:color="auto"/>
      </w:divBdr>
    </w:div>
    <w:div w:id="2082748801">
      <w:bodyDiv w:val="1"/>
      <w:marLeft w:val="0"/>
      <w:marRight w:val="0"/>
      <w:marTop w:val="0"/>
      <w:marBottom w:val="0"/>
      <w:divBdr>
        <w:top w:val="none" w:sz="0" w:space="0" w:color="auto"/>
        <w:left w:val="none" w:sz="0" w:space="0" w:color="auto"/>
        <w:bottom w:val="none" w:sz="0" w:space="0" w:color="auto"/>
        <w:right w:val="none" w:sz="0" w:space="0" w:color="auto"/>
      </w:divBdr>
    </w:div>
    <w:div w:id="2106680650">
      <w:bodyDiv w:val="1"/>
      <w:marLeft w:val="0"/>
      <w:marRight w:val="0"/>
      <w:marTop w:val="0"/>
      <w:marBottom w:val="0"/>
      <w:divBdr>
        <w:top w:val="none" w:sz="0" w:space="0" w:color="auto"/>
        <w:left w:val="none" w:sz="0" w:space="0" w:color="auto"/>
        <w:bottom w:val="none" w:sz="0" w:space="0" w:color="auto"/>
        <w:right w:val="none" w:sz="0" w:space="0" w:color="auto"/>
      </w:divBdr>
    </w:div>
    <w:div w:id="2111701140">
      <w:bodyDiv w:val="1"/>
      <w:marLeft w:val="0"/>
      <w:marRight w:val="0"/>
      <w:marTop w:val="0"/>
      <w:marBottom w:val="0"/>
      <w:divBdr>
        <w:top w:val="none" w:sz="0" w:space="0" w:color="auto"/>
        <w:left w:val="none" w:sz="0" w:space="0" w:color="auto"/>
        <w:bottom w:val="none" w:sz="0" w:space="0" w:color="auto"/>
        <w:right w:val="none" w:sz="0" w:space="0" w:color="auto"/>
      </w:divBdr>
    </w:div>
    <w:div w:id="2123920113">
      <w:bodyDiv w:val="1"/>
      <w:marLeft w:val="0"/>
      <w:marRight w:val="0"/>
      <w:marTop w:val="0"/>
      <w:marBottom w:val="0"/>
      <w:divBdr>
        <w:top w:val="none" w:sz="0" w:space="0" w:color="auto"/>
        <w:left w:val="none" w:sz="0" w:space="0" w:color="auto"/>
        <w:bottom w:val="none" w:sz="0" w:space="0" w:color="auto"/>
        <w:right w:val="none" w:sz="0" w:space="0" w:color="auto"/>
      </w:divBdr>
    </w:div>
    <w:div w:id="21333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org/esa/socdev/enable/rights/ahcwgreporta25.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uroparl.europa.eu/sides/getDoc.do?pubRef=-//EP//TEXT%20TA%20P8-TA-2015-0208%200%20DOC%20XML%20V0//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un.org/esa/socdev/enable/rights/ahc7discussmonit.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ohchr.org/EN/HRBodies/CRPD/Pages/ConventionRightsPersonsWithDisabilities.aspx" TargetMode="External"/><Relationship Id="rId13" Type="http://schemas.openxmlformats.org/officeDocument/2006/relationships/hyperlink" Target="http://eur-lex.europa.eu/legal-content/EN/TXT/?uri=OJ:C:2010:184E:TOC" TargetMode="External"/><Relationship Id="rId18" Type="http://schemas.openxmlformats.org/officeDocument/2006/relationships/hyperlink" Target="http://ec.europa.eu/social/BlobServlet?docId=14155&amp;langId=en" TargetMode="External"/><Relationship Id="rId26" Type="http://schemas.openxmlformats.org/officeDocument/2006/relationships/hyperlink" Target="http://cadmus.eui.eu/bitstream/handle/1814/28658/LAW_2013_13_Toggenburg.pdf" TargetMode="External"/><Relationship Id="rId3" Type="http://schemas.openxmlformats.org/officeDocument/2006/relationships/hyperlink" Target="http://europe.ohchr.org/Documents/Publications/Art_33_CRPD_study.pdf" TargetMode="External"/><Relationship Id="rId21" Type="http://schemas.openxmlformats.org/officeDocument/2006/relationships/hyperlink" Target="http://www.europarl.europa.eu/sides/getDoc.do?pubRef=-//EP//TEXT%20TA%20P8-TA-2015-0208%200%20DOC%20XML%20V0//EN" TargetMode="External"/><Relationship Id="rId7" Type="http://schemas.openxmlformats.org/officeDocument/2006/relationships/hyperlink" Target="http://nhri.ohchr.org/EN/AboutUs/ICCAccreditation/Documents/SCA%20GENERAL%20OBSERVATIONS%20ENGLISH.pdf" TargetMode="External"/><Relationship Id="rId12" Type="http://schemas.openxmlformats.org/officeDocument/2006/relationships/hyperlink" Target="http://eur-lex.europa.eu/procedure/EN/197349" TargetMode="External"/><Relationship Id="rId17" Type="http://schemas.openxmlformats.org/officeDocument/2006/relationships/hyperlink" Target="http://www.europarl.europa.eu/committees/en/peti/events-hearings.html?id=20151015CHE00221" TargetMode="External"/><Relationship Id="rId25" Type="http://schemas.openxmlformats.org/officeDocument/2006/relationships/hyperlink" Target="http://fra.europa.eu/en/about-fra/what-we-do/areas-of-work/multi-annual-framework-2018-2022" TargetMode="External"/><Relationship Id="rId2" Type="http://schemas.openxmlformats.org/officeDocument/2006/relationships/hyperlink" Target="http://tbinternet.ohchr.org/_layouts/treatybodyexternal/TBSearch.aspx?Lang=en&amp;TreatyID=4&amp;DocTypeID=5" TargetMode="External"/><Relationship Id="rId16" Type="http://schemas.openxmlformats.org/officeDocument/2006/relationships/hyperlink" Target="http://ec.europa.eu/social/BlobServlet?docId=14154&amp;langId=en" TargetMode="External"/><Relationship Id="rId20" Type="http://schemas.openxmlformats.org/officeDocument/2006/relationships/hyperlink" Target="http://www.europarl.europa.eu/oeil/popups/ficheprocedure.do?lang=en&amp;reference=2015/2258(INI)" TargetMode="External"/><Relationship Id="rId29" Type="http://schemas.openxmlformats.org/officeDocument/2006/relationships/hyperlink" Target="http://data.consilium.europa.eu/doc/document/ST-5419-2016-INIT/en/pdf" TargetMode="External"/><Relationship Id="rId1" Type="http://schemas.openxmlformats.org/officeDocument/2006/relationships/hyperlink" Target="http://ohchr.org/EN/HRBodies/CRPD/Pages/ConventionRightsPersonsWithDisabilities.aspx" TargetMode="External"/><Relationship Id="rId6" Type="http://schemas.openxmlformats.org/officeDocument/2006/relationships/hyperlink" Target="http://www.un.org/documents/ga/res/48/a48r134.htm" TargetMode="External"/><Relationship Id="rId11" Type="http://schemas.openxmlformats.org/officeDocument/2006/relationships/hyperlink" Target="https://treaties.un.org/Pages/ViewDetails.aspx?src=TREATY&amp;mtdsg_no=IV-15&amp;chapter=4&amp;lang=en" TargetMode="External"/><Relationship Id="rId24" Type="http://schemas.openxmlformats.org/officeDocument/2006/relationships/hyperlink" Target="http://nhri.ohchr.org/EN/AboutUs/ICCAccreditation/Pages/SCAGeneralObservations.aspx" TargetMode="External"/><Relationship Id="rId5" Type="http://schemas.openxmlformats.org/officeDocument/2006/relationships/hyperlink" Target="http://www.ohchr.org/EN/HRBodies/CRPD/Pages/DraftGuidelinesestablishmentindependentmonitoring.aspx" TargetMode="External"/><Relationship Id="rId15" Type="http://schemas.openxmlformats.org/officeDocument/2006/relationships/hyperlink" Target="http://ec.europa.eu/social/BlobServlet?docId=14155&amp;langId=en" TargetMode="External"/><Relationship Id="rId23" Type="http://schemas.openxmlformats.org/officeDocument/2006/relationships/hyperlink" Target="http://webfolder.eurac.edu/EURAC/Publications/edap/2012_edap02.pdf" TargetMode="External"/><Relationship Id="rId28" Type="http://schemas.openxmlformats.org/officeDocument/2006/relationships/hyperlink" Target="https://secure.edps.europa.eu/EDPSWEB/webdav/shared/Documents/EDPS/Publications/Papers/PolicyP/05-03-18_PP_EDPSadvisor_EN.pdf" TargetMode="External"/><Relationship Id="rId10" Type="http://schemas.openxmlformats.org/officeDocument/2006/relationships/hyperlink" Target="http://eur-lex.europa.eu/legal-content/EN/TXT/?qid=1456938324513&amp;uri=CELEX:32010D0048" TargetMode="External"/><Relationship Id="rId19" Type="http://schemas.openxmlformats.org/officeDocument/2006/relationships/hyperlink" Target="http://ec.europa.eu/social/main.jsp?catId=1189&amp;langId=en" TargetMode="External"/><Relationship Id="rId4" Type="http://schemas.openxmlformats.org/officeDocument/2006/relationships/hyperlink" Target="http://www.ohchr.org/EN/HRBodies/CRPD/Pages/GC.aspx" TargetMode="External"/><Relationship Id="rId9" Type="http://schemas.openxmlformats.org/officeDocument/2006/relationships/hyperlink" Target="https://treaties.un.org/doc/Publication/CN/2010/CN.860.2010-Eng.pdf" TargetMode="External"/><Relationship Id="rId14" Type="http://schemas.openxmlformats.org/officeDocument/2006/relationships/hyperlink" Target="http://fra.europa.eu/en/publication/2015/implementing-un-crpd-overview-legal-reforms-eu-member-states" TargetMode="External"/><Relationship Id="rId22" Type="http://schemas.openxmlformats.org/officeDocument/2006/relationships/hyperlink" Target="http://www.europarl.europa.eu/RegData/etudes/STUD/2015/536465/IPOL_STU(2015)536465_EN.pdf" TargetMode="External"/><Relationship Id="rId27" Type="http://schemas.openxmlformats.org/officeDocument/2006/relationships/hyperlink" Target="http://fra.europa.eu/en/about-fra/who-we-are" TargetMode="External"/><Relationship Id="rId30" Type="http://schemas.openxmlformats.org/officeDocument/2006/relationships/hyperlink" Target="http://ec.europa.eu/social/main.jsp?catId=1189&amp;langI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6097700-bd0a-4b4b-83d5-90842b5175e0">D-2014-29937</_dlc_DocId>
    <_dlc_DocIdUrl xmlns="16097700-bd0a-4b4b-83d5-90842b5175e0">
      <Url>http://migration-dms/research/a2jsector/_layouts/DocIdRedir.aspx?ID=D-2014-29937</Url>
      <Description>D-2014-29937</Description>
    </_dlc_DocIdUrl>
    <fraNotifyUsers xmlns="200fed6a-fac6-4054-bdd4-71a44c395734">
      <UserInfo>
        <DisplayName/>
        <AccountId xsi:nil="true"/>
        <AccountType/>
      </UserInfo>
    </fraNotifyUsers>
    <fraPermissions xmlns="200fed6a-fac6-4054-bdd4-71a44c395734">All: Read and write for all</fraPermissions>
    <TaxCatchAll xmlns="200fed6a-fac6-4054-bdd4-71a44c395734">
      <Value>3000</Value>
      <Value>798</Value>
      <Value>3063</Value>
      <Value>11</Value>
    </TaxCatchAll>
    <fraClassification xmlns="16097700-bd0a-4b4b-83d5-90842b5175e0">Public</fraClassification>
    <RelatedItem xmlns="200fed6a-fac6-4054-bdd4-71a44c3957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RA_BASE_DOC" ma:contentTypeID="0x01010067AD7CD5C461412DBD5AECDF4DD01DD000C0CD4D2585974D42B5CE8F2431434F4000F1A417FAA6A4284980E0964D88FD6322" ma:contentTypeVersion="20" ma:contentTypeDescription="" ma:contentTypeScope="" ma:versionID="b4f4c40c1dbeddae9b89e834956c91bb">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6c1db5a5695bb9e3df9cc0e07920ef39"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ontentTypeConfiguration xmlns:i="http://www.w3.org/2001/XMLSchema-instance" xmlns="http://schemas.com/sharepoint/v4/contenttype/eworx">
  <VirtualGroup>Basic Documents</VirtualGroup>
</ContentTypeConfigurati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6859-3B8F-4397-996E-D727D29F8546}">
  <ds:schemaRefs>
    <ds:schemaRef ds:uri="Microsoft.SharePoint.Taxonomy.ContentTypeSync"/>
  </ds:schemaRefs>
</ds:datastoreItem>
</file>

<file path=customXml/itemProps2.xml><?xml version="1.0" encoding="utf-8"?>
<ds:datastoreItem xmlns:ds="http://schemas.openxmlformats.org/officeDocument/2006/customXml" ds:itemID="{87BCAE3C-F9A5-4798-93C7-9E3BC46F3723}">
  <ds:schemaRefs>
    <ds:schemaRef ds:uri="http://schemas.microsoft.com/sharepoint/v3/contenttype/forms"/>
  </ds:schemaRefs>
</ds:datastoreItem>
</file>

<file path=customXml/itemProps3.xml><?xml version="1.0" encoding="utf-8"?>
<ds:datastoreItem xmlns:ds="http://schemas.openxmlformats.org/officeDocument/2006/customXml" ds:itemID="{52F01478-C425-46B0-AE86-6F21D370C028}">
  <ds:schemaRefs>
    <ds:schemaRef ds:uri="http://schemas.microsoft.com/sharepoint/events"/>
  </ds:schemaRefs>
</ds:datastoreItem>
</file>

<file path=customXml/itemProps4.xml><?xml version="1.0" encoding="utf-8"?>
<ds:datastoreItem xmlns:ds="http://schemas.openxmlformats.org/officeDocument/2006/customXml" ds:itemID="{D7A860E0-ACD4-43FD-B5F1-1F671824929E}">
  <ds:schemaRefs>
    <ds:schemaRef ds:uri="http://www.w3.org/XML/1998/namespace"/>
    <ds:schemaRef ds:uri="http://purl.org/dc/elements/1.1/"/>
    <ds:schemaRef ds:uri="16097700-bd0a-4b4b-83d5-90842b5175e0"/>
    <ds:schemaRef ds:uri="200fed6a-fac6-4054-bdd4-71a44c395734"/>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52DC9AF-314B-444D-89CB-24E5224B3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D1146AD-C049-47D2-9ECE-266C9496375D}">
  <ds:schemaRefs>
    <ds:schemaRef ds:uri="http://schemas.com/sharepoint/v4/contenttype/eworx"/>
  </ds:schemaRefs>
</ds:datastoreItem>
</file>

<file path=customXml/itemProps7.xml><?xml version="1.0" encoding="utf-8"?>
<ds:datastoreItem xmlns:ds="http://schemas.openxmlformats.org/officeDocument/2006/customXml" ds:itemID="{15DE1100-B356-42F1-9A58-BC0A5132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39</Pages>
  <Words>13743</Words>
  <Characters>78336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CRPD Opinion</vt:lpstr>
    </vt:vector>
  </TitlesOfParts>
  <Company>European Union Agency for Fundamental Rights</Company>
  <LinksUpToDate>false</LinksUpToDate>
  <CharactersWithSpaces>91896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 Opinion</dc:title>
  <dc:subject>FRA Opinion 03/2016 [CRPD]</dc:subject>
  <dc:creator>Nicole Romain</dc:creator>
  <cp:keywords/>
  <cp:lastModifiedBy>Nicole Romain</cp:lastModifiedBy>
  <cp:revision>21</cp:revision>
  <cp:lastPrinted>2016-05-12T15:15:00Z</cp:lastPrinted>
  <dcterms:created xsi:type="dcterms:W3CDTF">2016-05-16T08:34:00Z</dcterms:created>
  <dcterms:modified xsi:type="dcterms:W3CDTF">2016-05-17T11:03:00Z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0x01010067AD7CD5C461412DBD5AECDF4DD01DD000C0CD4D2585974D42B5CE8F2431434F4000F1A417FAA6A4284980E0964D88FD6322</vt:lpwstr>
  </property>
  <property fmtid="{D5CDD505-2E9C-101B-9397-08002B2CF9AE}" pid="3" name="_dlc_DocIdItemGuid">
    <vt:lpwstr>aacb6ee4-99ff-4c5a-abe4-b3b778069537</vt:lpwstr>
  </property>
  <property fmtid="{D5CDD505-2E9C-101B-9397-08002B2CF9AE}" pid="4" name="h584b5a2d953424f858cc788f759f1db">
    <vt:lpwstr/>
  </property>
  <property fmtid="{D5CDD505-2E9C-101B-9397-08002B2CF9AE}" pid="5" name="f6eb09b4966645d7bcc6cd8ec29780b6">
    <vt:lpwstr/>
  </property>
  <property fmtid="{D5CDD505-2E9C-101B-9397-08002B2CF9AE}" pid="6" name="fraContentLanguageMM">
    <vt:lpwstr>11;#English|2d2b19a9-1f9f-48bb-ac48-c1a45d7d0217</vt:lpwstr>
  </property>
  <property fmtid="{D5CDD505-2E9C-101B-9397-08002B2CF9AE}" pid="7" name="e623834e931940f8be4cd8c482af4c6d">
    <vt:lpwstr/>
  </property>
  <property fmtid="{D5CDD505-2E9C-101B-9397-08002B2CF9AE}" pid="8" name="fraYearMM">
    <vt:lpwstr>798;#2014|8baaa8f3-44c5-4089-92a3-b846a70ffb40</vt:lpwstr>
  </property>
  <property fmtid="{D5CDD505-2E9C-101B-9397-08002B2CF9AE}" pid="9" name="fraStaffName">
    <vt:lpwstr>37</vt:lpwstr>
  </property>
  <property fmtid="{D5CDD505-2E9C-101B-9397-08002B2CF9AE}" pid="10" name="fraThematicTeamMM">
    <vt:lpwstr/>
  </property>
  <property fmtid="{D5CDD505-2E9C-101B-9397-08002B2CF9AE}" pid="11" name="fraTagsMM">
    <vt:lpwstr/>
  </property>
  <property fmtid="{D5CDD505-2E9C-101B-9397-08002B2CF9AE}" pid="12" name="gcbaf9067e9e41108a2902906805dfc8">
    <vt:lpwstr/>
  </property>
  <property fmtid="{D5CDD505-2E9C-101B-9397-08002B2CF9AE}" pid="13" name="fraMatrixProject">
    <vt:lpwstr>3000;#2009-FJ-01 - Accessing efficient and independent justice (Access to justice � social study)|d6d76bf5-68ba-41f8-aa6d-5c4a4809ca19</vt:lpwstr>
  </property>
  <property fmtid="{D5CDD505-2E9C-101B-9397-08002B2CF9AE}" pid="14" name="Order">
    <vt:r8>2200</vt:r8>
  </property>
  <property fmtid="{D5CDD505-2E9C-101B-9397-08002B2CF9AE}" pid="15" name="fraDepartmentSiteMM">
    <vt:lpwstr>3063;#Research|63c432e6-ebe7-4030-9f7b-2bd4d556aa4a</vt:lpwstr>
  </property>
  <property fmtid="{D5CDD505-2E9C-101B-9397-08002B2CF9AE}" pid="16" name="i5ce7087b5204814a0029bd9f29ccc90">
    <vt:lpwstr>2014|8baaa8f3-44c5-4089-92a3-b846a70ffb40</vt:lpwstr>
  </property>
  <property fmtid="{D5CDD505-2E9C-101B-9397-08002B2CF9AE}" pid="17" name="p7f1c324123540189b9acbfd4c3c0c9f">
    <vt:lpwstr>Research|63c432e6-ebe7-4030-9f7b-2bd4d556aa4a</vt:lpwstr>
  </property>
  <property fmtid="{D5CDD505-2E9C-101B-9397-08002B2CF9AE}" pid="18" name="mea2126e36834a0eb3415250650cf607">
    <vt:lpwstr>English|2d2b19a9-1f9f-48bb-ac48-c1a45d7d0217</vt:lpwstr>
  </property>
  <property fmtid="{D5CDD505-2E9C-101B-9397-08002B2CF9AE}" pid="19" name="o71ee79a4fd140c7933e84878fd431da">
    <vt:lpwstr>2009-FJ-01 - Accessing efficient and independent justice (Access to justice � social study)|d6d76bf5-68ba-41f8-aa6d-5c4a4809ca19</vt:lpwstr>
  </property>
</Properties>
</file>