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06934" w14:textId="1E37CACD" w:rsidR="0075574A" w:rsidRPr="00287B7D" w:rsidRDefault="00EE471B" w:rsidP="00761405">
      <w:pPr>
        <w:pStyle w:val="Title"/>
        <w:jc w:val="center"/>
        <w:rPr>
          <w:rFonts w:asciiTheme="minorHAnsi" w:hAnsiTheme="minorHAnsi" w:cstheme="minorHAnsi"/>
          <w:sz w:val="36"/>
          <w:szCs w:val="36"/>
          <w:lang w:val="en-GB"/>
        </w:rPr>
      </w:pPr>
      <w:bookmarkStart w:id="0" w:name="_GoBack"/>
      <w:bookmarkEnd w:id="0"/>
      <w:r w:rsidRPr="00287B7D">
        <w:rPr>
          <w:rFonts w:asciiTheme="minorHAnsi" w:hAnsiTheme="minorHAnsi" w:cstheme="minorHAnsi"/>
          <w:sz w:val="36"/>
          <w:szCs w:val="36"/>
          <w:lang w:val="en-GB"/>
        </w:rPr>
        <w:t xml:space="preserve">EU Framework </w:t>
      </w:r>
      <w:r w:rsidR="00B21DF8" w:rsidRPr="00287B7D">
        <w:rPr>
          <w:rFonts w:asciiTheme="minorHAnsi" w:hAnsiTheme="minorHAnsi" w:cstheme="minorHAnsi"/>
          <w:sz w:val="36"/>
          <w:szCs w:val="36"/>
          <w:lang w:val="en-GB"/>
        </w:rPr>
        <w:t>to promote, protect and monitor</w:t>
      </w:r>
      <w:r w:rsidRPr="00287B7D">
        <w:rPr>
          <w:rFonts w:asciiTheme="minorHAnsi" w:hAnsiTheme="minorHAnsi" w:cstheme="minorHAnsi"/>
          <w:sz w:val="36"/>
          <w:szCs w:val="36"/>
          <w:lang w:val="en-GB"/>
        </w:rPr>
        <w:t xml:space="preserve"> the implementation of </w:t>
      </w:r>
      <w:r w:rsidR="00000CF9" w:rsidRPr="00287B7D">
        <w:rPr>
          <w:rFonts w:asciiTheme="minorHAnsi" w:hAnsiTheme="minorHAnsi" w:cstheme="minorHAnsi"/>
          <w:sz w:val="36"/>
          <w:szCs w:val="36"/>
          <w:lang w:val="en-GB"/>
        </w:rPr>
        <w:t xml:space="preserve">the </w:t>
      </w:r>
      <w:r w:rsidRPr="00287B7D">
        <w:rPr>
          <w:rFonts w:asciiTheme="minorHAnsi" w:hAnsiTheme="minorHAnsi" w:cstheme="minorHAnsi"/>
          <w:sz w:val="36"/>
          <w:szCs w:val="36"/>
          <w:lang w:val="en-GB"/>
        </w:rPr>
        <w:t>CRPD</w:t>
      </w:r>
      <w:r w:rsidR="00761405" w:rsidRPr="00287B7D">
        <w:rPr>
          <w:rFonts w:asciiTheme="minorHAnsi" w:hAnsiTheme="minorHAnsi" w:cstheme="minorHAnsi"/>
          <w:sz w:val="36"/>
          <w:szCs w:val="36"/>
          <w:lang w:val="en-GB"/>
        </w:rPr>
        <w:t xml:space="preserve">: </w:t>
      </w:r>
      <w:r w:rsidR="005673EC" w:rsidRPr="00287B7D">
        <w:rPr>
          <w:rFonts w:asciiTheme="minorHAnsi" w:hAnsiTheme="minorHAnsi" w:cstheme="minorHAnsi"/>
          <w:sz w:val="36"/>
          <w:szCs w:val="36"/>
          <w:lang w:val="en-GB"/>
        </w:rPr>
        <w:t>Implementation</w:t>
      </w:r>
      <w:r w:rsidR="00A355F6" w:rsidRPr="00287B7D">
        <w:rPr>
          <w:rFonts w:asciiTheme="minorHAnsi" w:hAnsiTheme="minorHAnsi" w:cstheme="minorHAnsi"/>
          <w:sz w:val="36"/>
          <w:szCs w:val="36"/>
          <w:lang w:val="en-GB"/>
        </w:rPr>
        <w:t xml:space="preserve"> Report</w:t>
      </w:r>
      <w:r w:rsidR="005673EC" w:rsidRPr="00287B7D">
        <w:rPr>
          <w:rFonts w:asciiTheme="minorHAnsi" w:hAnsiTheme="minorHAnsi" w:cstheme="minorHAnsi"/>
          <w:sz w:val="36"/>
          <w:szCs w:val="36"/>
          <w:lang w:val="en-GB"/>
        </w:rPr>
        <w:t xml:space="preserve"> of </w:t>
      </w:r>
      <w:r w:rsidR="006C0BAB" w:rsidRPr="00287B7D">
        <w:rPr>
          <w:rFonts w:asciiTheme="minorHAnsi" w:hAnsiTheme="minorHAnsi" w:cstheme="minorHAnsi"/>
          <w:sz w:val="36"/>
          <w:szCs w:val="36"/>
          <w:lang w:val="en-GB"/>
        </w:rPr>
        <w:t>Work Programme 201</w:t>
      </w:r>
      <w:r w:rsidR="00503498" w:rsidRPr="00287B7D">
        <w:rPr>
          <w:rFonts w:asciiTheme="minorHAnsi" w:hAnsiTheme="minorHAnsi" w:cstheme="minorHAnsi"/>
          <w:sz w:val="36"/>
          <w:szCs w:val="36"/>
          <w:lang w:val="en-GB"/>
        </w:rPr>
        <w:t>7</w:t>
      </w:r>
      <w:r w:rsidR="006C0BAB" w:rsidRPr="00287B7D">
        <w:rPr>
          <w:rFonts w:asciiTheme="minorHAnsi" w:hAnsiTheme="minorHAnsi" w:cstheme="minorHAnsi"/>
          <w:sz w:val="36"/>
          <w:szCs w:val="36"/>
          <w:lang w:val="en-GB"/>
        </w:rPr>
        <w:t xml:space="preserve"> – 201</w:t>
      </w:r>
      <w:r w:rsidR="00503498" w:rsidRPr="00287B7D">
        <w:rPr>
          <w:rFonts w:asciiTheme="minorHAnsi" w:hAnsiTheme="minorHAnsi" w:cstheme="minorHAnsi"/>
          <w:sz w:val="36"/>
          <w:szCs w:val="36"/>
          <w:lang w:val="en-GB"/>
        </w:rPr>
        <w:t>8</w:t>
      </w:r>
    </w:p>
    <w:p w14:paraId="3E606935" w14:textId="4C704C7F" w:rsidR="00F266FC" w:rsidRPr="00E36D27" w:rsidRDefault="00F266FC" w:rsidP="00761405">
      <w:pPr>
        <w:spacing w:before="240" w:line="240" w:lineRule="auto"/>
        <w:rPr>
          <w:rFonts w:asciiTheme="minorHAnsi" w:hAnsiTheme="minorHAnsi" w:cstheme="minorHAnsi"/>
          <w:sz w:val="24"/>
          <w:szCs w:val="24"/>
          <w:lang w:val="en-GB"/>
        </w:rPr>
      </w:pPr>
    </w:p>
    <w:tbl>
      <w:tblPr>
        <w:tblStyle w:val="TableGrid"/>
        <w:tblW w:w="12996" w:type="dxa"/>
        <w:tblLook w:val="04A0" w:firstRow="1" w:lastRow="0" w:firstColumn="1" w:lastColumn="0" w:noHBand="0" w:noVBand="1"/>
      </w:tblPr>
      <w:tblGrid>
        <w:gridCol w:w="3089"/>
        <w:gridCol w:w="9907"/>
      </w:tblGrid>
      <w:tr w:rsidR="00093764" w:rsidRPr="00E36D27" w14:paraId="5B2C080E" w14:textId="2D8CCFC2" w:rsidTr="00223EDE">
        <w:trPr>
          <w:trHeight w:val="510"/>
        </w:trPr>
        <w:tc>
          <w:tcPr>
            <w:tcW w:w="3089" w:type="dxa"/>
            <w:shd w:val="clear" w:color="auto" w:fill="8DB3E2" w:themeFill="text2" w:themeFillTint="66"/>
            <w:vAlign w:val="center"/>
          </w:tcPr>
          <w:p w14:paraId="1FEA5778" w14:textId="1A1EA3A6" w:rsidR="00093764" w:rsidRPr="00E36D27" w:rsidRDefault="00093764" w:rsidP="000F0C8C">
            <w:pPr>
              <w:rPr>
                <w:rFonts w:asciiTheme="minorHAnsi" w:hAnsiTheme="minorHAnsi" w:cstheme="minorHAnsi"/>
                <w:b/>
                <w:sz w:val="24"/>
                <w:szCs w:val="24"/>
                <w:lang w:val="en-GB"/>
              </w:rPr>
            </w:pPr>
            <w:r w:rsidRPr="00E36D27">
              <w:rPr>
                <w:rFonts w:asciiTheme="minorHAnsi" w:hAnsiTheme="minorHAnsi" w:cstheme="minorHAnsi"/>
                <w:b/>
                <w:sz w:val="24"/>
                <w:szCs w:val="24"/>
                <w:lang w:val="en-GB"/>
              </w:rPr>
              <w:t>ACTIVITY</w:t>
            </w:r>
          </w:p>
        </w:tc>
        <w:tc>
          <w:tcPr>
            <w:tcW w:w="9907" w:type="dxa"/>
            <w:shd w:val="clear" w:color="auto" w:fill="8DB3E2" w:themeFill="text2" w:themeFillTint="66"/>
          </w:tcPr>
          <w:p w14:paraId="0E0B0BD6" w14:textId="20E3BBBC" w:rsidR="00093764" w:rsidRPr="00E36D27" w:rsidRDefault="00287B7D" w:rsidP="000F0C8C">
            <w:pPr>
              <w:rPr>
                <w:rFonts w:asciiTheme="minorHAnsi" w:hAnsiTheme="minorHAnsi" w:cstheme="minorHAnsi"/>
                <w:b/>
                <w:sz w:val="24"/>
                <w:szCs w:val="24"/>
                <w:lang w:val="en-GB"/>
              </w:rPr>
            </w:pPr>
            <w:r>
              <w:rPr>
                <w:rFonts w:asciiTheme="minorHAnsi" w:hAnsiTheme="minorHAnsi" w:cstheme="minorHAnsi"/>
                <w:b/>
                <w:sz w:val="24"/>
                <w:szCs w:val="24"/>
                <w:lang w:val="en-GB"/>
              </w:rPr>
              <w:t>Implementation</w:t>
            </w:r>
          </w:p>
        </w:tc>
      </w:tr>
      <w:tr w:rsidR="003251A4" w:rsidRPr="00E36D27" w14:paraId="2BAF58BA" w14:textId="6C17E420" w:rsidTr="00223EDE">
        <w:trPr>
          <w:trHeight w:val="510"/>
        </w:trPr>
        <w:tc>
          <w:tcPr>
            <w:tcW w:w="12996" w:type="dxa"/>
            <w:gridSpan w:val="2"/>
            <w:shd w:val="clear" w:color="auto" w:fill="C6D9F1" w:themeFill="text2" w:themeFillTint="33"/>
            <w:vAlign w:val="center"/>
          </w:tcPr>
          <w:p w14:paraId="75183278" w14:textId="77777777" w:rsidR="003251A4" w:rsidRPr="00E36D27" w:rsidRDefault="003251A4" w:rsidP="000F0C8C">
            <w:pPr>
              <w:jc w:val="center"/>
              <w:rPr>
                <w:rFonts w:asciiTheme="minorHAnsi" w:hAnsiTheme="minorHAnsi" w:cstheme="minorHAnsi"/>
                <w:b/>
                <w:sz w:val="24"/>
                <w:szCs w:val="24"/>
                <w:lang w:val="en-GB"/>
              </w:rPr>
            </w:pPr>
            <w:r w:rsidRPr="00E36D27">
              <w:rPr>
                <w:rFonts w:asciiTheme="minorHAnsi" w:hAnsiTheme="minorHAnsi" w:cstheme="minorHAnsi"/>
                <w:b/>
                <w:sz w:val="24"/>
                <w:szCs w:val="24"/>
                <w:lang w:val="en-GB"/>
              </w:rPr>
              <w:t>PROMOTION</w:t>
            </w:r>
          </w:p>
          <w:p w14:paraId="6B9791AA" w14:textId="634F5261" w:rsidR="003251A4" w:rsidRPr="00E36D27" w:rsidRDefault="003251A4" w:rsidP="000F0C8C">
            <w:pPr>
              <w:jc w:val="center"/>
              <w:rPr>
                <w:rFonts w:asciiTheme="minorHAnsi" w:hAnsiTheme="minorHAnsi" w:cstheme="minorHAnsi"/>
                <w:b/>
                <w:sz w:val="24"/>
                <w:szCs w:val="24"/>
                <w:lang w:val="en-GB"/>
              </w:rPr>
            </w:pPr>
          </w:p>
        </w:tc>
      </w:tr>
      <w:tr w:rsidR="00093764" w:rsidRPr="00E0493E" w14:paraId="73BD618C" w14:textId="7DF57811" w:rsidTr="00223EDE">
        <w:trPr>
          <w:trHeight w:val="510"/>
        </w:trPr>
        <w:tc>
          <w:tcPr>
            <w:tcW w:w="3089" w:type="dxa"/>
            <w:vAlign w:val="center"/>
          </w:tcPr>
          <w:p w14:paraId="00EBA5E0" w14:textId="0779312A" w:rsidR="00093764" w:rsidRPr="00E36D27" w:rsidRDefault="00093764" w:rsidP="002F014B">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Maintain and further develop the </w:t>
            </w:r>
            <w:r w:rsidRPr="00E36D27">
              <w:rPr>
                <w:rFonts w:asciiTheme="minorHAnsi" w:hAnsiTheme="minorHAnsi" w:cstheme="minorHAnsi"/>
                <w:b/>
                <w:sz w:val="24"/>
                <w:szCs w:val="24"/>
                <w:lang w:val="en-GB"/>
              </w:rPr>
              <w:t>Framework webpages</w:t>
            </w:r>
            <w:r w:rsidRPr="00E36D27">
              <w:rPr>
                <w:rFonts w:asciiTheme="minorHAnsi" w:hAnsiTheme="minorHAnsi" w:cstheme="minorHAnsi"/>
                <w:sz w:val="24"/>
                <w:szCs w:val="24"/>
                <w:lang w:val="en-GB"/>
              </w:rPr>
              <w:t>.</w:t>
            </w:r>
          </w:p>
        </w:tc>
        <w:tc>
          <w:tcPr>
            <w:tcW w:w="9907" w:type="dxa"/>
          </w:tcPr>
          <w:p w14:paraId="20CBD231" w14:textId="1BA0CD95" w:rsidR="00093764" w:rsidRPr="00E36D27" w:rsidRDefault="00093764" w:rsidP="000F0C8C">
            <w:pPr>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 </w:t>
            </w:r>
            <w:r w:rsidR="0020637D" w:rsidRPr="00E36D27">
              <w:rPr>
                <w:rFonts w:asciiTheme="minorHAnsi" w:hAnsiTheme="minorHAnsi" w:cstheme="minorHAnsi"/>
                <w:sz w:val="24"/>
                <w:szCs w:val="24"/>
                <w:lang w:val="en-GB"/>
              </w:rPr>
              <w:t xml:space="preserve">FRA continued </w:t>
            </w:r>
            <w:r w:rsidR="0020637D">
              <w:rPr>
                <w:rFonts w:asciiTheme="minorHAnsi" w:hAnsiTheme="minorHAnsi" w:cstheme="minorHAnsi"/>
                <w:sz w:val="24"/>
                <w:szCs w:val="24"/>
                <w:lang w:val="en-GB"/>
              </w:rPr>
              <w:t>to host</w:t>
            </w:r>
            <w:r w:rsidR="0020637D" w:rsidRPr="00E36D27">
              <w:rPr>
                <w:rFonts w:asciiTheme="minorHAnsi" w:hAnsiTheme="minorHAnsi" w:cstheme="minorHAnsi"/>
                <w:sz w:val="24"/>
                <w:szCs w:val="24"/>
                <w:lang w:val="en-GB"/>
              </w:rPr>
              <w:t xml:space="preserve"> the Framework website. </w:t>
            </w:r>
            <w:r w:rsidRPr="00E36D27">
              <w:rPr>
                <w:rFonts w:asciiTheme="minorHAnsi" w:hAnsiTheme="minorHAnsi" w:cstheme="minorHAnsi"/>
                <w:sz w:val="24"/>
                <w:szCs w:val="24"/>
                <w:lang w:val="en-GB"/>
              </w:rPr>
              <w:t>The webpages are available in all EU languages</w:t>
            </w:r>
          </w:p>
          <w:p w14:paraId="147D1385" w14:textId="1D629814" w:rsidR="00093764" w:rsidRPr="00E36D27" w:rsidRDefault="00093764" w:rsidP="000F0C8C">
            <w:pPr>
              <w:rPr>
                <w:rFonts w:asciiTheme="minorHAnsi" w:hAnsiTheme="minorHAnsi" w:cstheme="minorHAnsi"/>
                <w:sz w:val="24"/>
                <w:szCs w:val="24"/>
                <w:lang w:val="en-GB"/>
              </w:rPr>
            </w:pPr>
            <w:r w:rsidRPr="00E36D27">
              <w:rPr>
                <w:rFonts w:asciiTheme="minorHAnsi" w:hAnsiTheme="minorHAnsi" w:cstheme="minorHAnsi"/>
                <w:sz w:val="24"/>
                <w:szCs w:val="24"/>
                <w:lang w:val="en-GB"/>
              </w:rPr>
              <w:t>- The Framework webpage links to the news sites of the Framework members</w:t>
            </w:r>
          </w:p>
          <w:p w14:paraId="6A710B08" w14:textId="454CBA8B" w:rsidR="00093764" w:rsidRPr="00E36D27" w:rsidRDefault="00093764" w:rsidP="000F0C8C">
            <w:pPr>
              <w:rPr>
                <w:rFonts w:asciiTheme="minorHAnsi" w:hAnsiTheme="minorHAnsi" w:cstheme="minorHAnsi"/>
                <w:sz w:val="24"/>
                <w:szCs w:val="24"/>
                <w:lang w:val="en-GB"/>
              </w:rPr>
            </w:pPr>
            <w:r w:rsidRPr="00E36D27">
              <w:rPr>
                <w:rFonts w:asciiTheme="minorHAnsi" w:hAnsiTheme="minorHAnsi" w:cstheme="minorHAnsi"/>
                <w:sz w:val="24"/>
                <w:szCs w:val="24"/>
                <w:lang w:val="en-GB"/>
              </w:rPr>
              <w:t>- All meeting agendas and minutes are regularly updated</w:t>
            </w:r>
          </w:p>
          <w:p w14:paraId="4D0C2055" w14:textId="48344D68" w:rsidR="00093764" w:rsidRPr="00E36D27" w:rsidRDefault="00093764" w:rsidP="003251A4">
            <w:pPr>
              <w:rPr>
                <w:rFonts w:asciiTheme="minorHAnsi" w:hAnsiTheme="minorHAnsi" w:cstheme="minorHAnsi"/>
                <w:sz w:val="24"/>
                <w:szCs w:val="24"/>
                <w:lang w:val="en-GB"/>
              </w:rPr>
            </w:pPr>
            <w:r w:rsidRPr="00E36D27">
              <w:rPr>
                <w:rFonts w:asciiTheme="minorHAnsi" w:hAnsiTheme="minorHAnsi" w:cstheme="minorHAnsi"/>
                <w:sz w:val="24"/>
                <w:szCs w:val="24"/>
                <w:lang w:val="en-GB"/>
              </w:rPr>
              <w:t>- Raising awareness of the webpages was done at relevant events</w:t>
            </w:r>
          </w:p>
        </w:tc>
      </w:tr>
      <w:tr w:rsidR="00093764" w:rsidRPr="00E0493E" w14:paraId="1870F3E1" w14:textId="17F63870" w:rsidTr="00223EDE">
        <w:trPr>
          <w:trHeight w:val="510"/>
        </w:trPr>
        <w:tc>
          <w:tcPr>
            <w:tcW w:w="3089" w:type="dxa"/>
            <w:vAlign w:val="center"/>
          </w:tcPr>
          <w:p w14:paraId="43542CAC" w14:textId="7DA917A1" w:rsidR="00093764" w:rsidRPr="00E36D27" w:rsidRDefault="00093764" w:rsidP="002F014B">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Act as point for </w:t>
            </w:r>
            <w:r w:rsidRPr="00E36D27">
              <w:rPr>
                <w:rFonts w:asciiTheme="minorHAnsi" w:hAnsiTheme="minorHAnsi" w:cstheme="minorHAnsi"/>
                <w:b/>
                <w:sz w:val="24"/>
                <w:szCs w:val="24"/>
                <w:lang w:val="en-GB"/>
              </w:rPr>
              <w:t>information on monitoring the implementation of the CRPD</w:t>
            </w:r>
          </w:p>
        </w:tc>
        <w:tc>
          <w:tcPr>
            <w:tcW w:w="9907" w:type="dxa"/>
          </w:tcPr>
          <w:p w14:paraId="4DD2F080" w14:textId="66AD4916" w:rsidR="00093764" w:rsidRPr="00E36D27" w:rsidRDefault="00093764" w:rsidP="000F0C8C">
            <w:pPr>
              <w:rPr>
                <w:rFonts w:asciiTheme="minorHAnsi" w:hAnsiTheme="minorHAnsi" w:cstheme="minorHAnsi"/>
                <w:b/>
                <w:sz w:val="24"/>
                <w:szCs w:val="24"/>
                <w:lang w:val="en-GB"/>
              </w:rPr>
            </w:pPr>
            <w:r w:rsidRPr="00E36D27">
              <w:rPr>
                <w:rFonts w:asciiTheme="minorHAnsi" w:hAnsiTheme="minorHAnsi" w:cstheme="minorHAnsi"/>
                <w:b/>
                <w:sz w:val="24"/>
                <w:szCs w:val="24"/>
                <w:lang w:val="en-GB"/>
              </w:rPr>
              <w:t>FRA</w:t>
            </w:r>
          </w:p>
          <w:p w14:paraId="54480C0B" w14:textId="43A1C61D" w:rsidR="00093764" w:rsidRPr="00E36D27" w:rsidRDefault="00093764">
            <w:pPr>
              <w:rPr>
                <w:rFonts w:asciiTheme="minorHAnsi" w:hAnsiTheme="minorHAnsi" w:cstheme="minorHAnsi"/>
                <w:sz w:val="24"/>
                <w:szCs w:val="24"/>
                <w:lang w:val="en-GB"/>
              </w:rPr>
            </w:pPr>
            <w:r w:rsidRPr="00E36D27">
              <w:rPr>
                <w:rFonts w:asciiTheme="minorHAnsi" w:hAnsiTheme="minorHAnsi" w:cstheme="minorHAnsi"/>
                <w:sz w:val="24"/>
                <w:szCs w:val="24"/>
                <w:lang w:val="en-GB"/>
              </w:rPr>
              <w:t>- FRA’s Fu</w:t>
            </w:r>
            <w:r w:rsidR="00E36D27" w:rsidRPr="00E36D27">
              <w:rPr>
                <w:rFonts w:asciiTheme="minorHAnsi" w:hAnsiTheme="minorHAnsi" w:cstheme="minorHAnsi"/>
                <w:sz w:val="24"/>
                <w:szCs w:val="24"/>
                <w:lang w:val="en-GB"/>
              </w:rPr>
              <w:t>ndamental Rights Rport includes</w:t>
            </w:r>
            <w:r w:rsidRPr="00E36D27">
              <w:rPr>
                <w:rFonts w:asciiTheme="minorHAnsi" w:hAnsiTheme="minorHAnsi" w:cstheme="minorHAnsi"/>
                <w:sz w:val="24"/>
                <w:szCs w:val="24"/>
                <w:lang w:val="en-GB"/>
              </w:rPr>
              <w:t xml:space="preserve"> a chapter on developments in the implementation of the CRPD every year.</w:t>
            </w:r>
          </w:p>
          <w:p w14:paraId="2F074C95" w14:textId="50106883" w:rsidR="00093764" w:rsidRDefault="00093764">
            <w:pPr>
              <w:rPr>
                <w:rFonts w:asciiTheme="minorHAnsi" w:hAnsiTheme="minorHAnsi" w:cstheme="minorHAnsi"/>
                <w:sz w:val="24"/>
                <w:szCs w:val="24"/>
                <w:lang w:val="en-GB"/>
              </w:rPr>
            </w:pPr>
            <w:r w:rsidRPr="00E36D27">
              <w:rPr>
                <w:rFonts w:asciiTheme="minorHAnsi" w:hAnsiTheme="minorHAnsi" w:cstheme="minorHAnsi"/>
                <w:sz w:val="24"/>
                <w:szCs w:val="24"/>
                <w:lang w:val="en-GB"/>
              </w:rPr>
              <w:t>- FRA reference</w:t>
            </w:r>
            <w:r w:rsidR="00D95C7A">
              <w:rPr>
                <w:rFonts w:asciiTheme="minorHAnsi" w:hAnsiTheme="minorHAnsi" w:cstheme="minorHAnsi"/>
                <w:sz w:val="24"/>
                <w:szCs w:val="24"/>
                <w:lang w:val="en-GB"/>
              </w:rPr>
              <w:t>d</w:t>
            </w:r>
            <w:r w:rsidRPr="00E36D27">
              <w:rPr>
                <w:rFonts w:asciiTheme="minorHAnsi" w:hAnsiTheme="minorHAnsi" w:cstheme="minorHAnsi"/>
                <w:sz w:val="24"/>
                <w:szCs w:val="24"/>
                <w:lang w:val="en-GB"/>
              </w:rPr>
              <w:t xml:space="preserve"> the Framework in other reports, as relevant</w:t>
            </w:r>
          </w:p>
          <w:p w14:paraId="598AE7FE" w14:textId="77777777" w:rsidR="00813CD3" w:rsidRPr="00E36D27" w:rsidRDefault="00813CD3" w:rsidP="00813CD3">
            <w:pPr>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 FRA, with ENNHRI, organised trainings on the Charter of Fundamental Rights for NHRIs, including in relation to the CRPD (February 2018) </w:t>
            </w:r>
          </w:p>
          <w:p w14:paraId="0FFFF2A2" w14:textId="3BA6F9FC" w:rsidR="0020637D" w:rsidRDefault="0020637D">
            <w:pPr>
              <w:rPr>
                <w:rFonts w:asciiTheme="minorHAnsi" w:hAnsiTheme="minorHAnsi" w:cstheme="minorHAnsi"/>
                <w:sz w:val="24"/>
                <w:szCs w:val="24"/>
                <w:lang w:val="en-GB"/>
              </w:rPr>
            </w:pPr>
          </w:p>
          <w:p w14:paraId="07FB5F6D" w14:textId="70CE1EDE" w:rsidR="0020637D" w:rsidRPr="00A37518" w:rsidRDefault="0020637D">
            <w:pPr>
              <w:rPr>
                <w:rFonts w:asciiTheme="minorHAnsi" w:hAnsiTheme="minorHAnsi" w:cstheme="minorHAnsi"/>
                <w:b/>
                <w:sz w:val="24"/>
                <w:szCs w:val="24"/>
                <w:lang w:val="en-GB"/>
              </w:rPr>
            </w:pPr>
            <w:r w:rsidRPr="00A37518">
              <w:rPr>
                <w:rFonts w:asciiTheme="minorHAnsi" w:hAnsiTheme="minorHAnsi" w:cstheme="minorHAnsi"/>
                <w:b/>
                <w:sz w:val="24"/>
                <w:szCs w:val="24"/>
                <w:lang w:val="en-GB"/>
              </w:rPr>
              <w:t>EP and EDF</w:t>
            </w:r>
          </w:p>
          <w:p w14:paraId="3790F353" w14:textId="236BA919" w:rsidR="0020637D" w:rsidRPr="00E36D27" w:rsidRDefault="00D95C7A">
            <w:pPr>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sidR="00093764" w:rsidRPr="00E36D27">
              <w:rPr>
                <w:rFonts w:asciiTheme="minorHAnsi" w:hAnsiTheme="minorHAnsi" w:cstheme="minorHAnsi"/>
                <w:sz w:val="24"/>
                <w:szCs w:val="24"/>
                <w:lang w:val="en-GB"/>
              </w:rPr>
              <w:t>EP and EDF co-organised the 4th European Parliament of Persons with Disabilities in December 2017, offering a forum for dialogue between disabled persons organisations and MEPs.</w:t>
            </w:r>
          </w:p>
          <w:p w14:paraId="5A752DFF" w14:textId="77777777" w:rsidR="00093764" w:rsidRPr="00E36D27" w:rsidRDefault="00093764">
            <w:pPr>
              <w:rPr>
                <w:rFonts w:asciiTheme="minorHAnsi" w:hAnsiTheme="minorHAnsi" w:cstheme="minorHAnsi"/>
                <w:sz w:val="24"/>
                <w:szCs w:val="24"/>
                <w:lang w:val="en-GB"/>
              </w:rPr>
            </w:pPr>
          </w:p>
          <w:p w14:paraId="26EF03EA" w14:textId="40E4C7E7" w:rsidR="00093764" w:rsidRPr="00E36D27" w:rsidRDefault="00093764">
            <w:pPr>
              <w:rPr>
                <w:rFonts w:asciiTheme="minorHAnsi" w:hAnsiTheme="minorHAnsi" w:cstheme="minorHAnsi"/>
                <w:b/>
                <w:sz w:val="24"/>
                <w:szCs w:val="24"/>
                <w:lang w:val="en-GB"/>
              </w:rPr>
            </w:pPr>
            <w:r w:rsidRPr="00E36D27">
              <w:rPr>
                <w:rFonts w:asciiTheme="minorHAnsi" w:hAnsiTheme="minorHAnsi" w:cstheme="minorHAnsi"/>
                <w:b/>
                <w:sz w:val="24"/>
                <w:szCs w:val="24"/>
                <w:lang w:val="en-GB"/>
              </w:rPr>
              <w:t>EDF</w:t>
            </w:r>
          </w:p>
          <w:p w14:paraId="5CD96469" w14:textId="7C683A24" w:rsidR="00093764" w:rsidRPr="00E36D27" w:rsidRDefault="00093764">
            <w:pPr>
              <w:rPr>
                <w:rFonts w:asciiTheme="minorHAnsi" w:hAnsiTheme="minorHAnsi" w:cstheme="minorHAnsi"/>
                <w:sz w:val="24"/>
                <w:szCs w:val="24"/>
                <w:lang w:val="en-GB"/>
              </w:rPr>
            </w:pPr>
            <w:r w:rsidRPr="00E36D27">
              <w:rPr>
                <w:rFonts w:asciiTheme="minorHAnsi" w:hAnsiTheme="minorHAnsi" w:cstheme="minorHAnsi"/>
                <w:sz w:val="24"/>
                <w:szCs w:val="24"/>
                <w:lang w:val="en-GB"/>
              </w:rPr>
              <w:t>- EDF created and update</w:t>
            </w:r>
            <w:r w:rsidR="00D95C7A">
              <w:rPr>
                <w:rFonts w:asciiTheme="minorHAnsi" w:hAnsiTheme="minorHAnsi" w:cstheme="minorHAnsi"/>
                <w:sz w:val="24"/>
                <w:szCs w:val="24"/>
                <w:lang w:val="en-GB"/>
              </w:rPr>
              <w:t>d</w:t>
            </w:r>
            <w:r w:rsidRPr="00E36D27">
              <w:rPr>
                <w:rFonts w:asciiTheme="minorHAnsi" w:hAnsiTheme="minorHAnsi" w:cstheme="minorHAnsi"/>
                <w:sz w:val="24"/>
                <w:szCs w:val="24"/>
                <w:lang w:val="en-GB"/>
              </w:rPr>
              <w:t xml:space="preserve"> a webpage on the Framework on its website </w:t>
            </w:r>
          </w:p>
          <w:p w14:paraId="3BD71002" w14:textId="64CAE2B2" w:rsidR="00093764" w:rsidRDefault="00093764">
            <w:pPr>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 EDF organised a public hearing </w:t>
            </w:r>
            <w:r w:rsidR="00E36D27" w:rsidRPr="00E36D27">
              <w:rPr>
                <w:rFonts w:asciiTheme="minorHAnsi" w:hAnsiTheme="minorHAnsi" w:cstheme="minorHAnsi"/>
                <w:sz w:val="24"/>
                <w:szCs w:val="24"/>
                <w:lang w:val="en-GB"/>
              </w:rPr>
              <w:t xml:space="preserve">together with the EESC </w:t>
            </w:r>
            <w:r w:rsidRPr="00E36D27">
              <w:rPr>
                <w:rFonts w:asciiTheme="minorHAnsi" w:hAnsiTheme="minorHAnsi" w:cstheme="minorHAnsi"/>
                <w:sz w:val="24"/>
                <w:szCs w:val="24"/>
                <w:lang w:val="en-GB"/>
              </w:rPr>
              <w:t>on the implementation of the CRPD in the EU in 2017, focusing on the review of the European disability strategy.</w:t>
            </w:r>
          </w:p>
          <w:p w14:paraId="2CA67B28" w14:textId="303A10DE" w:rsidR="00813CD3" w:rsidRDefault="00813CD3" w:rsidP="00813CD3">
            <w:pPr>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 EDF trained its members on CRPD, Istanbul Convention, SDGS and the European Accessibility Act, amongst other topics. EDF disseminated the General Comments No. 5, 6 and 7 adopted in 2017 and 2018 to its members. General Comment No 6 on equality and non-discrimination was </w:t>
            </w:r>
            <w:r w:rsidRPr="00E36D27">
              <w:rPr>
                <w:rFonts w:asciiTheme="minorHAnsi" w:hAnsiTheme="minorHAnsi" w:cstheme="minorHAnsi"/>
                <w:sz w:val="24"/>
                <w:szCs w:val="24"/>
                <w:lang w:val="en-GB"/>
              </w:rPr>
              <w:lastRenderedPageBreak/>
              <w:t>particularly emphasised in EDF human rights report on equality</w:t>
            </w:r>
            <w:r w:rsidR="00A37518">
              <w:rPr>
                <w:rFonts w:asciiTheme="minorHAnsi" w:hAnsiTheme="minorHAnsi" w:cstheme="minorHAnsi"/>
                <w:sz w:val="24"/>
                <w:szCs w:val="24"/>
                <w:lang w:val="en-GB"/>
              </w:rPr>
              <w:t>.</w:t>
            </w:r>
            <w:r w:rsidRPr="00E36D27">
              <w:rPr>
                <w:rFonts w:asciiTheme="minorHAnsi" w:hAnsiTheme="minorHAnsi" w:cstheme="minorHAnsi"/>
                <w:sz w:val="24"/>
                <w:szCs w:val="24"/>
                <w:lang w:val="en-GB"/>
              </w:rPr>
              <w:t xml:space="preserve"> EDF also provided </w:t>
            </w:r>
            <w:hyperlink r:id="rId14" w:history="1">
              <w:r w:rsidRPr="00E36D27">
                <w:rPr>
                  <w:rStyle w:val="Hyperlink"/>
                  <w:rFonts w:asciiTheme="minorHAnsi" w:hAnsiTheme="minorHAnsi" w:cstheme="minorHAnsi"/>
                  <w:sz w:val="24"/>
                  <w:szCs w:val="24"/>
                  <w:lang w:val="en-GB"/>
                </w:rPr>
                <w:t>input to the CRPD Committee on these general comments</w:t>
              </w:r>
            </w:hyperlink>
            <w:r w:rsidRPr="00E36D27">
              <w:rPr>
                <w:rFonts w:asciiTheme="minorHAnsi" w:hAnsiTheme="minorHAnsi" w:cstheme="minorHAnsi"/>
                <w:sz w:val="24"/>
                <w:szCs w:val="24"/>
                <w:lang w:val="en-GB"/>
              </w:rPr>
              <w:t xml:space="preserve">. EDF published a </w:t>
            </w:r>
            <w:hyperlink r:id="rId15" w:history="1">
              <w:r w:rsidRPr="00E36D27">
                <w:rPr>
                  <w:rStyle w:val="Hyperlink"/>
                  <w:rFonts w:asciiTheme="minorHAnsi" w:hAnsiTheme="minorHAnsi" w:cstheme="minorHAnsi"/>
                  <w:sz w:val="24"/>
                  <w:szCs w:val="24"/>
                  <w:lang w:val="en-GB"/>
                </w:rPr>
                <w:t>report on ending forced sterilisation of women and girls with disabilities</w:t>
              </w:r>
            </w:hyperlink>
            <w:r w:rsidRPr="00E36D27">
              <w:rPr>
                <w:rFonts w:asciiTheme="minorHAnsi" w:hAnsiTheme="minorHAnsi" w:cstheme="minorHAnsi"/>
                <w:sz w:val="24"/>
                <w:szCs w:val="24"/>
                <w:lang w:val="en-GB"/>
              </w:rPr>
              <w:t>.</w:t>
            </w:r>
          </w:p>
          <w:p w14:paraId="6364CA01" w14:textId="77777777" w:rsidR="00813CD3" w:rsidRPr="00E36D27" w:rsidRDefault="00813CD3">
            <w:pPr>
              <w:rPr>
                <w:rFonts w:asciiTheme="minorHAnsi" w:hAnsiTheme="minorHAnsi" w:cstheme="minorHAnsi"/>
                <w:sz w:val="24"/>
                <w:szCs w:val="24"/>
                <w:lang w:val="en-GB"/>
              </w:rPr>
            </w:pPr>
          </w:p>
          <w:p w14:paraId="5BDFEB2A" w14:textId="7700ED27" w:rsidR="00093764" w:rsidRPr="00E36D27" w:rsidRDefault="00093764" w:rsidP="00813CD3">
            <w:pPr>
              <w:rPr>
                <w:rFonts w:asciiTheme="minorHAnsi" w:hAnsiTheme="minorHAnsi" w:cstheme="minorHAnsi"/>
                <w:sz w:val="24"/>
                <w:szCs w:val="24"/>
                <w:lang w:val="en-GB"/>
              </w:rPr>
            </w:pPr>
          </w:p>
        </w:tc>
      </w:tr>
      <w:tr w:rsidR="00093764" w:rsidRPr="00E0493E" w14:paraId="6212B206" w14:textId="4A6F5EAB" w:rsidTr="00223EDE">
        <w:trPr>
          <w:trHeight w:val="510"/>
        </w:trPr>
        <w:tc>
          <w:tcPr>
            <w:tcW w:w="3089" w:type="dxa"/>
            <w:vAlign w:val="center"/>
          </w:tcPr>
          <w:p w14:paraId="4048B968" w14:textId="6B02E1C1" w:rsidR="00093764" w:rsidRPr="00E36D27" w:rsidRDefault="00093764" w:rsidP="002F014B">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lastRenderedPageBreak/>
              <w:t xml:space="preserve">Develop and disseminate information and training material to </w:t>
            </w:r>
            <w:r w:rsidRPr="00E36D27">
              <w:rPr>
                <w:rFonts w:asciiTheme="minorHAnsi" w:hAnsiTheme="minorHAnsi" w:cstheme="minorHAnsi"/>
                <w:b/>
                <w:sz w:val="24"/>
                <w:szCs w:val="24"/>
                <w:lang w:val="en-GB"/>
              </w:rPr>
              <w:t>increase awareness of the CRPD and the obligations deriving from it among staff of EU institutions, agencies and bodies</w:t>
            </w:r>
          </w:p>
        </w:tc>
        <w:tc>
          <w:tcPr>
            <w:tcW w:w="9907" w:type="dxa"/>
          </w:tcPr>
          <w:p w14:paraId="436CEECB" w14:textId="1F5D6ECF" w:rsidR="00093764" w:rsidRPr="00E36D27" w:rsidRDefault="00093764" w:rsidP="004E6F14">
            <w:pPr>
              <w:rPr>
                <w:rFonts w:asciiTheme="minorHAnsi" w:hAnsiTheme="minorHAnsi" w:cstheme="minorHAnsi"/>
                <w:sz w:val="24"/>
                <w:szCs w:val="24"/>
                <w:lang w:val="en-GB"/>
              </w:rPr>
            </w:pPr>
            <w:r w:rsidRPr="00E36D27">
              <w:rPr>
                <w:rFonts w:asciiTheme="minorHAnsi" w:hAnsiTheme="minorHAnsi" w:cstheme="minorHAnsi"/>
                <w:sz w:val="24"/>
                <w:szCs w:val="24"/>
                <w:lang w:val="en-GB"/>
              </w:rPr>
              <w:t>- The Framework was invited to COHOM in April 2017 to discuss the EU action plan on human rights and democracy; the EU’s accession to the optional protocol to the CRPD; and, the CRPD Committee’s concluding observations on the EU</w:t>
            </w:r>
          </w:p>
          <w:p w14:paraId="545BFAE8" w14:textId="77777777" w:rsidR="00093764" w:rsidRPr="00E36D27" w:rsidRDefault="00093764" w:rsidP="004E6F14">
            <w:pPr>
              <w:rPr>
                <w:rFonts w:asciiTheme="minorHAnsi" w:hAnsiTheme="minorHAnsi" w:cstheme="minorHAnsi"/>
                <w:sz w:val="24"/>
                <w:szCs w:val="24"/>
                <w:lang w:val="en-GB"/>
              </w:rPr>
            </w:pPr>
          </w:p>
          <w:p w14:paraId="6635C91F" w14:textId="2135F09A" w:rsidR="00093764" w:rsidRPr="00E36D27" w:rsidRDefault="00093764">
            <w:pPr>
              <w:rPr>
                <w:rFonts w:asciiTheme="minorHAnsi" w:hAnsiTheme="minorHAnsi" w:cstheme="minorHAnsi"/>
                <w:sz w:val="24"/>
                <w:szCs w:val="24"/>
                <w:lang w:val="en-GB"/>
              </w:rPr>
            </w:pPr>
            <w:r w:rsidRPr="00E36D27">
              <w:rPr>
                <w:rFonts w:asciiTheme="minorHAnsi" w:hAnsiTheme="minorHAnsi" w:cstheme="minorHAnsi"/>
                <w:sz w:val="24"/>
                <w:szCs w:val="24"/>
                <w:lang w:val="en-GB"/>
              </w:rPr>
              <w:t>- The European Parliament, the European Ombudsman and FRA organised a webinar with CEPOL on how EU instutions, agencies and bodies can implement the CRPD in their daily work (March 2017).</w:t>
            </w:r>
          </w:p>
          <w:p w14:paraId="3BB1E24C" w14:textId="77777777" w:rsidR="00093764" w:rsidRPr="00E36D27" w:rsidRDefault="00093764">
            <w:pPr>
              <w:rPr>
                <w:rFonts w:asciiTheme="minorHAnsi" w:hAnsiTheme="minorHAnsi" w:cstheme="minorHAnsi"/>
                <w:sz w:val="24"/>
                <w:szCs w:val="24"/>
                <w:lang w:val="en-GB"/>
              </w:rPr>
            </w:pPr>
          </w:p>
          <w:p w14:paraId="2D8FB145" w14:textId="7351F26B" w:rsidR="00093764" w:rsidRPr="00E36D27" w:rsidRDefault="00093764" w:rsidP="007579AB">
            <w:pPr>
              <w:rPr>
                <w:rFonts w:asciiTheme="minorHAnsi" w:hAnsiTheme="minorHAnsi" w:cstheme="minorHAnsi"/>
                <w:sz w:val="24"/>
                <w:szCs w:val="24"/>
                <w:lang w:val="en-GB"/>
              </w:rPr>
            </w:pPr>
          </w:p>
        </w:tc>
      </w:tr>
      <w:tr w:rsidR="00093764" w:rsidRPr="00E0493E" w14:paraId="41EA2778" w14:textId="4891EA3E" w:rsidTr="00223EDE">
        <w:trPr>
          <w:trHeight w:val="510"/>
        </w:trPr>
        <w:tc>
          <w:tcPr>
            <w:tcW w:w="3089" w:type="dxa"/>
            <w:vAlign w:val="center"/>
          </w:tcPr>
          <w:p w14:paraId="02446CF2" w14:textId="75AB8DBC" w:rsidR="00093764" w:rsidRPr="00E36D27" w:rsidRDefault="00093764" w:rsidP="002F014B">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b/>
                <w:sz w:val="24"/>
                <w:szCs w:val="24"/>
                <w:lang w:val="en-GB"/>
              </w:rPr>
              <w:t>Present the EU Framework and its work</w:t>
            </w:r>
            <w:r w:rsidRPr="00E36D27">
              <w:rPr>
                <w:rFonts w:asciiTheme="minorHAnsi" w:hAnsiTheme="minorHAnsi" w:cstheme="minorHAnsi"/>
                <w:sz w:val="24"/>
                <w:szCs w:val="24"/>
                <w:lang w:val="en-GB"/>
              </w:rPr>
              <w:t xml:space="preserve"> to relevant stakeholders, including EU working groups such as the Interservice Group on Disability</w:t>
            </w:r>
          </w:p>
        </w:tc>
        <w:tc>
          <w:tcPr>
            <w:tcW w:w="9907" w:type="dxa"/>
          </w:tcPr>
          <w:p w14:paraId="20D436C6" w14:textId="5FF6D93B" w:rsidR="00093764" w:rsidRPr="0086100B" w:rsidRDefault="0086100B" w:rsidP="0086100B">
            <w:pPr>
              <w:pStyle w:val="ListParagraph"/>
              <w:numPr>
                <w:ilvl w:val="0"/>
                <w:numId w:val="38"/>
              </w:numPr>
              <w:rPr>
                <w:rFonts w:asciiTheme="minorHAnsi" w:hAnsiTheme="minorHAnsi" w:cstheme="minorHAnsi"/>
                <w:sz w:val="24"/>
                <w:szCs w:val="24"/>
                <w:lang w:val="en-GB"/>
              </w:rPr>
            </w:pPr>
            <w:r w:rsidRPr="0086100B">
              <w:rPr>
                <w:rFonts w:asciiTheme="minorHAnsi" w:hAnsiTheme="minorHAnsi" w:cstheme="minorHAnsi"/>
                <w:sz w:val="24"/>
                <w:szCs w:val="24"/>
                <w:lang w:val="en-GB"/>
              </w:rPr>
              <w:t>The Framework was presented in a range of different fora (see other columns for examples)</w:t>
            </w:r>
          </w:p>
        </w:tc>
      </w:tr>
      <w:tr w:rsidR="00093764" w:rsidRPr="00E0493E" w14:paraId="2E6F7E72" w14:textId="053A3FD4" w:rsidTr="00223EDE">
        <w:trPr>
          <w:trHeight w:val="510"/>
        </w:trPr>
        <w:tc>
          <w:tcPr>
            <w:tcW w:w="3089" w:type="dxa"/>
            <w:vAlign w:val="center"/>
          </w:tcPr>
          <w:p w14:paraId="4EF8F57E" w14:textId="3C3C465F" w:rsidR="00093764" w:rsidRPr="00E36D27" w:rsidRDefault="00093764" w:rsidP="002F014B">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Facilitate </w:t>
            </w:r>
            <w:r w:rsidRPr="00E36D27">
              <w:rPr>
                <w:rFonts w:asciiTheme="minorHAnsi" w:hAnsiTheme="minorHAnsi" w:cstheme="minorHAnsi"/>
                <w:b/>
                <w:sz w:val="24"/>
                <w:szCs w:val="24"/>
                <w:lang w:val="en-GB"/>
              </w:rPr>
              <w:t>communication and cooperation with national frameworks</w:t>
            </w:r>
            <w:r w:rsidRPr="00E36D27">
              <w:rPr>
                <w:rFonts w:asciiTheme="minorHAnsi" w:hAnsiTheme="minorHAnsi" w:cstheme="minorHAnsi"/>
                <w:sz w:val="24"/>
                <w:szCs w:val="24"/>
                <w:lang w:val="en-GB"/>
              </w:rPr>
              <w:t xml:space="preserve"> in EU Member States</w:t>
            </w:r>
          </w:p>
        </w:tc>
        <w:tc>
          <w:tcPr>
            <w:tcW w:w="9907" w:type="dxa"/>
          </w:tcPr>
          <w:p w14:paraId="26AF496F" w14:textId="059F6DE3" w:rsidR="00093764" w:rsidRPr="00E36D27" w:rsidRDefault="00093764">
            <w:pPr>
              <w:rPr>
                <w:rFonts w:asciiTheme="minorHAnsi" w:hAnsiTheme="minorHAnsi" w:cstheme="minorHAnsi"/>
                <w:sz w:val="24"/>
                <w:szCs w:val="24"/>
                <w:lang w:val="en-GB"/>
              </w:rPr>
            </w:pPr>
            <w:r w:rsidRPr="00E36D27">
              <w:rPr>
                <w:rFonts w:asciiTheme="minorHAnsi" w:hAnsiTheme="minorHAnsi" w:cstheme="minorHAnsi"/>
                <w:sz w:val="24"/>
                <w:szCs w:val="24"/>
                <w:lang w:val="en-GB"/>
              </w:rPr>
              <w:t>- In May 2017 and in May 2018, the EU Framework organised its annual meeting with national frameworks. These meetings included discussions on the draft general comments on Article 19 and on Articles 4.3 and 33.3 with the respective CRPD Committee rapporteurs</w:t>
            </w:r>
          </w:p>
        </w:tc>
      </w:tr>
      <w:tr w:rsidR="00093764" w:rsidRPr="00E0493E" w14:paraId="319FD577" w14:textId="4D16F432" w:rsidTr="00223EDE">
        <w:trPr>
          <w:trHeight w:val="510"/>
        </w:trPr>
        <w:tc>
          <w:tcPr>
            <w:tcW w:w="3089" w:type="dxa"/>
            <w:vAlign w:val="center"/>
          </w:tcPr>
          <w:p w14:paraId="0652B76E" w14:textId="5B8E2A98" w:rsidR="00093764" w:rsidRPr="00E36D27" w:rsidRDefault="00093764" w:rsidP="002F014B">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Analyse relevant draft and existing EU legislation and policy to </w:t>
            </w:r>
            <w:r w:rsidRPr="00E36D27">
              <w:rPr>
                <w:rFonts w:asciiTheme="minorHAnsi" w:hAnsiTheme="minorHAnsi" w:cstheme="minorHAnsi"/>
                <w:b/>
                <w:sz w:val="24"/>
                <w:szCs w:val="24"/>
                <w:lang w:val="en-GB"/>
              </w:rPr>
              <w:t>ensure compliance with the CRPD</w:t>
            </w:r>
            <w:r w:rsidRPr="00E36D27">
              <w:rPr>
                <w:rFonts w:asciiTheme="minorHAnsi" w:hAnsiTheme="minorHAnsi" w:cstheme="minorHAnsi"/>
                <w:sz w:val="24"/>
                <w:szCs w:val="24"/>
                <w:lang w:val="en-GB"/>
              </w:rPr>
              <w:t xml:space="preserve"> in key areas</w:t>
            </w:r>
          </w:p>
        </w:tc>
        <w:tc>
          <w:tcPr>
            <w:tcW w:w="9907" w:type="dxa"/>
          </w:tcPr>
          <w:p w14:paraId="703967B3" w14:textId="10CBEBC2" w:rsidR="00093764" w:rsidRPr="00A37518" w:rsidRDefault="005E0D78">
            <w:pPr>
              <w:rPr>
                <w:rFonts w:asciiTheme="minorHAnsi" w:hAnsiTheme="minorHAnsi" w:cstheme="minorHAnsi"/>
                <w:b/>
                <w:sz w:val="24"/>
                <w:szCs w:val="24"/>
                <w:lang w:val="en-GB"/>
              </w:rPr>
            </w:pPr>
            <w:r w:rsidRPr="00A37518">
              <w:rPr>
                <w:rFonts w:asciiTheme="minorHAnsi" w:hAnsiTheme="minorHAnsi" w:cstheme="minorHAnsi"/>
                <w:b/>
                <w:sz w:val="24"/>
                <w:szCs w:val="24"/>
                <w:lang w:val="en-GB"/>
              </w:rPr>
              <w:t>EP</w:t>
            </w:r>
          </w:p>
          <w:p w14:paraId="3510FC64" w14:textId="10DA11EE" w:rsidR="00093764" w:rsidRPr="00E36D27" w:rsidRDefault="00093764">
            <w:pPr>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 EP adopted </w:t>
            </w:r>
            <w:hyperlink r:id="rId16" w:history="1">
              <w:r w:rsidRPr="00E36D27">
                <w:rPr>
                  <w:rStyle w:val="Hyperlink"/>
                  <w:rFonts w:asciiTheme="minorHAnsi" w:hAnsiTheme="minorHAnsi" w:cstheme="minorHAnsi"/>
                  <w:sz w:val="24"/>
                  <w:szCs w:val="24"/>
                  <w:lang w:val="en-GB"/>
                </w:rPr>
                <w:t xml:space="preserve">a </w:t>
              </w:r>
              <w:r w:rsidRPr="00A37518">
                <w:rPr>
                  <w:rStyle w:val="Hyperlink"/>
                  <w:rFonts w:asciiTheme="minorHAnsi" w:hAnsiTheme="minorHAnsi" w:cstheme="minorHAnsi"/>
                  <w:sz w:val="24"/>
                  <w:szCs w:val="24"/>
                  <w:lang w:val="en-GB"/>
                </w:rPr>
                <w:t>resolution on implementation of the European Disability Strategy</w:t>
              </w:r>
            </w:hyperlink>
            <w:r w:rsidRPr="00E36D27">
              <w:rPr>
                <w:rFonts w:asciiTheme="minorHAnsi" w:hAnsiTheme="minorHAnsi" w:cstheme="minorHAnsi"/>
                <w:sz w:val="24"/>
                <w:szCs w:val="24"/>
                <w:lang w:val="en-GB"/>
              </w:rPr>
              <w:t xml:space="preserve"> (30 November 2017)</w:t>
            </w:r>
          </w:p>
          <w:p w14:paraId="4D6D07C5" w14:textId="77777777" w:rsidR="00093764" w:rsidRPr="00E36D27" w:rsidRDefault="00093764">
            <w:pPr>
              <w:rPr>
                <w:rFonts w:asciiTheme="minorHAnsi" w:hAnsiTheme="minorHAnsi" w:cstheme="minorHAnsi"/>
                <w:sz w:val="24"/>
                <w:szCs w:val="24"/>
                <w:lang w:val="en-GB"/>
              </w:rPr>
            </w:pPr>
          </w:p>
          <w:p w14:paraId="3675195E" w14:textId="77777777" w:rsidR="00093764" w:rsidRPr="00E36D27" w:rsidRDefault="00093764">
            <w:pPr>
              <w:rPr>
                <w:rFonts w:asciiTheme="minorHAnsi" w:hAnsiTheme="minorHAnsi" w:cstheme="minorHAnsi"/>
                <w:b/>
                <w:sz w:val="24"/>
                <w:szCs w:val="24"/>
                <w:lang w:val="en-GB"/>
              </w:rPr>
            </w:pPr>
            <w:r w:rsidRPr="00E36D27">
              <w:rPr>
                <w:rFonts w:asciiTheme="minorHAnsi" w:hAnsiTheme="minorHAnsi" w:cstheme="minorHAnsi"/>
                <w:b/>
                <w:sz w:val="24"/>
                <w:szCs w:val="24"/>
                <w:lang w:val="en-GB"/>
              </w:rPr>
              <w:t xml:space="preserve">EDF </w:t>
            </w:r>
          </w:p>
          <w:p w14:paraId="6C8CA34C" w14:textId="3AEEC43A" w:rsidR="00093764" w:rsidRPr="00E36D27" w:rsidRDefault="00093764" w:rsidP="005A7D7C">
            <w:pPr>
              <w:rPr>
                <w:rFonts w:asciiTheme="minorHAnsi" w:hAnsiTheme="minorHAnsi" w:cstheme="minorHAnsi"/>
                <w:sz w:val="24"/>
                <w:szCs w:val="24"/>
                <w:lang w:val="en-GB"/>
              </w:rPr>
            </w:pPr>
            <w:r w:rsidRPr="00E36D27">
              <w:rPr>
                <w:rFonts w:asciiTheme="minorHAnsi" w:hAnsiTheme="minorHAnsi" w:cstheme="minorHAnsi"/>
                <w:sz w:val="24"/>
                <w:szCs w:val="24"/>
                <w:lang w:val="en-GB"/>
              </w:rPr>
              <w:lastRenderedPageBreak/>
              <w:t xml:space="preserve">- EDF successfully published its </w:t>
            </w:r>
            <w:hyperlink r:id="rId17" w:history="1">
              <w:r w:rsidRPr="00E36D27">
                <w:rPr>
                  <w:rStyle w:val="Hyperlink"/>
                  <w:rFonts w:asciiTheme="minorHAnsi" w:hAnsiTheme="minorHAnsi" w:cstheme="minorHAnsi"/>
                  <w:sz w:val="24"/>
                  <w:szCs w:val="24"/>
                  <w:lang w:val="en-GB"/>
                </w:rPr>
                <w:t>second human rights report on monitoring the implementation of the SDGs</w:t>
              </w:r>
            </w:hyperlink>
          </w:p>
          <w:p w14:paraId="20DDB960" w14:textId="3241ACA5" w:rsidR="00093764" w:rsidRPr="00E36D27" w:rsidRDefault="00093764" w:rsidP="005A7D7C">
            <w:pPr>
              <w:rPr>
                <w:rFonts w:asciiTheme="minorHAnsi" w:hAnsiTheme="minorHAnsi" w:cstheme="minorHAnsi"/>
                <w:sz w:val="24"/>
                <w:szCs w:val="24"/>
                <w:lang w:val="en-GB"/>
              </w:rPr>
            </w:pPr>
            <w:r w:rsidRPr="00E36D27">
              <w:rPr>
                <w:rFonts w:asciiTheme="minorHAnsi" w:hAnsiTheme="minorHAnsi" w:cstheme="minorHAnsi"/>
                <w:sz w:val="24"/>
                <w:szCs w:val="24"/>
                <w:lang w:val="en-GB"/>
              </w:rPr>
              <w:t>- EDF advocated continuously for the swift ratification of the E</w:t>
            </w:r>
            <w:r w:rsidR="005E0D78">
              <w:rPr>
                <w:rFonts w:asciiTheme="minorHAnsi" w:hAnsiTheme="minorHAnsi" w:cstheme="minorHAnsi"/>
                <w:sz w:val="24"/>
                <w:szCs w:val="24"/>
                <w:lang w:val="en-GB"/>
              </w:rPr>
              <w:t xml:space="preserve">uropean </w:t>
            </w:r>
            <w:r w:rsidRPr="00E36D27">
              <w:rPr>
                <w:rFonts w:asciiTheme="minorHAnsi" w:hAnsiTheme="minorHAnsi" w:cstheme="minorHAnsi"/>
                <w:sz w:val="24"/>
                <w:szCs w:val="24"/>
                <w:lang w:val="en-GB"/>
              </w:rPr>
              <w:t>A</w:t>
            </w:r>
            <w:r w:rsidR="005E0D78">
              <w:rPr>
                <w:rFonts w:asciiTheme="minorHAnsi" w:hAnsiTheme="minorHAnsi" w:cstheme="minorHAnsi"/>
                <w:sz w:val="24"/>
                <w:szCs w:val="24"/>
                <w:lang w:val="en-GB"/>
              </w:rPr>
              <w:t xml:space="preserve">ccessibility </w:t>
            </w:r>
            <w:r w:rsidRPr="00E36D27">
              <w:rPr>
                <w:rFonts w:asciiTheme="minorHAnsi" w:hAnsiTheme="minorHAnsi" w:cstheme="minorHAnsi"/>
                <w:sz w:val="24"/>
                <w:szCs w:val="24"/>
                <w:lang w:val="en-GB"/>
              </w:rPr>
              <w:t>A</w:t>
            </w:r>
            <w:r w:rsidR="005E0D78">
              <w:rPr>
                <w:rFonts w:asciiTheme="minorHAnsi" w:hAnsiTheme="minorHAnsi" w:cstheme="minorHAnsi"/>
                <w:sz w:val="24"/>
                <w:szCs w:val="24"/>
                <w:lang w:val="en-GB"/>
              </w:rPr>
              <w:t>ct</w:t>
            </w:r>
            <w:r w:rsidRPr="00E36D27">
              <w:rPr>
                <w:rFonts w:asciiTheme="minorHAnsi" w:hAnsiTheme="minorHAnsi" w:cstheme="minorHAnsi"/>
                <w:sz w:val="24"/>
                <w:szCs w:val="24"/>
                <w:lang w:val="en-GB"/>
              </w:rPr>
              <w:t xml:space="preserve">, supporting the process with data, information and involving its members. EDF for example published a </w:t>
            </w:r>
            <w:hyperlink r:id="rId18" w:history="1">
              <w:r w:rsidRPr="00E36D27">
                <w:rPr>
                  <w:rStyle w:val="Hyperlink"/>
                  <w:rFonts w:asciiTheme="minorHAnsi" w:hAnsiTheme="minorHAnsi" w:cstheme="minorHAnsi"/>
                  <w:sz w:val="24"/>
                  <w:szCs w:val="24"/>
                  <w:lang w:val="en-GB"/>
                </w:rPr>
                <w:t>leaflet on the EAA</w:t>
              </w:r>
            </w:hyperlink>
            <w:r w:rsidRPr="00E36D27">
              <w:rPr>
                <w:rFonts w:asciiTheme="minorHAnsi" w:hAnsiTheme="minorHAnsi" w:cstheme="minorHAnsi"/>
                <w:sz w:val="24"/>
                <w:szCs w:val="24"/>
                <w:lang w:val="en-GB"/>
              </w:rPr>
              <w:t xml:space="preserve"> for its members to advocate at the national level.</w:t>
            </w:r>
          </w:p>
          <w:p w14:paraId="04A2F2A4" w14:textId="4BBD4EB0" w:rsidR="00093764" w:rsidRPr="00E36D27" w:rsidRDefault="00093764" w:rsidP="005A7D7C">
            <w:pPr>
              <w:rPr>
                <w:rFonts w:asciiTheme="minorHAnsi" w:hAnsiTheme="minorHAnsi" w:cstheme="minorHAnsi"/>
                <w:sz w:val="24"/>
                <w:szCs w:val="24"/>
                <w:lang w:val="en-GB"/>
              </w:rPr>
            </w:pPr>
            <w:r w:rsidRPr="00E36D27">
              <w:rPr>
                <w:rFonts w:asciiTheme="minorHAnsi" w:hAnsiTheme="minorHAnsi" w:cstheme="minorHAnsi"/>
                <w:sz w:val="24"/>
                <w:szCs w:val="24"/>
                <w:lang w:val="en-GB"/>
              </w:rPr>
              <w:t>- EDF supported the organisation of the round tables at the European Parliament on DPOs and CSOs views on the mid-term review of the European Disability Strategy</w:t>
            </w:r>
          </w:p>
        </w:tc>
      </w:tr>
      <w:tr w:rsidR="00093764" w:rsidRPr="00E0493E" w14:paraId="6F8C56C5" w14:textId="66CCC646" w:rsidTr="00223EDE">
        <w:trPr>
          <w:trHeight w:val="510"/>
        </w:trPr>
        <w:tc>
          <w:tcPr>
            <w:tcW w:w="3089" w:type="dxa"/>
          </w:tcPr>
          <w:p w14:paraId="35CA5D2B" w14:textId="7E7A6EDA" w:rsidR="00093764" w:rsidRPr="00E36D27" w:rsidRDefault="00093764" w:rsidP="002F014B">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lastRenderedPageBreak/>
              <w:t xml:space="preserve">Develop, together with national frameworks and the Disability High Level Group, a </w:t>
            </w:r>
            <w:r w:rsidRPr="00E36D27">
              <w:rPr>
                <w:rFonts w:asciiTheme="minorHAnsi" w:hAnsiTheme="minorHAnsi" w:cstheme="minorHAnsi"/>
                <w:b/>
                <w:sz w:val="24"/>
                <w:szCs w:val="24"/>
                <w:lang w:val="en-GB"/>
              </w:rPr>
              <w:t>compendium of transferable promising practices regarding the implementation of the CRPD</w:t>
            </w:r>
          </w:p>
        </w:tc>
        <w:tc>
          <w:tcPr>
            <w:tcW w:w="9907" w:type="dxa"/>
          </w:tcPr>
          <w:p w14:paraId="4203B938" w14:textId="787BB38D" w:rsidR="00B84AAE" w:rsidRPr="00223EDE" w:rsidRDefault="00B84AAE" w:rsidP="0082786A">
            <w:pPr>
              <w:rPr>
                <w:rFonts w:asciiTheme="minorHAnsi" w:hAnsiTheme="minorHAnsi" w:cstheme="minorHAnsi"/>
                <w:b/>
                <w:sz w:val="24"/>
                <w:szCs w:val="24"/>
                <w:lang w:val="en-GB"/>
              </w:rPr>
            </w:pPr>
            <w:r w:rsidRPr="00B84AAE">
              <w:rPr>
                <w:rFonts w:asciiTheme="minorHAnsi" w:hAnsiTheme="minorHAnsi" w:cstheme="minorHAnsi"/>
                <w:b/>
                <w:sz w:val="24"/>
                <w:szCs w:val="24"/>
                <w:lang w:val="en-GB"/>
              </w:rPr>
              <w:t>FRA</w:t>
            </w:r>
          </w:p>
          <w:p w14:paraId="24966879" w14:textId="29DF6F1B" w:rsidR="00093764" w:rsidRDefault="00B84AAE" w:rsidP="0082786A">
            <w:pPr>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sidR="0082786A" w:rsidRPr="0082786A">
              <w:rPr>
                <w:rFonts w:asciiTheme="minorHAnsi" w:hAnsiTheme="minorHAnsi" w:cstheme="minorHAnsi"/>
                <w:sz w:val="24"/>
                <w:szCs w:val="24"/>
                <w:lang w:val="en-GB"/>
              </w:rPr>
              <w:t xml:space="preserve">FRA’s </w:t>
            </w:r>
            <w:hyperlink r:id="rId19" w:history="1">
              <w:r w:rsidR="0082786A" w:rsidRPr="0082786A">
                <w:rPr>
                  <w:rStyle w:val="Hyperlink"/>
                  <w:rFonts w:asciiTheme="minorHAnsi" w:hAnsiTheme="minorHAnsi" w:cstheme="minorHAnsi"/>
                  <w:sz w:val="24"/>
                  <w:szCs w:val="24"/>
                  <w:lang w:val="en-GB"/>
                </w:rPr>
                <w:t>annual reports</w:t>
              </w:r>
            </w:hyperlink>
            <w:r w:rsidR="0082786A" w:rsidRPr="0082786A">
              <w:rPr>
                <w:rFonts w:asciiTheme="minorHAnsi" w:hAnsiTheme="minorHAnsi" w:cstheme="minorHAnsi"/>
                <w:sz w:val="24"/>
                <w:szCs w:val="24"/>
                <w:lang w:val="en-GB"/>
              </w:rPr>
              <w:t xml:space="preserve"> </w:t>
            </w:r>
            <w:r w:rsidR="0082786A">
              <w:rPr>
                <w:rFonts w:asciiTheme="minorHAnsi" w:hAnsiTheme="minorHAnsi" w:cstheme="minorHAnsi"/>
                <w:sz w:val="24"/>
                <w:szCs w:val="24"/>
                <w:lang w:val="en-GB"/>
              </w:rPr>
              <w:t xml:space="preserve">in the implementation period </w:t>
            </w:r>
            <w:r w:rsidR="0082786A" w:rsidRPr="0082786A">
              <w:rPr>
                <w:rFonts w:asciiTheme="minorHAnsi" w:hAnsiTheme="minorHAnsi" w:cstheme="minorHAnsi"/>
                <w:sz w:val="24"/>
                <w:szCs w:val="24"/>
                <w:lang w:val="en-GB"/>
              </w:rPr>
              <w:t>contain a range of promising practices on how to implement the CRPD</w:t>
            </w:r>
            <w:r w:rsidR="0082786A">
              <w:rPr>
                <w:rFonts w:asciiTheme="minorHAnsi" w:hAnsiTheme="minorHAnsi" w:cstheme="minorHAnsi"/>
                <w:sz w:val="24"/>
                <w:szCs w:val="24"/>
                <w:lang w:val="en-GB"/>
              </w:rPr>
              <w:t xml:space="preserve"> in the chapters on disability</w:t>
            </w:r>
          </w:p>
          <w:p w14:paraId="69DF0E2E" w14:textId="77777777" w:rsidR="007023B2" w:rsidRDefault="007023B2" w:rsidP="0082786A">
            <w:pPr>
              <w:rPr>
                <w:rFonts w:asciiTheme="minorHAnsi" w:hAnsiTheme="minorHAnsi" w:cstheme="minorHAnsi"/>
                <w:sz w:val="24"/>
                <w:szCs w:val="24"/>
                <w:lang w:val="en-GB"/>
              </w:rPr>
            </w:pPr>
          </w:p>
          <w:p w14:paraId="2D915215" w14:textId="558C0A80" w:rsidR="007023B2" w:rsidRPr="00223EDE" w:rsidRDefault="00B84AAE" w:rsidP="0082786A">
            <w:pPr>
              <w:rPr>
                <w:rFonts w:asciiTheme="minorHAnsi" w:hAnsiTheme="minorHAnsi" w:cstheme="minorHAnsi"/>
                <w:b/>
                <w:sz w:val="24"/>
                <w:szCs w:val="24"/>
                <w:lang w:val="en-GB"/>
              </w:rPr>
            </w:pPr>
            <w:r w:rsidRPr="00223EDE">
              <w:rPr>
                <w:rFonts w:asciiTheme="minorHAnsi" w:hAnsiTheme="minorHAnsi" w:cstheme="minorHAnsi"/>
                <w:b/>
                <w:sz w:val="24"/>
                <w:szCs w:val="24"/>
                <w:lang w:val="en-GB"/>
              </w:rPr>
              <w:t>EDF</w:t>
            </w:r>
          </w:p>
          <w:p w14:paraId="597C1AFC" w14:textId="4855901F" w:rsidR="00B81E14" w:rsidRPr="00223EDE" w:rsidRDefault="00313E63" w:rsidP="00223EDE">
            <w:pPr>
              <w:pStyle w:val="ListParagraph"/>
              <w:numPr>
                <w:ilvl w:val="0"/>
                <w:numId w:val="38"/>
              </w:numPr>
              <w:rPr>
                <w:rFonts w:asciiTheme="minorHAnsi" w:hAnsiTheme="minorHAnsi" w:cstheme="minorHAnsi"/>
                <w:sz w:val="24"/>
                <w:szCs w:val="24"/>
                <w:lang w:val="en-GB"/>
              </w:rPr>
            </w:pPr>
            <w:r w:rsidRPr="004975F1">
              <w:rPr>
                <w:rFonts w:asciiTheme="minorHAnsi" w:hAnsiTheme="minorHAnsi" w:cstheme="minorHAnsi"/>
                <w:sz w:val="24"/>
                <w:szCs w:val="24"/>
                <w:lang w:val="en-GB"/>
              </w:rPr>
              <w:t xml:space="preserve">EDF prepared together with the European Network of Independent Living </w:t>
            </w:r>
            <w:r w:rsidR="001B0A06" w:rsidRPr="004975F1">
              <w:rPr>
                <w:rFonts w:asciiTheme="minorHAnsi" w:hAnsiTheme="minorHAnsi" w:cstheme="minorHAnsi"/>
                <w:sz w:val="24"/>
                <w:szCs w:val="24"/>
                <w:lang w:val="en-GB"/>
              </w:rPr>
              <w:t>a collection on good examples of independent living: “</w:t>
            </w:r>
            <w:hyperlink r:id="rId20" w:history="1">
              <w:r w:rsidR="001B0A06" w:rsidRPr="004975F1">
                <w:rPr>
                  <w:rStyle w:val="Hyperlink"/>
                  <w:rFonts w:asciiTheme="minorHAnsi" w:hAnsiTheme="minorHAnsi" w:cstheme="minorHAnsi"/>
                  <w:sz w:val="24"/>
                  <w:szCs w:val="24"/>
                  <w:lang w:val="en-GB"/>
                </w:rPr>
                <w:t>Towards Independent Living: Collection of Ex</w:t>
              </w:r>
              <w:r w:rsidR="00223EDE">
                <w:rPr>
                  <w:rStyle w:val="Hyperlink"/>
                  <w:rFonts w:asciiTheme="minorHAnsi" w:hAnsiTheme="minorHAnsi" w:cstheme="minorHAnsi"/>
                  <w:sz w:val="24"/>
                  <w:szCs w:val="24"/>
                  <w:lang w:val="en-GB"/>
                </w:rPr>
                <w:t>a</w:t>
              </w:r>
              <w:r w:rsidR="001B0A06" w:rsidRPr="004975F1">
                <w:rPr>
                  <w:rStyle w:val="Hyperlink"/>
                  <w:rFonts w:asciiTheme="minorHAnsi" w:hAnsiTheme="minorHAnsi" w:cstheme="minorHAnsi"/>
                  <w:sz w:val="24"/>
                  <w:szCs w:val="24"/>
                  <w:lang w:val="en-GB"/>
                </w:rPr>
                <w:t>mples From Europe</w:t>
              </w:r>
            </w:hyperlink>
            <w:r w:rsidR="001B0A06" w:rsidRPr="004975F1">
              <w:rPr>
                <w:rFonts w:asciiTheme="minorHAnsi" w:hAnsiTheme="minorHAnsi" w:cstheme="minorHAnsi"/>
                <w:sz w:val="24"/>
                <w:szCs w:val="24"/>
                <w:lang w:val="en-GB"/>
              </w:rPr>
              <w:t>”</w:t>
            </w:r>
            <w:hyperlink r:id="rId21" w:history="1">
              <w:r w:rsidR="00B81E14" w:rsidRPr="00223EDE">
                <w:rPr>
                  <w:rStyle w:val="Hyperlink"/>
                  <w:rFonts w:asciiTheme="minorHAnsi" w:hAnsiTheme="minorHAnsi" w:cs="Arial"/>
                  <w:sz w:val="24"/>
                  <w:szCs w:val="24"/>
                  <w:lang w:val="en-GB" w:eastAsia="en-GB"/>
                </w:rPr>
                <w:t>EDF shared</w:t>
              </w:r>
              <w:r w:rsidR="00FA7EA2" w:rsidRPr="00223EDE">
                <w:rPr>
                  <w:rStyle w:val="Hyperlink"/>
                  <w:rFonts w:asciiTheme="minorHAnsi" w:hAnsiTheme="minorHAnsi" w:cs="Arial"/>
                  <w:sz w:val="24"/>
                  <w:szCs w:val="24"/>
                  <w:lang w:val="en-GB" w:eastAsia="en-GB"/>
                </w:rPr>
                <w:t xml:space="preserve"> good practices</w:t>
              </w:r>
              <w:r w:rsidR="00B81E14" w:rsidRPr="00223EDE">
                <w:rPr>
                  <w:rStyle w:val="Hyperlink"/>
                  <w:rFonts w:asciiTheme="minorHAnsi" w:hAnsiTheme="minorHAnsi" w:cs="Arial"/>
                  <w:sz w:val="24"/>
                  <w:szCs w:val="24"/>
                  <w:lang w:val="en-GB" w:eastAsia="en-GB"/>
                </w:rPr>
                <w:t xml:space="preserve"> in disability assessment and determination across the EU during the Work Forum.</w:t>
              </w:r>
            </w:hyperlink>
          </w:p>
          <w:p w14:paraId="3592A800" w14:textId="77777777" w:rsidR="007B737F" w:rsidRDefault="007B737F" w:rsidP="0082786A">
            <w:pPr>
              <w:rPr>
                <w:rFonts w:asciiTheme="minorHAnsi" w:hAnsiTheme="minorHAnsi" w:cstheme="minorHAnsi"/>
                <w:sz w:val="24"/>
                <w:szCs w:val="24"/>
                <w:lang w:val="en-GB"/>
              </w:rPr>
            </w:pPr>
          </w:p>
          <w:p w14:paraId="58DF4977" w14:textId="3CA42D5F" w:rsidR="00B84AAE" w:rsidRPr="0082786A" w:rsidRDefault="00B84AAE" w:rsidP="0082786A">
            <w:pPr>
              <w:rPr>
                <w:rFonts w:asciiTheme="minorHAnsi" w:hAnsiTheme="minorHAnsi" w:cstheme="minorHAnsi"/>
                <w:sz w:val="24"/>
                <w:szCs w:val="24"/>
                <w:lang w:val="en-GB"/>
              </w:rPr>
            </w:pPr>
          </w:p>
        </w:tc>
      </w:tr>
      <w:tr w:rsidR="00093764" w:rsidRPr="00E36D27" w14:paraId="272E77E1" w14:textId="0D38094E" w:rsidTr="00223EDE">
        <w:trPr>
          <w:trHeight w:val="510"/>
        </w:trPr>
        <w:tc>
          <w:tcPr>
            <w:tcW w:w="12996" w:type="dxa"/>
            <w:gridSpan w:val="2"/>
            <w:shd w:val="clear" w:color="auto" w:fill="C6D9F1" w:themeFill="text2" w:themeFillTint="33"/>
            <w:vAlign w:val="center"/>
          </w:tcPr>
          <w:p w14:paraId="074CC501" w14:textId="6EB165F1" w:rsidR="00093764" w:rsidRPr="00E36D27" w:rsidRDefault="00093764" w:rsidP="000F0C8C">
            <w:pPr>
              <w:jc w:val="center"/>
              <w:rPr>
                <w:rFonts w:asciiTheme="minorHAnsi" w:hAnsiTheme="minorHAnsi" w:cstheme="minorHAnsi"/>
                <w:b/>
                <w:sz w:val="24"/>
                <w:szCs w:val="24"/>
                <w:lang w:val="en-GB"/>
              </w:rPr>
            </w:pPr>
            <w:r w:rsidRPr="00E36D27">
              <w:rPr>
                <w:rFonts w:asciiTheme="minorHAnsi" w:hAnsiTheme="minorHAnsi" w:cstheme="minorHAnsi"/>
                <w:b/>
                <w:sz w:val="24"/>
                <w:szCs w:val="24"/>
                <w:lang w:val="en-GB"/>
              </w:rPr>
              <w:t>PROTECTION</w:t>
            </w:r>
          </w:p>
        </w:tc>
      </w:tr>
      <w:tr w:rsidR="00093764" w:rsidRPr="00E0493E" w14:paraId="70565A15" w14:textId="258EFAC3" w:rsidTr="00223EDE">
        <w:trPr>
          <w:trHeight w:val="510"/>
        </w:trPr>
        <w:tc>
          <w:tcPr>
            <w:tcW w:w="3089" w:type="dxa"/>
          </w:tcPr>
          <w:p w14:paraId="19A319F4" w14:textId="1433121B" w:rsidR="00093764" w:rsidRPr="00E36D27" w:rsidRDefault="00093764" w:rsidP="00DA2D50">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Undertake </w:t>
            </w:r>
            <w:r w:rsidRPr="00E36D27">
              <w:rPr>
                <w:rFonts w:asciiTheme="minorHAnsi" w:hAnsiTheme="minorHAnsi" w:cstheme="minorHAnsi"/>
                <w:b/>
                <w:sz w:val="24"/>
                <w:szCs w:val="24"/>
                <w:lang w:val="en-GB"/>
              </w:rPr>
              <w:t xml:space="preserve">own-initiative inquiries </w:t>
            </w:r>
            <w:r w:rsidRPr="00E36D27">
              <w:rPr>
                <w:rFonts w:asciiTheme="minorHAnsi" w:hAnsiTheme="minorHAnsi" w:cstheme="minorHAnsi"/>
                <w:sz w:val="24"/>
                <w:szCs w:val="24"/>
                <w:lang w:val="en-GB"/>
              </w:rPr>
              <w:t>concerning the rights of persons with disabilities</w:t>
            </w:r>
          </w:p>
          <w:p w14:paraId="41C607A8" w14:textId="77777777" w:rsidR="00093764" w:rsidRPr="00E36D27" w:rsidRDefault="00093764" w:rsidP="00B56CAC">
            <w:pPr>
              <w:rPr>
                <w:rFonts w:asciiTheme="minorHAnsi" w:hAnsiTheme="minorHAnsi" w:cstheme="minorHAnsi"/>
                <w:sz w:val="24"/>
                <w:szCs w:val="24"/>
                <w:lang w:val="en-GB"/>
              </w:rPr>
            </w:pPr>
          </w:p>
          <w:p w14:paraId="50A1F60A" w14:textId="570F27DF" w:rsidR="00093764" w:rsidRPr="00E36D27" w:rsidRDefault="00093764" w:rsidP="00B56CAC">
            <w:p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Undertake </w:t>
            </w:r>
            <w:r w:rsidRPr="00E36D27">
              <w:rPr>
                <w:rFonts w:asciiTheme="minorHAnsi" w:hAnsiTheme="minorHAnsi" w:cstheme="minorHAnsi"/>
                <w:b/>
                <w:sz w:val="24"/>
                <w:szCs w:val="24"/>
                <w:lang w:val="en-GB"/>
              </w:rPr>
              <w:t xml:space="preserve">hearings and reports </w:t>
            </w:r>
            <w:r w:rsidRPr="00E36D27">
              <w:rPr>
                <w:rFonts w:asciiTheme="minorHAnsi" w:hAnsiTheme="minorHAnsi" w:cstheme="minorHAnsi"/>
                <w:sz w:val="24"/>
                <w:szCs w:val="24"/>
                <w:lang w:val="en-GB"/>
              </w:rPr>
              <w:t>concerning the rights of persons with disabilities</w:t>
            </w:r>
          </w:p>
          <w:p w14:paraId="5E40061B" w14:textId="77777777" w:rsidR="00093764" w:rsidRPr="00E36D27" w:rsidRDefault="00093764" w:rsidP="007F759F">
            <w:pPr>
              <w:rPr>
                <w:rFonts w:asciiTheme="minorHAnsi" w:hAnsiTheme="minorHAnsi" w:cstheme="minorHAnsi"/>
                <w:sz w:val="24"/>
                <w:szCs w:val="24"/>
                <w:lang w:val="en-GB"/>
              </w:rPr>
            </w:pPr>
          </w:p>
          <w:p w14:paraId="60C97012" w14:textId="7B798AD2" w:rsidR="00093764" w:rsidRPr="00E36D27" w:rsidRDefault="00093764" w:rsidP="00DA2D50">
            <w:p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Highlight issues to the European Ombudsman </w:t>
            </w:r>
            <w:r w:rsidRPr="00E36D27">
              <w:rPr>
                <w:rFonts w:asciiTheme="minorHAnsi" w:hAnsiTheme="minorHAnsi" w:cstheme="minorHAnsi"/>
                <w:sz w:val="24"/>
                <w:szCs w:val="24"/>
                <w:lang w:val="en-GB"/>
              </w:rPr>
              <w:lastRenderedPageBreak/>
              <w:t>concerning structural problems in the implementation of the CRPD by EU institutions, bodies and agencies, and to the European Parliament</w:t>
            </w:r>
          </w:p>
        </w:tc>
        <w:tc>
          <w:tcPr>
            <w:tcW w:w="9907" w:type="dxa"/>
          </w:tcPr>
          <w:p w14:paraId="539ABBDD" w14:textId="404A3E63" w:rsidR="00093764" w:rsidRPr="00A37518" w:rsidRDefault="00093764" w:rsidP="00093764">
            <w:pPr>
              <w:rPr>
                <w:rFonts w:asciiTheme="minorHAnsi" w:hAnsiTheme="minorHAnsi" w:cstheme="minorHAnsi"/>
                <w:b/>
                <w:sz w:val="24"/>
                <w:szCs w:val="24"/>
                <w:lang w:val="en-GB"/>
              </w:rPr>
            </w:pPr>
            <w:r w:rsidRPr="00A37518">
              <w:rPr>
                <w:rFonts w:asciiTheme="minorHAnsi" w:hAnsiTheme="minorHAnsi" w:cstheme="minorHAnsi"/>
                <w:b/>
                <w:sz w:val="24"/>
                <w:szCs w:val="24"/>
                <w:lang w:val="en-GB"/>
              </w:rPr>
              <w:lastRenderedPageBreak/>
              <w:t>EO</w:t>
            </w:r>
          </w:p>
          <w:p w14:paraId="7225E5D9" w14:textId="1586D6F9" w:rsidR="00093764" w:rsidRPr="00E36D27" w:rsidRDefault="00247A99" w:rsidP="00093764">
            <w:pPr>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 </w:t>
            </w:r>
            <w:r w:rsidR="00093764" w:rsidRPr="00E36D27">
              <w:rPr>
                <w:rFonts w:asciiTheme="minorHAnsi" w:hAnsiTheme="minorHAnsi" w:cstheme="minorHAnsi"/>
                <w:sz w:val="24"/>
                <w:szCs w:val="24"/>
                <w:lang w:val="en-GB"/>
              </w:rPr>
              <w:t xml:space="preserve">2017, the Ombudsman launched an own-initiative inquiry on the accessibility of the European Commission’s websites and online tools for persons with disabilities (OI/6/2017/EA). The inquiry was closed in 2018 with six suggestions to the Commission. </w:t>
            </w:r>
          </w:p>
          <w:p w14:paraId="32EFAA7F" w14:textId="77777777" w:rsidR="00093764" w:rsidRPr="00E36D27" w:rsidRDefault="00093764" w:rsidP="00093764">
            <w:pPr>
              <w:rPr>
                <w:rFonts w:asciiTheme="minorHAnsi" w:hAnsiTheme="minorHAnsi" w:cstheme="minorHAnsi"/>
                <w:sz w:val="24"/>
                <w:szCs w:val="24"/>
                <w:lang w:val="en-GB"/>
              </w:rPr>
            </w:pPr>
          </w:p>
          <w:p w14:paraId="2F6C9CEF" w14:textId="28368387" w:rsidR="00093764" w:rsidRPr="00223EDE" w:rsidRDefault="00093764" w:rsidP="00223EDE">
            <w:pPr>
              <w:pStyle w:val="ListParagraph"/>
              <w:numPr>
                <w:ilvl w:val="0"/>
                <w:numId w:val="38"/>
              </w:numPr>
              <w:rPr>
                <w:rFonts w:asciiTheme="minorHAnsi" w:hAnsiTheme="minorHAnsi" w:cstheme="minorHAnsi"/>
                <w:sz w:val="24"/>
                <w:szCs w:val="24"/>
                <w:lang w:val="en-GB"/>
              </w:rPr>
            </w:pPr>
            <w:r w:rsidRPr="00223EDE">
              <w:rPr>
                <w:rFonts w:asciiTheme="minorHAnsi" w:hAnsiTheme="minorHAnsi" w:cstheme="minorHAnsi"/>
                <w:sz w:val="24"/>
                <w:szCs w:val="24"/>
                <w:lang w:val="en-GB"/>
              </w:rPr>
              <w:t xml:space="preserve">The Ombudsman’s own-initiative inquiry on whether the treatment of persons with disabilities under the EU’s Joint Sickness Insurance Scheme (JSIS) complies with the CRPD (OI/4/2016/EA) was ongoing in the above period. A targeted consultation was conducted and the Ombudsman addressed a recommendation to the European Commission. </w:t>
            </w:r>
          </w:p>
          <w:p w14:paraId="74CD4BA5" w14:textId="77777777" w:rsidR="00093764" w:rsidRPr="00E36D27" w:rsidRDefault="00093764" w:rsidP="00093764">
            <w:pPr>
              <w:rPr>
                <w:rFonts w:asciiTheme="minorHAnsi" w:hAnsiTheme="minorHAnsi" w:cstheme="minorHAnsi"/>
                <w:sz w:val="24"/>
                <w:szCs w:val="24"/>
                <w:lang w:val="en-GB"/>
              </w:rPr>
            </w:pPr>
          </w:p>
          <w:p w14:paraId="7936D17E" w14:textId="46700502" w:rsidR="00093764" w:rsidRPr="00223EDE" w:rsidRDefault="00093764" w:rsidP="00223EDE">
            <w:pPr>
              <w:pStyle w:val="ListParagraph"/>
              <w:numPr>
                <w:ilvl w:val="0"/>
                <w:numId w:val="38"/>
              </w:numPr>
              <w:rPr>
                <w:rFonts w:asciiTheme="minorHAnsi" w:hAnsiTheme="minorHAnsi" w:cstheme="minorHAnsi"/>
                <w:sz w:val="24"/>
                <w:szCs w:val="24"/>
                <w:lang w:val="en-GB"/>
              </w:rPr>
            </w:pPr>
            <w:r w:rsidRPr="00223EDE">
              <w:rPr>
                <w:rFonts w:asciiTheme="minorHAnsi" w:hAnsiTheme="minorHAnsi" w:cstheme="minorHAnsi"/>
                <w:sz w:val="24"/>
                <w:szCs w:val="24"/>
                <w:lang w:val="en-GB"/>
              </w:rPr>
              <w:lastRenderedPageBreak/>
              <w:t>In 2018, the Ombudsman also launched two strategic initiatives: i) on respect of fundamental rights in the implementation of the EU cohesion policy (SI/3/2018/JN), and ii) on the CRPD and the European Schools (SI/4/2018/EA).</w:t>
            </w:r>
          </w:p>
        </w:tc>
      </w:tr>
      <w:tr w:rsidR="00093764" w:rsidRPr="006807DE" w14:paraId="246E3BC5" w14:textId="6E072ED4" w:rsidTr="00223EDE">
        <w:trPr>
          <w:trHeight w:val="510"/>
        </w:trPr>
        <w:tc>
          <w:tcPr>
            <w:tcW w:w="3089" w:type="dxa"/>
          </w:tcPr>
          <w:p w14:paraId="3CB9B546" w14:textId="25D7E747" w:rsidR="00093764" w:rsidRPr="00E36D27" w:rsidRDefault="00093764" w:rsidP="002F014B">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lastRenderedPageBreak/>
              <w:t xml:space="preserve">Collect and disseminate </w:t>
            </w:r>
            <w:r w:rsidRPr="00E36D27">
              <w:rPr>
                <w:rFonts w:asciiTheme="minorHAnsi" w:hAnsiTheme="minorHAnsi" w:cstheme="minorHAnsi"/>
                <w:b/>
                <w:sz w:val="24"/>
                <w:szCs w:val="24"/>
                <w:lang w:val="en-GB"/>
              </w:rPr>
              <w:t>information on complaints received and actions to investigate them</w:t>
            </w:r>
            <w:r w:rsidRPr="00E36D27">
              <w:rPr>
                <w:rFonts w:asciiTheme="minorHAnsi" w:hAnsiTheme="minorHAnsi" w:cstheme="minorHAnsi"/>
                <w:sz w:val="24"/>
                <w:szCs w:val="24"/>
                <w:lang w:val="en-GB"/>
              </w:rPr>
              <w:t xml:space="preserve"> by the European Ombudsman and European Parliament Petitions Committee concerning the rights of persons with disabilities</w:t>
            </w:r>
          </w:p>
        </w:tc>
        <w:tc>
          <w:tcPr>
            <w:tcW w:w="9907" w:type="dxa"/>
          </w:tcPr>
          <w:p w14:paraId="0F13A0B3" w14:textId="7472B334" w:rsidR="00093764" w:rsidRPr="00E36D27" w:rsidRDefault="00093764" w:rsidP="00B8136E">
            <w:pPr>
              <w:rPr>
                <w:rFonts w:asciiTheme="minorHAnsi" w:hAnsiTheme="minorHAnsi" w:cstheme="minorHAnsi"/>
                <w:b/>
                <w:sz w:val="24"/>
                <w:szCs w:val="24"/>
                <w:lang w:val="en-GB"/>
              </w:rPr>
            </w:pPr>
            <w:r w:rsidRPr="00E36D27">
              <w:rPr>
                <w:rFonts w:asciiTheme="minorHAnsi" w:hAnsiTheme="minorHAnsi" w:cstheme="minorHAnsi"/>
                <w:b/>
                <w:sz w:val="24"/>
                <w:szCs w:val="24"/>
                <w:lang w:val="en-GB"/>
              </w:rPr>
              <w:t>EO</w:t>
            </w:r>
          </w:p>
          <w:p w14:paraId="7F08B7CF" w14:textId="2EED6BF3" w:rsidR="00093764" w:rsidRPr="00E36D27" w:rsidRDefault="00093764" w:rsidP="00B8136E">
            <w:pPr>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The European Ombudsman produced a paper </w:t>
            </w:r>
            <w:r w:rsidR="006807DE">
              <w:rPr>
                <w:rFonts w:asciiTheme="minorHAnsi" w:hAnsiTheme="minorHAnsi" w:cstheme="minorHAnsi"/>
                <w:sz w:val="24"/>
                <w:szCs w:val="24"/>
                <w:lang w:val="en-GB"/>
              </w:rPr>
              <w:t>on</w:t>
            </w:r>
            <w:r w:rsidRPr="00E36D27">
              <w:rPr>
                <w:rFonts w:asciiTheme="minorHAnsi" w:hAnsiTheme="minorHAnsi" w:cstheme="minorHAnsi"/>
                <w:sz w:val="24"/>
                <w:szCs w:val="24"/>
                <w:lang w:val="en-GB"/>
              </w:rPr>
              <w:t xml:space="preserve"> </w:t>
            </w:r>
            <w:r w:rsidR="006807DE">
              <w:rPr>
                <w:rFonts w:asciiTheme="minorHAnsi" w:hAnsiTheme="minorHAnsi" w:cstheme="minorHAnsi"/>
                <w:sz w:val="24"/>
                <w:szCs w:val="24"/>
                <w:lang w:val="en-GB"/>
              </w:rPr>
              <w:t>her</w:t>
            </w:r>
            <w:r w:rsidR="006807DE" w:rsidRPr="00E36D27">
              <w:rPr>
                <w:rFonts w:asciiTheme="minorHAnsi" w:hAnsiTheme="minorHAnsi" w:cstheme="minorHAnsi"/>
                <w:sz w:val="24"/>
                <w:szCs w:val="24"/>
                <w:lang w:val="en-GB"/>
              </w:rPr>
              <w:t xml:space="preserve"> </w:t>
            </w:r>
            <w:r w:rsidRPr="00E36D27">
              <w:rPr>
                <w:rFonts w:asciiTheme="minorHAnsi" w:hAnsiTheme="minorHAnsi" w:cstheme="minorHAnsi"/>
                <w:sz w:val="24"/>
                <w:szCs w:val="24"/>
                <w:lang w:val="en-GB"/>
              </w:rPr>
              <w:t>disability related work (complaint- based inquiries, own-initiative inquiries, and strategic ini</w:t>
            </w:r>
            <w:r w:rsidR="006807DE">
              <w:rPr>
                <w:rFonts w:asciiTheme="minorHAnsi" w:hAnsiTheme="minorHAnsi" w:cstheme="minorHAnsi"/>
                <w:sz w:val="24"/>
                <w:szCs w:val="24"/>
                <w:lang w:val="en-GB"/>
              </w:rPr>
              <w:t>ti</w:t>
            </w:r>
            <w:r w:rsidRPr="00E36D27">
              <w:rPr>
                <w:rFonts w:asciiTheme="minorHAnsi" w:hAnsiTheme="minorHAnsi" w:cstheme="minorHAnsi"/>
                <w:sz w:val="24"/>
                <w:szCs w:val="24"/>
                <w:lang w:val="en-GB"/>
              </w:rPr>
              <w:t>atives) in 2017-2018. This was circulated to Framework members.</w:t>
            </w:r>
          </w:p>
          <w:p w14:paraId="249C7813" w14:textId="77777777" w:rsidR="00093764" w:rsidRPr="00E36D27" w:rsidRDefault="00093764" w:rsidP="007F759F">
            <w:pPr>
              <w:rPr>
                <w:rFonts w:asciiTheme="minorHAnsi" w:hAnsiTheme="minorHAnsi" w:cstheme="minorHAnsi"/>
                <w:sz w:val="24"/>
                <w:szCs w:val="24"/>
                <w:lang w:val="en-GB"/>
              </w:rPr>
            </w:pPr>
          </w:p>
        </w:tc>
      </w:tr>
      <w:tr w:rsidR="00F432A4" w:rsidRPr="00E36D27" w14:paraId="0B21E1CC" w14:textId="6068A511" w:rsidTr="00223EDE">
        <w:trPr>
          <w:trHeight w:val="510"/>
        </w:trPr>
        <w:tc>
          <w:tcPr>
            <w:tcW w:w="12996" w:type="dxa"/>
            <w:gridSpan w:val="2"/>
            <w:shd w:val="clear" w:color="auto" w:fill="C6D9F1" w:themeFill="text2" w:themeFillTint="33"/>
            <w:vAlign w:val="center"/>
          </w:tcPr>
          <w:p w14:paraId="1E645BC9" w14:textId="06EE107F" w:rsidR="00F432A4" w:rsidRPr="00E36D27" w:rsidRDefault="00F432A4" w:rsidP="000F0C8C">
            <w:pPr>
              <w:jc w:val="center"/>
              <w:rPr>
                <w:rFonts w:asciiTheme="minorHAnsi" w:hAnsiTheme="minorHAnsi" w:cstheme="minorHAnsi"/>
                <w:b/>
                <w:sz w:val="24"/>
                <w:szCs w:val="24"/>
                <w:lang w:val="en-GB"/>
              </w:rPr>
            </w:pPr>
            <w:r w:rsidRPr="00E36D27">
              <w:rPr>
                <w:rFonts w:asciiTheme="minorHAnsi" w:hAnsiTheme="minorHAnsi" w:cstheme="minorHAnsi"/>
                <w:b/>
                <w:sz w:val="24"/>
                <w:szCs w:val="24"/>
                <w:lang w:val="en-GB"/>
              </w:rPr>
              <w:t>MONITORING</w:t>
            </w:r>
          </w:p>
        </w:tc>
      </w:tr>
      <w:tr w:rsidR="00093764" w:rsidRPr="00E0493E" w14:paraId="323E0735" w14:textId="634EF262" w:rsidTr="00223EDE">
        <w:trPr>
          <w:trHeight w:val="510"/>
        </w:trPr>
        <w:tc>
          <w:tcPr>
            <w:tcW w:w="3089" w:type="dxa"/>
          </w:tcPr>
          <w:p w14:paraId="2DE0164B" w14:textId="5CA9E244" w:rsidR="00093764" w:rsidRPr="00E36D27" w:rsidRDefault="00093764" w:rsidP="002F014B">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Continue to </w:t>
            </w:r>
            <w:r w:rsidRPr="00E36D27">
              <w:rPr>
                <w:rFonts w:asciiTheme="minorHAnsi" w:hAnsiTheme="minorHAnsi" w:cstheme="minorHAnsi"/>
                <w:b/>
                <w:sz w:val="24"/>
                <w:szCs w:val="24"/>
                <w:lang w:val="en-GB"/>
              </w:rPr>
              <w:t>enhance dialogue with EU-level and other relevant organisations and bodies collecting data</w:t>
            </w:r>
            <w:r w:rsidRPr="00E36D27">
              <w:rPr>
                <w:rFonts w:asciiTheme="minorHAnsi" w:hAnsiTheme="minorHAnsi" w:cstheme="minorHAnsi"/>
                <w:sz w:val="24"/>
                <w:szCs w:val="24"/>
                <w:lang w:val="en-GB"/>
              </w:rPr>
              <w:t xml:space="preserve"> on the rights of persons with disabilities, including: Eurostat, European Centre for Disease Prevention and Control, Eurofound, Academic Network of European Disability Experts (ANED), Washington Group, etc</w:t>
            </w:r>
            <w:r w:rsidR="00F432A4">
              <w:rPr>
                <w:rFonts w:asciiTheme="minorHAnsi" w:hAnsiTheme="minorHAnsi" w:cstheme="minorHAnsi"/>
                <w:sz w:val="24"/>
                <w:szCs w:val="24"/>
                <w:lang w:val="en-GB"/>
              </w:rPr>
              <w:t>.</w:t>
            </w:r>
          </w:p>
        </w:tc>
        <w:tc>
          <w:tcPr>
            <w:tcW w:w="9907" w:type="dxa"/>
          </w:tcPr>
          <w:p w14:paraId="435152F6" w14:textId="65531B52" w:rsidR="006807DE" w:rsidRDefault="006807DE" w:rsidP="00000CF9">
            <w:pPr>
              <w:rPr>
                <w:rFonts w:asciiTheme="minorHAnsi" w:hAnsiTheme="minorHAnsi" w:cstheme="minorHAnsi"/>
                <w:sz w:val="24"/>
                <w:szCs w:val="24"/>
                <w:lang w:val="en-GB"/>
              </w:rPr>
            </w:pPr>
            <w:r w:rsidRPr="00A37518">
              <w:rPr>
                <w:rFonts w:asciiTheme="minorHAnsi" w:hAnsiTheme="minorHAnsi" w:cstheme="minorHAnsi"/>
                <w:b/>
                <w:sz w:val="24"/>
                <w:szCs w:val="24"/>
                <w:lang w:val="en-GB"/>
              </w:rPr>
              <w:t>FRA</w:t>
            </w:r>
          </w:p>
          <w:p w14:paraId="574862AE" w14:textId="41CF40CD" w:rsidR="00093764" w:rsidRPr="00E36D27" w:rsidRDefault="006807DE" w:rsidP="00000CF9">
            <w:pPr>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sidR="00093764" w:rsidRPr="00E36D27">
              <w:rPr>
                <w:rFonts w:asciiTheme="minorHAnsi" w:hAnsiTheme="minorHAnsi" w:cstheme="minorHAnsi"/>
                <w:sz w:val="24"/>
                <w:szCs w:val="24"/>
                <w:lang w:val="en-GB"/>
              </w:rPr>
              <w:t>FRA cooperate</w:t>
            </w:r>
            <w:r w:rsidR="0086100B">
              <w:rPr>
                <w:rFonts w:asciiTheme="minorHAnsi" w:hAnsiTheme="minorHAnsi" w:cstheme="minorHAnsi"/>
                <w:sz w:val="24"/>
                <w:szCs w:val="24"/>
                <w:lang w:val="en-GB"/>
              </w:rPr>
              <w:t>d</w:t>
            </w:r>
            <w:r w:rsidR="00093764" w:rsidRPr="00E36D27">
              <w:rPr>
                <w:rFonts w:asciiTheme="minorHAnsi" w:hAnsiTheme="minorHAnsi" w:cstheme="minorHAnsi"/>
                <w:sz w:val="24"/>
                <w:szCs w:val="24"/>
                <w:lang w:val="en-GB"/>
              </w:rPr>
              <w:t xml:space="preserve"> with the EU High Level Group Non-Discrimination, Equality and Diversity to improv</w:t>
            </w:r>
            <w:r>
              <w:rPr>
                <w:rFonts w:asciiTheme="minorHAnsi" w:hAnsiTheme="minorHAnsi" w:cstheme="minorHAnsi"/>
                <w:sz w:val="24"/>
                <w:szCs w:val="24"/>
                <w:lang w:val="en-GB"/>
              </w:rPr>
              <w:t>e</w:t>
            </w:r>
            <w:r w:rsidR="00093764" w:rsidRPr="00E36D27">
              <w:rPr>
                <w:rFonts w:asciiTheme="minorHAnsi" w:hAnsiTheme="minorHAnsi" w:cstheme="minorHAnsi"/>
                <w:sz w:val="24"/>
                <w:szCs w:val="24"/>
                <w:lang w:val="en-GB"/>
              </w:rPr>
              <w:t xml:space="preserve"> the use and collection of equality data, including as regards disability.</w:t>
            </w:r>
          </w:p>
          <w:p w14:paraId="109CCCF3" w14:textId="530D6DEB" w:rsidR="00093764" w:rsidRPr="00E36D27" w:rsidRDefault="00093764" w:rsidP="00000CF9">
            <w:pPr>
              <w:rPr>
                <w:rFonts w:asciiTheme="minorHAnsi" w:hAnsiTheme="minorHAnsi" w:cstheme="minorHAnsi"/>
                <w:sz w:val="24"/>
                <w:szCs w:val="24"/>
                <w:lang w:val="en-GB"/>
              </w:rPr>
            </w:pPr>
            <w:r w:rsidRPr="00E36D27">
              <w:rPr>
                <w:rFonts w:asciiTheme="minorHAnsi" w:hAnsiTheme="minorHAnsi" w:cstheme="minorHAnsi"/>
                <w:sz w:val="24"/>
                <w:szCs w:val="24"/>
                <w:lang w:val="en-GB"/>
              </w:rPr>
              <w:t>- FRA participated in various relevant Eurostat actions, including its consultation on the future needs for population statistics, or the Eurostat Technical Group on Health Interview Survey Statistics</w:t>
            </w:r>
          </w:p>
          <w:p w14:paraId="66B57C0E" w14:textId="6A6F3A20" w:rsidR="00093764" w:rsidRPr="00E36D27" w:rsidRDefault="00093764" w:rsidP="00000CF9">
            <w:pPr>
              <w:rPr>
                <w:rFonts w:asciiTheme="minorHAnsi" w:hAnsiTheme="minorHAnsi" w:cstheme="minorHAnsi"/>
                <w:sz w:val="24"/>
                <w:szCs w:val="24"/>
                <w:lang w:val="en-GB"/>
              </w:rPr>
            </w:pPr>
          </w:p>
        </w:tc>
      </w:tr>
      <w:tr w:rsidR="00093764" w:rsidRPr="00E0493E" w14:paraId="5FCC98D2" w14:textId="0753CC21" w:rsidTr="00223EDE">
        <w:trPr>
          <w:trHeight w:val="510"/>
        </w:trPr>
        <w:tc>
          <w:tcPr>
            <w:tcW w:w="3089" w:type="dxa"/>
          </w:tcPr>
          <w:p w14:paraId="10A73E45" w14:textId="791518E5" w:rsidR="00093764" w:rsidRPr="00E36D27" w:rsidRDefault="00093764" w:rsidP="002F014B">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Collect data on and assess the </w:t>
            </w:r>
            <w:r w:rsidRPr="00E36D27">
              <w:rPr>
                <w:rFonts w:asciiTheme="minorHAnsi" w:hAnsiTheme="minorHAnsi" w:cstheme="minorHAnsi"/>
                <w:b/>
                <w:sz w:val="24"/>
                <w:szCs w:val="24"/>
                <w:lang w:val="en-GB"/>
              </w:rPr>
              <w:t>application of EU law related to the implementation of the CRPD</w:t>
            </w:r>
          </w:p>
        </w:tc>
        <w:tc>
          <w:tcPr>
            <w:tcW w:w="9907" w:type="dxa"/>
          </w:tcPr>
          <w:p w14:paraId="5D291D9C" w14:textId="1F632C0E" w:rsidR="006807DE" w:rsidRPr="00A37518" w:rsidRDefault="006807DE" w:rsidP="00497A6E">
            <w:pPr>
              <w:jc w:val="both"/>
              <w:rPr>
                <w:rFonts w:asciiTheme="minorHAnsi" w:hAnsiTheme="minorHAnsi" w:cstheme="minorHAnsi"/>
                <w:b/>
                <w:sz w:val="24"/>
                <w:szCs w:val="24"/>
                <w:lang w:val="en-GB"/>
              </w:rPr>
            </w:pPr>
            <w:r w:rsidRPr="00A37518">
              <w:rPr>
                <w:rFonts w:asciiTheme="minorHAnsi" w:hAnsiTheme="minorHAnsi" w:cstheme="minorHAnsi"/>
                <w:b/>
                <w:sz w:val="24"/>
                <w:szCs w:val="24"/>
                <w:lang w:val="en-GB"/>
              </w:rPr>
              <w:t>FRA</w:t>
            </w:r>
          </w:p>
          <w:p w14:paraId="67E698F7" w14:textId="620461CF" w:rsidR="00093764" w:rsidRPr="00E36D27" w:rsidRDefault="00093764" w:rsidP="00497A6E">
            <w:pPr>
              <w:jc w:val="both"/>
              <w:rPr>
                <w:rFonts w:asciiTheme="minorHAnsi" w:hAnsiTheme="minorHAnsi" w:cstheme="minorHAnsi"/>
                <w:sz w:val="24"/>
                <w:szCs w:val="24"/>
                <w:lang w:val="en-GB"/>
              </w:rPr>
            </w:pPr>
            <w:r w:rsidRPr="00E36D27">
              <w:rPr>
                <w:rFonts w:asciiTheme="minorHAnsi" w:hAnsiTheme="minorHAnsi" w:cstheme="minorHAnsi"/>
                <w:sz w:val="24"/>
                <w:szCs w:val="24"/>
                <w:lang w:val="en-GB"/>
              </w:rPr>
              <w:t>- In October 2017, FRA published:</w:t>
            </w:r>
          </w:p>
          <w:p w14:paraId="2E63FBD6" w14:textId="7831B2C8" w:rsidR="00093764" w:rsidRPr="00E36D27" w:rsidRDefault="00093764" w:rsidP="00497A6E">
            <w:pPr>
              <w:jc w:val="both"/>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 </w:t>
            </w:r>
            <w:hyperlink r:id="rId22" w:history="1">
              <w:r w:rsidRPr="00E36D27">
                <w:rPr>
                  <w:rStyle w:val="Hyperlink"/>
                  <w:rFonts w:asciiTheme="minorHAnsi" w:hAnsiTheme="minorHAnsi" w:cstheme="minorHAnsi"/>
                  <w:sz w:val="24"/>
                  <w:szCs w:val="24"/>
                  <w:lang w:val="en-GB"/>
                </w:rPr>
                <w:t>From institutions to community living - Part I: commitments and structures</w:t>
              </w:r>
            </w:hyperlink>
          </w:p>
          <w:p w14:paraId="05F2EC01" w14:textId="28BA0DFD" w:rsidR="00093764" w:rsidRPr="00E36D27" w:rsidRDefault="00093764" w:rsidP="00497A6E">
            <w:pPr>
              <w:jc w:val="both"/>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 </w:t>
            </w:r>
            <w:hyperlink r:id="rId23" w:history="1">
              <w:r w:rsidRPr="00E36D27">
                <w:rPr>
                  <w:rStyle w:val="Hyperlink"/>
                  <w:rFonts w:asciiTheme="minorHAnsi" w:hAnsiTheme="minorHAnsi" w:cstheme="minorHAnsi"/>
                  <w:sz w:val="24"/>
                  <w:szCs w:val="24"/>
                  <w:lang w:val="en-GB"/>
                </w:rPr>
                <w:t>From institutions to community living - Part II: funding and budgeting</w:t>
              </w:r>
            </w:hyperlink>
          </w:p>
          <w:p w14:paraId="1BB84B64" w14:textId="04CA6786" w:rsidR="00093764" w:rsidRPr="00E36D27" w:rsidRDefault="00093764" w:rsidP="00497A6E">
            <w:pPr>
              <w:jc w:val="both"/>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 </w:t>
            </w:r>
            <w:hyperlink r:id="rId24" w:history="1">
              <w:r w:rsidRPr="00E36D27">
                <w:rPr>
                  <w:rStyle w:val="Hyperlink"/>
                  <w:rFonts w:asciiTheme="minorHAnsi" w:hAnsiTheme="minorHAnsi" w:cstheme="minorHAnsi"/>
                  <w:sz w:val="24"/>
                  <w:szCs w:val="24"/>
                  <w:lang w:val="en-GB"/>
                </w:rPr>
                <w:t>From institutions to community living - Part III: outcomes for persons with disabilities</w:t>
              </w:r>
            </w:hyperlink>
          </w:p>
          <w:p w14:paraId="7D401A06" w14:textId="58682518" w:rsidR="00093764" w:rsidRPr="00E36D27" w:rsidRDefault="00093764" w:rsidP="00497A6E">
            <w:pPr>
              <w:jc w:val="both"/>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 In </w:t>
            </w:r>
            <w:hyperlink r:id="rId25" w:history="1">
              <w:r w:rsidRPr="00E36D27">
                <w:rPr>
                  <w:rStyle w:val="Hyperlink"/>
                  <w:rFonts w:asciiTheme="minorHAnsi" w:hAnsiTheme="minorHAnsi" w:cstheme="minorHAnsi"/>
                  <w:sz w:val="24"/>
                  <w:szCs w:val="24"/>
                  <w:lang w:val="en-GB"/>
                </w:rPr>
                <w:t>December 2018</w:t>
              </w:r>
            </w:hyperlink>
            <w:r w:rsidRPr="00E36D27">
              <w:rPr>
                <w:rFonts w:asciiTheme="minorHAnsi" w:hAnsiTheme="minorHAnsi" w:cstheme="minorHAnsi"/>
                <w:sz w:val="24"/>
                <w:szCs w:val="24"/>
                <w:lang w:val="en-GB"/>
              </w:rPr>
              <w:t>, FRA launched the results of its research on the right to independent living of persons with disabilities (Article 19 CRPD), in cooperation with the European Expert Group on transition from institutional to community-based care. FRA published:</w:t>
            </w:r>
          </w:p>
          <w:p w14:paraId="1F335397" w14:textId="521D955D" w:rsidR="00093764" w:rsidRPr="00E36D27" w:rsidRDefault="00093764" w:rsidP="00497A6E">
            <w:pPr>
              <w:jc w:val="both"/>
              <w:rPr>
                <w:rFonts w:asciiTheme="minorHAnsi" w:hAnsiTheme="minorHAnsi" w:cstheme="minorHAnsi"/>
                <w:sz w:val="24"/>
                <w:szCs w:val="24"/>
                <w:lang w:val="en-GB"/>
              </w:rPr>
            </w:pPr>
            <w:r w:rsidRPr="00E36D27">
              <w:rPr>
                <w:rFonts w:asciiTheme="minorHAnsi" w:hAnsiTheme="minorHAnsi" w:cstheme="minorHAnsi"/>
                <w:color w:val="333333"/>
                <w:sz w:val="24"/>
                <w:szCs w:val="24"/>
                <w:lang w:val="en"/>
              </w:rPr>
              <w:t>* The report ‘</w:t>
            </w:r>
            <w:hyperlink r:id="rId26" w:history="1">
              <w:r w:rsidRPr="00E36D27">
                <w:rPr>
                  <w:rStyle w:val="Hyperlink"/>
                  <w:rFonts w:asciiTheme="minorHAnsi" w:hAnsiTheme="minorHAnsi" w:cstheme="minorHAnsi"/>
                  <w:sz w:val="24"/>
                  <w:szCs w:val="24"/>
                  <w:lang w:val="en"/>
                </w:rPr>
                <w:t>From institutions to community living for persons with disabilities: perspectives from the ground</w:t>
              </w:r>
            </w:hyperlink>
            <w:r w:rsidRPr="00E36D27">
              <w:rPr>
                <w:rFonts w:asciiTheme="minorHAnsi" w:hAnsiTheme="minorHAnsi" w:cstheme="minorHAnsi"/>
                <w:color w:val="333333"/>
                <w:sz w:val="24"/>
                <w:szCs w:val="24"/>
                <w:lang w:val="en"/>
              </w:rPr>
              <w:t>’ brings together findings from FRA’s fieldwork in Bulgaria, Finland, Ireland, Italy and Slovakia.</w:t>
            </w:r>
          </w:p>
          <w:p w14:paraId="0F1A81A1" w14:textId="1AC89768" w:rsidR="00093764" w:rsidRPr="00E36D27" w:rsidRDefault="00093764" w:rsidP="00497A6E">
            <w:pPr>
              <w:jc w:val="both"/>
              <w:rPr>
                <w:rFonts w:asciiTheme="minorHAnsi" w:hAnsiTheme="minorHAnsi" w:cstheme="minorHAnsi"/>
                <w:sz w:val="24"/>
                <w:szCs w:val="24"/>
                <w:lang w:val="en-GB"/>
              </w:rPr>
            </w:pPr>
            <w:r w:rsidRPr="00E36D27">
              <w:rPr>
                <w:rFonts w:asciiTheme="minorHAnsi" w:hAnsiTheme="minorHAnsi" w:cstheme="minorHAnsi"/>
                <w:color w:val="333333"/>
                <w:sz w:val="24"/>
                <w:szCs w:val="24"/>
                <w:lang w:val="en"/>
              </w:rPr>
              <w:t xml:space="preserve">* A </w:t>
            </w:r>
            <w:hyperlink r:id="rId27" w:history="1">
              <w:r w:rsidRPr="00E36D27">
                <w:rPr>
                  <w:rStyle w:val="Hyperlink"/>
                  <w:rFonts w:asciiTheme="minorHAnsi" w:hAnsiTheme="minorHAnsi" w:cstheme="minorHAnsi"/>
                  <w:sz w:val="24"/>
                  <w:szCs w:val="24"/>
                  <w:lang w:val="en"/>
                </w:rPr>
                <w:t>summary of the report</w:t>
              </w:r>
            </w:hyperlink>
            <w:r w:rsidRPr="00E36D27">
              <w:rPr>
                <w:rFonts w:asciiTheme="minorHAnsi" w:hAnsiTheme="minorHAnsi" w:cstheme="minorHAnsi"/>
                <w:color w:val="333333"/>
                <w:sz w:val="24"/>
                <w:szCs w:val="24"/>
                <w:lang w:val="en"/>
              </w:rPr>
              <w:t xml:space="preserve"> in English, Bulgarian, Finnish, Italian and Slovakian.</w:t>
            </w:r>
          </w:p>
          <w:p w14:paraId="06EBB2B1" w14:textId="35DD8778" w:rsidR="00093764" w:rsidRPr="00E36D27" w:rsidRDefault="00093764" w:rsidP="00497A6E">
            <w:pPr>
              <w:jc w:val="both"/>
              <w:rPr>
                <w:rFonts w:asciiTheme="minorHAnsi" w:hAnsiTheme="minorHAnsi" w:cstheme="minorHAnsi"/>
                <w:sz w:val="24"/>
                <w:szCs w:val="24"/>
                <w:lang w:val="en-GB"/>
              </w:rPr>
            </w:pPr>
            <w:r w:rsidRPr="00E36D27">
              <w:rPr>
                <w:rStyle w:val="Hyperlink"/>
                <w:rFonts w:asciiTheme="minorHAnsi" w:hAnsiTheme="minorHAnsi" w:cstheme="minorHAnsi"/>
                <w:sz w:val="24"/>
                <w:szCs w:val="24"/>
                <w:lang w:val="en"/>
              </w:rPr>
              <w:t xml:space="preserve">* </w:t>
            </w:r>
            <w:hyperlink r:id="rId28" w:history="1">
              <w:r w:rsidRPr="00E36D27">
                <w:rPr>
                  <w:rStyle w:val="Hyperlink"/>
                  <w:rFonts w:asciiTheme="minorHAnsi" w:hAnsiTheme="minorHAnsi" w:cstheme="minorHAnsi"/>
                  <w:sz w:val="24"/>
                  <w:szCs w:val="24"/>
                  <w:lang w:val="en"/>
                </w:rPr>
                <w:t>National case study reports</w:t>
              </w:r>
            </w:hyperlink>
            <w:r w:rsidRPr="00E36D27">
              <w:rPr>
                <w:rFonts w:asciiTheme="minorHAnsi" w:hAnsiTheme="minorHAnsi" w:cstheme="minorHAnsi"/>
                <w:color w:val="333333"/>
                <w:sz w:val="24"/>
                <w:szCs w:val="24"/>
                <w:lang w:val="en"/>
              </w:rPr>
              <w:t xml:space="preserve"> presenting the findings from the five countries where fieldwork took place in English and the respective national language.</w:t>
            </w:r>
          </w:p>
          <w:p w14:paraId="2D71E79D" w14:textId="77777777" w:rsidR="00093764" w:rsidRPr="00E36D27" w:rsidRDefault="00093764" w:rsidP="00497A6E">
            <w:pPr>
              <w:jc w:val="both"/>
              <w:rPr>
                <w:rFonts w:asciiTheme="minorHAnsi" w:hAnsiTheme="minorHAnsi" w:cstheme="minorHAnsi"/>
                <w:sz w:val="24"/>
                <w:szCs w:val="24"/>
                <w:lang w:val="en"/>
              </w:rPr>
            </w:pPr>
            <w:r w:rsidRPr="00E36D27">
              <w:rPr>
                <w:rStyle w:val="Hyperlink"/>
                <w:rFonts w:asciiTheme="minorHAnsi" w:hAnsiTheme="minorHAnsi" w:cstheme="minorHAnsi"/>
                <w:sz w:val="24"/>
                <w:szCs w:val="24"/>
                <w:lang w:val="en"/>
              </w:rPr>
              <w:t xml:space="preserve">* </w:t>
            </w:r>
            <w:hyperlink r:id="rId29" w:history="1">
              <w:r w:rsidRPr="00E36D27">
                <w:rPr>
                  <w:rStyle w:val="Hyperlink"/>
                  <w:rFonts w:asciiTheme="minorHAnsi" w:hAnsiTheme="minorHAnsi" w:cstheme="minorHAnsi"/>
                  <w:sz w:val="24"/>
                  <w:szCs w:val="24"/>
                  <w:lang w:val="en"/>
                </w:rPr>
                <w:t>Easy read national case study reports</w:t>
              </w:r>
            </w:hyperlink>
            <w:r w:rsidRPr="00E36D27">
              <w:rPr>
                <w:rFonts w:asciiTheme="minorHAnsi" w:hAnsiTheme="minorHAnsi" w:cstheme="minorHAnsi"/>
                <w:color w:val="333333"/>
                <w:sz w:val="24"/>
                <w:szCs w:val="24"/>
                <w:lang w:val="en"/>
              </w:rPr>
              <w:t xml:space="preserve"> in English and the respective national language.</w:t>
            </w:r>
          </w:p>
          <w:p w14:paraId="0A255D4C" w14:textId="7C8A82F3" w:rsidR="00093764" w:rsidRPr="00E36D27" w:rsidRDefault="00093764" w:rsidP="00497A6E">
            <w:pPr>
              <w:jc w:val="both"/>
              <w:rPr>
                <w:rFonts w:asciiTheme="minorHAnsi" w:hAnsiTheme="minorHAnsi" w:cstheme="minorHAnsi"/>
                <w:sz w:val="24"/>
                <w:szCs w:val="24"/>
                <w:lang w:val="en-GB"/>
              </w:rPr>
            </w:pPr>
            <w:r w:rsidRPr="00E36D27">
              <w:rPr>
                <w:rFonts w:asciiTheme="minorHAnsi" w:hAnsiTheme="minorHAnsi" w:cstheme="minorHAnsi"/>
                <w:sz w:val="24"/>
                <w:szCs w:val="24"/>
                <w:lang w:val="en"/>
              </w:rPr>
              <w:t xml:space="preserve">* </w:t>
            </w:r>
            <w:hyperlink r:id="rId30" w:history="1">
              <w:r w:rsidRPr="00E36D27">
                <w:rPr>
                  <w:rStyle w:val="Hyperlink"/>
                  <w:rFonts w:asciiTheme="minorHAnsi" w:hAnsiTheme="minorHAnsi" w:cstheme="minorHAnsi"/>
                  <w:sz w:val="24"/>
                  <w:szCs w:val="24"/>
                  <w:lang w:val="en"/>
                </w:rPr>
                <w:t>infographic</w:t>
              </w:r>
            </w:hyperlink>
            <w:r w:rsidRPr="00E36D27">
              <w:rPr>
                <w:rFonts w:asciiTheme="minorHAnsi" w:hAnsiTheme="minorHAnsi" w:cstheme="minorHAnsi"/>
                <w:color w:val="333333"/>
                <w:sz w:val="24"/>
                <w:szCs w:val="24"/>
                <w:lang w:val="en"/>
              </w:rPr>
              <w:t xml:space="preserve"> presenting the five essential features of successful deinstitutionalisation.</w:t>
            </w:r>
          </w:p>
          <w:p w14:paraId="5678DD16" w14:textId="1F2A4A09" w:rsidR="00093764" w:rsidRPr="00E36D27" w:rsidRDefault="00093764" w:rsidP="00497A6E">
            <w:pPr>
              <w:jc w:val="both"/>
              <w:rPr>
                <w:rFonts w:asciiTheme="minorHAnsi" w:hAnsiTheme="minorHAnsi" w:cstheme="minorHAnsi"/>
                <w:sz w:val="24"/>
                <w:szCs w:val="24"/>
                <w:lang w:val="en-GB"/>
              </w:rPr>
            </w:pPr>
            <w:r w:rsidRPr="00E36D27">
              <w:rPr>
                <w:rFonts w:asciiTheme="minorHAnsi" w:hAnsiTheme="minorHAnsi" w:cstheme="minorHAnsi"/>
                <w:color w:val="333333"/>
                <w:sz w:val="24"/>
                <w:szCs w:val="24"/>
                <w:lang w:val="en"/>
              </w:rPr>
              <w:t xml:space="preserve">* A </w:t>
            </w:r>
            <w:hyperlink r:id="rId31" w:history="1">
              <w:r w:rsidRPr="00E36D27">
                <w:rPr>
                  <w:rStyle w:val="Hyperlink"/>
                  <w:rFonts w:asciiTheme="minorHAnsi" w:hAnsiTheme="minorHAnsi" w:cstheme="minorHAnsi"/>
                  <w:sz w:val="24"/>
                  <w:szCs w:val="24"/>
                  <w:lang w:val="en"/>
                </w:rPr>
                <w:t xml:space="preserve">video </w:t>
              </w:r>
            </w:hyperlink>
            <w:r w:rsidRPr="00E36D27">
              <w:rPr>
                <w:rFonts w:asciiTheme="minorHAnsi" w:hAnsiTheme="minorHAnsi" w:cstheme="minorHAnsi"/>
                <w:color w:val="333333"/>
                <w:sz w:val="24"/>
                <w:szCs w:val="24"/>
                <w:lang w:val="en"/>
              </w:rPr>
              <w:t>highlighting some of the main findings of the research.</w:t>
            </w:r>
          </w:p>
          <w:p w14:paraId="570CA518" w14:textId="14D8F62D" w:rsidR="00093764" w:rsidRPr="00E36D27" w:rsidRDefault="00093764" w:rsidP="00AF1CF1">
            <w:pPr>
              <w:jc w:val="both"/>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 In addition, FRA published read versions of various reports, including </w:t>
            </w:r>
            <w:hyperlink r:id="rId32" w:history="1">
              <w:r w:rsidRPr="00E36D27">
                <w:rPr>
                  <w:rStyle w:val="Hyperlink"/>
                  <w:rFonts w:asciiTheme="minorHAnsi" w:hAnsiTheme="minorHAnsi" w:cstheme="minorHAnsi"/>
                  <w:sz w:val="24"/>
                  <w:szCs w:val="24"/>
                  <w:lang w:val="en-GB"/>
                </w:rPr>
                <w:t>Child-friendly justice</w:t>
              </w:r>
            </w:hyperlink>
            <w:r w:rsidRPr="00E36D27">
              <w:rPr>
                <w:rFonts w:asciiTheme="minorHAnsi" w:hAnsiTheme="minorHAnsi" w:cstheme="minorHAnsi"/>
                <w:sz w:val="24"/>
                <w:szCs w:val="24"/>
                <w:lang w:val="en-GB"/>
              </w:rPr>
              <w:t xml:space="preserve">;  </w:t>
            </w:r>
            <w:hyperlink r:id="rId33" w:history="1">
              <w:r w:rsidRPr="00E36D27">
                <w:rPr>
                  <w:rStyle w:val="Hyperlink"/>
                  <w:rFonts w:asciiTheme="minorHAnsi" w:hAnsiTheme="minorHAnsi" w:cstheme="minorHAnsi"/>
                  <w:sz w:val="24"/>
                  <w:szCs w:val="24"/>
                  <w:lang w:val="en-GB"/>
                </w:rPr>
                <w:t>Together in the European Union</w:t>
              </w:r>
            </w:hyperlink>
            <w:r w:rsidRPr="00E36D27">
              <w:rPr>
                <w:rFonts w:asciiTheme="minorHAnsi" w:hAnsiTheme="minorHAnsi" w:cstheme="minorHAnsi"/>
                <w:sz w:val="24"/>
                <w:szCs w:val="24"/>
                <w:lang w:val="en-GB"/>
              </w:rPr>
              <w:t xml:space="preserve">; and </w:t>
            </w:r>
            <w:hyperlink r:id="rId34" w:history="1">
              <w:r w:rsidRPr="00E36D27">
                <w:rPr>
                  <w:rStyle w:val="Hyperlink"/>
                  <w:rFonts w:asciiTheme="minorHAnsi" w:hAnsiTheme="minorHAnsi" w:cstheme="minorHAnsi"/>
                  <w:sz w:val="24"/>
                  <w:szCs w:val="24"/>
                  <w:lang w:val="en-GB"/>
                </w:rPr>
                <w:t>Violence against women</w:t>
              </w:r>
            </w:hyperlink>
            <w:r w:rsidRPr="00E36D27">
              <w:rPr>
                <w:rFonts w:asciiTheme="minorHAnsi" w:hAnsiTheme="minorHAnsi" w:cstheme="minorHAnsi"/>
                <w:sz w:val="24"/>
                <w:szCs w:val="24"/>
                <w:lang w:val="en-GB"/>
              </w:rPr>
              <w:t xml:space="preserve">. </w:t>
            </w:r>
          </w:p>
          <w:p w14:paraId="3DB068CB" w14:textId="77777777" w:rsidR="00B84AAE" w:rsidRDefault="00B84AAE" w:rsidP="007F759F">
            <w:pPr>
              <w:rPr>
                <w:rFonts w:asciiTheme="minorHAnsi" w:hAnsiTheme="minorHAnsi" w:cstheme="minorHAnsi"/>
                <w:b/>
                <w:sz w:val="24"/>
                <w:szCs w:val="24"/>
                <w:lang w:val="en-GB"/>
              </w:rPr>
            </w:pPr>
          </w:p>
          <w:p w14:paraId="5EB55B61" w14:textId="4795176C" w:rsidR="00093764" w:rsidRPr="00A37518" w:rsidRDefault="006807DE" w:rsidP="007F759F">
            <w:pPr>
              <w:rPr>
                <w:rFonts w:asciiTheme="minorHAnsi" w:hAnsiTheme="minorHAnsi" w:cstheme="minorHAnsi"/>
                <w:b/>
                <w:sz w:val="24"/>
                <w:szCs w:val="24"/>
                <w:lang w:val="en-GB"/>
              </w:rPr>
            </w:pPr>
            <w:r w:rsidRPr="00A37518">
              <w:rPr>
                <w:rFonts w:asciiTheme="minorHAnsi" w:hAnsiTheme="minorHAnsi" w:cstheme="minorHAnsi"/>
                <w:b/>
                <w:sz w:val="24"/>
                <w:szCs w:val="24"/>
                <w:lang w:val="en-GB"/>
              </w:rPr>
              <w:t>EDF</w:t>
            </w:r>
          </w:p>
          <w:p w14:paraId="7BC2CDF0" w14:textId="09462940" w:rsidR="00093764" w:rsidRDefault="00093764" w:rsidP="0029087D">
            <w:pPr>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 EDF published its </w:t>
            </w:r>
            <w:hyperlink r:id="rId35" w:history="1">
              <w:r w:rsidRPr="00E36D27">
                <w:rPr>
                  <w:rStyle w:val="Hyperlink"/>
                  <w:rFonts w:asciiTheme="minorHAnsi" w:hAnsiTheme="minorHAnsi" w:cstheme="minorHAnsi"/>
                  <w:sz w:val="24"/>
                  <w:szCs w:val="24"/>
                  <w:lang w:val="en-GB"/>
                </w:rPr>
                <w:t>second human rights report on the SDGs</w:t>
              </w:r>
            </w:hyperlink>
            <w:r w:rsidRPr="00E36D27">
              <w:rPr>
                <w:rFonts w:asciiTheme="minorHAnsi" w:hAnsiTheme="minorHAnsi" w:cstheme="minorHAnsi"/>
                <w:sz w:val="24"/>
                <w:szCs w:val="24"/>
                <w:lang w:val="en-GB"/>
              </w:rPr>
              <w:t xml:space="preserve">, and published </w:t>
            </w:r>
            <w:hyperlink r:id="rId36" w:history="1">
              <w:r w:rsidRPr="00E36D27">
                <w:rPr>
                  <w:rStyle w:val="Hyperlink"/>
                  <w:rFonts w:asciiTheme="minorHAnsi" w:hAnsiTheme="minorHAnsi" w:cstheme="minorHAnsi"/>
                  <w:sz w:val="24"/>
                  <w:szCs w:val="24"/>
                  <w:lang w:val="en-GB"/>
                </w:rPr>
                <w:t>its third report on equality and non-discrimination</w:t>
              </w:r>
            </w:hyperlink>
            <w:r w:rsidRPr="00E36D27">
              <w:rPr>
                <w:rFonts w:asciiTheme="minorHAnsi" w:hAnsiTheme="minorHAnsi" w:cstheme="minorHAnsi"/>
                <w:sz w:val="24"/>
                <w:szCs w:val="24"/>
                <w:lang w:val="en-GB"/>
              </w:rPr>
              <w:t xml:space="preserve"> in March 2019</w:t>
            </w:r>
          </w:p>
          <w:p w14:paraId="63A935A5" w14:textId="6D7BDA06" w:rsidR="006807DE" w:rsidRDefault="006807DE" w:rsidP="0029087D">
            <w:pPr>
              <w:rPr>
                <w:rFonts w:asciiTheme="minorHAnsi" w:hAnsiTheme="minorHAnsi" w:cstheme="minorHAnsi"/>
                <w:sz w:val="24"/>
                <w:szCs w:val="24"/>
                <w:lang w:val="en-GB"/>
              </w:rPr>
            </w:pPr>
          </w:p>
          <w:p w14:paraId="43680547" w14:textId="5F8A91B3" w:rsidR="006807DE" w:rsidRPr="00A37518" w:rsidRDefault="006807DE" w:rsidP="0029087D">
            <w:pPr>
              <w:rPr>
                <w:rFonts w:asciiTheme="minorHAnsi" w:hAnsiTheme="minorHAnsi" w:cstheme="minorHAnsi"/>
                <w:b/>
                <w:sz w:val="24"/>
                <w:szCs w:val="24"/>
                <w:lang w:val="en-GB"/>
              </w:rPr>
            </w:pPr>
            <w:r w:rsidRPr="00A37518">
              <w:rPr>
                <w:rFonts w:asciiTheme="minorHAnsi" w:hAnsiTheme="minorHAnsi" w:cstheme="minorHAnsi"/>
                <w:b/>
                <w:sz w:val="24"/>
                <w:szCs w:val="24"/>
                <w:lang w:val="en-GB"/>
              </w:rPr>
              <w:t>EP</w:t>
            </w:r>
          </w:p>
          <w:p w14:paraId="51980539" w14:textId="77777777" w:rsidR="00093764" w:rsidRPr="00E36D27" w:rsidRDefault="00093764" w:rsidP="00B71A0F">
            <w:pPr>
              <w:rPr>
                <w:rFonts w:asciiTheme="minorHAnsi" w:hAnsiTheme="minorHAnsi" w:cstheme="minorHAnsi"/>
                <w:sz w:val="24"/>
                <w:szCs w:val="24"/>
                <w:lang w:val="en-GB"/>
              </w:rPr>
            </w:pPr>
            <w:r w:rsidRPr="00E36D27">
              <w:rPr>
                <w:rFonts w:asciiTheme="minorHAnsi" w:hAnsiTheme="minorHAnsi" w:cstheme="minorHAnsi"/>
                <w:sz w:val="24"/>
                <w:szCs w:val="24"/>
                <w:lang w:val="en-GB"/>
              </w:rPr>
              <w:t>In March 2018 EP held an Exhibition ' It's MY Life, Images of the success of deinstitutionalisation in Hungary '</w:t>
            </w:r>
          </w:p>
          <w:p w14:paraId="500D383E" w14:textId="77777777" w:rsidR="00093764" w:rsidRPr="00E36D27" w:rsidRDefault="00093764" w:rsidP="00B71A0F">
            <w:pPr>
              <w:rPr>
                <w:rFonts w:asciiTheme="minorHAnsi" w:hAnsiTheme="minorHAnsi" w:cstheme="minorHAnsi"/>
                <w:sz w:val="24"/>
                <w:szCs w:val="24"/>
                <w:lang w:val="en-GB"/>
              </w:rPr>
            </w:pPr>
            <w:r w:rsidRPr="00E36D27">
              <w:rPr>
                <w:rFonts w:asciiTheme="minorHAnsi" w:hAnsiTheme="minorHAnsi" w:cstheme="minorHAnsi"/>
                <w:sz w:val="24"/>
                <w:szCs w:val="24"/>
                <w:lang w:val="en-GB"/>
              </w:rPr>
              <w:t>EP published several studies:</w:t>
            </w:r>
          </w:p>
          <w:p w14:paraId="263388E1" w14:textId="77777777" w:rsidR="00093764" w:rsidRPr="00E36D27" w:rsidRDefault="00093764" w:rsidP="00B71A0F">
            <w:pPr>
              <w:rPr>
                <w:rFonts w:asciiTheme="minorHAnsi" w:hAnsiTheme="minorHAnsi" w:cstheme="minorHAnsi"/>
                <w:sz w:val="24"/>
                <w:szCs w:val="24"/>
                <w:u w:val="single"/>
                <w:lang w:val="en-GB"/>
              </w:rPr>
            </w:pPr>
            <w:r w:rsidRPr="00E36D27">
              <w:rPr>
                <w:rFonts w:asciiTheme="minorHAnsi" w:hAnsiTheme="minorHAnsi" w:cstheme="minorHAnsi"/>
                <w:sz w:val="24"/>
                <w:szCs w:val="24"/>
                <w:lang w:val="en-GB"/>
              </w:rPr>
              <w:t xml:space="preserve">- </w:t>
            </w:r>
            <w:hyperlink r:id="rId37" w:history="1">
              <w:r w:rsidRPr="00E36D27">
                <w:rPr>
                  <w:rStyle w:val="Hyperlink"/>
                  <w:rFonts w:asciiTheme="minorHAnsi" w:hAnsiTheme="minorHAnsi" w:cstheme="minorHAnsi"/>
                  <w:sz w:val="24"/>
                  <w:szCs w:val="24"/>
                  <w:lang w:val="en-GB"/>
                </w:rPr>
                <w:t>2018 Update of the Study on the protection role of the Committee on Petitions in the context of the implementation of the UN Convention on the Rights of Persons with disabilities</w:t>
              </w:r>
            </w:hyperlink>
          </w:p>
          <w:p w14:paraId="2216D7DD" w14:textId="77777777" w:rsidR="00093764" w:rsidRPr="00E36D27" w:rsidRDefault="00093764" w:rsidP="00B71A0F">
            <w:pPr>
              <w:rPr>
                <w:rFonts w:asciiTheme="minorHAnsi" w:hAnsiTheme="minorHAnsi" w:cstheme="minorHAnsi"/>
                <w:sz w:val="24"/>
                <w:szCs w:val="24"/>
                <w:lang w:val="en-GB"/>
              </w:rPr>
            </w:pPr>
            <w:r w:rsidRPr="00E36D27">
              <w:rPr>
                <w:rFonts w:asciiTheme="minorHAnsi" w:hAnsiTheme="minorHAnsi" w:cstheme="minorHAnsi"/>
                <w:sz w:val="24"/>
                <w:szCs w:val="24"/>
                <w:lang w:val="en-GB"/>
              </w:rPr>
              <w:t>Updates 2017 and  2018</w:t>
            </w:r>
          </w:p>
          <w:p w14:paraId="6163EEA2" w14:textId="77777777" w:rsidR="00093764" w:rsidRPr="00E36D27" w:rsidRDefault="00093764" w:rsidP="00B71A0F">
            <w:pPr>
              <w:rPr>
                <w:rStyle w:val="Hyperlink"/>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 </w:t>
            </w:r>
            <w:r w:rsidRPr="00E36D27">
              <w:rPr>
                <w:rFonts w:asciiTheme="minorHAnsi" w:hAnsiTheme="minorHAnsi" w:cstheme="minorHAnsi"/>
                <w:sz w:val="24"/>
                <w:szCs w:val="24"/>
                <w:lang w:val="en-GB"/>
              </w:rPr>
              <w:fldChar w:fldCharType="begin"/>
            </w:r>
            <w:r w:rsidRPr="00E36D27">
              <w:rPr>
                <w:rFonts w:asciiTheme="minorHAnsi" w:hAnsiTheme="minorHAnsi" w:cstheme="minorHAnsi"/>
                <w:sz w:val="24"/>
                <w:szCs w:val="24"/>
                <w:lang w:val="en-GB"/>
              </w:rPr>
              <w:instrText xml:space="preserve"> HYPERLINK "http://www.europarl.europa.eu/RegData/etudes/STUD/2017/602067/IPOL_STU(2017)602067_EN.pdf" </w:instrText>
            </w:r>
            <w:r w:rsidRPr="00E36D27">
              <w:rPr>
                <w:rFonts w:asciiTheme="minorHAnsi" w:hAnsiTheme="minorHAnsi" w:cstheme="minorHAnsi"/>
                <w:sz w:val="24"/>
                <w:szCs w:val="24"/>
                <w:lang w:val="en-GB"/>
              </w:rPr>
              <w:fldChar w:fldCharType="separate"/>
            </w:r>
            <w:r w:rsidRPr="00E36D27">
              <w:rPr>
                <w:rStyle w:val="Hyperlink"/>
                <w:rFonts w:asciiTheme="minorHAnsi" w:hAnsiTheme="minorHAnsi" w:cstheme="minorHAnsi"/>
                <w:sz w:val="24"/>
                <w:szCs w:val="24"/>
                <w:lang w:val="en-GB"/>
              </w:rPr>
              <w:t>Discrimination and Access to</w:t>
            </w:r>
          </w:p>
          <w:p w14:paraId="51C6A347" w14:textId="77777777" w:rsidR="00093764" w:rsidRPr="00E36D27" w:rsidRDefault="00093764" w:rsidP="00B71A0F">
            <w:pPr>
              <w:rPr>
                <w:rStyle w:val="Hyperlink"/>
                <w:rFonts w:asciiTheme="minorHAnsi" w:hAnsiTheme="minorHAnsi" w:cstheme="minorHAnsi"/>
                <w:sz w:val="24"/>
                <w:szCs w:val="24"/>
                <w:lang w:val="en-GB"/>
              </w:rPr>
            </w:pPr>
            <w:r w:rsidRPr="00E36D27">
              <w:rPr>
                <w:rStyle w:val="Hyperlink"/>
                <w:rFonts w:asciiTheme="minorHAnsi" w:hAnsiTheme="minorHAnsi" w:cstheme="minorHAnsi"/>
                <w:sz w:val="24"/>
                <w:szCs w:val="24"/>
                <w:lang w:val="en-GB"/>
              </w:rPr>
              <w:t>Employment for Female Workers</w:t>
            </w:r>
          </w:p>
          <w:p w14:paraId="4C72C03F" w14:textId="77777777" w:rsidR="00093764" w:rsidRPr="00E36D27" w:rsidRDefault="00093764" w:rsidP="00B71A0F">
            <w:pPr>
              <w:rPr>
                <w:rFonts w:asciiTheme="minorHAnsi" w:hAnsiTheme="minorHAnsi" w:cstheme="minorHAnsi"/>
                <w:sz w:val="24"/>
                <w:szCs w:val="24"/>
                <w:lang w:val="en-GB"/>
              </w:rPr>
            </w:pPr>
            <w:r w:rsidRPr="00E36D27">
              <w:rPr>
                <w:rStyle w:val="Hyperlink"/>
                <w:rFonts w:asciiTheme="minorHAnsi" w:hAnsiTheme="minorHAnsi" w:cstheme="minorHAnsi"/>
                <w:sz w:val="24"/>
                <w:szCs w:val="24"/>
                <w:lang w:val="en-GB"/>
              </w:rPr>
              <w:t>with Disabilities</w:t>
            </w:r>
            <w:r w:rsidRPr="00E36D27">
              <w:rPr>
                <w:rFonts w:asciiTheme="minorHAnsi" w:hAnsiTheme="minorHAnsi" w:cstheme="minorHAnsi"/>
                <w:sz w:val="24"/>
                <w:szCs w:val="24"/>
                <w:lang w:val="en-GB"/>
              </w:rPr>
              <w:fldChar w:fldCharType="end"/>
            </w:r>
            <w:r w:rsidRPr="00E36D27">
              <w:rPr>
                <w:rFonts w:asciiTheme="minorHAnsi" w:hAnsiTheme="minorHAnsi" w:cstheme="minorHAnsi"/>
                <w:sz w:val="24"/>
                <w:szCs w:val="24"/>
                <w:lang w:val="en-GB"/>
              </w:rPr>
              <w:t xml:space="preserve"> (June 2017)</w:t>
            </w:r>
          </w:p>
          <w:p w14:paraId="6946087A" w14:textId="77777777" w:rsidR="00093764" w:rsidRPr="00E36D27" w:rsidRDefault="00093764" w:rsidP="00B71A0F">
            <w:pPr>
              <w:rPr>
                <w:rFonts w:asciiTheme="minorHAnsi" w:hAnsiTheme="minorHAnsi" w:cstheme="minorHAnsi"/>
                <w:sz w:val="24"/>
                <w:szCs w:val="24"/>
                <w:lang w:val="en-GB"/>
              </w:rPr>
            </w:pPr>
            <w:r w:rsidRPr="00E36D27">
              <w:rPr>
                <w:rFonts w:asciiTheme="minorHAnsi" w:hAnsiTheme="minorHAnsi" w:cstheme="minorHAnsi"/>
                <w:sz w:val="24"/>
                <w:szCs w:val="24"/>
                <w:lang w:val="en-GB"/>
              </w:rPr>
              <w:t>- Transport and Tourism for Persons with Disabilities and Persons with Reduced Mobility</w:t>
            </w:r>
          </w:p>
          <w:p w14:paraId="3EC0171F" w14:textId="77777777" w:rsidR="00093764" w:rsidRPr="00E36D27" w:rsidRDefault="00093764" w:rsidP="00B71A0F">
            <w:pPr>
              <w:rPr>
                <w:rFonts w:asciiTheme="minorHAnsi" w:hAnsiTheme="minorHAnsi" w:cstheme="minorHAnsi"/>
                <w:sz w:val="24"/>
                <w:szCs w:val="24"/>
                <w:lang w:val="en-GB"/>
              </w:rPr>
            </w:pPr>
            <w:r w:rsidRPr="00E36D27">
              <w:rPr>
                <w:rFonts w:asciiTheme="minorHAnsi" w:hAnsiTheme="minorHAnsi" w:cstheme="minorHAnsi"/>
                <w:sz w:val="24"/>
                <w:szCs w:val="24"/>
                <w:lang w:val="en-GB"/>
              </w:rPr>
              <w:t>- The situation of indigenous children with disabilities</w:t>
            </w:r>
          </w:p>
          <w:p w14:paraId="6A43E231" w14:textId="77777777" w:rsidR="00093764" w:rsidRPr="00E36D27" w:rsidRDefault="00093764" w:rsidP="00B71A0F">
            <w:pPr>
              <w:rPr>
                <w:rFonts w:asciiTheme="minorHAnsi" w:hAnsiTheme="minorHAnsi" w:cstheme="minorHAnsi"/>
                <w:sz w:val="24"/>
                <w:szCs w:val="24"/>
                <w:lang w:val="en-GB"/>
              </w:rPr>
            </w:pPr>
            <w:r w:rsidRPr="00E36D27">
              <w:rPr>
                <w:rFonts w:asciiTheme="minorHAnsi" w:hAnsiTheme="minorHAnsi" w:cstheme="minorHAnsi"/>
                <w:sz w:val="24"/>
                <w:szCs w:val="24"/>
                <w:lang w:val="en-GB"/>
              </w:rPr>
              <w:t>November 2017</w:t>
            </w:r>
          </w:p>
          <w:p w14:paraId="49495B26" w14:textId="77777777" w:rsidR="00093764" w:rsidRPr="00E36D27" w:rsidRDefault="00093764" w:rsidP="00B71A0F">
            <w:pPr>
              <w:rPr>
                <w:rFonts w:asciiTheme="minorHAnsi" w:hAnsiTheme="minorHAnsi" w:cstheme="minorHAnsi"/>
                <w:b/>
                <w:sz w:val="24"/>
                <w:szCs w:val="24"/>
                <w:u w:val="single"/>
                <w:lang w:val="en-GB"/>
              </w:rPr>
            </w:pPr>
            <w:r w:rsidRPr="00E36D27">
              <w:rPr>
                <w:rFonts w:asciiTheme="minorHAnsi" w:hAnsiTheme="minorHAnsi" w:cstheme="minorHAnsi"/>
                <w:sz w:val="24"/>
                <w:szCs w:val="24"/>
                <w:lang w:val="en-GB"/>
              </w:rPr>
              <w:t xml:space="preserve">- </w:t>
            </w:r>
            <w:hyperlink r:id="rId38" w:history="1">
              <w:r w:rsidRPr="00E36D27">
                <w:rPr>
                  <w:rStyle w:val="Hyperlink"/>
                  <w:rFonts w:asciiTheme="minorHAnsi" w:hAnsiTheme="minorHAnsi" w:cstheme="minorHAnsi"/>
                  <w:sz w:val="24"/>
                  <w:szCs w:val="24"/>
                  <w:lang w:val="en-GB"/>
                </w:rPr>
                <w:t>Inclusive Education for learners with disabilities</w:t>
              </w:r>
            </w:hyperlink>
          </w:p>
          <w:p w14:paraId="1E3AA97B" w14:textId="77777777" w:rsidR="00093764" w:rsidRPr="00E36D27" w:rsidRDefault="00093764" w:rsidP="00B71A0F">
            <w:pPr>
              <w:rPr>
                <w:rFonts w:asciiTheme="minorHAnsi" w:hAnsiTheme="minorHAnsi" w:cstheme="minorHAnsi"/>
                <w:sz w:val="24"/>
                <w:szCs w:val="24"/>
                <w:lang w:val="en-GB"/>
              </w:rPr>
            </w:pPr>
          </w:p>
          <w:p w14:paraId="34CAC463" w14:textId="5B2D07BF" w:rsidR="00093764" w:rsidRPr="00E36D27" w:rsidRDefault="00093764" w:rsidP="007F759F">
            <w:pPr>
              <w:rPr>
                <w:rFonts w:asciiTheme="minorHAnsi" w:hAnsiTheme="minorHAnsi" w:cstheme="minorHAnsi"/>
                <w:sz w:val="24"/>
                <w:szCs w:val="24"/>
                <w:lang w:val="en-GB"/>
              </w:rPr>
            </w:pPr>
          </w:p>
        </w:tc>
      </w:tr>
      <w:tr w:rsidR="00093764" w:rsidRPr="00E0493E" w14:paraId="38065F5F" w14:textId="4EFD32D5" w:rsidTr="00223EDE">
        <w:trPr>
          <w:trHeight w:val="510"/>
        </w:trPr>
        <w:tc>
          <w:tcPr>
            <w:tcW w:w="3089" w:type="dxa"/>
          </w:tcPr>
          <w:p w14:paraId="470F96DE" w14:textId="4CC10CB8" w:rsidR="00093764" w:rsidRPr="00E36D27" w:rsidRDefault="00093764" w:rsidP="002F014B">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Develop and disseminate </w:t>
            </w:r>
            <w:r w:rsidRPr="00E36D27">
              <w:rPr>
                <w:rFonts w:asciiTheme="minorHAnsi" w:hAnsiTheme="minorHAnsi" w:cstheme="minorHAnsi"/>
                <w:b/>
                <w:sz w:val="24"/>
                <w:szCs w:val="24"/>
                <w:lang w:val="en-GB"/>
              </w:rPr>
              <w:t>expert study on the status of the CRPD in the EU legal order</w:t>
            </w:r>
          </w:p>
        </w:tc>
        <w:tc>
          <w:tcPr>
            <w:tcW w:w="9907" w:type="dxa"/>
          </w:tcPr>
          <w:p w14:paraId="6293F150" w14:textId="08F4EE6A" w:rsidR="00093764" w:rsidRPr="004975F1" w:rsidRDefault="00B62BE8" w:rsidP="00223EDE">
            <w:pPr>
              <w:rPr>
                <w:rFonts w:asciiTheme="minorHAnsi" w:hAnsiTheme="minorHAnsi" w:cstheme="minorHAnsi"/>
                <w:sz w:val="24"/>
                <w:szCs w:val="24"/>
                <w:lang w:val="en-GB"/>
              </w:rPr>
            </w:pPr>
            <w:r w:rsidRPr="00223EDE">
              <w:rPr>
                <w:rFonts w:asciiTheme="minorHAnsi" w:hAnsiTheme="minorHAnsi"/>
                <w:sz w:val="24"/>
                <w:lang w:val="en-GB"/>
              </w:rPr>
              <w:t>This activitity was not conducted</w:t>
            </w:r>
            <w:r w:rsidRPr="00223EDE">
              <w:rPr>
                <w:rFonts w:asciiTheme="minorHAnsi" w:hAnsiTheme="minorHAnsi"/>
                <w:sz w:val="24"/>
                <w:lang w:val="en-US"/>
              </w:rPr>
              <w:t xml:space="preserve"> since there ha</w:t>
            </w:r>
            <w:r w:rsidR="00223EDE">
              <w:rPr>
                <w:rFonts w:asciiTheme="minorHAnsi" w:hAnsiTheme="minorHAnsi"/>
                <w:sz w:val="24"/>
                <w:lang w:val="en-US"/>
              </w:rPr>
              <w:t>ve</w:t>
            </w:r>
            <w:r w:rsidRPr="00223EDE">
              <w:rPr>
                <w:rFonts w:asciiTheme="minorHAnsi" w:hAnsiTheme="minorHAnsi"/>
                <w:sz w:val="24"/>
                <w:lang w:val="en-US"/>
              </w:rPr>
              <w:t xml:space="preserve"> been several  cases of the European Court of Justice</w:t>
            </w:r>
            <w:r w:rsidR="008D3273" w:rsidRPr="00223EDE">
              <w:rPr>
                <w:rFonts w:asciiTheme="minorHAnsi" w:hAnsiTheme="minorHAnsi"/>
                <w:sz w:val="24"/>
                <w:lang w:val="en-US"/>
              </w:rPr>
              <w:t xml:space="preserve"> (.e.g. </w:t>
            </w:r>
            <w:r w:rsidR="008D3273" w:rsidRPr="00223EDE">
              <w:rPr>
                <w:rFonts w:asciiTheme="minorHAnsi" w:hAnsiTheme="minorHAnsi"/>
                <w:i/>
                <w:sz w:val="24"/>
                <w:lang w:val="en-US"/>
              </w:rPr>
              <w:t>HK Danmark</w:t>
            </w:r>
            <w:r w:rsidR="008D3273" w:rsidRPr="00223EDE">
              <w:rPr>
                <w:rFonts w:asciiTheme="minorHAnsi" w:hAnsiTheme="minorHAnsi"/>
                <w:sz w:val="24"/>
                <w:lang w:val="en-US"/>
              </w:rPr>
              <w:t xml:space="preserve"> case C-335/11)</w:t>
            </w:r>
            <w:r w:rsidRPr="00223EDE">
              <w:rPr>
                <w:rFonts w:asciiTheme="minorHAnsi" w:hAnsiTheme="minorHAnsi"/>
                <w:sz w:val="24"/>
                <w:lang w:val="en-US"/>
              </w:rPr>
              <w:t xml:space="preserve"> clarifying that the CRPD finds itself between the EU treaties and EU secondary legislation</w:t>
            </w:r>
            <w:r w:rsidR="007A69BE" w:rsidRPr="00223EDE">
              <w:rPr>
                <w:rFonts w:asciiTheme="minorHAnsi" w:hAnsiTheme="minorHAnsi"/>
                <w:sz w:val="24"/>
                <w:lang w:val="en-US"/>
              </w:rPr>
              <w:t>. A</w:t>
            </w:r>
            <w:r w:rsidRPr="00223EDE">
              <w:rPr>
                <w:rFonts w:asciiTheme="minorHAnsi" w:hAnsiTheme="minorHAnsi"/>
                <w:sz w:val="24"/>
                <w:lang w:val="en-US"/>
              </w:rPr>
              <w:t>ll EU legislation and policy should be interpreted in the light of the CRPD.</w:t>
            </w:r>
          </w:p>
        </w:tc>
      </w:tr>
      <w:tr w:rsidR="00223EDE" w:rsidRPr="00E0493E" w14:paraId="3353BD42" w14:textId="7D756D5E" w:rsidTr="00223EDE">
        <w:trPr>
          <w:trHeight w:val="510"/>
        </w:trPr>
        <w:tc>
          <w:tcPr>
            <w:tcW w:w="12996" w:type="dxa"/>
            <w:gridSpan w:val="2"/>
            <w:shd w:val="clear" w:color="auto" w:fill="C6D9F1" w:themeFill="text2" w:themeFillTint="33"/>
            <w:vAlign w:val="center"/>
          </w:tcPr>
          <w:p w14:paraId="4DDD069E" w14:textId="394E4E08" w:rsidR="00223EDE" w:rsidRPr="00E36D27" w:rsidRDefault="00223EDE" w:rsidP="000F0C8C">
            <w:pPr>
              <w:jc w:val="center"/>
              <w:rPr>
                <w:rFonts w:asciiTheme="minorHAnsi" w:hAnsiTheme="minorHAnsi" w:cstheme="minorHAnsi"/>
                <w:b/>
                <w:sz w:val="24"/>
                <w:szCs w:val="24"/>
                <w:lang w:val="en-GB"/>
              </w:rPr>
            </w:pPr>
            <w:r w:rsidRPr="00E36D27">
              <w:rPr>
                <w:rFonts w:asciiTheme="minorHAnsi" w:hAnsiTheme="minorHAnsi" w:cstheme="minorHAnsi"/>
                <w:b/>
                <w:sz w:val="24"/>
                <w:szCs w:val="24"/>
                <w:lang w:val="en-GB"/>
              </w:rPr>
              <w:t>COORDINATION AND OPERATION OF THE FRAMEWORK</w:t>
            </w:r>
          </w:p>
        </w:tc>
      </w:tr>
      <w:tr w:rsidR="00093764" w:rsidRPr="00E0493E" w14:paraId="27D7A5FA" w14:textId="4EE268E3" w:rsidTr="00223EDE">
        <w:trPr>
          <w:trHeight w:val="510"/>
        </w:trPr>
        <w:tc>
          <w:tcPr>
            <w:tcW w:w="3089" w:type="dxa"/>
          </w:tcPr>
          <w:p w14:paraId="07F3002E" w14:textId="77777777" w:rsidR="00093764" w:rsidRPr="00E36D27" w:rsidRDefault="00093764" w:rsidP="002F014B">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b/>
                <w:sz w:val="24"/>
                <w:szCs w:val="24"/>
                <w:lang w:val="en-GB"/>
              </w:rPr>
              <w:t>Cooperate systematically with the European Commission as Focal Point for CRPD Implementation</w:t>
            </w:r>
            <w:r w:rsidRPr="00E36D27">
              <w:rPr>
                <w:rFonts w:asciiTheme="minorHAnsi" w:hAnsiTheme="minorHAnsi" w:cstheme="minorHAnsi"/>
                <w:sz w:val="24"/>
                <w:szCs w:val="24"/>
                <w:lang w:val="en-GB"/>
              </w:rPr>
              <w:t>, and coordination mechanism established under Article 33(1)</w:t>
            </w:r>
          </w:p>
        </w:tc>
        <w:tc>
          <w:tcPr>
            <w:tcW w:w="9907" w:type="dxa"/>
          </w:tcPr>
          <w:p w14:paraId="5EDEA8ED" w14:textId="0F2881E6" w:rsidR="00093764" w:rsidRPr="00E36D27" w:rsidRDefault="00093764">
            <w:pPr>
              <w:rPr>
                <w:rFonts w:asciiTheme="minorHAnsi" w:hAnsiTheme="minorHAnsi" w:cstheme="minorHAnsi"/>
                <w:sz w:val="24"/>
                <w:szCs w:val="24"/>
                <w:lang w:val="en-GB"/>
              </w:rPr>
            </w:pPr>
            <w:r w:rsidRPr="00E36D27">
              <w:rPr>
                <w:rFonts w:asciiTheme="minorHAnsi" w:hAnsiTheme="minorHAnsi" w:cstheme="minorHAnsi"/>
                <w:sz w:val="24"/>
                <w:szCs w:val="24"/>
                <w:lang w:val="en-GB"/>
              </w:rPr>
              <w:t>- The EU Framework met with the Focal Point, in October 2017 and April 2018.</w:t>
            </w:r>
          </w:p>
        </w:tc>
      </w:tr>
      <w:tr w:rsidR="00093764" w:rsidRPr="00E36D27" w14:paraId="66B256FC" w14:textId="502C6238" w:rsidTr="00223EDE">
        <w:trPr>
          <w:trHeight w:val="510"/>
        </w:trPr>
        <w:tc>
          <w:tcPr>
            <w:tcW w:w="3089" w:type="dxa"/>
            <w:shd w:val="clear" w:color="auto" w:fill="auto"/>
          </w:tcPr>
          <w:p w14:paraId="4BAD9F63" w14:textId="1804E60C" w:rsidR="00093764" w:rsidRPr="00E36D27" w:rsidRDefault="00093764" w:rsidP="002F014B">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t>Agree dates of meetings of the framework in the period 2017–2018, including high-level meetings</w:t>
            </w:r>
          </w:p>
        </w:tc>
        <w:tc>
          <w:tcPr>
            <w:tcW w:w="9907" w:type="dxa"/>
          </w:tcPr>
          <w:p w14:paraId="51C0E84B" w14:textId="5C6E9B1C" w:rsidR="00093764" w:rsidRPr="00E36D27" w:rsidRDefault="00E91DDF" w:rsidP="007A56E9">
            <w:pPr>
              <w:rPr>
                <w:rFonts w:asciiTheme="minorHAnsi" w:hAnsiTheme="minorHAnsi" w:cstheme="minorHAnsi"/>
                <w:sz w:val="24"/>
                <w:szCs w:val="24"/>
                <w:lang w:val="en-GB"/>
              </w:rPr>
            </w:pPr>
            <w:r>
              <w:rPr>
                <w:rFonts w:asciiTheme="minorHAnsi" w:hAnsiTheme="minorHAnsi" w:cstheme="minorHAnsi"/>
                <w:sz w:val="24"/>
                <w:szCs w:val="24"/>
                <w:lang w:val="en-GB"/>
              </w:rPr>
              <w:t>Meeting dates were agreed.</w:t>
            </w:r>
          </w:p>
        </w:tc>
      </w:tr>
      <w:tr w:rsidR="00093764" w:rsidRPr="00E0493E" w14:paraId="4A2A6156" w14:textId="3FAA881D" w:rsidTr="00223EDE">
        <w:trPr>
          <w:trHeight w:val="510"/>
        </w:trPr>
        <w:tc>
          <w:tcPr>
            <w:tcW w:w="3089" w:type="dxa"/>
          </w:tcPr>
          <w:p w14:paraId="2E9048FF" w14:textId="2B671C46" w:rsidR="00093764" w:rsidRPr="00E36D27" w:rsidRDefault="00093764" w:rsidP="002F014B">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t>Review and, if relevant, update ‘operational provisions’ of the EU Framework, including modalities for chair and secretariat of the EU Framework</w:t>
            </w:r>
          </w:p>
        </w:tc>
        <w:tc>
          <w:tcPr>
            <w:tcW w:w="9907" w:type="dxa"/>
          </w:tcPr>
          <w:p w14:paraId="4173C4CE" w14:textId="20047412" w:rsidR="00093764" w:rsidRPr="00E36D27" w:rsidRDefault="00093764" w:rsidP="00881B1E">
            <w:pPr>
              <w:rPr>
                <w:rFonts w:asciiTheme="minorHAnsi" w:hAnsiTheme="minorHAnsi" w:cstheme="minorHAnsi"/>
                <w:sz w:val="24"/>
                <w:szCs w:val="24"/>
                <w:lang w:val="en-GB"/>
              </w:rPr>
            </w:pPr>
            <w:r w:rsidRPr="00E36D27">
              <w:rPr>
                <w:rFonts w:asciiTheme="minorHAnsi" w:hAnsiTheme="minorHAnsi" w:cstheme="minorHAnsi"/>
                <w:sz w:val="24"/>
                <w:szCs w:val="24"/>
                <w:lang w:val="en-GB"/>
              </w:rPr>
              <w:t>- The European Ombudsman drafted and circulated revised versions of the operational provisions relating to the roles of the Chair and the Secretariat, as well as to the working methods of the Framework.The operational provisions were revised at the end of 2018, for adoption early 2019.</w:t>
            </w:r>
          </w:p>
          <w:p w14:paraId="0C349668" w14:textId="5735AE7D" w:rsidR="00093764" w:rsidRPr="00E36D27" w:rsidRDefault="00093764" w:rsidP="0082383D">
            <w:pPr>
              <w:rPr>
                <w:rFonts w:asciiTheme="minorHAnsi" w:hAnsiTheme="minorHAnsi" w:cstheme="minorHAnsi"/>
                <w:sz w:val="24"/>
                <w:szCs w:val="24"/>
                <w:lang w:val="en-GB"/>
              </w:rPr>
            </w:pPr>
          </w:p>
        </w:tc>
      </w:tr>
      <w:tr w:rsidR="00093764" w:rsidRPr="00E0493E" w14:paraId="4E15CC5D" w14:textId="3A22A4BB" w:rsidTr="00223EDE">
        <w:trPr>
          <w:trHeight w:val="510"/>
        </w:trPr>
        <w:tc>
          <w:tcPr>
            <w:tcW w:w="3089" w:type="dxa"/>
          </w:tcPr>
          <w:p w14:paraId="6495ABD9" w14:textId="5A3DE4B8" w:rsidR="00093764" w:rsidRPr="00E36D27" w:rsidRDefault="00093764" w:rsidP="002F014B">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t>Organise expert meeting on activities of EU Framework and follow up of the concluding observations</w:t>
            </w:r>
          </w:p>
        </w:tc>
        <w:tc>
          <w:tcPr>
            <w:tcW w:w="9907" w:type="dxa"/>
          </w:tcPr>
          <w:p w14:paraId="5E166097" w14:textId="4BF65182" w:rsidR="00093764" w:rsidRPr="00E91DDF" w:rsidRDefault="00E91DDF" w:rsidP="006807DE">
            <w:pPr>
              <w:pStyle w:val="ListParagraph"/>
              <w:numPr>
                <w:ilvl w:val="0"/>
                <w:numId w:val="38"/>
              </w:numPr>
              <w:rPr>
                <w:rFonts w:asciiTheme="minorHAnsi" w:hAnsiTheme="minorHAnsi" w:cstheme="minorHAnsi"/>
                <w:sz w:val="24"/>
                <w:szCs w:val="24"/>
                <w:lang w:val="en-GB"/>
              </w:rPr>
            </w:pPr>
            <w:r>
              <w:rPr>
                <w:rFonts w:asciiTheme="minorHAnsi" w:hAnsiTheme="minorHAnsi" w:cstheme="minorHAnsi"/>
                <w:sz w:val="24"/>
                <w:szCs w:val="24"/>
                <w:lang w:val="en-GB"/>
              </w:rPr>
              <w:t xml:space="preserve">This will be done </w:t>
            </w:r>
            <w:r w:rsidR="006807DE">
              <w:rPr>
                <w:rFonts w:asciiTheme="minorHAnsi" w:hAnsiTheme="minorHAnsi" w:cstheme="minorHAnsi"/>
                <w:sz w:val="24"/>
                <w:szCs w:val="24"/>
                <w:lang w:val="en-GB"/>
              </w:rPr>
              <w:t>under</w:t>
            </w:r>
            <w:r>
              <w:rPr>
                <w:rFonts w:asciiTheme="minorHAnsi" w:hAnsiTheme="minorHAnsi" w:cstheme="minorHAnsi"/>
                <w:sz w:val="24"/>
                <w:szCs w:val="24"/>
                <w:lang w:val="en-GB"/>
              </w:rPr>
              <w:t xml:space="preserve"> the 2019-20 </w:t>
            </w:r>
            <w:r w:rsidR="006807DE">
              <w:rPr>
                <w:rFonts w:asciiTheme="minorHAnsi" w:hAnsiTheme="minorHAnsi" w:cstheme="minorHAnsi"/>
                <w:sz w:val="24"/>
                <w:szCs w:val="24"/>
                <w:lang w:val="en-GB"/>
              </w:rPr>
              <w:t>Work Programme</w:t>
            </w:r>
          </w:p>
        </w:tc>
      </w:tr>
      <w:tr w:rsidR="00093764" w:rsidRPr="00E0493E" w14:paraId="4448E66E" w14:textId="1EF1FA90" w:rsidTr="00223EDE">
        <w:trPr>
          <w:trHeight w:val="510"/>
        </w:trPr>
        <w:tc>
          <w:tcPr>
            <w:tcW w:w="3089" w:type="dxa"/>
          </w:tcPr>
          <w:p w14:paraId="12E51DE6" w14:textId="75845824" w:rsidR="00093764" w:rsidRPr="00E36D27" w:rsidRDefault="00093764" w:rsidP="002F014B">
            <w:pPr>
              <w:pStyle w:val="ListParagraph"/>
              <w:numPr>
                <w:ilvl w:val="0"/>
                <w:numId w:val="26"/>
              </w:numPr>
              <w:ind w:left="313"/>
              <w:rPr>
                <w:rFonts w:asciiTheme="minorHAnsi" w:hAnsiTheme="minorHAnsi" w:cstheme="minorHAnsi"/>
                <w:sz w:val="24"/>
                <w:szCs w:val="24"/>
                <w:lang w:val="en-GB"/>
              </w:rPr>
            </w:pPr>
            <w:r w:rsidRPr="00E36D27">
              <w:rPr>
                <w:rFonts w:asciiTheme="minorHAnsi" w:hAnsiTheme="minorHAnsi" w:cstheme="minorHAnsi"/>
                <w:sz w:val="24"/>
                <w:szCs w:val="24"/>
                <w:lang w:val="en-GB"/>
              </w:rPr>
              <w:t xml:space="preserve">Send </w:t>
            </w:r>
            <w:r w:rsidRPr="00E36D27">
              <w:rPr>
                <w:rFonts w:asciiTheme="minorHAnsi" w:hAnsiTheme="minorHAnsi" w:cstheme="minorHAnsi"/>
                <w:b/>
                <w:sz w:val="24"/>
                <w:szCs w:val="24"/>
                <w:lang w:val="en-GB"/>
              </w:rPr>
              <w:t>biannual ‘newsletter’ on activities of the EU Framework</w:t>
            </w:r>
            <w:r w:rsidRPr="00E36D27">
              <w:rPr>
                <w:rFonts w:asciiTheme="minorHAnsi" w:hAnsiTheme="minorHAnsi" w:cstheme="minorHAnsi"/>
                <w:sz w:val="24"/>
                <w:szCs w:val="24"/>
                <w:lang w:val="en-GB"/>
              </w:rPr>
              <w:t xml:space="preserve"> and its members to relevant stakeholders</w:t>
            </w:r>
          </w:p>
        </w:tc>
        <w:tc>
          <w:tcPr>
            <w:tcW w:w="9907" w:type="dxa"/>
          </w:tcPr>
          <w:p w14:paraId="44261EE2" w14:textId="5D5B8335" w:rsidR="00093764" w:rsidRPr="00E36D27" w:rsidRDefault="00093764" w:rsidP="00E91DDF">
            <w:pPr>
              <w:rPr>
                <w:rFonts w:asciiTheme="minorHAnsi" w:hAnsiTheme="minorHAnsi" w:cstheme="minorHAnsi"/>
                <w:sz w:val="24"/>
                <w:szCs w:val="24"/>
                <w:lang w:val="en-GB"/>
              </w:rPr>
            </w:pPr>
            <w:r w:rsidRPr="00E36D27">
              <w:rPr>
                <w:rFonts w:asciiTheme="minorHAnsi" w:hAnsiTheme="minorHAnsi" w:cstheme="minorHAnsi"/>
                <w:sz w:val="24"/>
                <w:szCs w:val="24"/>
                <w:lang w:val="en-GB"/>
              </w:rPr>
              <w:t>- FRA set up a dedicated mailbox</w:t>
            </w:r>
            <w:r w:rsidR="00E91DDF">
              <w:rPr>
                <w:rFonts w:asciiTheme="minorHAnsi" w:hAnsiTheme="minorHAnsi" w:cstheme="minorHAnsi"/>
                <w:sz w:val="24"/>
                <w:szCs w:val="24"/>
                <w:lang w:val="en-GB"/>
              </w:rPr>
              <w:t xml:space="preserve"> and newsletter, offering the option of being informed on updates regarding people with disabilities</w:t>
            </w:r>
          </w:p>
        </w:tc>
      </w:tr>
    </w:tbl>
    <w:p w14:paraId="3C2FBBDF" w14:textId="77777777" w:rsidR="00FF450A" w:rsidRPr="00E36D27" w:rsidRDefault="00FF450A" w:rsidP="002F014B">
      <w:pPr>
        <w:rPr>
          <w:rFonts w:asciiTheme="minorHAnsi" w:hAnsiTheme="minorHAnsi" w:cstheme="minorHAnsi"/>
          <w:sz w:val="24"/>
          <w:szCs w:val="24"/>
          <w:lang w:val="en-GB"/>
        </w:rPr>
      </w:pPr>
    </w:p>
    <w:sectPr w:rsidR="00FF450A" w:rsidRPr="00E36D27" w:rsidSect="006C0BAB">
      <w:footerReference w:type="default" r:id="rId39"/>
      <w:pgSz w:w="15840" w:h="12240" w:orient="landscape"/>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28169" w14:textId="77777777" w:rsidR="0032621E" w:rsidRDefault="0032621E" w:rsidP="006C0BAB">
      <w:pPr>
        <w:spacing w:after="0" w:line="240" w:lineRule="auto"/>
      </w:pPr>
      <w:r>
        <w:separator/>
      </w:r>
    </w:p>
  </w:endnote>
  <w:endnote w:type="continuationSeparator" w:id="0">
    <w:p w14:paraId="5E4697A5" w14:textId="77777777" w:rsidR="0032621E" w:rsidRDefault="0032621E" w:rsidP="006C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69E8" w14:textId="42ABC8FC" w:rsidR="008B7AC5" w:rsidRPr="00F74B42" w:rsidRDefault="008B7AC5" w:rsidP="00F74B42">
    <w:pPr>
      <w:pStyle w:val="Footer"/>
      <w:tabs>
        <w:tab w:val="left" w:pos="5475"/>
        <w:tab w:val="center" w:pos="6503"/>
      </w:tabs>
      <w:rPr>
        <w:lang w:val="en-GB"/>
      </w:rPr>
    </w:pPr>
    <w:r w:rsidRPr="00F74B42">
      <w:rPr>
        <w:lang w:val="en-GB"/>
      </w:rPr>
      <w:tab/>
    </w:r>
    <w:r w:rsidRPr="00F74B42">
      <w:rPr>
        <w:lang w:val="en-GB"/>
      </w:rPr>
      <w:tab/>
    </w:r>
    <w:r w:rsidRPr="00F74B42">
      <w:rPr>
        <w:lang w:val="en-GB"/>
      </w:rPr>
      <w:tab/>
    </w:r>
    <w:r w:rsidR="0054037C">
      <w:rPr>
        <w:lang w:val="en-GB"/>
      </w:rPr>
      <w:t>January 2017</w:t>
    </w:r>
  </w:p>
  <w:p w14:paraId="3E6069E9" w14:textId="77777777" w:rsidR="008B7AC5" w:rsidRDefault="008B7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DF932" w14:textId="77777777" w:rsidR="0032621E" w:rsidRDefault="0032621E" w:rsidP="006C0BAB">
      <w:pPr>
        <w:spacing w:after="0" w:line="240" w:lineRule="auto"/>
      </w:pPr>
      <w:r>
        <w:separator/>
      </w:r>
    </w:p>
  </w:footnote>
  <w:footnote w:type="continuationSeparator" w:id="0">
    <w:p w14:paraId="28469EAC" w14:textId="77777777" w:rsidR="0032621E" w:rsidRDefault="0032621E" w:rsidP="006C0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79A"/>
    <w:multiLevelType w:val="hybridMultilevel"/>
    <w:tmpl w:val="A824E1F2"/>
    <w:lvl w:ilvl="0" w:tplc="C03AE938">
      <w:numFmt w:val="bullet"/>
      <w:lvlText w:val="-"/>
      <w:lvlJc w:val="left"/>
      <w:pPr>
        <w:ind w:left="1080" w:hanging="360"/>
      </w:pPr>
      <w:rPr>
        <w:rFonts w:ascii="Calibri" w:eastAsiaTheme="minorEastAsia" w:hAnsi="Calibri"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377FFE"/>
    <w:multiLevelType w:val="hybridMultilevel"/>
    <w:tmpl w:val="E612CD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9635F1"/>
    <w:multiLevelType w:val="hybridMultilevel"/>
    <w:tmpl w:val="E216E77C"/>
    <w:lvl w:ilvl="0" w:tplc="D822315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91960"/>
    <w:multiLevelType w:val="hybridMultilevel"/>
    <w:tmpl w:val="C88088C2"/>
    <w:lvl w:ilvl="0" w:tplc="7748911E">
      <w:numFmt w:val="bullet"/>
      <w:lvlText w:val="-"/>
      <w:lvlJc w:val="left"/>
      <w:pPr>
        <w:ind w:left="720" w:hanging="360"/>
      </w:pPr>
      <w:rPr>
        <w:rFonts w:ascii="Calibri" w:eastAsia="Calibri"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7F6A46"/>
    <w:multiLevelType w:val="hybridMultilevel"/>
    <w:tmpl w:val="79EAAC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834DE2"/>
    <w:multiLevelType w:val="hybridMultilevel"/>
    <w:tmpl w:val="AACE1070"/>
    <w:lvl w:ilvl="0" w:tplc="E5EE98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10203"/>
    <w:multiLevelType w:val="hybridMultilevel"/>
    <w:tmpl w:val="B778FC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0F398A"/>
    <w:multiLevelType w:val="hybridMultilevel"/>
    <w:tmpl w:val="20E2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935E7"/>
    <w:multiLevelType w:val="hybridMultilevel"/>
    <w:tmpl w:val="260A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438E0"/>
    <w:multiLevelType w:val="hybridMultilevel"/>
    <w:tmpl w:val="602E4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C1FB5"/>
    <w:multiLevelType w:val="hybridMultilevel"/>
    <w:tmpl w:val="EB42E832"/>
    <w:lvl w:ilvl="0" w:tplc="5BEE173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862DF"/>
    <w:multiLevelType w:val="hybridMultilevel"/>
    <w:tmpl w:val="671AB5B8"/>
    <w:lvl w:ilvl="0" w:tplc="E8FA63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D184D"/>
    <w:multiLevelType w:val="hybridMultilevel"/>
    <w:tmpl w:val="DD12A83A"/>
    <w:lvl w:ilvl="0" w:tplc="512EB6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A51D1"/>
    <w:multiLevelType w:val="hybridMultilevel"/>
    <w:tmpl w:val="E612CD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6D80497"/>
    <w:multiLevelType w:val="hybridMultilevel"/>
    <w:tmpl w:val="A634A604"/>
    <w:lvl w:ilvl="0" w:tplc="AF7EFADE">
      <w:numFmt w:val="bullet"/>
      <w:lvlText w:val="-"/>
      <w:lvlJc w:val="left"/>
      <w:pPr>
        <w:ind w:left="720" w:hanging="360"/>
      </w:pPr>
      <w:rPr>
        <w:rFonts w:ascii="Calibri" w:eastAsia="Calibri"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A711DA4"/>
    <w:multiLevelType w:val="hybridMultilevel"/>
    <w:tmpl w:val="D4DC7852"/>
    <w:lvl w:ilvl="0" w:tplc="B9C40CE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F2DDE"/>
    <w:multiLevelType w:val="hybridMultilevel"/>
    <w:tmpl w:val="01A8000E"/>
    <w:lvl w:ilvl="0" w:tplc="7846A5CC">
      <w:start w:val="1"/>
      <w:numFmt w:val="bullet"/>
      <w:lvlText w:val="-"/>
      <w:lvlJc w:val="left"/>
      <w:pPr>
        <w:ind w:left="673" w:hanging="360"/>
      </w:pPr>
      <w:rPr>
        <w:rFonts w:ascii="Calibri" w:eastAsia="Calibri" w:hAnsi="Calibri" w:cs="Times New Roman"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7" w15:restartNumberingAfterBreak="0">
    <w:nsid w:val="4F5F280C"/>
    <w:multiLevelType w:val="hybridMultilevel"/>
    <w:tmpl w:val="0B263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F531F9"/>
    <w:multiLevelType w:val="hybridMultilevel"/>
    <w:tmpl w:val="C57E2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2820EE"/>
    <w:multiLevelType w:val="hybridMultilevel"/>
    <w:tmpl w:val="856AAA28"/>
    <w:lvl w:ilvl="0" w:tplc="8728AD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13981"/>
    <w:multiLevelType w:val="hybridMultilevel"/>
    <w:tmpl w:val="8CCE3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6D44CA3"/>
    <w:multiLevelType w:val="hybridMultilevel"/>
    <w:tmpl w:val="6192B1D8"/>
    <w:lvl w:ilvl="0" w:tplc="8EC0F53A">
      <w:numFmt w:val="bullet"/>
      <w:lvlText w:val="-"/>
      <w:lvlJc w:val="left"/>
      <w:pPr>
        <w:ind w:left="720" w:hanging="360"/>
      </w:pPr>
      <w:rPr>
        <w:rFonts w:ascii="Calibri" w:eastAsia="Calibri"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7D42787"/>
    <w:multiLevelType w:val="hybridMultilevel"/>
    <w:tmpl w:val="B7C49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24074"/>
    <w:multiLevelType w:val="hybridMultilevel"/>
    <w:tmpl w:val="05B42148"/>
    <w:lvl w:ilvl="0" w:tplc="F26CA802">
      <w:start w:val="20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97058"/>
    <w:multiLevelType w:val="hybridMultilevel"/>
    <w:tmpl w:val="1914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14FF6"/>
    <w:multiLevelType w:val="hybridMultilevel"/>
    <w:tmpl w:val="AE30F14E"/>
    <w:lvl w:ilvl="0" w:tplc="E51C29F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F6E19"/>
    <w:multiLevelType w:val="hybridMultilevel"/>
    <w:tmpl w:val="FE4C4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107304"/>
    <w:multiLevelType w:val="hybridMultilevel"/>
    <w:tmpl w:val="73EA7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4D1A98"/>
    <w:multiLevelType w:val="hybridMultilevel"/>
    <w:tmpl w:val="DE1EAA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0D4375A"/>
    <w:multiLevelType w:val="hybridMultilevel"/>
    <w:tmpl w:val="B3EA8C02"/>
    <w:lvl w:ilvl="0" w:tplc="0409000F">
      <w:start w:val="1"/>
      <w:numFmt w:val="decimal"/>
      <w:lvlText w:val="%1."/>
      <w:lvlJc w:val="left"/>
      <w:pPr>
        <w:ind w:left="720" w:hanging="360"/>
      </w:pPr>
      <w:rPr>
        <w:rFonts w:hint="default"/>
      </w:rPr>
    </w:lvl>
    <w:lvl w:ilvl="1" w:tplc="890AE27A">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84A43"/>
    <w:multiLevelType w:val="hybridMultilevel"/>
    <w:tmpl w:val="300C9DFE"/>
    <w:lvl w:ilvl="0" w:tplc="B66E16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4507D5"/>
    <w:multiLevelType w:val="hybridMultilevel"/>
    <w:tmpl w:val="B3EA8C02"/>
    <w:lvl w:ilvl="0" w:tplc="0409000F">
      <w:start w:val="1"/>
      <w:numFmt w:val="decimal"/>
      <w:lvlText w:val="%1."/>
      <w:lvlJc w:val="left"/>
      <w:pPr>
        <w:ind w:left="720" w:hanging="360"/>
      </w:pPr>
      <w:rPr>
        <w:rFonts w:hint="default"/>
      </w:rPr>
    </w:lvl>
    <w:lvl w:ilvl="1" w:tplc="890AE27A">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97FC2"/>
    <w:multiLevelType w:val="hybridMultilevel"/>
    <w:tmpl w:val="BC94F0CA"/>
    <w:lvl w:ilvl="0" w:tplc="3ACE65D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F0F90"/>
    <w:multiLevelType w:val="hybridMultilevel"/>
    <w:tmpl w:val="8AEC2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1946B4"/>
    <w:multiLevelType w:val="hybridMultilevel"/>
    <w:tmpl w:val="306E62E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14F37"/>
    <w:multiLevelType w:val="hybridMultilevel"/>
    <w:tmpl w:val="927C3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DB83FB5"/>
    <w:multiLevelType w:val="hybridMultilevel"/>
    <w:tmpl w:val="E280D1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BE2C7D"/>
    <w:multiLevelType w:val="hybridMultilevel"/>
    <w:tmpl w:val="B3EA8C02"/>
    <w:lvl w:ilvl="0" w:tplc="0409000F">
      <w:start w:val="1"/>
      <w:numFmt w:val="decimal"/>
      <w:lvlText w:val="%1."/>
      <w:lvlJc w:val="left"/>
      <w:pPr>
        <w:ind w:left="720" w:hanging="360"/>
      </w:pPr>
      <w:rPr>
        <w:rFonts w:hint="default"/>
      </w:rPr>
    </w:lvl>
    <w:lvl w:ilvl="1" w:tplc="890AE27A">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9"/>
  </w:num>
  <w:num w:numId="4">
    <w:abstractNumId w:val="34"/>
  </w:num>
  <w:num w:numId="5">
    <w:abstractNumId w:val="22"/>
  </w:num>
  <w:num w:numId="6">
    <w:abstractNumId w:val="36"/>
  </w:num>
  <w:num w:numId="7">
    <w:abstractNumId w:val="7"/>
  </w:num>
  <w:num w:numId="8">
    <w:abstractNumId w:val="9"/>
  </w:num>
  <w:num w:numId="9">
    <w:abstractNumId w:val="4"/>
  </w:num>
  <w:num w:numId="10">
    <w:abstractNumId w:val="35"/>
  </w:num>
  <w:num w:numId="11">
    <w:abstractNumId w:val="20"/>
  </w:num>
  <w:num w:numId="12">
    <w:abstractNumId w:val="24"/>
  </w:num>
  <w:num w:numId="13">
    <w:abstractNumId w:val="8"/>
  </w:num>
  <w:num w:numId="14">
    <w:abstractNumId w:val="11"/>
  </w:num>
  <w:num w:numId="15">
    <w:abstractNumId w:val="6"/>
  </w:num>
  <w:num w:numId="16">
    <w:abstractNumId w:val="28"/>
  </w:num>
  <w:num w:numId="17">
    <w:abstractNumId w:val="18"/>
  </w:num>
  <w:num w:numId="18">
    <w:abstractNumId w:val="37"/>
  </w:num>
  <w:num w:numId="19">
    <w:abstractNumId w:val="31"/>
  </w:num>
  <w:num w:numId="20">
    <w:abstractNumId w:val="10"/>
  </w:num>
  <w:num w:numId="21">
    <w:abstractNumId w:val="33"/>
  </w:num>
  <w:num w:numId="22">
    <w:abstractNumId w:val="16"/>
  </w:num>
  <w:num w:numId="23">
    <w:abstractNumId w:val="32"/>
  </w:num>
  <w:num w:numId="24">
    <w:abstractNumId w:val="26"/>
  </w:num>
  <w:num w:numId="25">
    <w:abstractNumId w:val="23"/>
  </w:num>
  <w:num w:numId="26">
    <w:abstractNumId w:val="17"/>
  </w:num>
  <w:num w:numId="27">
    <w:abstractNumId w:val="27"/>
  </w:num>
  <w:num w:numId="28">
    <w:abstractNumId w:val="30"/>
  </w:num>
  <w:num w:numId="29">
    <w:abstractNumId w:val="15"/>
  </w:num>
  <w:num w:numId="30">
    <w:abstractNumId w:val="5"/>
  </w:num>
  <w:num w:numId="31">
    <w:abstractNumId w:val="19"/>
  </w:num>
  <w:num w:numId="32">
    <w:abstractNumId w:val="2"/>
  </w:num>
  <w:num w:numId="33">
    <w:abstractNumId w:val="0"/>
  </w:num>
  <w:num w:numId="34">
    <w:abstractNumId w:val="14"/>
  </w:num>
  <w:num w:numId="35">
    <w:abstractNumId w:val="21"/>
  </w:num>
  <w:num w:numId="36">
    <w:abstractNumId w:val="3"/>
  </w:num>
  <w:num w:numId="37">
    <w:abstractNumId w:val="1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B2379"/>
    <w:rsid w:val="00000A85"/>
    <w:rsid w:val="00000CF9"/>
    <w:rsid w:val="00005627"/>
    <w:rsid w:val="000134A0"/>
    <w:rsid w:val="00015E40"/>
    <w:rsid w:val="00017956"/>
    <w:rsid w:val="00025FA3"/>
    <w:rsid w:val="00045755"/>
    <w:rsid w:val="000506E8"/>
    <w:rsid w:val="0005258A"/>
    <w:rsid w:val="0005635E"/>
    <w:rsid w:val="0006743C"/>
    <w:rsid w:val="00081723"/>
    <w:rsid w:val="00093764"/>
    <w:rsid w:val="00096C5D"/>
    <w:rsid w:val="00097150"/>
    <w:rsid w:val="000A0A9D"/>
    <w:rsid w:val="000A0C12"/>
    <w:rsid w:val="000A1D3B"/>
    <w:rsid w:val="000A4F59"/>
    <w:rsid w:val="000A6E48"/>
    <w:rsid w:val="000B0852"/>
    <w:rsid w:val="000B3DA6"/>
    <w:rsid w:val="000C10AC"/>
    <w:rsid w:val="000C131A"/>
    <w:rsid w:val="000D01BF"/>
    <w:rsid w:val="000E2FD9"/>
    <w:rsid w:val="000E4058"/>
    <w:rsid w:val="000E7D01"/>
    <w:rsid w:val="000F0C8C"/>
    <w:rsid w:val="000F607D"/>
    <w:rsid w:val="000F6A70"/>
    <w:rsid w:val="00102663"/>
    <w:rsid w:val="00106565"/>
    <w:rsid w:val="00115180"/>
    <w:rsid w:val="00133622"/>
    <w:rsid w:val="00140E74"/>
    <w:rsid w:val="00146D2F"/>
    <w:rsid w:val="0015549B"/>
    <w:rsid w:val="001571B5"/>
    <w:rsid w:val="001606BF"/>
    <w:rsid w:val="00161684"/>
    <w:rsid w:val="00177B8F"/>
    <w:rsid w:val="00183D40"/>
    <w:rsid w:val="00194D68"/>
    <w:rsid w:val="00197523"/>
    <w:rsid w:val="001A1860"/>
    <w:rsid w:val="001A312F"/>
    <w:rsid w:val="001B0A06"/>
    <w:rsid w:val="001B1ECF"/>
    <w:rsid w:val="001C5B12"/>
    <w:rsid w:val="001C7CC2"/>
    <w:rsid w:val="001D0DE7"/>
    <w:rsid w:val="001D5474"/>
    <w:rsid w:val="001D5F92"/>
    <w:rsid w:val="001F432B"/>
    <w:rsid w:val="0020190E"/>
    <w:rsid w:val="00203693"/>
    <w:rsid w:val="0020637D"/>
    <w:rsid w:val="00206EF8"/>
    <w:rsid w:val="002223D6"/>
    <w:rsid w:val="00223EDE"/>
    <w:rsid w:val="002358E7"/>
    <w:rsid w:val="002363D8"/>
    <w:rsid w:val="00242B35"/>
    <w:rsid w:val="00243021"/>
    <w:rsid w:val="00247A99"/>
    <w:rsid w:val="00257957"/>
    <w:rsid w:val="00257D4B"/>
    <w:rsid w:val="002612D4"/>
    <w:rsid w:val="002732D4"/>
    <w:rsid w:val="00275DFC"/>
    <w:rsid w:val="00280E89"/>
    <w:rsid w:val="0028280E"/>
    <w:rsid w:val="002840DF"/>
    <w:rsid w:val="00287B7D"/>
    <w:rsid w:val="00287CB8"/>
    <w:rsid w:val="0029087D"/>
    <w:rsid w:val="00291B77"/>
    <w:rsid w:val="00292AAA"/>
    <w:rsid w:val="002A0439"/>
    <w:rsid w:val="002A11DD"/>
    <w:rsid w:val="002A73F3"/>
    <w:rsid w:val="002B0AB5"/>
    <w:rsid w:val="002B2196"/>
    <w:rsid w:val="002B6BC4"/>
    <w:rsid w:val="002C449B"/>
    <w:rsid w:val="002C6D5E"/>
    <w:rsid w:val="002C70CA"/>
    <w:rsid w:val="002D454B"/>
    <w:rsid w:val="002E6029"/>
    <w:rsid w:val="002E7C37"/>
    <w:rsid w:val="002F014B"/>
    <w:rsid w:val="002F6581"/>
    <w:rsid w:val="00303552"/>
    <w:rsid w:val="0030582C"/>
    <w:rsid w:val="003120BF"/>
    <w:rsid w:val="00313E63"/>
    <w:rsid w:val="0031422C"/>
    <w:rsid w:val="00317C48"/>
    <w:rsid w:val="00324375"/>
    <w:rsid w:val="00324F80"/>
    <w:rsid w:val="003251A4"/>
    <w:rsid w:val="0032621E"/>
    <w:rsid w:val="0033032F"/>
    <w:rsid w:val="00331D2F"/>
    <w:rsid w:val="003478E6"/>
    <w:rsid w:val="003500D8"/>
    <w:rsid w:val="00352D5C"/>
    <w:rsid w:val="003555F9"/>
    <w:rsid w:val="00357163"/>
    <w:rsid w:val="00363CA6"/>
    <w:rsid w:val="0037651E"/>
    <w:rsid w:val="00381BCF"/>
    <w:rsid w:val="00382931"/>
    <w:rsid w:val="003860C0"/>
    <w:rsid w:val="0038631A"/>
    <w:rsid w:val="003915D2"/>
    <w:rsid w:val="00393D8F"/>
    <w:rsid w:val="00393E59"/>
    <w:rsid w:val="003A0831"/>
    <w:rsid w:val="003A09DF"/>
    <w:rsid w:val="003A4342"/>
    <w:rsid w:val="003B6144"/>
    <w:rsid w:val="003D11EC"/>
    <w:rsid w:val="003D27C8"/>
    <w:rsid w:val="003D4061"/>
    <w:rsid w:val="003E0E70"/>
    <w:rsid w:val="003E434F"/>
    <w:rsid w:val="003E7B3A"/>
    <w:rsid w:val="003F4920"/>
    <w:rsid w:val="00404F18"/>
    <w:rsid w:val="00405C8A"/>
    <w:rsid w:val="004063DC"/>
    <w:rsid w:val="0041271C"/>
    <w:rsid w:val="0042551C"/>
    <w:rsid w:val="00436F56"/>
    <w:rsid w:val="00443A12"/>
    <w:rsid w:val="004512BC"/>
    <w:rsid w:val="00464A40"/>
    <w:rsid w:val="00464DB0"/>
    <w:rsid w:val="00466B03"/>
    <w:rsid w:val="00476047"/>
    <w:rsid w:val="0048580F"/>
    <w:rsid w:val="004975F1"/>
    <w:rsid w:val="00497A6E"/>
    <w:rsid w:val="00497ECB"/>
    <w:rsid w:val="004B11D9"/>
    <w:rsid w:val="004B122B"/>
    <w:rsid w:val="004B5BA7"/>
    <w:rsid w:val="004B7C24"/>
    <w:rsid w:val="004C2661"/>
    <w:rsid w:val="004C4283"/>
    <w:rsid w:val="004C5363"/>
    <w:rsid w:val="004C53A8"/>
    <w:rsid w:val="004C56D7"/>
    <w:rsid w:val="004C7864"/>
    <w:rsid w:val="004D1476"/>
    <w:rsid w:val="004E07E5"/>
    <w:rsid w:val="004E6F14"/>
    <w:rsid w:val="005025C2"/>
    <w:rsid w:val="00502959"/>
    <w:rsid w:val="00503498"/>
    <w:rsid w:val="00511C6B"/>
    <w:rsid w:val="00524508"/>
    <w:rsid w:val="0053334A"/>
    <w:rsid w:val="0054037C"/>
    <w:rsid w:val="005412A8"/>
    <w:rsid w:val="00543F1A"/>
    <w:rsid w:val="005452D5"/>
    <w:rsid w:val="00547C51"/>
    <w:rsid w:val="005531EF"/>
    <w:rsid w:val="00560640"/>
    <w:rsid w:val="00561D57"/>
    <w:rsid w:val="005673EC"/>
    <w:rsid w:val="00571092"/>
    <w:rsid w:val="00573E9B"/>
    <w:rsid w:val="005776AA"/>
    <w:rsid w:val="00584C4D"/>
    <w:rsid w:val="00587D21"/>
    <w:rsid w:val="00592776"/>
    <w:rsid w:val="005A5F19"/>
    <w:rsid w:val="005A7D7C"/>
    <w:rsid w:val="005C0771"/>
    <w:rsid w:val="005D037B"/>
    <w:rsid w:val="005D4DA0"/>
    <w:rsid w:val="005D6072"/>
    <w:rsid w:val="005D77EF"/>
    <w:rsid w:val="005E0D78"/>
    <w:rsid w:val="005E4DE4"/>
    <w:rsid w:val="005E537E"/>
    <w:rsid w:val="005E6060"/>
    <w:rsid w:val="005E64CE"/>
    <w:rsid w:val="005E6A00"/>
    <w:rsid w:val="005F390B"/>
    <w:rsid w:val="00600B66"/>
    <w:rsid w:val="006063B7"/>
    <w:rsid w:val="00606F78"/>
    <w:rsid w:val="00607B4F"/>
    <w:rsid w:val="00617447"/>
    <w:rsid w:val="00617F15"/>
    <w:rsid w:val="0062354E"/>
    <w:rsid w:val="006242A3"/>
    <w:rsid w:val="00627B45"/>
    <w:rsid w:val="006376AE"/>
    <w:rsid w:val="006456F2"/>
    <w:rsid w:val="00646D01"/>
    <w:rsid w:val="0065542A"/>
    <w:rsid w:val="006569A1"/>
    <w:rsid w:val="00660CB3"/>
    <w:rsid w:val="00661D32"/>
    <w:rsid w:val="00662357"/>
    <w:rsid w:val="00665432"/>
    <w:rsid w:val="00665A33"/>
    <w:rsid w:val="00667B3D"/>
    <w:rsid w:val="006767F6"/>
    <w:rsid w:val="00677733"/>
    <w:rsid w:val="006807DE"/>
    <w:rsid w:val="00681B68"/>
    <w:rsid w:val="00685D16"/>
    <w:rsid w:val="00685DA3"/>
    <w:rsid w:val="006903D7"/>
    <w:rsid w:val="00693148"/>
    <w:rsid w:val="006A110D"/>
    <w:rsid w:val="006A418E"/>
    <w:rsid w:val="006A756C"/>
    <w:rsid w:val="006B2767"/>
    <w:rsid w:val="006B74C1"/>
    <w:rsid w:val="006C0BAB"/>
    <w:rsid w:val="006D777B"/>
    <w:rsid w:val="006D7DF3"/>
    <w:rsid w:val="006E10D4"/>
    <w:rsid w:val="00700B92"/>
    <w:rsid w:val="007022AD"/>
    <w:rsid w:val="007023B2"/>
    <w:rsid w:val="007166DE"/>
    <w:rsid w:val="00723502"/>
    <w:rsid w:val="007315DD"/>
    <w:rsid w:val="007326AE"/>
    <w:rsid w:val="00733222"/>
    <w:rsid w:val="00735701"/>
    <w:rsid w:val="007470DB"/>
    <w:rsid w:val="00747AC3"/>
    <w:rsid w:val="007506A3"/>
    <w:rsid w:val="0075277B"/>
    <w:rsid w:val="0075574A"/>
    <w:rsid w:val="007579AB"/>
    <w:rsid w:val="00761405"/>
    <w:rsid w:val="007654EC"/>
    <w:rsid w:val="00767067"/>
    <w:rsid w:val="00772181"/>
    <w:rsid w:val="00772680"/>
    <w:rsid w:val="00780421"/>
    <w:rsid w:val="007844BC"/>
    <w:rsid w:val="00786D49"/>
    <w:rsid w:val="00793650"/>
    <w:rsid w:val="00794218"/>
    <w:rsid w:val="007A3A47"/>
    <w:rsid w:val="007A56E9"/>
    <w:rsid w:val="007A69BE"/>
    <w:rsid w:val="007B555F"/>
    <w:rsid w:val="007B5E18"/>
    <w:rsid w:val="007B737F"/>
    <w:rsid w:val="007C193D"/>
    <w:rsid w:val="007C4970"/>
    <w:rsid w:val="007C5B8B"/>
    <w:rsid w:val="007C7F5F"/>
    <w:rsid w:val="007D5EA3"/>
    <w:rsid w:val="007D78C7"/>
    <w:rsid w:val="007E042A"/>
    <w:rsid w:val="007E0938"/>
    <w:rsid w:val="007E321B"/>
    <w:rsid w:val="007E7667"/>
    <w:rsid w:val="007F0BD6"/>
    <w:rsid w:val="007F44D2"/>
    <w:rsid w:val="007F759F"/>
    <w:rsid w:val="007F7D1D"/>
    <w:rsid w:val="007F7DA5"/>
    <w:rsid w:val="00802CA4"/>
    <w:rsid w:val="008039AB"/>
    <w:rsid w:val="00807972"/>
    <w:rsid w:val="008109E8"/>
    <w:rsid w:val="00810FE6"/>
    <w:rsid w:val="00813CD3"/>
    <w:rsid w:val="0081754F"/>
    <w:rsid w:val="00821407"/>
    <w:rsid w:val="0082383D"/>
    <w:rsid w:val="0082786A"/>
    <w:rsid w:val="00831A7F"/>
    <w:rsid w:val="008364CC"/>
    <w:rsid w:val="00841FAB"/>
    <w:rsid w:val="00844D26"/>
    <w:rsid w:val="00846367"/>
    <w:rsid w:val="0085562C"/>
    <w:rsid w:val="00855B54"/>
    <w:rsid w:val="0086100B"/>
    <w:rsid w:val="00862906"/>
    <w:rsid w:val="0087161F"/>
    <w:rsid w:val="00872758"/>
    <w:rsid w:val="00874127"/>
    <w:rsid w:val="00877AC1"/>
    <w:rsid w:val="00877B32"/>
    <w:rsid w:val="00881B1E"/>
    <w:rsid w:val="00883185"/>
    <w:rsid w:val="008844DA"/>
    <w:rsid w:val="00892976"/>
    <w:rsid w:val="00892E8A"/>
    <w:rsid w:val="0089644A"/>
    <w:rsid w:val="008A1572"/>
    <w:rsid w:val="008A2163"/>
    <w:rsid w:val="008A77D5"/>
    <w:rsid w:val="008B265B"/>
    <w:rsid w:val="008B7AC5"/>
    <w:rsid w:val="008C51A2"/>
    <w:rsid w:val="008D3273"/>
    <w:rsid w:val="008E00A3"/>
    <w:rsid w:val="008E5275"/>
    <w:rsid w:val="008F087F"/>
    <w:rsid w:val="008F0D75"/>
    <w:rsid w:val="008F1FB5"/>
    <w:rsid w:val="008F7433"/>
    <w:rsid w:val="00901329"/>
    <w:rsid w:val="00903650"/>
    <w:rsid w:val="00917DBB"/>
    <w:rsid w:val="00934291"/>
    <w:rsid w:val="009414C9"/>
    <w:rsid w:val="009415E9"/>
    <w:rsid w:val="00944C6F"/>
    <w:rsid w:val="00945279"/>
    <w:rsid w:val="00946DAB"/>
    <w:rsid w:val="00947C1A"/>
    <w:rsid w:val="0095002B"/>
    <w:rsid w:val="0095028B"/>
    <w:rsid w:val="0095179A"/>
    <w:rsid w:val="00953369"/>
    <w:rsid w:val="00957546"/>
    <w:rsid w:val="00965C43"/>
    <w:rsid w:val="009720A1"/>
    <w:rsid w:val="00977578"/>
    <w:rsid w:val="00982CC4"/>
    <w:rsid w:val="00995AE6"/>
    <w:rsid w:val="009A13AA"/>
    <w:rsid w:val="009A6FC4"/>
    <w:rsid w:val="009B1E1A"/>
    <w:rsid w:val="009B2379"/>
    <w:rsid w:val="009B26FE"/>
    <w:rsid w:val="009B313F"/>
    <w:rsid w:val="009B7120"/>
    <w:rsid w:val="009C00C7"/>
    <w:rsid w:val="009C1B19"/>
    <w:rsid w:val="009D1D43"/>
    <w:rsid w:val="009D79C7"/>
    <w:rsid w:val="009F6A3A"/>
    <w:rsid w:val="00A03297"/>
    <w:rsid w:val="00A04B2D"/>
    <w:rsid w:val="00A247CA"/>
    <w:rsid w:val="00A27D1B"/>
    <w:rsid w:val="00A302B7"/>
    <w:rsid w:val="00A30A41"/>
    <w:rsid w:val="00A3167B"/>
    <w:rsid w:val="00A31B78"/>
    <w:rsid w:val="00A33B7E"/>
    <w:rsid w:val="00A355F6"/>
    <w:rsid w:val="00A366FE"/>
    <w:rsid w:val="00A367BB"/>
    <w:rsid w:val="00A37518"/>
    <w:rsid w:val="00A41D9E"/>
    <w:rsid w:val="00A4231C"/>
    <w:rsid w:val="00A459FC"/>
    <w:rsid w:val="00A51F28"/>
    <w:rsid w:val="00A54541"/>
    <w:rsid w:val="00A710B0"/>
    <w:rsid w:val="00A77D82"/>
    <w:rsid w:val="00A84A6E"/>
    <w:rsid w:val="00A84DDE"/>
    <w:rsid w:val="00A924F7"/>
    <w:rsid w:val="00A94D87"/>
    <w:rsid w:val="00A96A81"/>
    <w:rsid w:val="00AA0426"/>
    <w:rsid w:val="00AA1E67"/>
    <w:rsid w:val="00AA27EC"/>
    <w:rsid w:val="00AB1D09"/>
    <w:rsid w:val="00AB458F"/>
    <w:rsid w:val="00AB6E89"/>
    <w:rsid w:val="00AC1348"/>
    <w:rsid w:val="00AC3452"/>
    <w:rsid w:val="00AC5B3C"/>
    <w:rsid w:val="00AD0530"/>
    <w:rsid w:val="00AD2ECB"/>
    <w:rsid w:val="00AD44E7"/>
    <w:rsid w:val="00AE109C"/>
    <w:rsid w:val="00AE4539"/>
    <w:rsid w:val="00AE58DE"/>
    <w:rsid w:val="00AF1CF1"/>
    <w:rsid w:val="00B01BD9"/>
    <w:rsid w:val="00B05FA8"/>
    <w:rsid w:val="00B064B5"/>
    <w:rsid w:val="00B13F30"/>
    <w:rsid w:val="00B140CE"/>
    <w:rsid w:val="00B15381"/>
    <w:rsid w:val="00B17B21"/>
    <w:rsid w:val="00B21DF8"/>
    <w:rsid w:val="00B24F1B"/>
    <w:rsid w:val="00B25ACD"/>
    <w:rsid w:val="00B326C1"/>
    <w:rsid w:val="00B364B8"/>
    <w:rsid w:val="00B37BB3"/>
    <w:rsid w:val="00B46ADC"/>
    <w:rsid w:val="00B56205"/>
    <w:rsid w:val="00B56CAC"/>
    <w:rsid w:val="00B62BE8"/>
    <w:rsid w:val="00B63E19"/>
    <w:rsid w:val="00B70425"/>
    <w:rsid w:val="00B71A0F"/>
    <w:rsid w:val="00B722CD"/>
    <w:rsid w:val="00B74C0F"/>
    <w:rsid w:val="00B76D40"/>
    <w:rsid w:val="00B8136E"/>
    <w:rsid w:val="00B81E14"/>
    <w:rsid w:val="00B82C7C"/>
    <w:rsid w:val="00B84AAE"/>
    <w:rsid w:val="00B9613C"/>
    <w:rsid w:val="00BB1103"/>
    <w:rsid w:val="00BB2354"/>
    <w:rsid w:val="00BC5649"/>
    <w:rsid w:val="00BC6C32"/>
    <w:rsid w:val="00BC7E23"/>
    <w:rsid w:val="00BD519C"/>
    <w:rsid w:val="00BD65F9"/>
    <w:rsid w:val="00BF7739"/>
    <w:rsid w:val="00C0114E"/>
    <w:rsid w:val="00C0388F"/>
    <w:rsid w:val="00C054F4"/>
    <w:rsid w:val="00C216E2"/>
    <w:rsid w:val="00C263BF"/>
    <w:rsid w:val="00C265BC"/>
    <w:rsid w:val="00C3733B"/>
    <w:rsid w:val="00C4533C"/>
    <w:rsid w:val="00C45E1C"/>
    <w:rsid w:val="00C5089B"/>
    <w:rsid w:val="00C53230"/>
    <w:rsid w:val="00C65C64"/>
    <w:rsid w:val="00C75B3F"/>
    <w:rsid w:val="00C8592D"/>
    <w:rsid w:val="00C953C7"/>
    <w:rsid w:val="00C95B8E"/>
    <w:rsid w:val="00CA4C61"/>
    <w:rsid w:val="00CB495C"/>
    <w:rsid w:val="00CB6377"/>
    <w:rsid w:val="00CB7849"/>
    <w:rsid w:val="00CC5177"/>
    <w:rsid w:val="00CD10FB"/>
    <w:rsid w:val="00CD544F"/>
    <w:rsid w:val="00CE43C8"/>
    <w:rsid w:val="00CF4657"/>
    <w:rsid w:val="00D00730"/>
    <w:rsid w:val="00D009AD"/>
    <w:rsid w:val="00D03281"/>
    <w:rsid w:val="00D13C85"/>
    <w:rsid w:val="00D16632"/>
    <w:rsid w:val="00D16D50"/>
    <w:rsid w:val="00D23779"/>
    <w:rsid w:val="00D3392D"/>
    <w:rsid w:val="00D360C9"/>
    <w:rsid w:val="00D36D69"/>
    <w:rsid w:val="00D41CCF"/>
    <w:rsid w:val="00D447E4"/>
    <w:rsid w:val="00D51B96"/>
    <w:rsid w:val="00D51F04"/>
    <w:rsid w:val="00D5512D"/>
    <w:rsid w:val="00D55354"/>
    <w:rsid w:val="00D57ABC"/>
    <w:rsid w:val="00D61848"/>
    <w:rsid w:val="00D62B99"/>
    <w:rsid w:val="00D663F9"/>
    <w:rsid w:val="00D668A9"/>
    <w:rsid w:val="00D67316"/>
    <w:rsid w:val="00D70E70"/>
    <w:rsid w:val="00D710A7"/>
    <w:rsid w:val="00D73E24"/>
    <w:rsid w:val="00D76024"/>
    <w:rsid w:val="00D837FE"/>
    <w:rsid w:val="00D839AD"/>
    <w:rsid w:val="00D90620"/>
    <w:rsid w:val="00D934BB"/>
    <w:rsid w:val="00D95C7A"/>
    <w:rsid w:val="00D96785"/>
    <w:rsid w:val="00DA07B2"/>
    <w:rsid w:val="00DA27D1"/>
    <w:rsid w:val="00DA2D50"/>
    <w:rsid w:val="00DB3448"/>
    <w:rsid w:val="00DB3EFC"/>
    <w:rsid w:val="00DB49FB"/>
    <w:rsid w:val="00DC1F9C"/>
    <w:rsid w:val="00DC1FBF"/>
    <w:rsid w:val="00DC4519"/>
    <w:rsid w:val="00DD2115"/>
    <w:rsid w:val="00DE32C1"/>
    <w:rsid w:val="00DE3C0A"/>
    <w:rsid w:val="00DF345A"/>
    <w:rsid w:val="00DF5C6C"/>
    <w:rsid w:val="00DF7F83"/>
    <w:rsid w:val="00E0040C"/>
    <w:rsid w:val="00E00420"/>
    <w:rsid w:val="00E0493E"/>
    <w:rsid w:val="00E11264"/>
    <w:rsid w:val="00E24019"/>
    <w:rsid w:val="00E36D27"/>
    <w:rsid w:val="00E541B0"/>
    <w:rsid w:val="00E54813"/>
    <w:rsid w:val="00E573DA"/>
    <w:rsid w:val="00E57E52"/>
    <w:rsid w:val="00E71C74"/>
    <w:rsid w:val="00E737BA"/>
    <w:rsid w:val="00E75134"/>
    <w:rsid w:val="00E870FC"/>
    <w:rsid w:val="00E91DDF"/>
    <w:rsid w:val="00EA3972"/>
    <w:rsid w:val="00EA6DF6"/>
    <w:rsid w:val="00EB3747"/>
    <w:rsid w:val="00EC1B41"/>
    <w:rsid w:val="00EC30F5"/>
    <w:rsid w:val="00EC4384"/>
    <w:rsid w:val="00EC6FF8"/>
    <w:rsid w:val="00ED6925"/>
    <w:rsid w:val="00ED7A16"/>
    <w:rsid w:val="00EE471B"/>
    <w:rsid w:val="00EE5603"/>
    <w:rsid w:val="00EF09DD"/>
    <w:rsid w:val="00EF4365"/>
    <w:rsid w:val="00F02133"/>
    <w:rsid w:val="00F0366C"/>
    <w:rsid w:val="00F11CA7"/>
    <w:rsid w:val="00F266FC"/>
    <w:rsid w:val="00F320DF"/>
    <w:rsid w:val="00F37A75"/>
    <w:rsid w:val="00F40D5E"/>
    <w:rsid w:val="00F42CDB"/>
    <w:rsid w:val="00F431BC"/>
    <w:rsid w:val="00F432A4"/>
    <w:rsid w:val="00F4374A"/>
    <w:rsid w:val="00F47BC4"/>
    <w:rsid w:val="00F52253"/>
    <w:rsid w:val="00F7466E"/>
    <w:rsid w:val="00F74B42"/>
    <w:rsid w:val="00F758CA"/>
    <w:rsid w:val="00F777CF"/>
    <w:rsid w:val="00F82BE0"/>
    <w:rsid w:val="00F91FD7"/>
    <w:rsid w:val="00FA453C"/>
    <w:rsid w:val="00FA55B5"/>
    <w:rsid w:val="00FA7EA2"/>
    <w:rsid w:val="00FB2240"/>
    <w:rsid w:val="00FB28AE"/>
    <w:rsid w:val="00FB3873"/>
    <w:rsid w:val="00FB4E7D"/>
    <w:rsid w:val="00FC6356"/>
    <w:rsid w:val="00FF0D49"/>
    <w:rsid w:val="00FF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0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379"/>
    <w:rPr>
      <w:rFonts w:ascii="Calibri" w:eastAsia="Calibri" w:hAnsi="Calibri" w:cs="Times New Roman"/>
      <w:lang w:val="fr-BE"/>
    </w:rPr>
  </w:style>
  <w:style w:type="paragraph" w:styleId="Heading1">
    <w:name w:val="heading 1"/>
    <w:basedOn w:val="Normal"/>
    <w:next w:val="Normal"/>
    <w:link w:val="Heading1Char"/>
    <w:uiPriority w:val="9"/>
    <w:qFormat/>
    <w:rsid w:val="00FF4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34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BAB"/>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0BAB"/>
    <w:rPr>
      <w:rFonts w:ascii="Calibri" w:eastAsia="Calibri" w:hAnsi="Calibri" w:cs="Times New Roman"/>
      <w:lang w:val="fr-BE"/>
    </w:rPr>
  </w:style>
  <w:style w:type="paragraph" w:styleId="Footer">
    <w:name w:val="footer"/>
    <w:basedOn w:val="Normal"/>
    <w:link w:val="FooterChar"/>
    <w:uiPriority w:val="99"/>
    <w:unhideWhenUsed/>
    <w:rsid w:val="006C0BAB"/>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0BAB"/>
    <w:rPr>
      <w:rFonts w:ascii="Calibri" w:eastAsia="Calibri" w:hAnsi="Calibri" w:cs="Times New Roman"/>
      <w:lang w:val="fr-BE"/>
    </w:rPr>
  </w:style>
  <w:style w:type="paragraph" w:styleId="BalloonText">
    <w:name w:val="Balloon Text"/>
    <w:basedOn w:val="Normal"/>
    <w:link w:val="BalloonTextChar"/>
    <w:uiPriority w:val="99"/>
    <w:semiHidden/>
    <w:unhideWhenUsed/>
    <w:rsid w:val="006C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BAB"/>
    <w:rPr>
      <w:rFonts w:ascii="Tahoma" w:eastAsia="Calibri" w:hAnsi="Tahoma" w:cs="Tahoma"/>
      <w:sz w:val="16"/>
      <w:szCs w:val="16"/>
      <w:lang w:val="fr-BE"/>
    </w:rPr>
  </w:style>
  <w:style w:type="paragraph" w:styleId="ListParagraph">
    <w:name w:val="List Paragraph"/>
    <w:basedOn w:val="Normal"/>
    <w:uiPriority w:val="34"/>
    <w:qFormat/>
    <w:rsid w:val="005D037B"/>
    <w:pPr>
      <w:ind w:left="720"/>
      <w:contextualSpacing/>
    </w:pPr>
  </w:style>
  <w:style w:type="character" w:styleId="CommentReference">
    <w:name w:val="annotation reference"/>
    <w:basedOn w:val="DefaultParagraphFont"/>
    <w:uiPriority w:val="99"/>
    <w:semiHidden/>
    <w:unhideWhenUsed/>
    <w:rsid w:val="00AC5B3C"/>
    <w:rPr>
      <w:sz w:val="16"/>
      <w:szCs w:val="16"/>
    </w:rPr>
  </w:style>
  <w:style w:type="paragraph" w:styleId="CommentText">
    <w:name w:val="annotation text"/>
    <w:basedOn w:val="Normal"/>
    <w:link w:val="CommentTextChar"/>
    <w:uiPriority w:val="99"/>
    <w:unhideWhenUsed/>
    <w:rsid w:val="00AC5B3C"/>
    <w:pPr>
      <w:spacing w:line="240" w:lineRule="auto"/>
    </w:pPr>
    <w:rPr>
      <w:sz w:val="20"/>
      <w:szCs w:val="20"/>
    </w:rPr>
  </w:style>
  <w:style w:type="character" w:customStyle="1" w:styleId="CommentTextChar">
    <w:name w:val="Comment Text Char"/>
    <w:basedOn w:val="DefaultParagraphFont"/>
    <w:link w:val="CommentText"/>
    <w:uiPriority w:val="99"/>
    <w:rsid w:val="00AC5B3C"/>
    <w:rPr>
      <w:rFonts w:ascii="Calibri" w:eastAsia="Calibri" w:hAnsi="Calibri" w:cs="Times New Roman"/>
      <w:sz w:val="20"/>
      <w:szCs w:val="20"/>
      <w:lang w:val="fr-BE"/>
    </w:rPr>
  </w:style>
  <w:style w:type="paragraph" w:styleId="CommentSubject">
    <w:name w:val="annotation subject"/>
    <w:basedOn w:val="CommentText"/>
    <w:next w:val="CommentText"/>
    <w:link w:val="CommentSubjectChar"/>
    <w:uiPriority w:val="99"/>
    <w:semiHidden/>
    <w:unhideWhenUsed/>
    <w:rsid w:val="00AC5B3C"/>
    <w:rPr>
      <w:b/>
      <w:bCs/>
    </w:rPr>
  </w:style>
  <w:style w:type="character" w:customStyle="1" w:styleId="CommentSubjectChar">
    <w:name w:val="Comment Subject Char"/>
    <w:basedOn w:val="CommentTextChar"/>
    <w:link w:val="CommentSubject"/>
    <w:uiPriority w:val="99"/>
    <w:semiHidden/>
    <w:rsid w:val="00AC5B3C"/>
    <w:rPr>
      <w:rFonts w:ascii="Calibri" w:eastAsia="Calibri" w:hAnsi="Calibri" w:cs="Times New Roman"/>
      <w:b/>
      <w:bCs/>
      <w:sz w:val="20"/>
      <w:szCs w:val="20"/>
      <w:lang w:val="fr-BE"/>
    </w:rPr>
  </w:style>
  <w:style w:type="character" w:styleId="Hyperlink">
    <w:name w:val="Hyperlink"/>
    <w:basedOn w:val="DefaultParagraphFont"/>
    <w:uiPriority w:val="99"/>
    <w:unhideWhenUsed/>
    <w:rsid w:val="007E321B"/>
    <w:rPr>
      <w:color w:val="0000FF" w:themeColor="hyperlink"/>
      <w:u w:val="single"/>
    </w:rPr>
  </w:style>
  <w:style w:type="character" w:customStyle="1" w:styleId="Heading2Char">
    <w:name w:val="Heading 2 Char"/>
    <w:basedOn w:val="DefaultParagraphFont"/>
    <w:link w:val="Heading2"/>
    <w:uiPriority w:val="9"/>
    <w:rsid w:val="00503498"/>
    <w:rPr>
      <w:rFonts w:asciiTheme="majorHAnsi" w:eastAsiaTheme="majorEastAsia" w:hAnsiTheme="majorHAnsi" w:cstheme="majorBidi"/>
      <w:color w:val="365F91" w:themeColor="accent1" w:themeShade="BF"/>
      <w:sz w:val="26"/>
      <w:szCs w:val="26"/>
      <w:lang w:val="fr-BE"/>
    </w:rPr>
  </w:style>
  <w:style w:type="character" w:customStyle="1" w:styleId="Heading1Char">
    <w:name w:val="Heading 1 Char"/>
    <w:basedOn w:val="DefaultParagraphFont"/>
    <w:link w:val="Heading1"/>
    <w:uiPriority w:val="9"/>
    <w:rsid w:val="00FF450A"/>
    <w:rPr>
      <w:rFonts w:asciiTheme="majorHAnsi" w:eastAsiaTheme="majorEastAsia" w:hAnsiTheme="majorHAnsi" w:cstheme="majorBidi"/>
      <w:color w:val="365F91" w:themeColor="accent1" w:themeShade="BF"/>
      <w:sz w:val="32"/>
      <w:szCs w:val="32"/>
      <w:lang w:val="fr-BE"/>
    </w:rPr>
  </w:style>
  <w:style w:type="table" w:styleId="TableGrid">
    <w:name w:val="Table Grid"/>
    <w:basedOn w:val="TableNormal"/>
    <w:uiPriority w:val="59"/>
    <w:rsid w:val="0028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7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B42"/>
    <w:rPr>
      <w:rFonts w:asciiTheme="majorHAnsi" w:eastAsiaTheme="majorEastAsia" w:hAnsiTheme="majorHAnsi" w:cstheme="majorBidi"/>
      <w:spacing w:val="-10"/>
      <w:kern w:val="28"/>
      <w:sz w:val="56"/>
      <w:szCs w:val="56"/>
      <w:lang w:val="fr-BE"/>
    </w:rPr>
  </w:style>
  <w:style w:type="paragraph" w:styleId="NormalWeb">
    <w:name w:val="Normal (Web)"/>
    <w:basedOn w:val="Normal"/>
    <w:uiPriority w:val="99"/>
    <w:unhideWhenUsed/>
    <w:rsid w:val="00B326C1"/>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B326C1"/>
    <w:rPr>
      <w:b/>
      <w:bCs/>
    </w:rPr>
  </w:style>
  <w:style w:type="character" w:styleId="FollowedHyperlink">
    <w:name w:val="FollowedHyperlink"/>
    <w:basedOn w:val="DefaultParagraphFont"/>
    <w:uiPriority w:val="99"/>
    <w:semiHidden/>
    <w:unhideWhenUsed/>
    <w:rsid w:val="00140E74"/>
    <w:rPr>
      <w:color w:val="800080" w:themeColor="followedHyperlink"/>
      <w:u w:val="single"/>
    </w:rPr>
  </w:style>
  <w:style w:type="character" w:customStyle="1" w:styleId="Mention1">
    <w:name w:val="Mention1"/>
    <w:basedOn w:val="DefaultParagraphFont"/>
    <w:uiPriority w:val="99"/>
    <w:semiHidden/>
    <w:unhideWhenUsed/>
    <w:rsid w:val="008C51A2"/>
    <w:rPr>
      <w:color w:val="2B579A"/>
      <w:shd w:val="clear" w:color="auto" w:fill="E6E6E6"/>
    </w:rPr>
  </w:style>
  <w:style w:type="character" w:customStyle="1" w:styleId="Mention">
    <w:name w:val="Mention"/>
    <w:basedOn w:val="DefaultParagraphFont"/>
    <w:uiPriority w:val="99"/>
    <w:semiHidden/>
    <w:unhideWhenUsed/>
    <w:rsid w:val="001B0A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26952">
      <w:bodyDiv w:val="1"/>
      <w:marLeft w:val="0"/>
      <w:marRight w:val="0"/>
      <w:marTop w:val="0"/>
      <w:marBottom w:val="0"/>
      <w:divBdr>
        <w:top w:val="none" w:sz="0" w:space="0" w:color="auto"/>
        <w:left w:val="none" w:sz="0" w:space="0" w:color="auto"/>
        <w:bottom w:val="none" w:sz="0" w:space="0" w:color="auto"/>
        <w:right w:val="none" w:sz="0" w:space="0" w:color="auto"/>
      </w:divBdr>
    </w:div>
    <w:div w:id="337121428">
      <w:bodyDiv w:val="1"/>
      <w:marLeft w:val="0"/>
      <w:marRight w:val="0"/>
      <w:marTop w:val="0"/>
      <w:marBottom w:val="0"/>
      <w:divBdr>
        <w:top w:val="none" w:sz="0" w:space="0" w:color="auto"/>
        <w:left w:val="none" w:sz="0" w:space="0" w:color="auto"/>
        <w:bottom w:val="none" w:sz="0" w:space="0" w:color="auto"/>
        <w:right w:val="none" w:sz="0" w:space="0" w:color="auto"/>
      </w:divBdr>
    </w:div>
    <w:div w:id="369384472">
      <w:bodyDiv w:val="1"/>
      <w:marLeft w:val="0"/>
      <w:marRight w:val="0"/>
      <w:marTop w:val="0"/>
      <w:marBottom w:val="0"/>
      <w:divBdr>
        <w:top w:val="none" w:sz="0" w:space="0" w:color="auto"/>
        <w:left w:val="none" w:sz="0" w:space="0" w:color="auto"/>
        <w:bottom w:val="none" w:sz="0" w:space="0" w:color="auto"/>
        <w:right w:val="none" w:sz="0" w:space="0" w:color="auto"/>
      </w:divBdr>
    </w:div>
    <w:div w:id="747074707">
      <w:bodyDiv w:val="1"/>
      <w:marLeft w:val="0"/>
      <w:marRight w:val="0"/>
      <w:marTop w:val="0"/>
      <w:marBottom w:val="0"/>
      <w:divBdr>
        <w:top w:val="none" w:sz="0" w:space="0" w:color="auto"/>
        <w:left w:val="none" w:sz="0" w:space="0" w:color="auto"/>
        <w:bottom w:val="none" w:sz="0" w:space="0" w:color="auto"/>
        <w:right w:val="none" w:sz="0" w:space="0" w:color="auto"/>
      </w:divBdr>
    </w:div>
    <w:div w:id="774133212">
      <w:bodyDiv w:val="1"/>
      <w:marLeft w:val="0"/>
      <w:marRight w:val="0"/>
      <w:marTop w:val="0"/>
      <w:marBottom w:val="0"/>
      <w:divBdr>
        <w:top w:val="none" w:sz="0" w:space="0" w:color="auto"/>
        <w:left w:val="none" w:sz="0" w:space="0" w:color="auto"/>
        <w:bottom w:val="none" w:sz="0" w:space="0" w:color="auto"/>
        <w:right w:val="none" w:sz="0" w:space="0" w:color="auto"/>
      </w:divBdr>
    </w:div>
    <w:div w:id="884026588">
      <w:bodyDiv w:val="1"/>
      <w:marLeft w:val="0"/>
      <w:marRight w:val="0"/>
      <w:marTop w:val="0"/>
      <w:marBottom w:val="0"/>
      <w:divBdr>
        <w:top w:val="none" w:sz="0" w:space="0" w:color="auto"/>
        <w:left w:val="none" w:sz="0" w:space="0" w:color="auto"/>
        <w:bottom w:val="none" w:sz="0" w:space="0" w:color="auto"/>
        <w:right w:val="none" w:sz="0" w:space="0" w:color="auto"/>
      </w:divBdr>
    </w:div>
    <w:div w:id="1245452688">
      <w:bodyDiv w:val="1"/>
      <w:marLeft w:val="0"/>
      <w:marRight w:val="0"/>
      <w:marTop w:val="0"/>
      <w:marBottom w:val="0"/>
      <w:divBdr>
        <w:top w:val="none" w:sz="0" w:space="0" w:color="auto"/>
        <w:left w:val="none" w:sz="0" w:space="0" w:color="auto"/>
        <w:bottom w:val="none" w:sz="0" w:space="0" w:color="auto"/>
        <w:right w:val="none" w:sz="0" w:space="0" w:color="auto"/>
      </w:divBdr>
    </w:div>
    <w:div w:id="1264652744">
      <w:bodyDiv w:val="1"/>
      <w:marLeft w:val="0"/>
      <w:marRight w:val="0"/>
      <w:marTop w:val="0"/>
      <w:marBottom w:val="0"/>
      <w:divBdr>
        <w:top w:val="none" w:sz="0" w:space="0" w:color="auto"/>
        <w:left w:val="none" w:sz="0" w:space="0" w:color="auto"/>
        <w:bottom w:val="none" w:sz="0" w:space="0" w:color="auto"/>
        <w:right w:val="none" w:sz="0" w:space="0" w:color="auto"/>
      </w:divBdr>
    </w:div>
    <w:div w:id="1417628655">
      <w:bodyDiv w:val="1"/>
      <w:marLeft w:val="0"/>
      <w:marRight w:val="0"/>
      <w:marTop w:val="0"/>
      <w:marBottom w:val="0"/>
      <w:divBdr>
        <w:top w:val="none" w:sz="0" w:space="0" w:color="auto"/>
        <w:left w:val="none" w:sz="0" w:space="0" w:color="auto"/>
        <w:bottom w:val="none" w:sz="0" w:space="0" w:color="auto"/>
        <w:right w:val="none" w:sz="0" w:space="0" w:color="auto"/>
      </w:divBdr>
    </w:div>
    <w:div w:id="1779446651">
      <w:bodyDiv w:val="1"/>
      <w:marLeft w:val="0"/>
      <w:marRight w:val="0"/>
      <w:marTop w:val="0"/>
      <w:marBottom w:val="0"/>
      <w:divBdr>
        <w:top w:val="none" w:sz="0" w:space="0" w:color="auto"/>
        <w:left w:val="none" w:sz="0" w:space="0" w:color="auto"/>
        <w:bottom w:val="none" w:sz="0" w:space="0" w:color="auto"/>
        <w:right w:val="none" w:sz="0" w:space="0" w:color="auto"/>
      </w:divBdr>
    </w:div>
    <w:div w:id="19033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df-feph.org/sites/default/files/edf_leaflet_accessibilityact_2016_accessible.pdf" TargetMode="External"/><Relationship Id="rId26" Type="http://schemas.openxmlformats.org/officeDocument/2006/relationships/hyperlink" Target="https://fra.europa.eu/en/publication/2018/independent-living-reality"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c.europa.eu/social/BlobServlet?docId=18070&amp;langId=en" TargetMode="External"/><Relationship Id="rId34" Type="http://schemas.openxmlformats.org/officeDocument/2006/relationships/hyperlink" Target="https://fra.europa.eu/en/publication/2017/violence-against-women-easy-read"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df-feph.org/sites/default/files/edf_-_sdgs_human_rights_report_final_accessible_0.pdf" TargetMode="External"/><Relationship Id="rId25" Type="http://schemas.openxmlformats.org/officeDocument/2006/relationships/hyperlink" Target="https://fra.europa.eu/en/event/2018/institutions-community-living-eu-launch-seminar" TargetMode="External"/><Relationship Id="rId33" Type="http://schemas.openxmlformats.org/officeDocument/2006/relationships/hyperlink" Target="https://fra.europa.eu/en/publication/2018/together-european-union-easy-read" TargetMode="External"/><Relationship Id="rId38" Type="http://schemas.openxmlformats.org/officeDocument/2006/relationships/hyperlink" Target="http://www.europarl.europa.eu/RegData/etudes/STUD/2017/596807/IPOL_STU(2017)596807_EN.pdf" TargetMode="External"/><Relationship Id="rId2" Type="http://schemas.openxmlformats.org/officeDocument/2006/relationships/customXml" Target="../customXml/item2.xml"/><Relationship Id="rId16" Type="http://schemas.openxmlformats.org/officeDocument/2006/relationships/hyperlink" Target="http://www.europarl.europa.eu/sides/getDoc.do?type=TA&amp;language=EN&amp;reference=P8-TA-2017-0474" TargetMode="External"/><Relationship Id="rId20" Type="http://schemas.openxmlformats.org/officeDocument/2006/relationships/hyperlink" Target="https://enil.eu/wp-content/uploads/2019/03/GoodPractice_web.pdf" TargetMode="External"/><Relationship Id="rId29" Type="http://schemas.openxmlformats.org/officeDocument/2006/relationships/hyperlink" Target="https://fra.europa.eu/en/country-data/2018/right-independent-living-case-studies-easy-rea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fra.europa.eu/en/publication/2017/independent-living-outcomes" TargetMode="External"/><Relationship Id="rId32" Type="http://schemas.openxmlformats.org/officeDocument/2006/relationships/hyperlink" Target="https://fra.europa.eu/en/publication/2018/child-friendly-justice-easy-read" TargetMode="External"/><Relationship Id="rId37" Type="http://schemas.openxmlformats.org/officeDocument/2006/relationships/hyperlink" Target="http://www.europarl.europa.eu/RegData/etudes/BRIE/2018/608830/IPOL_BRI(2018)608830_EN.pdf"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df-feph.org/sites/default/files/edf_forced-sterilisation_8-accessible_5.pdf" TargetMode="External"/><Relationship Id="rId23" Type="http://schemas.openxmlformats.org/officeDocument/2006/relationships/hyperlink" Target="https://fra.europa.eu/en/publication/2017/independent-living-funding" TargetMode="External"/><Relationship Id="rId28" Type="http://schemas.openxmlformats.org/officeDocument/2006/relationships/hyperlink" Target="https://fra.europa.eu/en/country-data/2018/right-independent-living-case-studies" TargetMode="External"/><Relationship Id="rId36" Type="http://schemas.openxmlformats.org/officeDocument/2006/relationships/hyperlink" Target="https://gallery.mailchimp.com/865a5bbea1086c57a41cc876d/files/f407f5b5-0784-4954-b570-2f56e8f10009/EDF_HUMANRIGHTSREPORT_iss3_accessible.pdf" TargetMode="External"/><Relationship Id="rId10" Type="http://schemas.openxmlformats.org/officeDocument/2006/relationships/settings" Target="settings.xml"/><Relationship Id="rId19" Type="http://schemas.openxmlformats.org/officeDocument/2006/relationships/hyperlink" Target="https://fra.europa.eu/en/publications-and-resources/publications/annual-reports" TargetMode="External"/><Relationship Id="rId31" Type="http://schemas.openxmlformats.org/officeDocument/2006/relationships/hyperlink" Target="https://fra.europa.eu/en/video/2018/independent-living-people-disabiliti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ohchr.org/EN/HRBodies/CRPD/Pages/GC.aspx" TargetMode="External"/><Relationship Id="rId22" Type="http://schemas.openxmlformats.org/officeDocument/2006/relationships/hyperlink" Target="https://fra.europa.eu/en/publication/2017/independent-living-structures" TargetMode="External"/><Relationship Id="rId27" Type="http://schemas.openxmlformats.org/officeDocument/2006/relationships/hyperlink" Target="https://fra.europa.eu/en/publication/2018/independent-living-reality-summary" TargetMode="External"/><Relationship Id="rId30" Type="http://schemas.openxmlformats.org/officeDocument/2006/relationships/hyperlink" Target="https://fra.europa.eu/en/publications-and-resources/infographics/5-success-factors-road-independent-living-people" TargetMode="External"/><Relationship Id="rId35" Type="http://schemas.openxmlformats.org/officeDocument/2006/relationships/hyperlink" Target="http://edf-feph.org/sites/default/files/edf_-_sdgs_human_rights_report_final_accessibl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2f02d29-08ed-4ba3-8631-04ec787fba6c" ContentTypeId="0x01010067AD7CD5C461412DBD5AECDF4DD01DD000C0CD4D2585974D42B5CE8F2431434F4000D527BE1380014B08B65785C4BD3B9F95" PreviousValue="false"/>
</file>

<file path=customXml/item2.xml><?xml version="1.0" encoding="utf-8"?>
<p:properties xmlns:p="http://schemas.microsoft.com/office/2006/metadata/properties" xmlns:xsi="http://www.w3.org/2001/XMLSchema-instance" xmlns:pc="http://schemas.microsoft.com/office/infopath/2007/PartnerControls">
  <documentManagement>
    <fraPermissions xmlns="200fed6a-fac6-4054-bdd4-71a44c395734">All: Read and write for all</fraPermissions>
    <fraNotifyUsers xmlns="200fed6a-fac6-4054-bdd4-71a44c395734">
      <UserInfo>
        <DisplayName/>
        <AccountId xsi:nil="true"/>
        <AccountType/>
      </UserInfo>
    </fraNotifyUsers>
    <RelatedItem xmlns="200fed6a-fac6-4054-bdd4-71a44c395734" xsi:nil="true"/>
    <fraRemovalBan xmlns="16097700-bd0a-4b4b-83d5-90842b5175e0" xsi:nil="true"/>
    <fraRegistrationId xmlns="200fed6a-fac6-4054-bdd4-71a44c395734" xsi:nil="true"/>
    <TaxCatchAll xmlns="200fed6a-fac6-4054-bdd4-71a44c395734">
      <Value>11</Value>
      <Value>15637</Value>
    </TaxCatchAll>
    <_dlc_DocId xmlns="16097700-bd0a-4b4b-83d5-90842b5175e0">D-2019-61180</_dlc_DocId>
    <_dlc_DocIdUrl xmlns="16097700-bd0a-4b4b-83d5-90842b5175e0">
      <Url>http://dms/research/eucrpd/_layouts/15/DocIdRedir.aspx?ID=D-2019-61180</Url>
      <Description>D-2019-61180</Description>
    </_dlc_DocIdUrl>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7ceb8baf-9f2c-4310-b4bc-a891cabd21ab</TermId>
        </TermInfo>
      </Terms>
    </i5ce7087b5204814a0029bd9f29ccc90>
    <p7f1c324123540189b9acbfd4c3c0c9f xmlns="16097700-bd0a-4b4b-83d5-90842b5175e0">
      <Terms xmlns="http://schemas.microsoft.com/office/infopath/2007/PartnerControls"/>
    </p7f1c324123540189b9acbfd4c3c0c9f>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mdeec99bc533490b81a6209a84eb0481 xmlns="16097700-bd0a-4b4b-83d5-90842b5175e0">
      <Terms xmlns="http://schemas.microsoft.com/office/infopath/2007/PartnerControls"/>
    </mdeec99bc533490b81a6209a84eb0481>
    <edfbbce1f2434830951aaf742da57400 xmlns="16097700-bd0a-4b4b-83d5-90842b5175e0">
      <Terms xmlns="http://schemas.microsoft.com/office/infopath/2007/PartnerControls"/>
    </edfbbce1f2434830951aaf742da57400>
    <k6ca9e749f0146ac970eb5822c9cd628 xmlns="16097700-bd0a-4b4b-83d5-90842b5175e0">
      <Terms xmlns="http://schemas.microsoft.com/office/infopath/2007/PartnerControls"/>
    </k6ca9e749f0146ac970eb5822c9cd628>
    <a124740cd92e4dadad95111afe7812a8 xmlns="16097700-bd0a-4b4b-83d5-90842b5175e0">
      <Terms xmlns="http://schemas.microsoft.com/office/infopath/2007/PartnerControls"/>
    </a124740cd92e4dadad95111afe7812a8>
    <o71ee79a4fd140c7933e84878fd431da xmlns="16097700-bd0a-4b4b-83d5-90842b5175e0">
      <Terms xmlns="http://schemas.microsoft.com/office/infopath/2007/PartnerControls"/>
    </o71ee79a4fd140c7933e84878fd431da>
    <fraRecipientName xmlns="200fed6a-fac6-4054-bdd4-71a44c395734" xsi:nil="true"/>
    <fraSubjectGeneric xmlns="200fed6a-fac6-4054-bdd4-71a44c395734" xsi:nil="true"/>
    <fraSenderName xmlns="200fed6a-fac6-4054-bdd4-71a44c395734" xsi:nil="true"/>
    <fraClassification xmlns="16097700-bd0a-4b4b-83d5-90842b5175e0">Public</fraClassificat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RA_BASE_CORRESPONDENCE" ma:contentTypeID="0x01010067AD7CD5C461412DBD5AECDF4DD01DD000C0CD4D2585974D42B5CE8F2431434F4000D527BE1380014B08B65785C4BD3B9F9500C87A4AA1DECA0145990D38E75E311D0D" ma:contentTypeVersion="29" ma:contentTypeDescription="" ma:contentTypeScope="" ma:versionID="6809771e4f3a3e7fef2c95d6a70395fb">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1dc11bf7ee51b92414f325338a8cf0e"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RemovalBan" minOccurs="0"/>
                <xsd:element ref="ns2:fraSubjectGeneric" minOccurs="0"/>
                <xsd:element ref="ns2:fraRegistrationId" minOccurs="0"/>
                <xsd:element ref="ns2:fraRecipientName" minOccurs="0"/>
                <xsd:element ref="ns2:fraSenderName" minOccurs="0"/>
                <xsd:element ref="ns3:OriginalUrl" minOccurs="0"/>
                <xsd:element ref="ns3:_dlc_DocId" minOccurs="0"/>
                <xsd:element ref="ns3:_dlc_DocIdUrl" minOccurs="0"/>
                <xsd:element ref="ns3:_dlc_DocIdPersistId" minOccurs="0"/>
                <xsd:element ref="ns3:edfbbce1f2434830951aaf742da57400" minOccurs="0"/>
                <xsd:element ref="ns3:mea2126e36834a0eb3415250650cf607" minOccurs="0"/>
                <xsd:element ref="ns3:mdeec99bc533490b81a6209a84eb0481" minOccurs="0"/>
                <xsd:element ref="ns3:i5ce7087b5204814a0029bd9f29ccc90" minOccurs="0"/>
                <xsd:element ref="ns3:o71ee79a4fd140c7933e84878fd431da" minOccurs="0"/>
                <xsd:element ref="ns3:p7f1c324123540189b9acbfd4c3c0c9f" minOccurs="0"/>
                <xsd:element ref="ns3:a124740cd92e4dadad95111afe7812a8" minOccurs="0"/>
                <xsd:element ref="ns3:k6ca9e749f0146ac970eb5822c9cd6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SubjectGeneric" ma:index="22" nillable="true" ma:displayName="Subject" ma:description="" ma:internalName="fraSubjectGeneric">
      <xsd:simpleType>
        <xsd:restriction base="dms:Text"/>
      </xsd:simpleType>
    </xsd:element>
    <xsd:element name="fraRegistrationId" ma:index="24" nillable="true" ma:displayName="Registration ID" ma:description="" ma:internalName="fraRegistrationId">
      <xsd:simpleType>
        <xsd:restriction base="dms:Text"/>
      </xsd:simpleType>
    </xsd:element>
    <xsd:element name="fraRecipientName" ma:index="25" nillable="true" ma:displayName="Recipient Name" ma:description="" ma:internalName="fraRecipientName">
      <xsd:simpleType>
        <xsd:restriction base="dms:Text"/>
      </xsd:simpleType>
    </xsd:element>
    <xsd:element name="fraSenderName" ma:index="26" nillable="true" ma:displayName="Sender Name" ma:description="" ma:internalName="fraSender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1" nillable="true" ma:displayName="Removal Ban" ma:hidden="true" ma:internalName="fraRemovalBan">
      <xsd:simpleType>
        <xsd:restriction base="dms:Text"/>
      </xsd:simpleType>
    </xsd:element>
    <xsd:element name="OriginalUrl" ma:index="27" nillable="true" ma:displayName="Original Url" ma:internalName="OriginalUrl" ma:readOnly="true">
      <xsd:simpleType>
        <xsd:restriction base="dms:Note">
          <xsd:maxLength value="255"/>
        </xsd:restriction>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edfbbce1f2434830951aaf742da57400" ma:index="31"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mea2126e36834a0eb3415250650cf607" ma:index="32"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mdeec99bc533490b81a6209a84eb0481" ma:index="33" nillable="true" ma:taxonomy="true" ma:internalName="mdeec99bc533490b81a6209a84eb0481" ma:taxonomyFieldName="fraGroupByMM" ma:displayName="Group By" ma:default=""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element name="i5ce7087b5204814a0029bd9f29ccc90" ma:index="34" ma:taxonomy="true" ma:internalName="i5ce7087b5204814a0029bd9f29ccc90" ma:taxonomyFieldName="fraYearMM" ma:displayName="Year" ma:readOnly="false" ma:default="15637;#2019|7ceb8baf-9f2c-4310-b4bc-a891cabd21ab"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o71ee79a4fd140c7933e84878fd431da" ma:index="35"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p7f1c324123540189b9acbfd4c3c0c9f" ma:index="36"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a124740cd92e4dadad95111afe7812a8" ma:index="37"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k6ca9e749f0146ac970eb5822c9cd628" ma:index="38" nillable="true" ma:taxonomy="true" ma:internalName="k6ca9e749f0146ac970eb5822c9cd628" ma:taxonomyFieldName="fraCorrespondenceDirectionMM" ma:displayName="Correspondence Direction" ma:fieldId="{46ca9e74-9f01-46ac-970e-b5822c9cd628}" ma:sspId="72f02d29-08ed-4ba3-8631-04ec787fba6c" ma:termSetId="58dff3f8-8e94-4b9c-8ced-449e97b05f8a"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ontentTypeConfiguration xmlns:i="http://www.w3.org/2001/XMLSchema-instance" xmlns="http://schemas.com/sharepoint/v4/contenttype/eworx">
  <VirtualGroup>Correspondence</VirtualGroup>
</ContentTypeConfiguratio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1936-A776-4E8A-AC99-C3614929DE2A}">
  <ds:schemaRefs>
    <ds:schemaRef ds:uri="Microsoft.SharePoint.Taxonomy.ContentTypeSync"/>
  </ds:schemaRefs>
</ds:datastoreItem>
</file>

<file path=customXml/itemProps2.xml><?xml version="1.0" encoding="utf-8"?>
<ds:datastoreItem xmlns:ds="http://schemas.openxmlformats.org/officeDocument/2006/customXml" ds:itemID="{84B1DD2A-56EF-40C7-9E28-6FB8C2E798C0}">
  <ds:schemaRefs>
    <ds:schemaRef ds:uri="16097700-bd0a-4b4b-83d5-90842b5175e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00fed6a-fac6-4054-bdd4-71a44c39573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FA01734-413A-49B2-866A-603C0D85BD6D}">
  <ds:schemaRefs>
    <ds:schemaRef ds:uri="http://schemas.microsoft.com/sharepoint/events"/>
  </ds:schemaRefs>
</ds:datastoreItem>
</file>

<file path=customXml/itemProps4.xml><?xml version="1.0" encoding="utf-8"?>
<ds:datastoreItem xmlns:ds="http://schemas.openxmlformats.org/officeDocument/2006/customXml" ds:itemID="{A9184DE5-7913-4F30-BD34-767570ED6CA0}">
  <ds:schemaRefs>
    <ds:schemaRef ds:uri="http://schemas.microsoft.com/sharepoint/v3/contenttype/forms"/>
  </ds:schemaRefs>
</ds:datastoreItem>
</file>

<file path=customXml/itemProps5.xml><?xml version="1.0" encoding="utf-8"?>
<ds:datastoreItem xmlns:ds="http://schemas.openxmlformats.org/officeDocument/2006/customXml" ds:itemID="{89483ACB-865E-4D9C-87DE-7A480EC79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C66F71-E880-47BE-B350-2931B50836CC}">
  <ds:schemaRefs>
    <ds:schemaRef ds:uri="http://schemas.com/sharepoint/v4/contenttype/eworx"/>
  </ds:schemaRefs>
</ds:datastoreItem>
</file>

<file path=customXml/itemProps7.xml><?xml version="1.0" encoding="utf-8"?>
<ds:datastoreItem xmlns:ds="http://schemas.openxmlformats.org/officeDocument/2006/customXml" ds:itemID="{641C2CDB-7E85-4158-8E1E-E8FD308D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1965</Words>
  <Characters>11202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work-programme-eu-framework-2017-2018_en_FRA.docx</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work-programme-eu-framework-2017-2018_en_FRA.docx</dc:title>
  <dc:creator/>
  <cp:lastModifiedBy/>
  <cp:revision>1</cp:revision>
  <dcterms:created xsi:type="dcterms:W3CDTF">2019-07-19T10:52:00Z</dcterms:created>
  <dcterms:modified xsi:type="dcterms:W3CDTF">2019-07-19T10:52:00Z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0x01010067AD7CD5C461412DBD5AECDF4DD01DD000C0CD4D2585974D42B5CE8F2431434F4000D527BE1380014B08B65785C4BD3B9F9500C87A4AA1DECA0145990D38E75E311D0D</vt:lpwstr>
  </property>
  <property fmtid="{D5CDD505-2E9C-101B-9397-08002B2CF9AE}" pid="3" name="_dlc_DocIdItemGuid">
    <vt:lpwstr>13029da4-8916-44ac-bc78-97ba306ed9c4</vt:lpwstr>
  </property>
  <property fmtid="{D5CDD505-2E9C-101B-9397-08002B2CF9AE}" pid="4" name="mea2126e36834a0eb3415250650cf607">
    <vt:lpwstr>English|2d2b19a9-1f9f-48bb-ac48-c1a45d7d0217</vt:lpwstr>
  </property>
  <property fmtid="{D5CDD505-2E9C-101B-9397-08002B2CF9AE}" pid="5" name="i5ce7087b5204814a0029bd9f29ccc90">
    <vt:lpwstr>2019|7ceb8baf-9f2c-4310-b4bc-a891cabd21ab</vt:lpwstr>
  </property>
  <property fmtid="{D5CDD505-2E9C-101B-9397-08002B2CF9AE}" pid="6" name="fraCorrespondenceDirectionMM">
    <vt:lpwstr/>
  </property>
  <property fmtid="{D5CDD505-2E9C-101B-9397-08002B2CF9AE}" pid="7" name="fraContentLanguageMM">
    <vt:lpwstr>11;#English|2d2b19a9-1f9f-48bb-ac48-c1a45d7d0217</vt:lpwstr>
  </property>
  <property fmtid="{D5CDD505-2E9C-101B-9397-08002B2CF9AE}" pid="8" name="fraYearMM">
    <vt:lpwstr>15637;#2019|7ceb8baf-9f2c-4310-b4bc-a891cabd21ab</vt:lpwstr>
  </property>
  <property fmtid="{D5CDD505-2E9C-101B-9397-08002B2CF9AE}" pid="9" name="fraTeamSiteMM">
    <vt:lpwstr/>
  </property>
  <property fmtid="{D5CDD505-2E9C-101B-9397-08002B2CF9AE}" pid="10" name="fraTagsMM">
    <vt:lpwstr/>
  </property>
  <property fmtid="{D5CDD505-2E9C-101B-9397-08002B2CF9AE}" pid="11" name="p7f1c324123540189b9acbfd4c3c0c9f">
    <vt:lpwstr/>
  </property>
  <property fmtid="{D5CDD505-2E9C-101B-9397-08002B2CF9AE}" pid="12" name="fraGroupByMM">
    <vt:lpwstr/>
  </property>
  <property fmtid="{D5CDD505-2E9C-101B-9397-08002B2CF9AE}" pid="13" name="mdeec99bc533490b81a6209a84eb0481">
    <vt:lpwstr/>
  </property>
  <property fmtid="{D5CDD505-2E9C-101B-9397-08002B2CF9AE}" pid="14" name="fraDepartmentSiteMM">
    <vt:lpwstr/>
  </property>
  <property fmtid="{D5CDD505-2E9C-101B-9397-08002B2CF9AE}" pid="15" name="edfbbce1f2434830951aaf742da57400">
    <vt:lpwstr/>
  </property>
  <property fmtid="{D5CDD505-2E9C-101B-9397-08002B2CF9AE}" pid="16" name="a124740cd92e4dadad95111afe7812a8">
    <vt:lpwstr/>
  </property>
  <property fmtid="{D5CDD505-2E9C-101B-9397-08002B2CF9AE}" pid="17" name="k6ca9e749f0146ac970eb5822c9cd628">
    <vt:lpwstr/>
  </property>
  <property fmtid="{D5CDD505-2E9C-101B-9397-08002B2CF9AE}" pid="18" name="fraMatrixProject">
    <vt:lpwstr/>
  </property>
  <property fmtid="{D5CDD505-2E9C-101B-9397-08002B2CF9AE}" pid="19" name="o71ee79a4fd140c7933e84878fd431da">
    <vt:lpwstr/>
  </property>
  <property fmtid="{D5CDD505-2E9C-101B-9397-08002B2CF9AE}" pid="20" name="Order">
    <vt:r8>600</vt:r8>
  </property>
</Properties>
</file>