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8C385" w14:textId="2F0A2494" w:rsidR="00657478" w:rsidRPr="00F82168" w:rsidRDefault="00C33961" w:rsidP="00433CB7">
      <w:pPr>
        <w:pStyle w:val="Title"/>
        <w:jc w:val="center"/>
        <w:rPr>
          <w:b/>
          <w:lang w:val="fr-FR"/>
        </w:rPr>
      </w:pPr>
      <w:r w:rsidRPr="00F43BE2">
        <w:rPr>
          <w:lang w:val="fr-FR"/>
        </w:rPr>
        <w:t>Droits de l</w:t>
      </w:r>
      <w:r w:rsidR="005F53C4" w:rsidRPr="00F43BE2">
        <w:rPr>
          <w:lang w:val="fr-FR"/>
        </w:rPr>
        <w:t>’</w:t>
      </w:r>
      <w:r w:rsidRPr="00F43BE2">
        <w:rPr>
          <w:lang w:val="fr-FR"/>
        </w:rPr>
        <w:t>homme</w:t>
      </w:r>
      <w:r w:rsidRPr="00F43BE2">
        <w:rPr>
          <w:lang w:val="fr-FR"/>
        </w:rPr>
        <w:br/>
        <w:t>indicateurs sur l</w:t>
      </w:r>
      <w:r w:rsidR="005F53C4" w:rsidRPr="00F43BE2">
        <w:rPr>
          <w:lang w:val="fr-FR"/>
        </w:rPr>
        <w:t>’</w:t>
      </w:r>
      <w:r w:rsidRPr="00F43BE2">
        <w:rPr>
          <w:lang w:val="fr-FR"/>
        </w:rPr>
        <w:t>article 19 de la CDPH</w:t>
      </w:r>
    </w:p>
    <w:p w14:paraId="75C6F0DB" w14:textId="77777777" w:rsidR="00657478" w:rsidRDefault="00657478" w:rsidP="00433CB7">
      <w:pPr>
        <w:pStyle w:val="NoSpacing"/>
      </w:pPr>
    </w:p>
    <w:p w14:paraId="1782B3B9" w14:textId="77777777" w:rsidR="00C33961" w:rsidRPr="00F43BE2" w:rsidRDefault="00C33961" w:rsidP="00433CB7">
      <w:pPr>
        <w:pStyle w:val="Heading1"/>
        <w:spacing w:before="0"/>
        <w:rPr>
          <w:rFonts w:ascii="Verdana" w:hAnsi="Verdana"/>
          <w:b w:val="0"/>
          <w:sz w:val="32"/>
          <w:szCs w:val="32"/>
        </w:rPr>
      </w:pPr>
      <w:r w:rsidRPr="00F43BE2">
        <w:rPr>
          <w:rFonts w:ascii="Verdana" w:hAnsi="Verdana"/>
          <w:b w:val="0"/>
          <w:sz w:val="32"/>
          <w:szCs w:val="32"/>
        </w:rPr>
        <w:t>Contexte</w:t>
      </w:r>
    </w:p>
    <w:p w14:paraId="197403C6" w14:textId="56AB51CF" w:rsidR="0050407E" w:rsidRPr="0065288B" w:rsidRDefault="00155DF2" w:rsidP="00433CB7">
      <w:pPr>
        <w:jc w:val="both"/>
        <w:rPr>
          <w:rFonts w:ascii="Verdana" w:hAnsi="Verdana"/>
        </w:rPr>
      </w:pPr>
      <w:r w:rsidRPr="00536E76">
        <w:rPr>
          <w:rFonts w:ascii="Verdana" w:hAnsi="Verdana"/>
        </w:rPr>
        <w:t xml:space="preserve">La </w:t>
      </w:r>
      <w:r w:rsidR="00C33961" w:rsidRPr="0065288B">
        <w:rPr>
          <w:rFonts w:ascii="Verdana" w:hAnsi="Verdana"/>
        </w:rPr>
        <w:t>FRA a</w:t>
      </w:r>
      <w:r w:rsidR="00253649" w:rsidRPr="0065288B">
        <w:rPr>
          <w:rFonts w:ascii="Verdana" w:hAnsi="Verdana"/>
        </w:rPr>
        <w:t xml:space="preserve"> lancé </w:t>
      </w:r>
      <w:r w:rsidR="00C33961" w:rsidRPr="0065288B">
        <w:rPr>
          <w:rFonts w:ascii="Verdana" w:hAnsi="Verdana"/>
        </w:rPr>
        <w:t xml:space="preserve">un projet pour recueillir et analyser des données comparables sur la transition des soins en institution </w:t>
      </w:r>
      <w:r w:rsidR="00D23372" w:rsidRPr="0065288B">
        <w:rPr>
          <w:rFonts w:ascii="Verdana" w:hAnsi="Verdana"/>
        </w:rPr>
        <w:t xml:space="preserve">vers </w:t>
      </w:r>
      <w:r w:rsidR="008A5986" w:rsidRPr="0065288B">
        <w:rPr>
          <w:rFonts w:ascii="Verdana" w:hAnsi="Verdana"/>
        </w:rPr>
        <w:t xml:space="preserve">les soins de proximité </w:t>
      </w:r>
      <w:r w:rsidR="00AE6015" w:rsidRPr="0065288B">
        <w:rPr>
          <w:rFonts w:ascii="Verdana" w:hAnsi="Verdana"/>
        </w:rPr>
        <w:t>dans</w:t>
      </w:r>
      <w:r w:rsidR="00C33961" w:rsidRPr="0065288B">
        <w:rPr>
          <w:rFonts w:ascii="Verdana" w:hAnsi="Verdana"/>
        </w:rPr>
        <w:t xml:space="preserve"> </w:t>
      </w:r>
      <w:r w:rsidR="00832F0E">
        <w:rPr>
          <w:rFonts w:ascii="Verdana" w:hAnsi="Verdana"/>
        </w:rPr>
        <w:t xml:space="preserve">les </w:t>
      </w:r>
      <w:r w:rsidR="00C33961" w:rsidRPr="0065288B">
        <w:rPr>
          <w:rFonts w:ascii="Verdana" w:hAnsi="Verdana"/>
        </w:rPr>
        <w:t>28 États membres de l</w:t>
      </w:r>
      <w:r w:rsidR="005F53C4">
        <w:rPr>
          <w:rFonts w:ascii="Verdana" w:hAnsi="Verdana"/>
        </w:rPr>
        <w:t>’</w:t>
      </w:r>
      <w:r w:rsidR="00C33961" w:rsidRPr="0065288B">
        <w:rPr>
          <w:rFonts w:ascii="Verdana" w:hAnsi="Verdana"/>
        </w:rPr>
        <w:t>U</w:t>
      </w:r>
      <w:r w:rsidR="00832F0E">
        <w:rPr>
          <w:rFonts w:ascii="Verdana" w:hAnsi="Verdana"/>
        </w:rPr>
        <w:t xml:space="preserve">nion </w:t>
      </w:r>
      <w:r w:rsidR="005941B8">
        <w:rPr>
          <w:rFonts w:ascii="Verdana" w:hAnsi="Verdana"/>
        </w:rPr>
        <w:t>E</w:t>
      </w:r>
      <w:r w:rsidR="00832F0E">
        <w:rPr>
          <w:rFonts w:ascii="Verdana" w:hAnsi="Verdana"/>
        </w:rPr>
        <w:t>uropéenne</w:t>
      </w:r>
      <w:r w:rsidR="00C33961" w:rsidRPr="0065288B">
        <w:rPr>
          <w:rFonts w:ascii="Verdana" w:hAnsi="Verdana"/>
        </w:rPr>
        <w:t>. L</w:t>
      </w:r>
      <w:r w:rsidR="005F53C4">
        <w:rPr>
          <w:rFonts w:ascii="Verdana" w:hAnsi="Verdana"/>
        </w:rPr>
        <w:t>’</w:t>
      </w:r>
      <w:r w:rsidR="00C33961" w:rsidRPr="0065288B">
        <w:rPr>
          <w:rFonts w:ascii="Verdana" w:hAnsi="Verdana"/>
        </w:rPr>
        <w:t>objectif de ce projet est d</w:t>
      </w:r>
      <w:r w:rsidR="005F53C4">
        <w:rPr>
          <w:rFonts w:ascii="Verdana" w:hAnsi="Verdana"/>
        </w:rPr>
        <w:t>’</w:t>
      </w:r>
      <w:r w:rsidR="00576EB2" w:rsidRPr="0065288B">
        <w:rPr>
          <w:rFonts w:ascii="Verdana" w:hAnsi="Verdana"/>
        </w:rPr>
        <w:t>apporter une</w:t>
      </w:r>
      <w:r w:rsidR="00C33961" w:rsidRPr="0065288B">
        <w:rPr>
          <w:rFonts w:ascii="Verdana" w:hAnsi="Verdana"/>
        </w:rPr>
        <w:t xml:space="preserve"> assistance</w:t>
      </w:r>
      <w:r w:rsidR="00D23372" w:rsidRPr="0065288B">
        <w:rPr>
          <w:rFonts w:ascii="Verdana" w:hAnsi="Verdana"/>
        </w:rPr>
        <w:t xml:space="preserve"> et expertise</w:t>
      </w:r>
      <w:r w:rsidR="0065288B" w:rsidRPr="0065288B">
        <w:rPr>
          <w:rFonts w:ascii="Verdana" w:hAnsi="Verdana"/>
        </w:rPr>
        <w:t xml:space="preserve"> </w:t>
      </w:r>
      <w:r w:rsidR="00C33961" w:rsidRPr="0065288B">
        <w:rPr>
          <w:rFonts w:ascii="Verdana" w:hAnsi="Verdana"/>
        </w:rPr>
        <w:t xml:space="preserve">fondée sur des </w:t>
      </w:r>
      <w:r w:rsidR="005941B8">
        <w:rPr>
          <w:rFonts w:ascii="Verdana" w:hAnsi="Verdana"/>
        </w:rPr>
        <w:t>faits</w:t>
      </w:r>
      <w:r w:rsidR="005941B8" w:rsidRPr="0065288B">
        <w:rPr>
          <w:rFonts w:ascii="Verdana" w:hAnsi="Verdana"/>
        </w:rPr>
        <w:t xml:space="preserve"> </w:t>
      </w:r>
      <w:r w:rsidR="00C33961" w:rsidRPr="0065288B">
        <w:rPr>
          <w:rFonts w:ascii="Verdana" w:hAnsi="Verdana"/>
        </w:rPr>
        <w:t xml:space="preserve">aux </w:t>
      </w:r>
      <w:r w:rsidR="004F1FFC" w:rsidRPr="0065288B">
        <w:rPr>
          <w:rFonts w:ascii="Verdana" w:hAnsi="Verdana"/>
        </w:rPr>
        <w:t xml:space="preserve">Institutions </w:t>
      </w:r>
      <w:r w:rsidR="00C33961" w:rsidRPr="0065288B">
        <w:rPr>
          <w:rFonts w:ascii="Verdana" w:hAnsi="Verdana"/>
        </w:rPr>
        <w:t>européennes et</w:t>
      </w:r>
      <w:r w:rsidR="004F1FFC" w:rsidRPr="0065288B">
        <w:rPr>
          <w:rFonts w:ascii="Verdana" w:hAnsi="Verdana"/>
        </w:rPr>
        <w:t xml:space="preserve"> aux </w:t>
      </w:r>
      <w:r w:rsidR="00C33961" w:rsidRPr="0065288B">
        <w:rPr>
          <w:rFonts w:ascii="Verdana" w:hAnsi="Verdana"/>
        </w:rPr>
        <w:t>États membres lorsqu</w:t>
      </w:r>
      <w:r w:rsidR="005F53C4">
        <w:rPr>
          <w:rFonts w:ascii="Verdana" w:hAnsi="Verdana"/>
        </w:rPr>
        <w:t>’</w:t>
      </w:r>
      <w:r w:rsidR="00C33961" w:rsidRPr="0065288B">
        <w:rPr>
          <w:rFonts w:ascii="Verdana" w:hAnsi="Verdana"/>
        </w:rPr>
        <w:t xml:space="preserve">ils prennent des mesures ou définissent des </w:t>
      </w:r>
      <w:r w:rsidR="00D23372" w:rsidRPr="0065288B">
        <w:rPr>
          <w:rFonts w:ascii="Verdana" w:hAnsi="Verdana"/>
        </w:rPr>
        <w:t>plans d</w:t>
      </w:r>
      <w:r w:rsidR="005F53C4">
        <w:rPr>
          <w:rFonts w:ascii="Verdana" w:hAnsi="Verdana"/>
        </w:rPr>
        <w:t>’</w:t>
      </w:r>
      <w:r w:rsidR="00C33961" w:rsidRPr="0065288B">
        <w:rPr>
          <w:rFonts w:ascii="Verdana" w:hAnsi="Verdana"/>
        </w:rPr>
        <w:t xml:space="preserve">action dans leurs domaines de compétence respectifs, </w:t>
      </w:r>
      <w:r w:rsidR="005941B8">
        <w:rPr>
          <w:rFonts w:ascii="Verdana" w:hAnsi="Verdana"/>
        </w:rPr>
        <w:t>afin de</w:t>
      </w:r>
      <w:r w:rsidR="005941B8" w:rsidRPr="0065288B">
        <w:rPr>
          <w:rFonts w:ascii="Verdana" w:hAnsi="Verdana"/>
        </w:rPr>
        <w:t xml:space="preserve"> </w:t>
      </w:r>
      <w:r w:rsidR="00C33961" w:rsidRPr="0065288B">
        <w:rPr>
          <w:rFonts w:ascii="Verdana" w:hAnsi="Verdana"/>
        </w:rPr>
        <w:t>respecter le droit des personnes handicapées à vivre de façon autonome et à être inclus dans la communauté</w:t>
      </w:r>
      <w:r w:rsidR="003D5BD2">
        <w:rPr>
          <w:rFonts w:ascii="Verdana" w:hAnsi="Verdana"/>
        </w:rPr>
        <w:t>,</w:t>
      </w:r>
      <w:r w:rsidR="00C33961" w:rsidRPr="0065288B">
        <w:rPr>
          <w:rFonts w:ascii="Verdana" w:hAnsi="Verdana"/>
        </w:rPr>
        <w:t xml:space="preserve"> tel que défini à l</w:t>
      </w:r>
      <w:r w:rsidR="005F53C4">
        <w:rPr>
          <w:rFonts w:ascii="Verdana" w:hAnsi="Verdana"/>
        </w:rPr>
        <w:t>’</w:t>
      </w:r>
      <w:r w:rsidR="00C33961" w:rsidRPr="0065288B">
        <w:rPr>
          <w:rFonts w:ascii="Verdana" w:hAnsi="Verdana"/>
        </w:rPr>
        <w:t>article 19 de la Convention relative aux droits des personnes handicapées (CDPH).</w:t>
      </w:r>
      <w:r w:rsidR="00B636CF">
        <w:rPr>
          <w:rStyle w:val="FootnoteReference"/>
        </w:rPr>
        <w:footnoteReference w:id="1"/>
      </w:r>
    </w:p>
    <w:p w14:paraId="4B353F76" w14:textId="6A752C9E" w:rsidR="00576EB2" w:rsidRPr="0065288B" w:rsidRDefault="00576EB2" w:rsidP="00F43BE2">
      <w:pPr>
        <w:widowControl w:val="0"/>
        <w:autoSpaceDE w:val="0"/>
        <w:autoSpaceDN w:val="0"/>
        <w:adjustRightInd w:val="0"/>
        <w:spacing w:before="120"/>
        <w:jc w:val="both"/>
        <w:rPr>
          <w:rFonts w:ascii="Verdana" w:hAnsi="Verdana"/>
        </w:rPr>
      </w:pPr>
      <w:r w:rsidRPr="0065288B">
        <w:rPr>
          <w:rFonts w:ascii="Verdana" w:hAnsi="Verdana" w:cs="Arial"/>
        </w:rPr>
        <w:t>L</w:t>
      </w:r>
      <w:r w:rsidR="005F53C4">
        <w:rPr>
          <w:rFonts w:ascii="Verdana" w:hAnsi="Verdana" w:cs="Arial"/>
        </w:rPr>
        <w:t>’</w:t>
      </w:r>
      <w:r w:rsidRPr="0065288B">
        <w:rPr>
          <w:rFonts w:ascii="Verdana" w:hAnsi="Verdana" w:cs="Arial"/>
        </w:rPr>
        <w:t xml:space="preserve">un des principaux objectifs de </w:t>
      </w:r>
      <w:hyperlink r:id="rId13" w:history="1">
        <w:r w:rsidRPr="00653072">
          <w:rPr>
            <w:rStyle w:val="Hyperlink"/>
            <w:rFonts w:ascii="Verdana" w:hAnsi="Verdana" w:cs="Arial"/>
          </w:rPr>
          <w:t>ce projet</w:t>
        </w:r>
      </w:hyperlink>
      <w:r w:rsidRPr="0065288B">
        <w:rPr>
          <w:rFonts w:ascii="Verdana" w:hAnsi="Verdana" w:cs="Arial"/>
        </w:rPr>
        <w:t xml:space="preserve"> est de développer et d</w:t>
      </w:r>
      <w:r w:rsidR="005F53C4">
        <w:rPr>
          <w:rFonts w:ascii="Verdana" w:hAnsi="Verdana" w:cs="Arial"/>
        </w:rPr>
        <w:t>’</w:t>
      </w:r>
      <w:r w:rsidR="00016FB9" w:rsidRPr="0065288B">
        <w:rPr>
          <w:rFonts w:ascii="Verdana" w:hAnsi="Verdana" w:cs="Arial"/>
        </w:rPr>
        <w:t>alimenter des</w:t>
      </w:r>
      <w:r w:rsidRPr="0065288B">
        <w:rPr>
          <w:rFonts w:ascii="Verdana" w:hAnsi="Verdana" w:cs="Arial"/>
        </w:rPr>
        <w:t xml:space="preserve"> indicateurs </w:t>
      </w:r>
      <w:r w:rsidR="0065288B" w:rsidRPr="0065288B">
        <w:rPr>
          <w:rFonts w:ascii="Verdana" w:hAnsi="Verdana" w:cs="Arial"/>
        </w:rPr>
        <w:t>des</w:t>
      </w:r>
      <w:r w:rsidR="00B00F43" w:rsidRPr="0065288B">
        <w:rPr>
          <w:rFonts w:ascii="Verdana" w:hAnsi="Verdana" w:cs="Arial"/>
        </w:rPr>
        <w:t xml:space="preserve"> </w:t>
      </w:r>
      <w:r w:rsidRPr="0065288B">
        <w:rPr>
          <w:rFonts w:ascii="Verdana" w:hAnsi="Verdana" w:cs="Arial"/>
        </w:rPr>
        <w:t>droits de l</w:t>
      </w:r>
      <w:r w:rsidR="005F53C4">
        <w:rPr>
          <w:rFonts w:ascii="Verdana" w:hAnsi="Verdana" w:cs="Arial"/>
        </w:rPr>
        <w:t>’</w:t>
      </w:r>
      <w:r w:rsidRPr="0065288B">
        <w:rPr>
          <w:rFonts w:ascii="Verdana" w:hAnsi="Verdana" w:cs="Arial"/>
        </w:rPr>
        <w:t>homme pour permettre l</w:t>
      </w:r>
      <w:r w:rsidR="005F53C4">
        <w:rPr>
          <w:rFonts w:ascii="Verdana" w:hAnsi="Verdana" w:cs="Arial"/>
        </w:rPr>
        <w:t>’</w:t>
      </w:r>
      <w:r w:rsidRPr="0065288B">
        <w:rPr>
          <w:rFonts w:ascii="Verdana" w:hAnsi="Verdana" w:cs="Arial"/>
        </w:rPr>
        <w:t>évaluation de l</w:t>
      </w:r>
      <w:r w:rsidR="005F53C4">
        <w:rPr>
          <w:rFonts w:ascii="Verdana" w:hAnsi="Verdana" w:cs="Arial"/>
        </w:rPr>
        <w:t>’</w:t>
      </w:r>
      <w:r w:rsidRPr="0065288B">
        <w:rPr>
          <w:rFonts w:ascii="Verdana" w:hAnsi="Verdana" w:cs="Arial"/>
        </w:rPr>
        <w:t>application de l</w:t>
      </w:r>
      <w:r w:rsidR="005F53C4">
        <w:rPr>
          <w:rFonts w:ascii="Verdana" w:hAnsi="Verdana" w:cs="Arial"/>
        </w:rPr>
        <w:t>’</w:t>
      </w:r>
      <w:r w:rsidRPr="0065288B">
        <w:rPr>
          <w:rFonts w:ascii="Verdana" w:hAnsi="Verdana" w:cs="Arial"/>
        </w:rPr>
        <w:t>article 19 de la CDPH. Ce</w:t>
      </w:r>
      <w:r w:rsidR="00E438B6" w:rsidRPr="0065288B">
        <w:rPr>
          <w:rFonts w:ascii="Verdana" w:hAnsi="Verdana" w:cs="Arial"/>
        </w:rPr>
        <w:t xml:space="preserve"> travail</w:t>
      </w:r>
      <w:r w:rsidRPr="0065288B">
        <w:rPr>
          <w:rFonts w:ascii="Verdana" w:hAnsi="Verdana" w:cs="Arial"/>
        </w:rPr>
        <w:t xml:space="preserve"> s</w:t>
      </w:r>
      <w:r w:rsidR="005F53C4">
        <w:rPr>
          <w:rFonts w:ascii="Verdana" w:hAnsi="Verdana" w:cs="Arial"/>
        </w:rPr>
        <w:t>’</w:t>
      </w:r>
      <w:r w:rsidRPr="0065288B">
        <w:rPr>
          <w:rFonts w:ascii="Verdana" w:hAnsi="Verdana" w:cs="Arial"/>
        </w:rPr>
        <w:t>appuiera sur l</w:t>
      </w:r>
      <w:r w:rsidR="005F53C4">
        <w:rPr>
          <w:rFonts w:ascii="Verdana" w:hAnsi="Verdana" w:cs="Arial"/>
        </w:rPr>
        <w:t>’</w:t>
      </w:r>
      <w:r w:rsidRPr="0065288B">
        <w:rPr>
          <w:rFonts w:ascii="Verdana" w:hAnsi="Verdana" w:cs="Arial"/>
        </w:rPr>
        <w:t>expérience de FRA en matière d</w:t>
      </w:r>
      <w:r w:rsidR="005F53C4">
        <w:rPr>
          <w:rFonts w:ascii="Verdana" w:hAnsi="Verdana" w:cs="Arial"/>
        </w:rPr>
        <w:t>’</w:t>
      </w:r>
      <w:r w:rsidRPr="0065288B">
        <w:rPr>
          <w:rFonts w:ascii="Verdana" w:hAnsi="Verdana" w:cs="Arial"/>
        </w:rPr>
        <w:t>élaboration d</w:t>
      </w:r>
      <w:r w:rsidR="005F53C4">
        <w:rPr>
          <w:rFonts w:ascii="Verdana" w:hAnsi="Verdana" w:cs="Arial"/>
        </w:rPr>
        <w:t>’</w:t>
      </w:r>
      <w:r w:rsidRPr="0065288B">
        <w:rPr>
          <w:rFonts w:ascii="Verdana" w:hAnsi="Verdana" w:cs="Arial"/>
        </w:rPr>
        <w:t xml:space="preserve">indicateurs </w:t>
      </w:r>
      <w:r w:rsidR="0065288B" w:rsidRPr="00653072">
        <w:rPr>
          <w:rFonts w:ascii="Verdana" w:hAnsi="Verdana" w:cs="Arial"/>
        </w:rPr>
        <w:t>des</w:t>
      </w:r>
      <w:r w:rsidR="00E438B6" w:rsidRPr="0065288B">
        <w:rPr>
          <w:rFonts w:ascii="Verdana" w:hAnsi="Verdana" w:cs="Arial"/>
        </w:rPr>
        <w:t xml:space="preserve"> </w:t>
      </w:r>
      <w:r w:rsidRPr="0065288B">
        <w:rPr>
          <w:rFonts w:ascii="Verdana" w:hAnsi="Verdana" w:cs="Arial"/>
        </w:rPr>
        <w:t>droits de l</w:t>
      </w:r>
      <w:r w:rsidR="005F53C4">
        <w:rPr>
          <w:rFonts w:ascii="Verdana" w:hAnsi="Verdana" w:cs="Arial"/>
        </w:rPr>
        <w:t>’</w:t>
      </w:r>
      <w:r w:rsidRPr="0065288B">
        <w:rPr>
          <w:rFonts w:ascii="Verdana" w:hAnsi="Verdana" w:cs="Arial"/>
        </w:rPr>
        <w:t>homme</w:t>
      </w:r>
      <w:r w:rsidR="003D5BD2">
        <w:rPr>
          <w:rFonts w:ascii="Verdana" w:hAnsi="Verdana" w:cs="Arial"/>
        </w:rPr>
        <w:t xml:space="preserve">, comme </w:t>
      </w:r>
      <w:hyperlink r:id="rId14" w:history="1">
        <w:r w:rsidR="003D5BD2" w:rsidRPr="00653072">
          <w:rPr>
            <w:rStyle w:val="Hyperlink"/>
            <w:rFonts w:ascii="Verdana" w:hAnsi="Verdana" w:cs="Arial"/>
          </w:rPr>
          <w:t>ceux</w:t>
        </w:r>
        <w:r w:rsidRPr="00653072">
          <w:rPr>
            <w:rStyle w:val="Hyperlink"/>
            <w:rFonts w:ascii="Verdana" w:hAnsi="Verdana" w:cs="Arial"/>
          </w:rPr>
          <w:t xml:space="preserve"> sur le droit à la participation politique des personnes handicapées</w:t>
        </w:r>
      </w:hyperlink>
      <w:r w:rsidRPr="0065288B">
        <w:rPr>
          <w:rFonts w:ascii="Verdana" w:hAnsi="Verdana" w:cs="Arial"/>
        </w:rPr>
        <w:t xml:space="preserve">. Conformément au </w:t>
      </w:r>
      <w:hyperlink r:id="rId15" w:history="1">
        <w:r w:rsidRPr="00653072">
          <w:rPr>
            <w:rStyle w:val="Hyperlink"/>
            <w:rFonts w:ascii="Verdana" w:hAnsi="Verdana" w:cs="Arial"/>
          </w:rPr>
          <w:t>travail de</w:t>
        </w:r>
        <w:r w:rsidR="00155DF2" w:rsidRPr="00653072">
          <w:rPr>
            <w:rStyle w:val="Hyperlink"/>
            <w:rFonts w:ascii="Verdana" w:hAnsi="Verdana" w:cs="Arial"/>
          </w:rPr>
          <w:t xml:space="preserve"> la</w:t>
        </w:r>
        <w:r w:rsidRPr="00653072">
          <w:rPr>
            <w:rStyle w:val="Hyperlink"/>
            <w:rFonts w:ascii="Verdana" w:hAnsi="Verdana" w:cs="Arial"/>
          </w:rPr>
          <w:t xml:space="preserve"> FRA sur les indicateurs</w:t>
        </w:r>
      </w:hyperlink>
      <w:r w:rsidRPr="0065288B">
        <w:rPr>
          <w:rFonts w:ascii="Verdana" w:hAnsi="Verdana" w:cs="Arial"/>
        </w:rPr>
        <w:t xml:space="preserve">, le projet utilisera le </w:t>
      </w:r>
      <w:hyperlink r:id="rId16" w:history="1">
        <w:r w:rsidRPr="00653072">
          <w:rPr>
            <w:rStyle w:val="Hyperlink"/>
            <w:rFonts w:ascii="Verdana" w:hAnsi="Verdana" w:cs="Arial"/>
          </w:rPr>
          <w:t>cadre «structure-processus-résultat»</w:t>
        </w:r>
      </w:hyperlink>
      <w:r w:rsidRPr="0065288B">
        <w:rPr>
          <w:rFonts w:ascii="Verdana" w:hAnsi="Verdana" w:cs="Arial"/>
        </w:rPr>
        <w:t xml:space="preserve"> développé par le Haut-Commissariat des Nations Unies aux droits de l</w:t>
      </w:r>
      <w:r w:rsidR="005F53C4">
        <w:rPr>
          <w:rFonts w:ascii="Verdana" w:hAnsi="Verdana" w:cs="Arial"/>
        </w:rPr>
        <w:t>’</w:t>
      </w:r>
      <w:r w:rsidRPr="0065288B">
        <w:rPr>
          <w:rFonts w:ascii="Verdana" w:hAnsi="Verdana" w:cs="Arial"/>
        </w:rPr>
        <w:t>homme (HCDH).</w:t>
      </w:r>
    </w:p>
    <w:p w14:paraId="385EF607" w14:textId="120CF800" w:rsidR="0014083D" w:rsidRPr="0065288B" w:rsidRDefault="0014083D" w:rsidP="00433CB7">
      <w:pPr>
        <w:pBdr>
          <w:top w:val="single" w:sz="4" w:space="1" w:color="auto"/>
          <w:left w:val="single" w:sz="4" w:space="4" w:color="auto"/>
          <w:bottom w:val="single" w:sz="4" w:space="11" w:color="auto"/>
          <w:right w:val="single" w:sz="4" w:space="4" w:color="auto"/>
        </w:pBdr>
        <w:spacing w:before="240"/>
        <w:jc w:val="both"/>
        <w:rPr>
          <w:rFonts w:ascii="Verdana" w:hAnsi="Verdana"/>
        </w:rPr>
      </w:pPr>
      <w:r w:rsidRPr="0065288B">
        <w:rPr>
          <w:rFonts w:ascii="Verdana" w:hAnsi="Verdana"/>
          <w:b/>
        </w:rPr>
        <w:t>Article 19</w:t>
      </w:r>
      <w:r w:rsidR="00F12014">
        <w:rPr>
          <w:rFonts w:ascii="Verdana" w:hAnsi="Verdana"/>
        </w:rPr>
        <w:t xml:space="preserve"> - </w:t>
      </w:r>
      <w:r w:rsidRPr="00B43E34">
        <w:rPr>
          <w:rFonts w:ascii="Verdana" w:hAnsi="Verdana"/>
          <w:b/>
        </w:rPr>
        <w:t>Autonomie de vie et inclusion dans la société</w:t>
      </w:r>
      <w:r w:rsidR="00B47757">
        <w:rPr>
          <w:rFonts w:ascii="Verdana" w:hAnsi="Verdana"/>
        </w:rPr>
        <w:t xml:space="preserve"> </w:t>
      </w:r>
      <w:r w:rsidRPr="0065288B">
        <w:rPr>
          <w:rFonts w:ascii="Verdana" w:hAnsi="Verdana"/>
        </w:rPr>
        <w:t>Les États Parties à la présente Convention reconnaissent à toutes les personnes handicapées le droit de vivre dans la société, avec la même liberté de choix que les autres personnes, et prennent des mesures efficaces et appropriées pour faciliter aux personnes handicapées la pleine jouissance de ce droit ainsi que leur pleine intégration et participation à la société, notamment en veillant à ce que :</w:t>
      </w:r>
    </w:p>
    <w:p w14:paraId="2E1132DA" w14:textId="78D18A09" w:rsidR="0014083D" w:rsidRPr="0065288B" w:rsidRDefault="00A14715" w:rsidP="00433CB7">
      <w:pPr>
        <w:pBdr>
          <w:top w:val="single" w:sz="4" w:space="1" w:color="auto"/>
          <w:left w:val="single" w:sz="4" w:space="4" w:color="auto"/>
          <w:bottom w:val="single" w:sz="4" w:space="11" w:color="auto"/>
          <w:right w:val="single" w:sz="4" w:space="4" w:color="auto"/>
        </w:pBdr>
        <w:spacing w:before="240"/>
        <w:jc w:val="both"/>
        <w:rPr>
          <w:rFonts w:ascii="Verdana" w:hAnsi="Verdana"/>
        </w:rPr>
      </w:pPr>
      <w:r w:rsidRPr="0065288B">
        <w:rPr>
          <w:rFonts w:ascii="Verdana" w:hAnsi="Verdana"/>
        </w:rPr>
        <w:t>a)</w:t>
      </w:r>
      <w:r w:rsidR="0014083D" w:rsidRPr="0065288B">
        <w:rPr>
          <w:rFonts w:ascii="Verdana" w:hAnsi="Verdana"/>
        </w:rPr>
        <w:t xml:space="preserve"> Les personnes handicapées aient la possibilité de choisir, sur la base de l</w:t>
      </w:r>
      <w:r w:rsidR="005F53C4">
        <w:rPr>
          <w:rFonts w:ascii="Verdana" w:hAnsi="Verdana"/>
        </w:rPr>
        <w:t>’</w:t>
      </w:r>
      <w:r w:rsidR="0014083D" w:rsidRPr="0065288B">
        <w:rPr>
          <w:rFonts w:ascii="Verdana" w:hAnsi="Verdana"/>
        </w:rPr>
        <w:t>égalité avec les autres, leur lieu de résidence et où et avec qui elles vont vivre et qu</w:t>
      </w:r>
      <w:r w:rsidR="005F53C4">
        <w:rPr>
          <w:rFonts w:ascii="Verdana" w:hAnsi="Verdana"/>
        </w:rPr>
        <w:t>’</w:t>
      </w:r>
      <w:r w:rsidR="0014083D" w:rsidRPr="0065288B">
        <w:rPr>
          <w:rFonts w:ascii="Verdana" w:hAnsi="Verdana"/>
        </w:rPr>
        <w:t>elles ne soient pas obligées de vivre dans un milieu de vie particulier;</w:t>
      </w:r>
    </w:p>
    <w:p w14:paraId="64D89389" w14:textId="21E589B0" w:rsidR="0014083D" w:rsidRPr="0065288B" w:rsidRDefault="00A14715" w:rsidP="00433CB7">
      <w:pPr>
        <w:pBdr>
          <w:top w:val="single" w:sz="4" w:space="1" w:color="auto"/>
          <w:left w:val="single" w:sz="4" w:space="4" w:color="auto"/>
          <w:bottom w:val="single" w:sz="4" w:space="11" w:color="auto"/>
          <w:right w:val="single" w:sz="4" w:space="4" w:color="auto"/>
        </w:pBdr>
        <w:spacing w:before="240"/>
        <w:jc w:val="both"/>
        <w:rPr>
          <w:rFonts w:ascii="Verdana" w:hAnsi="Verdana"/>
        </w:rPr>
      </w:pPr>
      <w:r w:rsidRPr="0065288B">
        <w:rPr>
          <w:rFonts w:ascii="Verdana" w:hAnsi="Verdana"/>
        </w:rPr>
        <w:t>b)</w:t>
      </w:r>
      <w:r w:rsidR="0014083D" w:rsidRPr="0065288B">
        <w:rPr>
          <w:rFonts w:ascii="Verdana" w:hAnsi="Verdana"/>
        </w:rPr>
        <w:t xml:space="preserve"> Les personnes handicapées aient accès à une gamme de services à domicile ou en établissement et autres services sociaux d</w:t>
      </w:r>
      <w:r w:rsidR="005F53C4">
        <w:rPr>
          <w:rFonts w:ascii="Verdana" w:hAnsi="Verdana"/>
        </w:rPr>
        <w:t>’</w:t>
      </w:r>
      <w:r w:rsidR="0014083D" w:rsidRPr="0065288B">
        <w:rPr>
          <w:rFonts w:ascii="Verdana" w:hAnsi="Verdana"/>
        </w:rPr>
        <w:t>accompagnement, y compris l</w:t>
      </w:r>
      <w:r w:rsidR="005F53C4">
        <w:rPr>
          <w:rFonts w:ascii="Verdana" w:hAnsi="Verdana"/>
        </w:rPr>
        <w:t>’</w:t>
      </w:r>
      <w:r w:rsidR="0014083D" w:rsidRPr="0065288B">
        <w:rPr>
          <w:rFonts w:ascii="Verdana" w:hAnsi="Verdana"/>
        </w:rPr>
        <w:t>aide personnelle nécessaire pour leur permettre de vivre dans la société et de s</w:t>
      </w:r>
      <w:r w:rsidR="005F53C4">
        <w:rPr>
          <w:rFonts w:ascii="Verdana" w:hAnsi="Verdana"/>
        </w:rPr>
        <w:t>’</w:t>
      </w:r>
      <w:r w:rsidR="0014083D" w:rsidRPr="0065288B">
        <w:rPr>
          <w:rFonts w:ascii="Verdana" w:hAnsi="Verdana"/>
        </w:rPr>
        <w:t>y insérer et pour empêcher qu</w:t>
      </w:r>
      <w:r w:rsidR="005F53C4">
        <w:rPr>
          <w:rFonts w:ascii="Verdana" w:hAnsi="Verdana"/>
        </w:rPr>
        <w:t>’</w:t>
      </w:r>
      <w:r w:rsidR="0014083D" w:rsidRPr="0065288B">
        <w:rPr>
          <w:rFonts w:ascii="Verdana" w:hAnsi="Verdana"/>
        </w:rPr>
        <w:t>elles ne soient isolées ou victimes de ségrégation;</w:t>
      </w:r>
    </w:p>
    <w:p w14:paraId="1FAC7845" w14:textId="368EB9B2" w:rsidR="00657478" w:rsidRPr="0065288B" w:rsidRDefault="00A14715" w:rsidP="00433CB7">
      <w:pPr>
        <w:pBdr>
          <w:top w:val="single" w:sz="4" w:space="1" w:color="auto"/>
          <w:left w:val="single" w:sz="4" w:space="4" w:color="auto"/>
          <w:bottom w:val="single" w:sz="4" w:space="11" w:color="auto"/>
          <w:right w:val="single" w:sz="4" w:space="4" w:color="auto"/>
        </w:pBdr>
        <w:spacing w:before="240"/>
        <w:jc w:val="both"/>
        <w:rPr>
          <w:rFonts w:ascii="Verdana" w:hAnsi="Verdana"/>
        </w:rPr>
      </w:pPr>
      <w:r w:rsidRPr="0065288B">
        <w:rPr>
          <w:rFonts w:ascii="Verdana" w:hAnsi="Verdana"/>
        </w:rPr>
        <w:t>c)</w:t>
      </w:r>
      <w:r w:rsidR="0014083D" w:rsidRPr="0065288B">
        <w:rPr>
          <w:rFonts w:ascii="Verdana" w:hAnsi="Verdana"/>
        </w:rPr>
        <w:t xml:space="preserve"> Les services et équipements sociaux destinés à la population générale soient mis à la disposition des personnes handicapées, sur la base de l</w:t>
      </w:r>
      <w:r w:rsidR="005F53C4">
        <w:rPr>
          <w:rFonts w:ascii="Verdana" w:hAnsi="Verdana"/>
        </w:rPr>
        <w:t>’</w:t>
      </w:r>
      <w:r w:rsidR="0014083D" w:rsidRPr="0065288B">
        <w:rPr>
          <w:rFonts w:ascii="Verdana" w:hAnsi="Verdana"/>
        </w:rPr>
        <w:t>égalité avec les autres, et soient adaptés à leurs besoins.</w:t>
      </w:r>
    </w:p>
    <w:p w14:paraId="0D2BB45D" w14:textId="3636FE8B" w:rsidR="00992E93" w:rsidRDefault="00992E93" w:rsidP="00C33961">
      <w:pPr>
        <w:widowControl w:val="0"/>
        <w:autoSpaceDE w:val="0"/>
        <w:autoSpaceDN w:val="0"/>
        <w:adjustRightInd w:val="0"/>
        <w:jc w:val="both"/>
        <w:rPr>
          <w:rFonts w:ascii="Verdana" w:hAnsi="Verdana"/>
        </w:rPr>
      </w:pPr>
      <w:r w:rsidRPr="0065288B">
        <w:rPr>
          <w:rFonts w:ascii="Verdana" w:hAnsi="Verdana"/>
        </w:rPr>
        <w:t xml:space="preserve">Les données recueillies au cours du projet permettront </w:t>
      </w:r>
      <w:r w:rsidR="00820C57" w:rsidRPr="0065288B">
        <w:rPr>
          <w:rFonts w:ascii="Verdana" w:hAnsi="Verdana"/>
        </w:rPr>
        <w:t xml:space="preserve">à FRA </w:t>
      </w:r>
      <w:r w:rsidRPr="0065288B">
        <w:rPr>
          <w:rFonts w:ascii="Verdana" w:hAnsi="Verdana"/>
        </w:rPr>
        <w:t>d</w:t>
      </w:r>
      <w:r w:rsidR="005F53C4">
        <w:rPr>
          <w:rFonts w:ascii="Verdana" w:hAnsi="Verdana"/>
        </w:rPr>
        <w:t>’</w:t>
      </w:r>
      <w:r w:rsidR="005026D3">
        <w:rPr>
          <w:rFonts w:ascii="Verdana" w:hAnsi="Verdana"/>
        </w:rPr>
        <w:t xml:space="preserve">alimenter </w:t>
      </w:r>
      <w:r w:rsidRPr="0065288B">
        <w:rPr>
          <w:rFonts w:ascii="Verdana" w:hAnsi="Verdana"/>
        </w:rPr>
        <w:t>certains des indicateurs. Cette collecte de données sera divisée en trois phases:</w:t>
      </w:r>
    </w:p>
    <w:p w14:paraId="097FCAC9" w14:textId="77777777" w:rsidR="0050407E" w:rsidRPr="0065288B" w:rsidRDefault="0050407E" w:rsidP="00C33961">
      <w:pPr>
        <w:widowControl w:val="0"/>
        <w:autoSpaceDE w:val="0"/>
        <w:autoSpaceDN w:val="0"/>
        <w:adjustRightInd w:val="0"/>
        <w:jc w:val="both"/>
        <w:rPr>
          <w:rFonts w:ascii="Verdana" w:hAnsi="Verdana"/>
        </w:rPr>
      </w:pPr>
    </w:p>
    <w:p w14:paraId="19A505A9" w14:textId="11BC5202" w:rsidR="00D163E3" w:rsidRPr="0065288B" w:rsidRDefault="00C33961" w:rsidP="00C33961">
      <w:pPr>
        <w:widowControl w:val="0"/>
        <w:autoSpaceDE w:val="0"/>
        <w:autoSpaceDN w:val="0"/>
        <w:adjustRightInd w:val="0"/>
        <w:jc w:val="both"/>
        <w:rPr>
          <w:rFonts w:ascii="Verdana" w:hAnsi="Verdana"/>
        </w:rPr>
      </w:pPr>
      <w:r w:rsidRPr="0065288B">
        <w:rPr>
          <w:rFonts w:ascii="Verdana" w:hAnsi="Verdana"/>
        </w:rPr>
        <w:t>• Phase 1: faire le point. La collecte de données dans les 28 États membres de l</w:t>
      </w:r>
      <w:r w:rsidR="005F53C4">
        <w:rPr>
          <w:rFonts w:ascii="Verdana" w:hAnsi="Verdana"/>
        </w:rPr>
        <w:t>’</w:t>
      </w:r>
      <w:r w:rsidRPr="0065288B">
        <w:rPr>
          <w:rFonts w:ascii="Verdana" w:hAnsi="Verdana"/>
        </w:rPr>
        <w:t>UE sur les différents types d</w:t>
      </w:r>
      <w:r w:rsidR="005F53C4">
        <w:rPr>
          <w:rFonts w:ascii="Verdana" w:hAnsi="Verdana"/>
        </w:rPr>
        <w:t>’</w:t>
      </w:r>
      <w:r w:rsidRPr="0065288B">
        <w:rPr>
          <w:rFonts w:ascii="Verdana" w:hAnsi="Verdana"/>
        </w:rPr>
        <w:t>institutions et de services disponibles pour les personnes handicapées.</w:t>
      </w:r>
    </w:p>
    <w:p w14:paraId="5104B1AC" w14:textId="675344DC" w:rsidR="00C33961" w:rsidRDefault="00C33961" w:rsidP="00C33961">
      <w:pPr>
        <w:widowControl w:val="0"/>
        <w:autoSpaceDE w:val="0"/>
        <w:autoSpaceDN w:val="0"/>
        <w:adjustRightInd w:val="0"/>
        <w:jc w:val="both"/>
        <w:rPr>
          <w:rFonts w:ascii="Verdana" w:hAnsi="Verdana"/>
        </w:rPr>
      </w:pPr>
      <w:r w:rsidRPr="0065288B">
        <w:rPr>
          <w:rFonts w:ascii="Verdana" w:hAnsi="Verdana"/>
        </w:rPr>
        <w:lastRenderedPageBreak/>
        <w:t>• Phase 2: identifier les lacunes d</w:t>
      </w:r>
      <w:r w:rsidR="00155DF2" w:rsidRPr="0065288B">
        <w:rPr>
          <w:rFonts w:ascii="Verdana" w:hAnsi="Verdana"/>
        </w:rPr>
        <w:t>ans</w:t>
      </w:r>
      <w:r w:rsidR="005C3A8E" w:rsidRPr="0065288B">
        <w:rPr>
          <w:rFonts w:ascii="Verdana" w:hAnsi="Verdana"/>
        </w:rPr>
        <w:t xml:space="preserve"> la</w:t>
      </w:r>
      <w:r w:rsidR="00F12014">
        <w:rPr>
          <w:rFonts w:ascii="Verdana" w:hAnsi="Verdana"/>
        </w:rPr>
        <w:t xml:space="preserve"> </w:t>
      </w:r>
      <w:r w:rsidRPr="0065288B">
        <w:rPr>
          <w:rFonts w:ascii="Verdana" w:hAnsi="Verdana"/>
        </w:rPr>
        <w:t>mise en œuvre. Enquêter sur les mesures juridiques et politiques visant à promouvoir la transition des</w:t>
      </w:r>
      <w:r w:rsidR="00820C57" w:rsidRPr="0065288B">
        <w:rPr>
          <w:rFonts w:ascii="Verdana" w:hAnsi="Verdana"/>
        </w:rPr>
        <w:t xml:space="preserve"> soins en</w:t>
      </w:r>
      <w:r w:rsidRPr="0065288B">
        <w:rPr>
          <w:rFonts w:ascii="Verdana" w:hAnsi="Verdana"/>
        </w:rPr>
        <w:t xml:space="preserve"> institution vers les soins</w:t>
      </w:r>
      <w:r w:rsidR="005C3A8E" w:rsidRPr="0065288B">
        <w:rPr>
          <w:rFonts w:ascii="Verdana" w:hAnsi="Verdana"/>
        </w:rPr>
        <w:t xml:space="preserve"> de proximité</w:t>
      </w:r>
      <w:r w:rsidR="0030429D">
        <w:rPr>
          <w:rFonts w:ascii="Verdana" w:hAnsi="Verdana"/>
        </w:rPr>
        <w:t xml:space="preserve"> </w:t>
      </w:r>
      <w:r w:rsidRPr="0065288B">
        <w:rPr>
          <w:rFonts w:ascii="Verdana" w:hAnsi="Verdana"/>
        </w:rPr>
        <w:t>dans les 28 États membres de l</w:t>
      </w:r>
      <w:r w:rsidR="005F53C4">
        <w:rPr>
          <w:rFonts w:ascii="Verdana" w:hAnsi="Verdana"/>
        </w:rPr>
        <w:t>’</w:t>
      </w:r>
      <w:bookmarkStart w:id="0" w:name="_GoBack"/>
      <w:bookmarkEnd w:id="0"/>
      <w:r w:rsidRPr="0065288B">
        <w:rPr>
          <w:rFonts w:ascii="Verdana" w:hAnsi="Verdana"/>
        </w:rPr>
        <w:t>UE, ainsi que la promotion de bonnes pratiques.</w:t>
      </w:r>
    </w:p>
    <w:p w14:paraId="242463B2" w14:textId="77777777" w:rsidR="0050407E" w:rsidRPr="0065288B" w:rsidRDefault="0050407E" w:rsidP="00C33961">
      <w:pPr>
        <w:widowControl w:val="0"/>
        <w:autoSpaceDE w:val="0"/>
        <w:autoSpaceDN w:val="0"/>
        <w:adjustRightInd w:val="0"/>
        <w:jc w:val="both"/>
        <w:rPr>
          <w:rFonts w:ascii="Verdana" w:hAnsi="Verdana"/>
        </w:rPr>
      </w:pPr>
    </w:p>
    <w:p w14:paraId="3C20F770" w14:textId="195A3BDA" w:rsidR="00C33961" w:rsidRDefault="00C33961" w:rsidP="00C33961">
      <w:pPr>
        <w:widowControl w:val="0"/>
        <w:autoSpaceDE w:val="0"/>
        <w:autoSpaceDN w:val="0"/>
        <w:adjustRightInd w:val="0"/>
        <w:jc w:val="both"/>
        <w:rPr>
          <w:rFonts w:ascii="Verdana" w:hAnsi="Verdana"/>
        </w:rPr>
      </w:pPr>
      <w:r w:rsidRPr="0065288B">
        <w:rPr>
          <w:rFonts w:ascii="Verdana" w:hAnsi="Verdana"/>
        </w:rPr>
        <w:t xml:space="preserve">• Phase 3: études de cas. Des recherches approfondies avec des acteurs clés impliqués </w:t>
      </w:r>
      <w:r w:rsidR="00812B1E" w:rsidRPr="0065288B">
        <w:rPr>
          <w:rFonts w:ascii="Verdana" w:hAnsi="Verdana"/>
        </w:rPr>
        <w:t>dans l</w:t>
      </w:r>
      <w:r w:rsidR="005F53C4">
        <w:rPr>
          <w:rFonts w:ascii="Verdana" w:hAnsi="Verdana"/>
        </w:rPr>
        <w:t>’</w:t>
      </w:r>
      <w:r w:rsidR="00812B1E" w:rsidRPr="0065288B">
        <w:rPr>
          <w:rFonts w:ascii="Verdana" w:hAnsi="Verdana"/>
        </w:rPr>
        <w:t xml:space="preserve">accomplissement de </w:t>
      </w:r>
      <w:r w:rsidRPr="0065288B">
        <w:rPr>
          <w:rFonts w:ascii="Verdana" w:hAnsi="Verdana"/>
        </w:rPr>
        <w:t xml:space="preserve">la transition des institutions vers les soins </w:t>
      </w:r>
      <w:r w:rsidR="005C3A8E" w:rsidRPr="0065288B">
        <w:rPr>
          <w:rFonts w:ascii="Verdana" w:hAnsi="Verdana"/>
        </w:rPr>
        <w:t>de proximité.</w:t>
      </w:r>
    </w:p>
    <w:p w14:paraId="4630D53F" w14:textId="77777777" w:rsidR="0050407E" w:rsidRPr="0065288B" w:rsidRDefault="0050407E" w:rsidP="00C33961">
      <w:pPr>
        <w:widowControl w:val="0"/>
        <w:autoSpaceDE w:val="0"/>
        <w:autoSpaceDN w:val="0"/>
        <w:adjustRightInd w:val="0"/>
        <w:jc w:val="both"/>
        <w:rPr>
          <w:rFonts w:ascii="Verdana" w:hAnsi="Verdana"/>
        </w:rPr>
      </w:pPr>
    </w:p>
    <w:p w14:paraId="57C1695D" w14:textId="1FD07FD7" w:rsidR="00C33961" w:rsidRDefault="00812B1E" w:rsidP="00C33961">
      <w:pPr>
        <w:widowControl w:val="0"/>
        <w:autoSpaceDE w:val="0"/>
        <w:autoSpaceDN w:val="0"/>
        <w:adjustRightInd w:val="0"/>
        <w:jc w:val="both"/>
        <w:rPr>
          <w:rFonts w:ascii="Verdana" w:hAnsi="Verdana"/>
        </w:rPr>
      </w:pPr>
      <w:r w:rsidRPr="0065288B">
        <w:rPr>
          <w:rFonts w:ascii="Verdana" w:hAnsi="Verdana"/>
        </w:rPr>
        <w:t>Le</w:t>
      </w:r>
      <w:r w:rsidR="00C33961" w:rsidRPr="0065288B">
        <w:rPr>
          <w:rFonts w:ascii="Verdana" w:hAnsi="Verdana"/>
        </w:rPr>
        <w:t xml:space="preserve"> projet</w:t>
      </w:r>
      <w:r w:rsidRPr="0065288B">
        <w:rPr>
          <w:rFonts w:ascii="Verdana" w:hAnsi="Verdana"/>
        </w:rPr>
        <w:t xml:space="preserve"> se concentre</w:t>
      </w:r>
      <w:r w:rsidR="00C33961" w:rsidRPr="0065288B">
        <w:rPr>
          <w:rFonts w:ascii="Verdana" w:hAnsi="Verdana"/>
        </w:rPr>
        <w:t xml:space="preserve"> sur le processus de transition vers les services</w:t>
      </w:r>
      <w:r w:rsidR="0070771A" w:rsidRPr="0065288B">
        <w:rPr>
          <w:rFonts w:ascii="Verdana" w:hAnsi="Verdana"/>
        </w:rPr>
        <w:t xml:space="preserve"> dans la communauté</w:t>
      </w:r>
      <w:r w:rsidR="0030429D">
        <w:rPr>
          <w:rFonts w:ascii="Verdana" w:hAnsi="Verdana"/>
        </w:rPr>
        <w:t>. C</w:t>
      </w:r>
      <w:r w:rsidRPr="0065288B">
        <w:rPr>
          <w:rFonts w:ascii="Verdana" w:hAnsi="Verdana"/>
        </w:rPr>
        <w:t>ela</w:t>
      </w:r>
      <w:r w:rsidR="0070771A" w:rsidRPr="0065288B">
        <w:rPr>
          <w:rFonts w:ascii="Verdana" w:hAnsi="Verdana"/>
        </w:rPr>
        <w:t xml:space="preserve"> </w:t>
      </w:r>
      <w:r w:rsidR="00C33961" w:rsidRPr="0065288B">
        <w:rPr>
          <w:rFonts w:ascii="Verdana" w:hAnsi="Verdana"/>
        </w:rPr>
        <w:t xml:space="preserve">signifie que les indicateurs relatifs </w:t>
      </w:r>
      <w:r w:rsidR="00AE0C8D" w:rsidRPr="0065288B">
        <w:rPr>
          <w:rFonts w:ascii="Verdana" w:hAnsi="Verdana"/>
        </w:rPr>
        <w:t>à</w:t>
      </w:r>
      <w:r w:rsidR="00AE0C8D">
        <w:rPr>
          <w:rFonts w:ascii="Verdana" w:hAnsi="Verdana"/>
        </w:rPr>
        <w:t xml:space="preserve"> d</w:t>
      </w:r>
      <w:r w:rsidR="005F53C4">
        <w:rPr>
          <w:rFonts w:ascii="Verdana" w:hAnsi="Verdana"/>
        </w:rPr>
        <w:t>’</w:t>
      </w:r>
      <w:r w:rsidR="00C33961" w:rsidRPr="0065288B">
        <w:rPr>
          <w:rFonts w:ascii="Verdana" w:hAnsi="Verdana"/>
        </w:rPr>
        <w:t>autres éléments de l</w:t>
      </w:r>
      <w:r w:rsidR="005F53C4">
        <w:rPr>
          <w:rFonts w:ascii="Verdana" w:hAnsi="Verdana"/>
        </w:rPr>
        <w:t>’</w:t>
      </w:r>
      <w:r w:rsidR="00C33961" w:rsidRPr="0065288B">
        <w:rPr>
          <w:rFonts w:ascii="Verdana" w:hAnsi="Verdana"/>
        </w:rPr>
        <w:t xml:space="preserve">article 19 ne seront pas </w:t>
      </w:r>
      <w:r w:rsidR="00AE0C8D">
        <w:rPr>
          <w:rFonts w:ascii="Verdana" w:hAnsi="Verdana"/>
        </w:rPr>
        <w:t>pris en compte</w:t>
      </w:r>
      <w:r w:rsidRPr="0065288B">
        <w:rPr>
          <w:rFonts w:ascii="Verdana" w:hAnsi="Verdana"/>
        </w:rPr>
        <w:t xml:space="preserve"> </w:t>
      </w:r>
      <w:r w:rsidR="00C33961" w:rsidRPr="0065288B">
        <w:rPr>
          <w:rFonts w:ascii="Verdana" w:hAnsi="Verdana"/>
        </w:rPr>
        <w:t>dans ce projet. Par exemple, les indicateurs relatifs aux plaintes et recours, ou la disponibilité et les adaptations de services</w:t>
      </w:r>
      <w:r w:rsidRPr="0065288B">
        <w:rPr>
          <w:rFonts w:ascii="Verdana" w:hAnsi="Verdana"/>
        </w:rPr>
        <w:t xml:space="preserve"> </w:t>
      </w:r>
      <w:r w:rsidR="00F61D2B">
        <w:rPr>
          <w:rFonts w:ascii="Verdana" w:hAnsi="Verdana"/>
        </w:rPr>
        <w:t xml:space="preserve">de proximité </w:t>
      </w:r>
      <w:r w:rsidR="00C33961" w:rsidRPr="0065288B">
        <w:rPr>
          <w:rFonts w:ascii="Verdana" w:hAnsi="Verdana"/>
        </w:rPr>
        <w:t>ne seront pas</w:t>
      </w:r>
      <w:r w:rsidR="00F12014">
        <w:rPr>
          <w:rFonts w:ascii="Verdana" w:hAnsi="Verdana"/>
        </w:rPr>
        <w:t xml:space="preserve"> </w:t>
      </w:r>
      <w:r w:rsidR="00AE0C8D">
        <w:rPr>
          <w:rFonts w:ascii="Verdana" w:hAnsi="Verdana"/>
        </w:rPr>
        <w:t>examinés dans le cadre</w:t>
      </w:r>
      <w:r w:rsidR="00C33961" w:rsidRPr="0065288B">
        <w:rPr>
          <w:rFonts w:ascii="Verdana" w:hAnsi="Verdana"/>
        </w:rPr>
        <w:t xml:space="preserve"> de ce projet.</w:t>
      </w:r>
    </w:p>
    <w:p w14:paraId="45EFAB9E" w14:textId="77777777" w:rsidR="0050407E" w:rsidRPr="0065288B" w:rsidRDefault="0050407E" w:rsidP="00C33961">
      <w:pPr>
        <w:widowControl w:val="0"/>
        <w:autoSpaceDE w:val="0"/>
        <w:autoSpaceDN w:val="0"/>
        <w:adjustRightInd w:val="0"/>
        <w:jc w:val="both"/>
        <w:rPr>
          <w:rFonts w:ascii="Verdana" w:hAnsi="Verdana"/>
        </w:rPr>
      </w:pPr>
    </w:p>
    <w:p w14:paraId="31F40148" w14:textId="3120BA27" w:rsidR="00C33961" w:rsidRDefault="00573580" w:rsidP="00C33961">
      <w:pPr>
        <w:widowControl w:val="0"/>
        <w:autoSpaceDE w:val="0"/>
        <w:autoSpaceDN w:val="0"/>
        <w:adjustRightInd w:val="0"/>
        <w:jc w:val="both"/>
        <w:rPr>
          <w:rFonts w:ascii="Verdana" w:hAnsi="Verdana"/>
        </w:rPr>
      </w:pPr>
      <w:r w:rsidRPr="0065288B">
        <w:rPr>
          <w:rFonts w:ascii="Verdana" w:hAnsi="Verdana"/>
        </w:rPr>
        <w:t>De même</w:t>
      </w:r>
      <w:r w:rsidR="00C33961" w:rsidRPr="0065288B">
        <w:rPr>
          <w:rFonts w:ascii="Verdana" w:hAnsi="Verdana"/>
        </w:rPr>
        <w:t xml:space="preserve">, les indicateurs de résultats nécessitant la collecte de données statistiques primaires sont en dehors du champ </w:t>
      </w:r>
      <w:r w:rsidR="00812B1E" w:rsidRPr="0065288B">
        <w:rPr>
          <w:rFonts w:ascii="Verdana" w:hAnsi="Verdana"/>
        </w:rPr>
        <w:t>d</w:t>
      </w:r>
      <w:r w:rsidR="005F53C4">
        <w:rPr>
          <w:rFonts w:ascii="Verdana" w:hAnsi="Verdana"/>
        </w:rPr>
        <w:t>’</w:t>
      </w:r>
      <w:r w:rsidR="00812B1E" w:rsidRPr="0065288B">
        <w:rPr>
          <w:rFonts w:ascii="Verdana" w:hAnsi="Verdana"/>
        </w:rPr>
        <w:t>étude</w:t>
      </w:r>
      <w:r w:rsidR="0065288B" w:rsidRPr="0065288B">
        <w:rPr>
          <w:rFonts w:ascii="Verdana" w:hAnsi="Verdana"/>
        </w:rPr>
        <w:t xml:space="preserve"> </w:t>
      </w:r>
      <w:r w:rsidR="00C33961" w:rsidRPr="0065288B">
        <w:rPr>
          <w:rFonts w:ascii="Verdana" w:hAnsi="Verdana"/>
        </w:rPr>
        <w:t>de ce projet. La collecte de données par</w:t>
      </w:r>
      <w:r w:rsidRPr="0065288B">
        <w:rPr>
          <w:rFonts w:ascii="Verdana" w:hAnsi="Verdana"/>
        </w:rPr>
        <w:t xml:space="preserve"> la</w:t>
      </w:r>
      <w:r w:rsidR="00C33961" w:rsidRPr="0065288B">
        <w:rPr>
          <w:rFonts w:ascii="Verdana" w:hAnsi="Verdana"/>
        </w:rPr>
        <w:t xml:space="preserve"> FRA et d</w:t>
      </w:r>
      <w:r w:rsidR="005F53C4">
        <w:rPr>
          <w:rFonts w:ascii="Verdana" w:hAnsi="Verdana"/>
        </w:rPr>
        <w:t>’</w:t>
      </w:r>
      <w:r w:rsidR="00C33961" w:rsidRPr="0065288B">
        <w:rPr>
          <w:rFonts w:ascii="Verdana" w:hAnsi="Verdana"/>
        </w:rPr>
        <w:t>autres organisations</w:t>
      </w:r>
      <w:r w:rsidR="0070771A" w:rsidRPr="0065288B">
        <w:rPr>
          <w:rFonts w:ascii="Verdana" w:hAnsi="Verdana"/>
        </w:rPr>
        <w:t xml:space="preserve"> pourrait </w:t>
      </w:r>
      <w:r w:rsidR="00C33961" w:rsidRPr="0065288B">
        <w:rPr>
          <w:rFonts w:ascii="Verdana" w:hAnsi="Verdana"/>
        </w:rPr>
        <w:t xml:space="preserve">permettre à ces indicateurs </w:t>
      </w:r>
      <w:r w:rsidR="00AE6015" w:rsidRPr="0065288B">
        <w:rPr>
          <w:rFonts w:ascii="Verdana" w:hAnsi="Verdana"/>
        </w:rPr>
        <w:t>d</w:t>
      </w:r>
      <w:r w:rsidR="005F53C4">
        <w:rPr>
          <w:rFonts w:ascii="Verdana" w:hAnsi="Verdana"/>
        </w:rPr>
        <w:t>’</w:t>
      </w:r>
      <w:r w:rsidR="00C33961" w:rsidRPr="0065288B">
        <w:rPr>
          <w:rFonts w:ascii="Verdana" w:hAnsi="Verdana"/>
        </w:rPr>
        <w:t xml:space="preserve">être </w:t>
      </w:r>
      <w:r w:rsidR="0045682B">
        <w:rPr>
          <w:rFonts w:ascii="Verdana" w:hAnsi="Verdana"/>
        </w:rPr>
        <w:t>aliment</w:t>
      </w:r>
      <w:r w:rsidRPr="0065288B">
        <w:rPr>
          <w:rFonts w:ascii="Verdana" w:hAnsi="Verdana"/>
        </w:rPr>
        <w:t>és</w:t>
      </w:r>
      <w:r w:rsidR="0065288B" w:rsidRPr="0065288B">
        <w:rPr>
          <w:rFonts w:ascii="Verdana" w:hAnsi="Verdana"/>
        </w:rPr>
        <w:t xml:space="preserve"> </w:t>
      </w:r>
      <w:r w:rsidR="00C33961" w:rsidRPr="0065288B">
        <w:rPr>
          <w:rFonts w:ascii="Verdana" w:hAnsi="Verdana"/>
        </w:rPr>
        <w:t>à l</w:t>
      </w:r>
      <w:r w:rsidR="005F53C4">
        <w:rPr>
          <w:rFonts w:ascii="Verdana" w:hAnsi="Verdana"/>
        </w:rPr>
        <w:t>’</w:t>
      </w:r>
      <w:r w:rsidR="00C33961" w:rsidRPr="0065288B">
        <w:rPr>
          <w:rFonts w:ascii="Verdana" w:hAnsi="Verdana"/>
        </w:rPr>
        <w:t>avenir.</w:t>
      </w:r>
    </w:p>
    <w:p w14:paraId="57146279" w14:textId="77777777" w:rsidR="0050407E" w:rsidRPr="0065288B" w:rsidRDefault="0050407E" w:rsidP="00C33961">
      <w:pPr>
        <w:widowControl w:val="0"/>
        <w:autoSpaceDE w:val="0"/>
        <w:autoSpaceDN w:val="0"/>
        <w:adjustRightInd w:val="0"/>
        <w:jc w:val="both"/>
        <w:rPr>
          <w:rFonts w:ascii="Verdana" w:hAnsi="Verdana"/>
        </w:rPr>
      </w:pPr>
    </w:p>
    <w:p w14:paraId="1F1F1096" w14:textId="77777777" w:rsidR="00F43BE2" w:rsidRPr="00F82168" w:rsidRDefault="0014083D" w:rsidP="00433CB7">
      <w:pPr>
        <w:pStyle w:val="Heading2"/>
        <w:rPr>
          <w:rStyle w:val="Heading1Char"/>
          <w:rFonts w:ascii="Verdana" w:hAnsi="Verdana"/>
          <w:b w:val="0"/>
          <w:sz w:val="26"/>
          <w:szCs w:val="26"/>
          <w:lang w:val="fr-FR"/>
        </w:rPr>
      </w:pPr>
      <w:r w:rsidRPr="00F82168">
        <w:rPr>
          <w:rStyle w:val="Heading1Char"/>
          <w:rFonts w:ascii="Verdana" w:hAnsi="Verdana"/>
          <w:b w:val="0"/>
          <w:sz w:val="26"/>
          <w:szCs w:val="26"/>
          <w:lang w:val="fr-FR"/>
        </w:rPr>
        <w:t>Indicateurs de s</w:t>
      </w:r>
      <w:r w:rsidR="00C33961" w:rsidRPr="00F82168">
        <w:rPr>
          <w:rStyle w:val="Heading1Char"/>
          <w:rFonts w:ascii="Verdana" w:hAnsi="Verdana"/>
          <w:b w:val="0"/>
          <w:sz w:val="26"/>
          <w:szCs w:val="26"/>
          <w:lang w:val="fr-FR"/>
        </w:rPr>
        <w:t>tructure - processus - résultats (S-P-</w:t>
      </w:r>
      <w:r w:rsidR="00596DF4" w:rsidRPr="00F82168">
        <w:rPr>
          <w:rStyle w:val="Heading1Char"/>
          <w:rFonts w:ascii="Verdana" w:hAnsi="Verdana"/>
          <w:b w:val="0"/>
          <w:sz w:val="26"/>
          <w:szCs w:val="26"/>
          <w:lang w:val="fr-FR"/>
        </w:rPr>
        <w:t>R</w:t>
      </w:r>
      <w:r w:rsidR="00C33961" w:rsidRPr="00F82168">
        <w:rPr>
          <w:rStyle w:val="Heading1Char"/>
          <w:rFonts w:ascii="Verdana" w:hAnsi="Verdana"/>
          <w:b w:val="0"/>
          <w:sz w:val="26"/>
          <w:szCs w:val="26"/>
          <w:lang w:val="fr-FR"/>
        </w:rPr>
        <w:t>)</w:t>
      </w:r>
      <w:r w:rsidR="00C33961" w:rsidRPr="00F82168">
        <w:rPr>
          <w:rStyle w:val="Heading1Char"/>
          <w:rFonts w:ascii="Verdana" w:hAnsi="Verdana"/>
          <w:sz w:val="26"/>
          <w:szCs w:val="26"/>
          <w:lang w:val="fr-FR"/>
        </w:rPr>
        <w:t xml:space="preserve"> </w:t>
      </w:r>
    </w:p>
    <w:p w14:paraId="252B8B7F" w14:textId="7035A934" w:rsidR="00A2514F" w:rsidRPr="0065288B" w:rsidRDefault="00C33961" w:rsidP="00433CB7">
      <w:pPr>
        <w:jc w:val="both"/>
        <w:rPr>
          <w:rFonts w:ascii="Verdana" w:hAnsi="Verdana"/>
        </w:rPr>
      </w:pPr>
      <w:r w:rsidRPr="0065288B">
        <w:rPr>
          <w:rFonts w:ascii="Verdana" w:hAnsi="Verdana"/>
        </w:rPr>
        <w:t xml:space="preserve">La FRA se </w:t>
      </w:r>
      <w:r w:rsidR="00573580" w:rsidRPr="0065288B">
        <w:rPr>
          <w:rFonts w:ascii="Verdana" w:hAnsi="Verdana"/>
        </w:rPr>
        <w:t xml:space="preserve">base </w:t>
      </w:r>
      <w:r w:rsidRPr="0065288B">
        <w:rPr>
          <w:rFonts w:ascii="Verdana" w:hAnsi="Verdana"/>
        </w:rPr>
        <w:t>sur le cadre conceptuel</w:t>
      </w:r>
      <w:r w:rsidR="0070771A" w:rsidRPr="0065288B">
        <w:rPr>
          <w:rFonts w:ascii="Verdana" w:hAnsi="Verdana"/>
        </w:rPr>
        <w:t xml:space="preserve"> des </w:t>
      </w:r>
      <w:r w:rsidRPr="0065288B">
        <w:rPr>
          <w:rFonts w:ascii="Verdana" w:hAnsi="Verdana"/>
        </w:rPr>
        <w:t>indicateurs pour la promotion et le suivi de la mise en œuvre des droits de l</w:t>
      </w:r>
      <w:r w:rsidR="005F53C4">
        <w:rPr>
          <w:rFonts w:ascii="Verdana" w:hAnsi="Verdana"/>
        </w:rPr>
        <w:t>’</w:t>
      </w:r>
      <w:r w:rsidRPr="0065288B">
        <w:rPr>
          <w:rFonts w:ascii="Verdana" w:hAnsi="Verdana"/>
        </w:rPr>
        <w:t xml:space="preserve">homme proposé par le </w:t>
      </w:r>
      <w:r w:rsidR="00596DF4" w:rsidRPr="0065288B">
        <w:rPr>
          <w:rFonts w:ascii="Verdana" w:hAnsi="Verdana"/>
        </w:rPr>
        <w:t>HCDH</w:t>
      </w:r>
      <w:r w:rsidRPr="0065288B">
        <w:rPr>
          <w:rFonts w:ascii="Verdana" w:hAnsi="Verdana"/>
        </w:rPr>
        <w:t>. Ce cadre identifie trois types d</w:t>
      </w:r>
      <w:r w:rsidR="005F53C4">
        <w:rPr>
          <w:rFonts w:ascii="Verdana" w:hAnsi="Verdana"/>
        </w:rPr>
        <w:t>’</w:t>
      </w:r>
      <w:r w:rsidRPr="0065288B">
        <w:rPr>
          <w:rFonts w:ascii="Verdana" w:hAnsi="Verdana"/>
        </w:rPr>
        <w:t>indicateurs pertinents pour mesurer les progrès</w:t>
      </w:r>
      <w:r w:rsidR="00596DF4" w:rsidRPr="0065288B">
        <w:rPr>
          <w:rFonts w:ascii="Verdana" w:hAnsi="Verdana"/>
        </w:rPr>
        <w:t xml:space="preserve"> réalisés </w:t>
      </w:r>
      <w:r w:rsidRPr="0065288B">
        <w:rPr>
          <w:rFonts w:ascii="Verdana" w:hAnsi="Verdana"/>
        </w:rPr>
        <w:t>dans la mise en œuvre des droits fondamentaux: indicateurs structurels; indicateurs de processus; et des indicateurs de résultats. Ces trois types d</w:t>
      </w:r>
      <w:r w:rsidR="005F53C4">
        <w:rPr>
          <w:rFonts w:ascii="Verdana" w:hAnsi="Verdana"/>
        </w:rPr>
        <w:t>’</w:t>
      </w:r>
      <w:r w:rsidRPr="0065288B">
        <w:rPr>
          <w:rFonts w:ascii="Verdana" w:hAnsi="Verdana"/>
        </w:rPr>
        <w:t>indicateurs correspondent aux trois domaines dans lesquels la mise en œuvre des droits fondamentaux peut être mesurée et évaluée:</w:t>
      </w:r>
      <w:r w:rsidR="00B414A9" w:rsidRPr="0065288B">
        <w:rPr>
          <w:rFonts w:ascii="Verdana" w:hAnsi="Verdana"/>
        </w:rPr>
        <w:t xml:space="preserve"> </w:t>
      </w:r>
      <w:r w:rsidRPr="0065288B">
        <w:rPr>
          <w:rFonts w:ascii="Verdana" w:hAnsi="Verdana"/>
        </w:rPr>
        <w:t>engagement; effort; résultats.</w:t>
      </w:r>
      <w:r w:rsidR="00F41FCC" w:rsidRPr="0065288B">
        <w:rPr>
          <w:rFonts w:ascii="Verdana" w:eastAsia="Times New Roman" w:hAnsi="Verdana" w:cs="Times New Roman"/>
          <w:vertAlign w:val="superscript"/>
          <w:lang w:val="en-GB" w:eastAsia="en-GB"/>
        </w:rPr>
        <w:footnoteReference w:id="2"/>
      </w:r>
    </w:p>
    <w:p w14:paraId="78E20197" w14:textId="1DFCA618" w:rsidR="00E30DE9" w:rsidRPr="0065288B" w:rsidRDefault="00C33961">
      <w:pPr>
        <w:jc w:val="both"/>
        <w:rPr>
          <w:rFonts w:ascii="Verdana" w:hAnsi="Verdana"/>
        </w:rPr>
      </w:pPr>
      <w:r w:rsidRPr="0065288B">
        <w:rPr>
          <w:rFonts w:ascii="Verdana" w:hAnsi="Verdana"/>
        </w:rPr>
        <w:br/>
        <w:t>La logique du cadre des indicateurs S-P-</w:t>
      </w:r>
      <w:r w:rsidR="00596DF4" w:rsidRPr="0065288B">
        <w:rPr>
          <w:rFonts w:ascii="Verdana" w:hAnsi="Verdana"/>
        </w:rPr>
        <w:t xml:space="preserve">R </w:t>
      </w:r>
      <w:r w:rsidRPr="0065288B">
        <w:rPr>
          <w:rFonts w:ascii="Verdana" w:hAnsi="Verdana"/>
        </w:rPr>
        <w:t xml:space="preserve">est </w:t>
      </w:r>
      <w:r w:rsidR="00346D84">
        <w:rPr>
          <w:rFonts w:ascii="Verdana" w:hAnsi="Verdana"/>
        </w:rPr>
        <w:t xml:space="preserve">la suivante: </w:t>
      </w:r>
      <w:r w:rsidR="00E1399E" w:rsidRPr="0065288B">
        <w:rPr>
          <w:rFonts w:ascii="Verdana" w:hAnsi="Verdana"/>
        </w:rPr>
        <w:t xml:space="preserve">la </w:t>
      </w:r>
      <w:r w:rsidRPr="0065288B">
        <w:rPr>
          <w:rFonts w:ascii="Verdana" w:hAnsi="Verdana"/>
          <w:i/>
        </w:rPr>
        <w:t>structure</w:t>
      </w:r>
      <w:r w:rsidR="00B37803" w:rsidRPr="0065288B">
        <w:rPr>
          <w:rFonts w:ascii="Verdana" w:hAnsi="Verdana"/>
        </w:rPr>
        <w:t xml:space="preserve"> </w:t>
      </w:r>
      <w:r w:rsidR="00E1399E" w:rsidRPr="0065288B">
        <w:rPr>
          <w:rFonts w:ascii="Verdana" w:hAnsi="Verdana"/>
        </w:rPr>
        <w:t xml:space="preserve">comprend </w:t>
      </w:r>
      <w:r w:rsidRPr="0065288B">
        <w:rPr>
          <w:rFonts w:ascii="Verdana" w:hAnsi="Verdana"/>
        </w:rPr>
        <w:t>les aspects plus institutionnels des engagements en matière de droits fondamentaux (tels que la législation et les politiques en place, l</w:t>
      </w:r>
      <w:r w:rsidR="005F53C4">
        <w:rPr>
          <w:rFonts w:ascii="Verdana" w:hAnsi="Verdana"/>
        </w:rPr>
        <w:t>’</w:t>
      </w:r>
      <w:r w:rsidRPr="0065288B">
        <w:rPr>
          <w:rFonts w:ascii="Verdana" w:hAnsi="Verdana"/>
        </w:rPr>
        <w:t xml:space="preserve">existence de mécanismes, de ressources); </w:t>
      </w:r>
      <w:r w:rsidR="00E1399E" w:rsidRPr="0065288B">
        <w:rPr>
          <w:rFonts w:ascii="Verdana" w:hAnsi="Verdana"/>
        </w:rPr>
        <w:t xml:space="preserve">le </w:t>
      </w:r>
      <w:r w:rsidRPr="0065288B">
        <w:rPr>
          <w:rFonts w:ascii="Verdana" w:hAnsi="Verdana"/>
          <w:i/>
        </w:rPr>
        <w:t>processus</w:t>
      </w:r>
      <w:r w:rsidR="00E30DE9" w:rsidRPr="0065288B">
        <w:rPr>
          <w:rFonts w:ascii="Verdana" w:hAnsi="Verdana"/>
        </w:rPr>
        <w:t xml:space="preserve"> englobe </w:t>
      </w:r>
      <w:r w:rsidRPr="0065288B">
        <w:rPr>
          <w:rFonts w:ascii="Verdana" w:hAnsi="Verdana"/>
        </w:rPr>
        <w:t>les initiatives prises pour respecter ces engagements, tels que les mesures politiques appliquées, l</w:t>
      </w:r>
      <w:r w:rsidR="005F53C4">
        <w:rPr>
          <w:rFonts w:ascii="Verdana" w:hAnsi="Verdana"/>
        </w:rPr>
        <w:t>’</w:t>
      </w:r>
      <w:r w:rsidRPr="0065288B">
        <w:rPr>
          <w:rFonts w:ascii="Verdana" w:hAnsi="Verdana"/>
        </w:rPr>
        <w:t>efficacité et la portée des mécanismes;</w:t>
      </w:r>
      <w:r w:rsidR="00596DF4" w:rsidRPr="0065288B">
        <w:rPr>
          <w:rFonts w:ascii="Verdana" w:hAnsi="Verdana"/>
        </w:rPr>
        <w:t xml:space="preserve"> tandis que </w:t>
      </w:r>
      <w:r w:rsidR="00E1399E" w:rsidRPr="0065288B">
        <w:rPr>
          <w:rFonts w:ascii="Verdana" w:hAnsi="Verdana"/>
        </w:rPr>
        <w:t xml:space="preserve">le </w:t>
      </w:r>
      <w:r w:rsidRPr="0065288B">
        <w:rPr>
          <w:rFonts w:ascii="Verdana" w:hAnsi="Verdana"/>
          <w:i/>
        </w:rPr>
        <w:t>résultat</w:t>
      </w:r>
      <w:r w:rsidRPr="0065288B">
        <w:rPr>
          <w:rFonts w:ascii="Verdana" w:hAnsi="Verdana"/>
        </w:rPr>
        <w:t xml:space="preserve"> reflète la situation sur le terrain, tels que la</w:t>
      </w:r>
      <w:r w:rsidR="00B414A9" w:rsidRPr="0065288B">
        <w:rPr>
          <w:rFonts w:ascii="Verdana" w:hAnsi="Verdana"/>
        </w:rPr>
        <w:t xml:space="preserve"> connaissance </w:t>
      </w:r>
      <w:r w:rsidRPr="0065288B">
        <w:rPr>
          <w:rFonts w:ascii="Verdana" w:hAnsi="Verdana"/>
        </w:rPr>
        <w:t>effective des droits.</w:t>
      </w:r>
    </w:p>
    <w:p w14:paraId="775185B2" w14:textId="77777777" w:rsidR="00551FEB" w:rsidRDefault="00551FEB" w:rsidP="008336E2">
      <w:pPr>
        <w:autoSpaceDE w:val="0"/>
        <w:autoSpaceDN w:val="0"/>
        <w:adjustRightInd w:val="0"/>
        <w:jc w:val="both"/>
        <w:rPr>
          <w:rFonts w:ascii="Verdana" w:eastAsiaTheme="majorEastAsia" w:hAnsi="Verdana" w:cstheme="majorBidi"/>
          <w:b/>
          <w:bCs/>
          <w:color w:val="365F91" w:themeColor="accent1" w:themeShade="BF"/>
          <w:sz w:val="28"/>
          <w:szCs w:val="28"/>
        </w:rPr>
      </w:pPr>
    </w:p>
    <w:p w14:paraId="6495AD5C" w14:textId="2C5C60F7" w:rsidR="00551FEB" w:rsidRDefault="00551FEB" w:rsidP="008336E2">
      <w:pPr>
        <w:autoSpaceDE w:val="0"/>
        <w:autoSpaceDN w:val="0"/>
        <w:adjustRightInd w:val="0"/>
        <w:jc w:val="both"/>
        <w:rPr>
          <w:rFonts w:ascii="Verdana" w:eastAsiaTheme="majorEastAsia" w:hAnsi="Verdana" w:cstheme="majorBidi"/>
          <w:b/>
          <w:bCs/>
          <w:color w:val="365F91" w:themeColor="accent1" w:themeShade="BF"/>
          <w:sz w:val="28"/>
          <w:szCs w:val="28"/>
        </w:rPr>
      </w:pPr>
      <w:r>
        <w:rPr>
          <w:noProof/>
          <w:lang w:val="en-GB" w:eastAsia="en-GB"/>
        </w:rPr>
        <w:drawing>
          <wp:inline distT="0" distB="0" distL="0" distR="0" wp14:anchorId="6F00B6AC" wp14:editId="50E4D4E3">
            <wp:extent cx="6172200" cy="2171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7576" t="32860" r="4295" b="28904"/>
                    <a:stretch/>
                  </pic:blipFill>
                  <pic:spPr bwMode="auto">
                    <a:xfrm>
                      <a:off x="0" y="0"/>
                      <a:ext cx="6172200" cy="2171700"/>
                    </a:xfrm>
                    <a:prstGeom prst="rect">
                      <a:avLst/>
                    </a:prstGeom>
                    <a:ln>
                      <a:noFill/>
                    </a:ln>
                    <a:extLst>
                      <a:ext uri="{53640926-AAD7-44D8-BBD7-CCE9431645EC}">
                        <a14:shadowObscured xmlns:a14="http://schemas.microsoft.com/office/drawing/2010/main"/>
                      </a:ext>
                    </a:extLst>
                  </pic:spPr>
                </pic:pic>
              </a:graphicData>
            </a:graphic>
          </wp:inline>
        </w:drawing>
      </w:r>
    </w:p>
    <w:p w14:paraId="5831469D" w14:textId="384AFFA2" w:rsidR="008336E2" w:rsidRPr="00657478" w:rsidRDefault="008336E2" w:rsidP="00F43BE2">
      <w:pPr>
        <w:pStyle w:val="Heading1"/>
        <w:rPr>
          <w:rFonts w:ascii="Verdana" w:hAnsi="Verdana"/>
          <w:b w:val="0"/>
          <w:bCs w:val="0"/>
          <w:sz w:val="32"/>
          <w:szCs w:val="32"/>
        </w:rPr>
      </w:pPr>
      <w:r w:rsidRPr="00433CB7">
        <w:rPr>
          <w:rFonts w:ascii="Verdana" w:hAnsi="Verdana"/>
          <w:b w:val="0"/>
          <w:sz w:val="32"/>
          <w:szCs w:val="32"/>
        </w:rPr>
        <w:lastRenderedPageBreak/>
        <w:t>Les indicateurs sur l</w:t>
      </w:r>
      <w:r w:rsidR="005F53C4" w:rsidRPr="00433CB7">
        <w:rPr>
          <w:rFonts w:ascii="Verdana" w:hAnsi="Verdana"/>
          <w:b w:val="0"/>
          <w:sz w:val="32"/>
          <w:szCs w:val="32"/>
        </w:rPr>
        <w:t>’</w:t>
      </w:r>
      <w:r w:rsidRPr="00433CB7">
        <w:rPr>
          <w:rFonts w:ascii="Verdana" w:hAnsi="Verdana"/>
          <w:b w:val="0"/>
          <w:sz w:val="32"/>
          <w:szCs w:val="32"/>
        </w:rPr>
        <w:t>article 19 de la CDPH</w:t>
      </w:r>
    </w:p>
    <w:p w14:paraId="756EDCBC" w14:textId="10F1FF5B" w:rsidR="008336E2" w:rsidRPr="0065288B" w:rsidRDefault="005823E7" w:rsidP="008336E2">
      <w:pPr>
        <w:autoSpaceDE w:val="0"/>
        <w:autoSpaceDN w:val="0"/>
        <w:adjustRightInd w:val="0"/>
        <w:jc w:val="both"/>
        <w:rPr>
          <w:rFonts w:ascii="Verdana" w:eastAsia="Times New Roman" w:hAnsi="Verdana" w:cs="Times New Roman"/>
          <w:szCs w:val="20"/>
          <w:lang w:eastAsia="en-GB"/>
        </w:rPr>
      </w:pPr>
      <w:r w:rsidRPr="0065288B">
        <w:rPr>
          <w:rFonts w:ascii="Verdana" w:eastAsia="Times New Roman" w:hAnsi="Verdana" w:cs="Times New Roman"/>
          <w:szCs w:val="20"/>
          <w:lang w:eastAsia="en-GB"/>
        </w:rPr>
        <w:t>La matrice d</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 xml:space="preserve">indicateurs présentée ci-dessous a été élaborée par la FRA et </w:t>
      </w:r>
      <w:r w:rsidR="00C74263" w:rsidRPr="0065288B">
        <w:rPr>
          <w:rFonts w:ascii="Verdana" w:eastAsia="Times New Roman" w:hAnsi="Verdana" w:cs="Times New Roman"/>
          <w:szCs w:val="20"/>
          <w:lang w:eastAsia="en-GB"/>
        </w:rPr>
        <w:t>ajustée</w:t>
      </w:r>
      <w:r w:rsidR="0065288B" w:rsidRPr="0065288B">
        <w:rPr>
          <w:rFonts w:ascii="Verdana" w:eastAsia="Times New Roman" w:hAnsi="Verdana" w:cs="Times New Roman"/>
          <w:szCs w:val="20"/>
          <w:lang w:eastAsia="en-GB"/>
        </w:rPr>
        <w:t xml:space="preserve"> </w:t>
      </w:r>
      <w:r w:rsidRPr="0065288B">
        <w:rPr>
          <w:rFonts w:ascii="Verdana" w:eastAsia="Times New Roman" w:hAnsi="Verdana" w:cs="Times New Roman"/>
          <w:szCs w:val="20"/>
          <w:lang w:eastAsia="en-GB"/>
        </w:rPr>
        <w:t>sur la base des données recueillies lors de consultations approfondies avec les parties prenantes concernées. Les débats initiaux sur les éléments</w:t>
      </w:r>
      <w:r w:rsidR="008C5D13" w:rsidRPr="0065288B">
        <w:rPr>
          <w:rFonts w:ascii="Verdana" w:eastAsia="Times New Roman" w:hAnsi="Verdana" w:cs="Times New Roman"/>
          <w:szCs w:val="20"/>
          <w:lang w:eastAsia="en-GB"/>
        </w:rPr>
        <w:t>-clés</w:t>
      </w:r>
      <w:r w:rsidR="0065288B" w:rsidRPr="0065288B">
        <w:rPr>
          <w:rFonts w:ascii="Verdana" w:eastAsia="Times New Roman" w:hAnsi="Verdana" w:cs="Times New Roman"/>
          <w:szCs w:val="20"/>
          <w:lang w:eastAsia="en-GB"/>
        </w:rPr>
        <w:t xml:space="preserve"> </w:t>
      </w:r>
      <w:r w:rsidRPr="0065288B">
        <w:rPr>
          <w:rFonts w:ascii="Verdana" w:eastAsia="Times New Roman" w:hAnsi="Verdana" w:cs="Times New Roman"/>
          <w:szCs w:val="20"/>
          <w:lang w:eastAsia="en-GB"/>
        </w:rPr>
        <w:t>et</w:t>
      </w:r>
      <w:r w:rsidR="008C5D13" w:rsidRPr="0065288B">
        <w:rPr>
          <w:rFonts w:ascii="Verdana" w:eastAsia="Times New Roman" w:hAnsi="Verdana" w:cs="Times New Roman"/>
          <w:szCs w:val="20"/>
          <w:lang w:eastAsia="en-GB"/>
        </w:rPr>
        <w:t xml:space="preserve"> les</w:t>
      </w:r>
      <w:r w:rsidRPr="0065288B">
        <w:rPr>
          <w:rFonts w:ascii="Verdana" w:eastAsia="Times New Roman" w:hAnsi="Verdana" w:cs="Times New Roman"/>
          <w:szCs w:val="20"/>
          <w:lang w:eastAsia="en-GB"/>
        </w:rPr>
        <w:t xml:space="preserve"> questions à intégrer dans les indicateurs des droits de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homme sur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article 19 de la CDPH ont eu lieu lors d</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un ateli</w:t>
      </w:r>
      <w:r w:rsidRPr="00DB241A">
        <w:rPr>
          <w:rFonts w:ascii="Verdana" w:eastAsia="Times New Roman" w:hAnsi="Verdana" w:cs="Times New Roman"/>
          <w:szCs w:val="20"/>
          <w:lang w:eastAsia="en-GB"/>
        </w:rPr>
        <w:t>er</w:t>
      </w:r>
      <w:r w:rsidR="00DB241A">
        <w:rPr>
          <w:rFonts w:ascii="Verdana" w:eastAsia="Times New Roman" w:hAnsi="Verdana" w:cs="Times New Roman"/>
          <w:szCs w:val="20"/>
          <w:lang w:eastAsia="en-GB"/>
        </w:rPr>
        <w:t xml:space="preserve"> </w:t>
      </w:r>
      <w:r w:rsidRPr="0065288B">
        <w:rPr>
          <w:rFonts w:ascii="Verdana" w:eastAsia="Times New Roman" w:hAnsi="Verdana" w:cs="Times New Roman"/>
          <w:szCs w:val="20"/>
          <w:lang w:eastAsia="en-GB"/>
        </w:rPr>
        <w:t xml:space="preserve">organisé par la FRA le 20 novembre 2014. Cette réunion a rassemblé des </w:t>
      </w:r>
      <w:r w:rsidR="008C5D13" w:rsidRPr="0065288B">
        <w:rPr>
          <w:rFonts w:ascii="Verdana" w:eastAsia="Times New Roman" w:hAnsi="Verdana" w:cs="Times New Roman"/>
          <w:szCs w:val="20"/>
          <w:lang w:eastAsia="en-GB"/>
        </w:rPr>
        <w:t>acteurs politiques</w:t>
      </w:r>
      <w:r w:rsidR="009C0EF4">
        <w:rPr>
          <w:rFonts w:ascii="Verdana" w:eastAsia="Times New Roman" w:hAnsi="Verdana" w:cs="Times New Roman"/>
          <w:szCs w:val="20"/>
          <w:lang w:eastAsia="en-GB"/>
        </w:rPr>
        <w:t xml:space="preserve"> </w:t>
      </w:r>
      <w:r w:rsidRPr="0065288B">
        <w:rPr>
          <w:rFonts w:ascii="Verdana" w:eastAsia="Times New Roman" w:hAnsi="Verdana" w:cs="Times New Roman"/>
          <w:szCs w:val="20"/>
          <w:lang w:eastAsia="en-GB"/>
        </w:rPr>
        <w:t>de plusieurs États membres de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 xml:space="preserve">UE, </w:t>
      </w:r>
      <w:r w:rsidR="008C5D13" w:rsidRPr="0065288B">
        <w:rPr>
          <w:rFonts w:ascii="Verdana" w:eastAsia="Times New Roman" w:hAnsi="Verdana" w:cs="Times New Roman"/>
          <w:szCs w:val="20"/>
          <w:lang w:eastAsia="en-GB"/>
        </w:rPr>
        <w:t>des universitaires,</w:t>
      </w:r>
      <w:r w:rsidR="009C0EF4">
        <w:rPr>
          <w:rFonts w:ascii="Verdana" w:eastAsia="Times New Roman" w:hAnsi="Verdana" w:cs="Times New Roman"/>
          <w:szCs w:val="20"/>
          <w:lang w:eastAsia="en-GB"/>
        </w:rPr>
        <w:t xml:space="preserve"> </w:t>
      </w:r>
      <w:r w:rsidR="008C5D13" w:rsidRPr="0065288B">
        <w:rPr>
          <w:rFonts w:ascii="Verdana" w:eastAsia="Times New Roman" w:hAnsi="Verdana" w:cs="Times New Roman"/>
          <w:szCs w:val="20"/>
          <w:lang w:eastAsia="en-GB"/>
        </w:rPr>
        <w:t>d</w:t>
      </w:r>
      <w:r w:rsidRPr="0065288B">
        <w:rPr>
          <w:rFonts w:ascii="Verdana" w:eastAsia="Times New Roman" w:hAnsi="Verdana" w:cs="Times New Roman"/>
          <w:szCs w:val="20"/>
          <w:lang w:eastAsia="en-GB"/>
        </w:rPr>
        <w:t>es organes de défense des droits de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 xml:space="preserve">homme, </w:t>
      </w:r>
      <w:r w:rsidR="008C5D13" w:rsidRPr="0065288B">
        <w:rPr>
          <w:rFonts w:ascii="Verdana" w:eastAsia="Times New Roman" w:hAnsi="Verdana" w:cs="Times New Roman"/>
          <w:szCs w:val="20"/>
          <w:lang w:eastAsia="en-GB"/>
        </w:rPr>
        <w:t>d</w:t>
      </w:r>
      <w:r w:rsidRPr="0065288B">
        <w:rPr>
          <w:rFonts w:ascii="Verdana" w:eastAsia="Times New Roman" w:hAnsi="Verdana" w:cs="Times New Roman"/>
          <w:szCs w:val="20"/>
          <w:lang w:eastAsia="en-GB"/>
        </w:rPr>
        <w:t>es organes de contrôle de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 xml:space="preserve">article 33, </w:t>
      </w:r>
      <w:r w:rsidR="008C5D13" w:rsidRPr="0065288B">
        <w:rPr>
          <w:rFonts w:ascii="Verdana" w:eastAsia="Times New Roman" w:hAnsi="Verdana" w:cs="Times New Roman"/>
          <w:szCs w:val="20"/>
          <w:lang w:eastAsia="en-GB"/>
        </w:rPr>
        <w:t>des</w:t>
      </w:r>
      <w:r w:rsidRPr="0065288B">
        <w:rPr>
          <w:rFonts w:ascii="Verdana" w:eastAsia="Times New Roman" w:hAnsi="Verdana" w:cs="Times New Roman"/>
          <w:szCs w:val="20"/>
          <w:lang w:eastAsia="en-GB"/>
        </w:rPr>
        <w:t xml:space="preserve"> organisations de la société civile et </w:t>
      </w:r>
      <w:r w:rsidR="008C5D13" w:rsidRPr="0065288B">
        <w:rPr>
          <w:rFonts w:ascii="Verdana" w:eastAsia="Times New Roman" w:hAnsi="Verdana" w:cs="Times New Roman"/>
          <w:szCs w:val="20"/>
          <w:lang w:eastAsia="en-GB"/>
        </w:rPr>
        <w:t>des</w:t>
      </w:r>
      <w:r w:rsidRPr="0065288B">
        <w:rPr>
          <w:rFonts w:ascii="Verdana" w:eastAsia="Times New Roman" w:hAnsi="Verdana" w:cs="Times New Roman"/>
          <w:szCs w:val="20"/>
          <w:lang w:eastAsia="en-GB"/>
        </w:rPr>
        <w:t xml:space="preserve"> organisations de personnes handicapées.</w:t>
      </w:r>
    </w:p>
    <w:p w14:paraId="3917011F" w14:textId="77777777" w:rsidR="005823E7" w:rsidRPr="0065288B" w:rsidRDefault="005823E7" w:rsidP="008336E2">
      <w:pPr>
        <w:autoSpaceDE w:val="0"/>
        <w:autoSpaceDN w:val="0"/>
        <w:adjustRightInd w:val="0"/>
        <w:jc w:val="both"/>
        <w:rPr>
          <w:rFonts w:ascii="Verdana" w:eastAsia="Times New Roman" w:hAnsi="Verdana" w:cs="Times New Roman"/>
          <w:szCs w:val="20"/>
          <w:lang w:eastAsia="en-GB"/>
        </w:rPr>
      </w:pPr>
    </w:p>
    <w:p w14:paraId="4292E099" w14:textId="429AEEE8" w:rsidR="008336E2" w:rsidRPr="0065288B" w:rsidRDefault="008C5D13" w:rsidP="008336E2">
      <w:pPr>
        <w:autoSpaceDE w:val="0"/>
        <w:autoSpaceDN w:val="0"/>
        <w:adjustRightInd w:val="0"/>
        <w:jc w:val="both"/>
        <w:rPr>
          <w:rFonts w:ascii="Verdana" w:eastAsia="Times New Roman" w:hAnsi="Verdana" w:cs="Times New Roman"/>
          <w:szCs w:val="20"/>
          <w:lang w:eastAsia="en-GB"/>
        </w:rPr>
      </w:pPr>
      <w:r w:rsidRPr="0065288B">
        <w:rPr>
          <w:rFonts w:ascii="Verdana" w:eastAsia="Times New Roman" w:hAnsi="Verdana" w:cs="Times New Roman"/>
          <w:szCs w:val="20"/>
          <w:lang w:eastAsia="en-GB"/>
        </w:rPr>
        <w:t>La FRA, se servant des résultats obtenus lors de cet</w:t>
      </w:r>
      <w:r w:rsidR="00316274">
        <w:rPr>
          <w:rFonts w:ascii="Verdana" w:eastAsia="Times New Roman" w:hAnsi="Verdana" w:cs="Times New Roman"/>
          <w:szCs w:val="20"/>
          <w:lang w:eastAsia="en-GB"/>
        </w:rPr>
        <w:t xml:space="preserve"> a</w:t>
      </w:r>
      <w:r w:rsidRPr="0065288B">
        <w:rPr>
          <w:rFonts w:ascii="Verdana" w:eastAsia="Times New Roman" w:hAnsi="Verdana" w:cs="Times New Roman"/>
          <w:szCs w:val="20"/>
          <w:lang w:eastAsia="en-GB"/>
        </w:rPr>
        <w:t>te</w:t>
      </w:r>
      <w:r w:rsidR="00316274">
        <w:rPr>
          <w:rFonts w:ascii="Verdana" w:eastAsia="Times New Roman" w:hAnsi="Verdana" w:cs="Times New Roman"/>
          <w:szCs w:val="20"/>
          <w:lang w:eastAsia="en-GB"/>
        </w:rPr>
        <w:t>lier</w:t>
      </w:r>
      <w:r w:rsidRPr="0065288B">
        <w:rPr>
          <w:rFonts w:ascii="Verdana" w:eastAsia="Times New Roman" w:hAnsi="Verdana" w:cs="Times New Roman"/>
          <w:szCs w:val="20"/>
          <w:lang w:eastAsia="en-GB"/>
        </w:rPr>
        <w:t xml:space="preserve"> a</w:t>
      </w:r>
      <w:r w:rsidR="0065288B" w:rsidRPr="0065288B">
        <w:rPr>
          <w:rFonts w:ascii="Verdana" w:eastAsia="Times New Roman" w:hAnsi="Verdana" w:cs="Times New Roman"/>
          <w:szCs w:val="20"/>
          <w:lang w:eastAsia="en-GB"/>
        </w:rPr>
        <w:t xml:space="preserve"> </w:t>
      </w:r>
      <w:r w:rsidR="005823E7" w:rsidRPr="0065288B">
        <w:rPr>
          <w:rFonts w:ascii="Verdana" w:eastAsia="Times New Roman" w:hAnsi="Verdana" w:cs="Times New Roman"/>
          <w:szCs w:val="20"/>
          <w:lang w:eastAsia="en-GB"/>
        </w:rPr>
        <w:t xml:space="preserve">élaboré un </w:t>
      </w:r>
      <w:r w:rsidR="00311843">
        <w:rPr>
          <w:rFonts w:ascii="Verdana" w:eastAsia="Times New Roman" w:hAnsi="Verdana" w:cs="Times New Roman"/>
          <w:szCs w:val="20"/>
          <w:lang w:eastAsia="en-GB"/>
        </w:rPr>
        <w:t>éventail</w:t>
      </w:r>
      <w:r w:rsidR="00311843" w:rsidRPr="0065288B">
        <w:rPr>
          <w:rFonts w:ascii="Verdana" w:eastAsia="Times New Roman" w:hAnsi="Verdana" w:cs="Times New Roman"/>
          <w:szCs w:val="20"/>
          <w:lang w:eastAsia="en-GB"/>
        </w:rPr>
        <w:t xml:space="preserve"> </w:t>
      </w:r>
      <w:r w:rsidR="005823E7" w:rsidRPr="0065288B">
        <w:rPr>
          <w:rFonts w:ascii="Verdana" w:eastAsia="Times New Roman" w:hAnsi="Verdana" w:cs="Times New Roman"/>
          <w:szCs w:val="20"/>
          <w:lang w:eastAsia="en-GB"/>
        </w:rPr>
        <w:t>d</w:t>
      </w:r>
      <w:r w:rsidR="005F53C4">
        <w:rPr>
          <w:rFonts w:ascii="Verdana" w:eastAsia="Times New Roman" w:hAnsi="Verdana" w:cs="Times New Roman"/>
          <w:szCs w:val="20"/>
          <w:lang w:eastAsia="en-GB"/>
        </w:rPr>
        <w:t>’</w:t>
      </w:r>
      <w:r w:rsidR="005823E7" w:rsidRPr="0065288B">
        <w:rPr>
          <w:rFonts w:ascii="Verdana" w:eastAsia="Times New Roman" w:hAnsi="Verdana" w:cs="Times New Roman"/>
          <w:szCs w:val="20"/>
          <w:lang w:eastAsia="en-GB"/>
        </w:rPr>
        <w:t>indicateurs qui a ensuite été communiqué aux mêmes experts et à d</w:t>
      </w:r>
      <w:r w:rsidR="005F53C4">
        <w:rPr>
          <w:rFonts w:ascii="Verdana" w:eastAsia="Times New Roman" w:hAnsi="Verdana" w:cs="Times New Roman"/>
          <w:szCs w:val="20"/>
          <w:lang w:eastAsia="en-GB"/>
        </w:rPr>
        <w:t>’</w:t>
      </w:r>
      <w:r w:rsidR="005823E7" w:rsidRPr="0065288B">
        <w:rPr>
          <w:rFonts w:ascii="Verdana" w:eastAsia="Times New Roman" w:hAnsi="Verdana" w:cs="Times New Roman"/>
          <w:szCs w:val="20"/>
          <w:lang w:eastAsia="en-GB"/>
        </w:rPr>
        <w:t xml:space="preserve">autres parties prenantes pour leurs commentaires et contributions supplémentaires. La FRA </w:t>
      </w:r>
      <w:r w:rsidR="004901B5" w:rsidRPr="0065288B">
        <w:rPr>
          <w:rFonts w:ascii="Verdana" w:eastAsia="Times New Roman" w:hAnsi="Verdana" w:cs="Times New Roman"/>
          <w:szCs w:val="20"/>
          <w:lang w:eastAsia="en-GB"/>
        </w:rPr>
        <w:t xml:space="preserve">remercie les acteurs ayant pris part aux </w:t>
      </w:r>
      <w:r w:rsidR="007214C2" w:rsidRPr="0065288B">
        <w:rPr>
          <w:rFonts w:ascii="Verdana" w:eastAsia="Times New Roman" w:hAnsi="Verdana" w:cs="Times New Roman"/>
          <w:szCs w:val="20"/>
          <w:lang w:eastAsia="en-GB"/>
        </w:rPr>
        <w:t>débats</w:t>
      </w:r>
      <w:r w:rsidR="007214C2">
        <w:rPr>
          <w:rFonts w:ascii="Verdana" w:eastAsia="Times New Roman" w:hAnsi="Verdana" w:cs="Times New Roman"/>
          <w:szCs w:val="20"/>
          <w:lang w:eastAsia="en-GB"/>
        </w:rPr>
        <w:t xml:space="preserve"> </w:t>
      </w:r>
      <w:r w:rsidR="005823E7" w:rsidRPr="0065288B">
        <w:rPr>
          <w:rFonts w:ascii="Verdana" w:eastAsia="Times New Roman" w:hAnsi="Verdana" w:cs="Times New Roman"/>
          <w:szCs w:val="20"/>
          <w:lang w:eastAsia="en-GB"/>
        </w:rPr>
        <w:t xml:space="preserve">pour </w:t>
      </w:r>
      <w:r w:rsidR="004901B5" w:rsidRPr="0065288B">
        <w:rPr>
          <w:rFonts w:ascii="Verdana" w:eastAsia="Times New Roman" w:hAnsi="Verdana" w:cs="Times New Roman"/>
          <w:szCs w:val="20"/>
          <w:lang w:eastAsia="en-GB"/>
        </w:rPr>
        <w:t>leurs</w:t>
      </w:r>
      <w:r w:rsidR="005823E7" w:rsidRPr="0065288B">
        <w:rPr>
          <w:rFonts w:ascii="Verdana" w:eastAsia="Times New Roman" w:hAnsi="Verdana" w:cs="Times New Roman"/>
          <w:szCs w:val="20"/>
          <w:lang w:eastAsia="en-GB"/>
        </w:rPr>
        <w:t xml:space="preserve"> précieuses contributions. Les indicateurs ci-dessous</w:t>
      </w:r>
      <w:r w:rsidR="00A46570" w:rsidRPr="0065288B">
        <w:rPr>
          <w:rFonts w:ascii="Verdana" w:eastAsia="Times New Roman" w:hAnsi="Verdana" w:cs="Times New Roman"/>
          <w:szCs w:val="20"/>
          <w:lang w:eastAsia="en-GB"/>
        </w:rPr>
        <w:t xml:space="preserve"> intègrent </w:t>
      </w:r>
      <w:r w:rsidR="005823E7" w:rsidRPr="0065288B">
        <w:rPr>
          <w:rFonts w:ascii="Verdana" w:eastAsia="Times New Roman" w:hAnsi="Verdana" w:cs="Times New Roman"/>
          <w:szCs w:val="20"/>
          <w:lang w:eastAsia="en-GB"/>
        </w:rPr>
        <w:t>une grande partie des commentaires reçus au cours du processus de consultation.</w:t>
      </w:r>
    </w:p>
    <w:p w14:paraId="17BF1B5C" w14:textId="77777777" w:rsidR="005823E7" w:rsidRPr="0065288B" w:rsidRDefault="005823E7" w:rsidP="008336E2">
      <w:pPr>
        <w:autoSpaceDE w:val="0"/>
        <w:autoSpaceDN w:val="0"/>
        <w:adjustRightInd w:val="0"/>
        <w:jc w:val="both"/>
        <w:rPr>
          <w:rFonts w:ascii="Verdana" w:eastAsia="Times New Roman" w:hAnsi="Verdana" w:cs="Times New Roman"/>
          <w:szCs w:val="20"/>
          <w:lang w:eastAsia="en-GB"/>
        </w:rPr>
      </w:pPr>
    </w:p>
    <w:p w14:paraId="198960BB" w14:textId="77777777" w:rsidR="008336E2" w:rsidRPr="00433CB7" w:rsidRDefault="008336E2" w:rsidP="008336E2">
      <w:pPr>
        <w:autoSpaceDE w:val="0"/>
        <w:autoSpaceDN w:val="0"/>
        <w:adjustRightInd w:val="0"/>
        <w:jc w:val="both"/>
        <w:rPr>
          <w:rStyle w:val="IntenseEmphasis"/>
          <w:sz w:val="24"/>
          <w:szCs w:val="24"/>
        </w:rPr>
      </w:pPr>
      <w:r w:rsidRPr="00433CB7">
        <w:rPr>
          <w:rStyle w:val="IntenseEmphasis"/>
          <w:sz w:val="24"/>
          <w:szCs w:val="24"/>
        </w:rPr>
        <w:t>Comment lire les indicateurs</w:t>
      </w:r>
    </w:p>
    <w:p w14:paraId="4650A446" w14:textId="6DEBB6B5" w:rsidR="008336E2" w:rsidRPr="0065288B" w:rsidRDefault="008336E2" w:rsidP="008336E2">
      <w:pPr>
        <w:autoSpaceDE w:val="0"/>
        <w:autoSpaceDN w:val="0"/>
        <w:adjustRightInd w:val="0"/>
        <w:jc w:val="both"/>
        <w:rPr>
          <w:rFonts w:ascii="Verdana" w:eastAsia="Times New Roman" w:hAnsi="Verdana" w:cs="Times New Roman"/>
          <w:szCs w:val="20"/>
          <w:lang w:eastAsia="en-GB"/>
        </w:rPr>
      </w:pPr>
      <w:r w:rsidRPr="0065288B">
        <w:rPr>
          <w:rFonts w:ascii="Verdana" w:eastAsia="Times New Roman" w:hAnsi="Verdana" w:cs="Times New Roman"/>
          <w:szCs w:val="20"/>
          <w:lang w:eastAsia="en-GB"/>
        </w:rPr>
        <w:t>La matrice d</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indicateur</w:t>
      </w:r>
      <w:r w:rsidR="00DC0FF0">
        <w:rPr>
          <w:rFonts w:ascii="Verdana" w:eastAsia="Times New Roman" w:hAnsi="Verdana" w:cs="Times New Roman"/>
          <w:szCs w:val="20"/>
          <w:lang w:eastAsia="en-GB"/>
        </w:rPr>
        <w:t>s</w:t>
      </w:r>
      <w:r w:rsidRPr="0065288B">
        <w:rPr>
          <w:rFonts w:ascii="Verdana" w:eastAsia="Times New Roman" w:hAnsi="Verdana" w:cs="Times New Roman"/>
          <w:szCs w:val="20"/>
          <w:lang w:eastAsia="en-GB"/>
        </w:rPr>
        <w:t xml:space="preserve"> est </w:t>
      </w:r>
      <w:r w:rsidR="00FC77A8" w:rsidRPr="0065288B">
        <w:rPr>
          <w:rFonts w:ascii="Verdana" w:eastAsia="Times New Roman" w:hAnsi="Verdana" w:cs="Times New Roman"/>
          <w:szCs w:val="20"/>
          <w:lang w:eastAsia="en-GB"/>
        </w:rPr>
        <w:t>divisée</w:t>
      </w:r>
      <w:r w:rsidRPr="0065288B">
        <w:rPr>
          <w:rFonts w:ascii="Verdana" w:eastAsia="Times New Roman" w:hAnsi="Verdana" w:cs="Times New Roman"/>
          <w:szCs w:val="20"/>
          <w:lang w:eastAsia="en-GB"/>
        </w:rPr>
        <w:t xml:space="preserve"> en quatre parties: la première porte sur les indicateurs transversaux </w:t>
      </w:r>
      <w:r w:rsidR="00FC77A8" w:rsidRPr="0065288B">
        <w:rPr>
          <w:rFonts w:ascii="Verdana" w:eastAsia="Times New Roman" w:hAnsi="Verdana" w:cs="Times New Roman"/>
          <w:szCs w:val="20"/>
          <w:lang w:eastAsia="en-GB"/>
        </w:rPr>
        <w:t>concernant</w:t>
      </w:r>
      <w:r w:rsidRPr="0065288B">
        <w:rPr>
          <w:rFonts w:ascii="Verdana" w:eastAsia="Times New Roman" w:hAnsi="Verdana" w:cs="Times New Roman"/>
          <w:szCs w:val="20"/>
          <w:lang w:eastAsia="en-GB"/>
        </w:rPr>
        <w:t xml:space="preserve">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article 19 dans son ensemble, ainsi que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intégration de certains des principes généraux de la CDPH</w:t>
      </w:r>
      <w:r w:rsidR="001B7861" w:rsidRPr="0065288B">
        <w:rPr>
          <w:rFonts w:ascii="Verdana" w:eastAsia="Times New Roman" w:hAnsi="Verdana" w:cs="Times New Roman"/>
          <w:szCs w:val="20"/>
          <w:lang w:eastAsia="en-GB"/>
        </w:rPr>
        <w:t xml:space="preserve"> les plus pertinents pour </w:t>
      </w:r>
      <w:r w:rsidRPr="0065288B">
        <w:rPr>
          <w:rFonts w:ascii="Verdana" w:eastAsia="Times New Roman" w:hAnsi="Verdana" w:cs="Times New Roman"/>
          <w:szCs w:val="20"/>
          <w:lang w:eastAsia="en-GB"/>
        </w:rPr>
        <w:t>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article 19; les trois parties restantes couvrent les trois sous-articles de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article 19.</w:t>
      </w:r>
    </w:p>
    <w:p w14:paraId="1EBAF011" w14:textId="77777777" w:rsidR="008336E2" w:rsidRPr="0065288B" w:rsidRDefault="008336E2" w:rsidP="008336E2">
      <w:pPr>
        <w:autoSpaceDE w:val="0"/>
        <w:autoSpaceDN w:val="0"/>
        <w:adjustRightInd w:val="0"/>
        <w:jc w:val="both"/>
        <w:rPr>
          <w:rFonts w:ascii="Verdana" w:eastAsia="Times New Roman" w:hAnsi="Verdana" w:cs="Times New Roman"/>
          <w:szCs w:val="20"/>
          <w:lang w:eastAsia="en-GB"/>
        </w:rPr>
      </w:pPr>
    </w:p>
    <w:p w14:paraId="04987F77" w14:textId="36C42D53" w:rsidR="008336E2" w:rsidRPr="0065288B" w:rsidRDefault="008336E2" w:rsidP="008336E2">
      <w:pPr>
        <w:autoSpaceDE w:val="0"/>
        <w:autoSpaceDN w:val="0"/>
        <w:adjustRightInd w:val="0"/>
        <w:jc w:val="both"/>
        <w:rPr>
          <w:rFonts w:ascii="Verdana" w:eastAsia="Times New Roman" w:hAnsi="Verdana" w:cs="Times New Roman"/>
          <w:szCs w:val="20"/>
          <w:lang w:eastAsia="en-GB"/>
        </w:rPr>
      </w:pPr>
      <w:r w:rsidRPr="0065288B">
        <w:rPr>
          <w:rFonts w:ascii="Verdana" w:eastAsia="Times New Roman" w:hAnsi="Verdana" w:cs="Times New Roman"/>
          <w:szCs w:val="20"/>
          <w:lang w:eastAsia="en-GB"/>
        </w:rPr>
        <w:t>Dans chaque partie, un certain nombre de</w:t>
      </w:r>
      <w:r w:rsidR="007B5ACB" w:rsidRPr="0065288B">
        <w:rPr>
          <w:rFonts w:ascii="Verdana" w:eastAsia="Times New Roman" w:hAnsi="Verdana" w:cs="Times New Roman"/>
          <w:szCs w:val="20"/>
          <w:lang w:eastAsia="en-GB"/>
        </w:rPr>
        <w:t xml:space="preserve"> questions </w:t>
      </w:r>
      <w:r w:rsidRPr="0065288B">
        <w:rPr>
          <w:rFonts w:ascii="Verdana" w:eastAsia="Times New Roman" w:hAnsi="Verdana" w:cs="Times New Roman"/>
          <w:szCs w:val="20"/>
          <w:lang w:eastAsia="en-GB"/>
        </w:rPr>
        <w:t>ont été</w:t>
      </w:r>
      <w:r w:rsidR="007B5ACB" w:rsidRPr="0065288B">
        <w:rPr>
          <w:rFonts w:ascii="Verdana" w:eastAsia="Times New Roman" w:hAnsi="Verdana" w:cs="Times New Roman"/>
          <w:szCs w:val="20"/>
          <w:lang w:eastAsia="en-GB"/>
        </w:rPr>
        <w:t xml:space="preserve"> identifiées </w:t>
      </w:r>
      <w:r w:rsidRPr="0065288B">
        <w:rPr>
          <w:rFonts w:ascii="Verdana" w:eastAsia="Times New Roman" w:hAnsi="Verdana" w:cs="Times New Roman"/>
          <w:szCs w:val="20"/>
          <w:lang w:eastAsia="en-GB"/>
        </w:rPr>
        <w:t xml:space="preserve">comme reflétant les aspects </w:t>
      </w:r>
      <w:r w:rsidR="00294059">
        <w:rPr>
          <w:rFonts w:ascii="Verdana" w:eastAsia="Times New Roman" w:hAnsi="Verdana" w:cs="Times New Roman"/>
          <w:szCs w:val="20"/>
          <w:lang w:eastAsia="en-GB"/>
        </w:rPr>
        <w:t>centraux</w:t>
      </w:r>
      <w:r w:rsidRPr="0065288B">
        <w:rPr>
          <w:rFonts w:ascii="Verdana" w:eastAsia="Times New Roman" w:hAnsi="Verdana" w:cs="Times New Roman"/>
          <w:szCs w:val="20"/>
          <w:lang w:eastAsia="en-GB"/>
        </w:rPr>
        <w:t xml:space="preserve"> de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article 19 et la façon dont il sera mis en œuvre par les États parties à la convention. Les indicateurs sont regroupés autour de ces questions pour la clarté et la facilité de compréhension.</w:t>
      </w:r>
    </w:p>
    <w:p w14:paraId="695EB00D" w14:textId="77777777" w:rsidR="008336E2" w:rsidRPr="0065288B" w:rsidRDefault="008336E2" w:rsidP="008336E2">
      <w:pPr>
        <w:autoSpaceDE w:val="0"/>
        <w:autoSpaceDN w:val="0"/>
        <w:adjustRightInd w:val="0"/>
        <w:jc w:val="both"/>
        <w:rPr>
          <w:rFonts w:ascii="Verdana" w:eastAsia="Times New Roman" w:hAnsi="Verdana" w:cs="Times New Roman"/>
          <w:szCs w:val="20"/>
          <w:lang w:eastAsia="en-GB"/>
        </w:rPr>
      </w:pPr>
    </w:p>
    <w:p w14:paraId="7094C8EC" w14:textId="55876766" w:rsidR="008336E2" w:rsidRPr="0065288B" w:rsidRDefault="008336E2" w:rsidP="007B5ACB">
      <w:pPr>
        <w:autoSpaceDE w:val="0"/>
        <w:autoSpaceDN w:val="0"/>
        <w:adjustRightInd w:val="0"/>
        <w:jc w:val="both"/>
        <w:rPr>
          <w:rFonts w:ascii="Verdana" w:eastAsia="Times New Roman" w:hAnsi="Verdana" w:cs="Times New Roman"/>
          <w:szCs w:val="20"/>
          <w:lang w:eastAsia="en-GB"/>
        </w:rPr>
      </w:pPr>
      <w:r w:rsidRPr="0065288B">
        <w:rPr>
          <w:rFonts w:ascii="Verdana" w:eastAsia="Times New Roman" w:hAnsi="Verdana" w:cs="Times New Roman"/>
          <w:szCs w:val="20"/>
          <w:lang w:eastAsia="en-GB"/>
        </w:rPr>
        <w:t xml:space="preserve">Dans de </w:t>
      </w:r>
      <w:r w:rsidR="007B5ACB" w:rsidRPr="0065288B">
        <w:rPr>
          <w:rFonts w:ascii="Verdana" w:eastAsia="Times New Roman" w:hAnsi="Verdana" w:cs="Times New Roman"/>
          <w:szCs w:val="20"/>
          <w:lang w:eastAsia="en-GB"/>
        </w:rPr>
        <w:t>nombreu</w:t>
      </w:r>
      <w:r w:rsidR="004901B5" w:rsidRPr="0065288B">
        <w:rPr>
          <w:rFonts w:ascii="Verdana" w:eastAsia="Times New Roman" w:hAnsi="Verdana" w:cs="Times New Roman"/>
          <w:szCs w:val="20"/>
          <w:lang w:eastAsia="en-GB"/>
        </w:rPr>
        <w:t>x</w:t>
      </w:r>
      <w:r w:rsidR="007B5ACB" w:rsidRPr="0065288B">
        <w:rPr>
          <w:rFonts w:ascii="Verdana" w:eastAsia="Times New Roman" w:hAnsi="Verdana" w:cs="Times New Roman"/>
          <w:szCs w:val="20"/>
          <w:lang w:eastAsia="en-GB"/>
        </w:rPr>
        <w:t xml:space="preserve"> cas</w:t>
      </w:r>
      <w:r w:rsidRPr="0065288B">
        <w:rPr>
          <w:rFonts w:ascii="Verdana" w:eastAsia="Times New Roman" w:hAnsi="Verdana" w:cs="Times New Roman"/>
          <w:szCs w:val="20"/>
          <w:lang w:eastAsia="en-GB"/>
        </w:rPr>
        <w:t>,</w:t>
      </w:r>
      <w:r w:rsidR="00A46570" w:rsidRPr="0065288B">
        <w:rPr>
          <w:rFonts w:ascii="Verdana" w:eastAsia="Times New Roman" w:hAnsi="Verdana" w:cs="Times New Roman"/>
          <w:szCs w:val="20"/>
          <w:lang w:eastAsia="en-GB"/>
        </w:rPr>
        <w:t xml:space="preserve"> l</w:t>
      </w:r>
      <w:r w:rsidR="005F53C4">
        <w:rPr>
          <w:rFonts w:ascii="Verdana" w:eastAsia="Times New Roman" w:hAnsi="Verdana" w:cs="Times New Roman"/>
          <w:szCs w:val="20"/>
          <w:lang w:eastAsia="en-GB"/>
        </w:rPr>
        <w:t>’</w:t>
      </w:r>
      <w:r w:rsidR="00A46570" w:rsidRPr="0065288B">
        <w:rPr>
          <w:rFonts w:ascii="Verdana" w:eastAsia="Times New Roman" w:hAnsi="Verdana" w:cs="Times New Roman"/>
          <w:szCs w:val="20"/>
          <w:lang w:eastAsia="en-GB"/>
        </w:rPr>
        <w:t xml:space="preserve">indicateur principal </w:t>
      </w:r>
      <w:r w:rsidRPr="0065288B">
        <w:rPr>
          <w:rFonts w:ascii="Verdana" w:eastAsia="Times New Roman" w:hAnsi="Verdana" w:cs="Times New Roman"/>
          <w:szCs w:val="20"/>
          <w:lang w:eastAsia="en-GB"/>
        </w:rPr>
        <w:t>est accompagné d</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un certain nombre d</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indicateurs supplém</w:t>
      </w:r>
      <w:r w:rsidRPr="00A17C49">
        <w:rPr>
          <w:rFonts w:ascii="Verdana" w:eastAsia="Times New Roman" w:hAnsi="Verdana" w:cs="Times New Roman"/>
          <w:szCs w:val="20"/>
          <w:lang w:eastAsia="en-GB"/>
        </w:rPr>
        <w:t>entaires qui permettent la collecte d</w:t>
      </w:r>
      <w:r w:rsidR="005F53C4">
        <w:rPr>
          <w:rFonts w:ascii="Verdana" w:eastAsia="Times New Roman" w:hAnsi="Verdana" w:cs="Times New Roman"/>
          <w:szCs w:val="20"/>
          <w:lang w:eastAsia="en-GB"/>
        </w:rPr>
        <w:t>’</w:t>
      </w:r>
      <w:r w:rsidRPr="00A17C49">
        <w:rPr>
          <w:rFonts w:ascii="Verdana" w:eastAsia="Times New Roman" w:hAnsi="Verdana" w:cs="Times New Roman"/>
          <w:szCs w:val="20"/>
          <w:lang w:eastAsia="en-GB"/>
        </w:rPr>
        <w:t xml:space="preserve">informations </w:t>
      </w:r>
      <w:r w:rsidR="00A17C49">
        <w:rPr>
          <w:rFonts w:ascii="Verdana" w:eastAsia="Times New Roman" w:hAnsi="Verdana" w:cs="Times New Roman"/>
          <w:szCs w:val="20"/>
          <w:lang w:eastAsia="en-GB"/>
        </w:rPr>
        <w:t>com</w:t>
      </w:r>
      <w:r w:rsidRPr="00A17C49">
        <w:rPr>
          <w:rFonts w:ascii="Verdana" w:eastAsia="Times New Roman" w:hAnsi="Verdana" w:cs="Times New Roman"/>
          <w:szCs w:val="20"/>
          <w:lang w:eastAsia="en-GB"/>
        </w:rPr>
        <w:t>plémentaires. Par exemple, l</w:t>
      </w:r>
      <w:r w:rsidR="005F53C4">
        <w:rPr>
          <w:rFonts w:ascii="Verdana" w:eastAsia="Times New Roman" w:hAnsi="Verdana" w:cs="Times New Roman"/>
          <w:szCs w:val="20"/>
          <w:lang w:eastAsia="en-GB"/>
        </w:rPr>
        <w:t>’</w:t>
      </w:r>
      <w:r w:rsidRPr="00A17C49">
        <w:rPr>
          <w:rFonts w:ascii="Verdana" w:eastAsia="Times New Roman" w:hAnsi="Verdana" w:cs="Times New Roman"/>
          <w:szCs w:val="20"/>
          <w:lang w:eastAsia="en-GB"/>
        </w:rPr>
        <w:t>indicateur "</w:t>
      </w:r>
      <w:r w:rsidR="004859A2" w:rsidRPr="0065288B">
        <w:rPr>
          <w:rFonts w:ascii="Verdana" w:eastAsia="Times New Roman" w:hAnsi="Verdana" w:cs="Times New Roman"/>
          <w:szCs w:val="20"/>
          <w:lang w:eastAsia="en-GB"/>
        </w:rPr>
        <w:t>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État membre de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UE</w:t>
      </w:r>
      <w:r w:rsidR="00AC6DDD" w:rsidRPr="0065288B">
        <w:rPr>
          <w:rFonts w:ascii="Verdana" w:eastAsia="Times New Roman" w:hAnsi="Verdana" w:cs="Times New Roman"/>
          <w:szCs w:val="20"/>
          <w:lang w:eastAsia="en-GB"/>
        </w:rPr>
        <w:t xml:space="preserve"> a-t-il </w:t>
      </w:r>
      <w:r w:rsidR="007B5ACB" w:rsidRPr="0065288B">
        <w:rPr>
          <w:rFonts w:ascii="Verdana" w:eastAsia="Times New Roman" w:hAnsi="Verdana" w:cs="Times New Roman"/>
          <w:szCs w:val="20"/>
          <w:lang w:eastAsia="en-GB"/>
        </w:rPr>
        <w:t xml:space="preserve">une </w:t>
      </w:r>
      <w:r w:rsidRPr="0065288B">
        <w:rPr>
          <w:rFonts w:ascii="Verdana" w:eastAsia="Times New Roman" w:hAnsi="Verdana" w:cs="Times New Roman"/>
          <w:szCs w:val="20"/>
          <w:lang w:eastAsia="en-GB"/>
        </w:rPr>
        <w:t>stratégie/</w:t>
      </w:r>
      <w:r w:rsidR="004859A2" w:rsidRPr="0065288B">
        <w:rPr>
          <w:rFonts w:ascii="Verdana" w:eastAsia="Times New Roman" w:hAnsi="Verdana" w:cs="Times New Roman"/>
          <w:szCs w:val="20"/>
          <w:lang w:eastAsia="en-GB"/>
        </w:rPr>
        <w:t>un</w:t>
      </w:r>
      <w:r w:rsidRPr="0065288B">
        <w:rPr>
          <w:rFonts w:ascii="Verdana" w:eastAsia="Times New Roman" w:hAnsi="Verdana" w:cs="Times New Roman"/>
          <w:szCs w:val="20"/>
          <w:lang w:eastAsia="en-GB"/>
        </w:rPr>
        <w:t xml:space="preserve"> </w:t>
      </w:r>
      <w:r w:rsidR="007B5ACB" w:rsidRPr="0065288B">
        <w:rPr>
          <w:rFonts w:ascii="Verdana" w:eastAsia="Times New Roman" w:hAnsi="Verdana" w:cs="Times New Roman"/>
          <w:szCs w:val="20"/>
          <w:lang w:eastAsia="en-GB"/>
        </w:rPr>
        <w:t>plan d</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action en place qui comprend des mesures pour assurer la transition des soins</w:t>
      </w:r>
      <w:r w:rsidR="007B5ACB" w:rsidRPr="0065288B">
        <w:rPr>
          <w:rFonts w:ascii="Verdana" w:eastAsia="Times New Roman" w:hAnsi="Verdana" w:cs="Times New Roman"/>
          <w:szCs w:val="20"/>
          <w:lang w:eastAsia="en-GB"/>
        </w:rPr>
        <w:t xml:space="preserve"> en institution </w:t>
      </w:r>
      <w:r w:rsidR="00FC77A8" w:rsidRPr="0065288B">
        <w:rPr>
          <w:rFonts w:ascii="Verdana" w:eastAsia="Times New Roman" w:hAnsi="Verdana" w:cs="Times New Roman"/>
          <w:szCs w:val="20"/>
          <w:lang w:eastAsia="en-GB"/>
        </w:rPr>
        <w:t>vers</w:t>
      </w:r>
      <w:r w:rsidRPr="0065288B">
        <w:rPr>
          <w:rFonts w:ascii="Verdana" w:eastAsia="Times New Roman" w:hAnsi="Verdana" w:cs="Times New Roman"/>
          <w:szCs w:val="20"/>
          <w:lang w:eastAsia="en-GB"/>
        </w:rPr>
        <w:t xml:space="preserve"> </w:t>
      </w:r>
      <w:r w:rsidR="00FC77A8" w:rsidRPr="0065288B">
        <w:rPr>
          <w:rFonts w:ascii="Verdana" w:eastAsia="Times New Roman" w:hAnsi="Verdana" w:cs="Times New Roman"/>
          <w:szCs w:val="20"/>
          <w:lang w:eastAsia="en-GB"/>
        </w:rPr>
        <w:t>le soutien dans la</w:t>
      </w:r>
      <w:r w:rsidRPr="0065288B">
        <w:rPr>
          <w:rFonts w:ascii="Verdana" w:eastAsia="Times New Roman" w:hAnsi="Verdana" w:cs="Times New Roman"/>
          <w:szCs w:val="20"/>
          <w:lang w:eastAsia="en-GB"/>
        </w:rPr>
        <w:t xml:space="preserve"> communauté?" </w:t>
      </w:r>
      <w:r w:rsidR="007B5ACB" w:rsidRPr="0065288B">
        <w:rPr>
          <w:rFonts w:ascii="Verdana" w:eastAsia="Times New Roman" w:hAnsi="Verdana" w:cs="Times New Roman"/>
          <w:szCs w:val="20"/>
          <w:lang w:eastAsia="en-GB"/>
        </w:rPr>
        <w:t xml:space="preserve">est </w:t>
      </w:r>
      <w:r w:rsidRPr="0065288B">
        <w:rPr>
          <w:rFonts w:ascii="Verdana" w:eastAsia="Times New Roman" w:hAnsi="Verdana" w:cs="Times New Roman"/>
          <w:szCs w:val="20"/>
          <w:lang w:eastAsia="en-GB"/>
        </w:rPr>
        <w:t>complété par les indicateurs supplémentaires "Est-ce que</w:t>
      </w:r>
      <w:r w:rsidR="007B5ACB" w:rsidRPr="0065288B">
        <w:rPr>
          <w:rFonts w:ascii="Verdana" w:eastAsia="Times New Roman" w:hAnsi="Verdana" w:cs="Times New Roman"/>
          <w:szCs w:val="20"/>
          <w:lang w:eastAsia="en-GB"/>
        </w:rPr>
        <w:t xml:space="preserve"> la</w:t>
      </w:r>
      <w:r w:rsidRPr="0065288B">
        <w:rPr>
          <w:rFonts w:ascii="Verdana" w:eastAsia="Times New Roman" w:hAnsi="Verdana" w:cs="Times New Roman"/>
          <w:szCs w:val="20"/>
          <w:lang w:eastAsia="en-GB"/>
        </w:rPr>
        <w:t xml:space="preserve"> stratégie</w:t>
      </w:r>
      <w:r w:rsidR="0084752B">
        <w:rPr>
          <w:rFonts w:ascii="Verdana" w:eastAsia="Times New Roman" w:hAnsi="Verdana" w:cs="Times New Roman"/>
          <w:szCs w:val="20"/>
          <w:lang w:eastAsia="en-GB"/>
        </w:rPr>
        <w:t>/</w:t>
      </w:r>
      <w:r w:rsidR="007B5ACB" w:rsidRPr="0065288B">
        <w:rPr>
          <w:rFonts w:ascii="Verdana" w:eastAsia="Times New Roman" w:hAnsi="Verdana" w:cs="Times New Roman"/>
          <w:szCs w:val="20"/>
          <w:lang w:eastAsia="en-GB"/>
        </w:rPr>
        <w:t>le plan d</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action</w:t>
      </w:r>
      <w:r w:rsidR="007B5ACB" w:rsidRPr="0065288B">
        <w:rPr>
          <w:rFonts w:ascii="Verdana" w:eastAsia="Times New Roman" w:hAnsi="Verdana" w:cs="Times New Roman"/>
          <w:szCs w:val="20"/>
          <w:lang w:eastAsia="en-GB"/>
        </w:rPr>
        <w:t xml:space="preserve"> fixe des objectifs </w:t>
      </w:r>
      <w:r w:rsidR="004859A2" w:rsidRPr="0065288B">
        <w:rPr>
          <w:rFonts w:ascii="Verdana" w:eastAsia="Times New Roman" w:hAnsi="Verdana" w:cs="Times New Roman"/>
          <w:szCs w:val="20"/>
          <w:lang w:eastAsia="en-GB"/>
        </w:rPr>
        <w:t xml:space="preserve">concrets </w:t>
      </w:r>
      <w:r w:rsidRPr="0065288B">
        <w:rPr>
          <w:rFonts w:ascii="Verdana" w:eastAsia="Times New Roman" w:hAnsi="Verdana" w:cs="Times New Roman"/>
          <w:szCs w:val="20"/>
          <w:lang w:eastAsia="en-GB"/>
        </w:rPr>
        <w:t xml:space="preserve">et un </w:t>
      </w:r>
      <w:r w:rsidR="004859A2" w:rsidRPr="0065288B">
        <w:rPr>
          <w:rFonts w:ascii="Verdana" w:eastAsia="Times New Roman" w:hAnsi="Verdana" w:cs="Times New Roman"/>
          <w:szCs w:val="20"/>
          <w:lang w:eastAsia="en-GB"/>
        </w:rPr>
        <w:t xml:space="preserve">délai </w:t>
      </w:r>
      <w:r w:rsidRPr="0065288B">
        <w:rPr>
          <w:rFonts w:ascii="Verdana" w:eastAsia="Times New Roman" w:hAnsi="Verdana" w:cs="Times New Roman"/>
          <w:szCs w:val="20"/>
          <w:lang w:eastAsia="en-GB"/>
        </w:rPr>
        <w:t>dans lequel</w:t>
      </w:r>
      <w:r w:rsidR="007B5ACB" w:rsidRPr="0065288B">
        <w:rPr>
          <w:rFonts w:ascii="Verdana" w:eastAsia="Times New Roman" w:hAnsi="Verdana" w:cs="Times New Roman"/>
          <w:szCs w:val="20"/>
          <w:lang w:eastAsia="en-GB"/>
        </w:rPr>
        <w:t xml:space="preserve"> ils </w:t>
      </w:r>
      <w:r w:rsidRPr="0065288B">
        <w:rPr>
          <w:rFonts w:ascii="Verdana" w:eastAsia="Times New Roman" w:hAnsi="Verdana" w:cs="Times New Roman"/>
          <w:szCs w:val="20"/>
          <w:lang w:eastAsia="en-GB"/>
        </w:rPr>
        <w:t>doivent être respectés? »</w:t>
      </w:r>
      <w:r w:rsidR="00FC77A8" w:rsidRPr="0065288B">
        <w:rPr>
          <w:rFonts w:ascii="Verdana" w:eastAsia="Times New Roman" w:hAnsi="Verdana" w:cs="Times New Roman"/>
          <w:szCs w:val="20"/>
          <w:lang w:eastAsia="en-GB"/>
        </w:rPr>
        <w:t xml:space="preserve"> Et </w:t>
      </w:r>
      <w:r w:rsidRPr="0065288B">
        <w:rPr>
          <w:rFonts w:ascii="Verdana" w:eastAsia="Times New Roman" w:hAnsi="Verdana" w:cs="Times New Roman"/>
          <w:szCs w:val="20"/>
          <w:lang w:eastAsia="en-GB"/>
        </w:rPr>
        <w:t xml:space="preserve">« </w:t>
      </w:r>
      <w:r w:rsidR="004859A2" w:rsidRPr="0065288B">
        <w:rPr>
          <w:rFonts w:ascii="Verdana" w:eastAsia="Times New Roman" w:hAnsi="Verdana" w:cs="Times New Roman"/>
          <w:szCs w:val="20"/>
          <w:lang w:eastAsia="en-GB"/>
        </w:rPr>
        <w:t>Y</w:t>
      </w:r>
      <w:r w:rsidRPr="0065288B">
        <w:rPr>
          <w:rFonts w:ascii="Verdana" w:eastAsia="Times New Roman" w:hAnsi="Verdana" w:cs="Times New Roman"/>
          <w:szCs w:val="20"/>
          <w:lang w:eastAsia="en-GB"/>
        </w:rPr>
        <w:t xml:space="preserve"> </w:t>
      </w:r>
      <w:r w:rsidR="00FC77A8" w:rsidRPr="0065288B">
        <w:rPr>
          <w:rFonts w:ascii="Verdana" w:eastAsia="Times New Roman" w:hAnsi="Verdana" w:cs="Times New Roman"/>
          <w:szCs w:val="20"/>
          <w:lang w:eastAsia="en-GB"/>
        </w:rPr>
        <w:t>a-t-il</w:t>
      </w:r>
      <w:r w:rsidRPr="0065288B">
        <w:rPr>
          <w:rFonts w:ascii="Verdana" w:eastAsia="Times New Roman" w:hAnsi="Verdana" w:cs="Times New Roman"/>
          <w:szCs w:val="20"/>
          <w:lang w:eastAsia="en-GB"/>
        </w:rPr>
        <w:t xml:space="preserve"> un mécanisme en place pour surveiller la mise en œuvre</w:t>
      </w:r>
      <w:r w:rsidR="00D77B42" w:rsidRPr="0065288B">
        <w:rPr>
          <w:rFonts w:ascii="Verdana" w:eastAsia="Times New Roman" w:hAnsi="Verdana" w:cs="Times New Roman"/>
          <w:szCs w:val="20"/>
          <w:lang w:eastAsia="en-GB"/>
        </w:rPr>
        <w:t xml:space="preserve"> de la stratégie</w:t>
      </w:r>
      <w:r w:rsidR="00EF5850">
        <w:rPr>
          <w:rFonts w:ascii="Verdana" w:eastAsia="Times New Roman" w:hAnsi="Verdana" w:cs="Times New Roman"/>
          <w:szCs w:val="20"/>
          <w:lang w:eastAsia="en-GB"/>
        </w:rPr>
        <w:t>/</w:t>
      </w:r>
      <w:r w:rsidR="00D77B42" w:rsidRPr="0065288B">
        <w:rPr>
          <w:rFonts w:ascii="Verdana" w:eastAsia="Times New Roman" w:hAnsi="Verdana" w:cs="Times New Roman"/>
          <w:szCs w:val="20"/>
          <w:lang w:eastAsia="en-GB"/>
        </w:rPr>
        <w:t xml:space="preserve">du </w:t>
      </w:r>
      <w:r w:rsidRPr="0065288B">
        <w:rPr>
          <w:rFonts w:ascii="Verdana" w:eastAsia="Times New Roman" w:hAnsi="Verdana" w:cs="Times New Roman"/>
          <w:szCs w:val="20"/>
          <w:lang w:eastAsia="en-GB"/>
        </w:rPr>
        <w:t>plan d</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action</w:t>
      </w:r>
      <w:r w:rsidR="009871AC">
        <w:rPr>
          <w:rFonts w:ascii="Verdana" w:eastAsia="Times New Roman" w:hAnsi="Verdana" w:cs="Times New Roman"/>
          <w:szCs w:val="20"/>
          <w:lang w:eastAsia="en-GB"/>
        </w:rPr>
        <w:t>?</w:t>
      </w:r>
      <w:r w:rsidRPr="0065288B">
        <w:rPr>
          <w:rFonts w:ascii="Verdana" w:eastAsia="Times New Roman" w:hAnsi="Verdana" w:cs="Times New Roman"/>
          <w:szCs w:val="20"/>
          <w:lang w:eastAsia="en-GB"/>
        </w:rPr>
        <w:t xml:space="preserve"> "</w:t>
      </w:r>
    </w:p>
    <w:p w14:paraId="45C4379A" w14:textId="77777777" w:rsidR="004859A2" w:rsidRPr="0065288B" w:rsidRDefault="004859A2" w:rsidP="007B5ACB">
      <w:pPr>
        <w:autoSpaceDE w:val="0"/>
        <w:autoSpaceDN w:val="0"/>
        <w:adjustRightInd w:val="0"/>
        <w:jc w:val="both"/>
        <w:rPr>
          <w:rFonts w:ascii="Verdana" w:eastAsia="Times New Roman" w:hAnsi="Verdana" w:cs="Times New Roman"/>
          <w:szCs w:val="20"/>
          <w:lang w:eastAsia="en-GB"/>
        </w:rPr>
      </w:pPr>
    </w:p>
    <w:p w14:paraId="1395EA23" w14:textId="5B628580" w:rsidR="004859A2" w:rsidRPr="0065288B" w:rsidRDefault="004859A2" w:rsidP="007B5ACB">
      <w:pPr>
        <w:autoSpaceDE w:val="0"/>
        <w:autoSpaceDN w:val="0"/>
        <w:adjustRightInd w:val="0"/>
        <w:jc w:val="both"/>
        <w:rPr>
          <w:rFonts w:ascii="Verdana" w:eastAsia="Times New Roman" w:hAnsi="Verdana" w:cs="Times New Roman"/>
          <w:szCs w:val="20"/>
          <w:lang w:eastAsia="en-GB"/>
        </w:rPr>
      </w:pPr>
      <w:r w:rsidRPr="0065288B">
        <w:rPr>
          <w:rFonts w:ascii="Verdana" w:eastAsia="Times New Roman" w:hAnsi="Verdana" w:cs="Times New Roman"/>
          <w:szCs w:val="20"/>
          <w:lang w:eastAsia="en-GB"/>
        </w:rPr>
        <w:t xml:space="preserve">Ces indicateurs supplémentaires sont présentés sous </w:t>
      </w:r>
      <w:r w:rsidR="006A5D01">
        <w:rPr>
          <w:rFonts w:ascii="Verdana" w:eastAsia="Times New Roman" w:hAnsi="Verdana" w:cs="Times New Roman"/>
          <w:szCs w:val="20"/>
          <w:lang w:eastAsia="en-GB"/>
        </w:rPr>
        <w:t xml:space="preserve">la </w:t>
      </w:r>
      <w:r w:rsidRPr="0065288B">
        <w:rPr>
          <w:rFonts w:ascii="Verdana" w:eastAsia="Times New Roman" w:hAnsi="Verdana" w:cs="Times New Roman"/>
          <w:szCs w:val="20"/>
          <w:lang w:eastAsia="en-GB"/>
        </w:rPr>
        <w:t>forme d</w:t>
      </w:r>
      <w:r w:rsidR="005F53C4">
        <w:rPr>
          <w:rFonts w:ascii="Verdana" w:eastAsia="Times New Roman" w:hAnsi="Verdana" w:cs="Times New Roman"/>
          <w:szCs w:val="20"/>
          <w:lang w:eastAsia="en-GB"/>
        </w:rPr>
        <w:t>’</w:t>
      </w:r>
      <w:r w:rsidR="006A5D01">
        <w:rPr>
          <w:rFonts w:ascii="Verdana" w:eastAsia="Times New Roman" w:hAnsi="Verdana" w:cs="Times New Roman"/>
          <w:szCs w:val="20"/>
          <w:lang w:eastAsia="en-GB"/>
        </w:rPr>
        <w:t>une liste</w:t>
      </w:r>
    </w:p>
    <w:p w14:paraId="16ECFCA6" w14:textId="77777777" w:rsidR="008336E2" w:rsidRPr="0065288B" w:rsidRDefault="008336E2" w:rsidP="008336E2">
      <w:pPr>
        <w:autoSpaceDE w:val="0"/>
        <w:autoSpaceDN w:val="0"/>
        <w:adjustRightInd w:val="0"/>
        <w:jc w:val="both"/>
        <w:rPr>
          <w:rStyle w:val="IntenseEmphasis"/>
        </w:rPr>
      </w:pPr>
    </w:p>
    <w:p w14:paraId="1CA529F9" w14:textId="6DA868FF" w:rsidR="008336E2" w:rsidRPr="00433CB7" w:rsidRDefault="008336E2" w:rsidP="008336E2">
      <w:pPr>
        <w:autoSpaceDE w:val="0"/>
        <w:autoSpaceDN w:val="0"/>
        <w:adjustRightInd w:val="0"/>
        <w:jc w:val="both"/>
        <w:rPr>
          <w:rStyle w:val="IntenseEmphasis"/>
          <w:sz w:val="24"/>
          <w:szCs w:val="24"/>
        </w:rPr>
      </w:pPr>
      <w:r w:rsidRPr="00433CB7">
        <w:rPr>
          <w:rStyle w:val="IntenseEmphasis"/>
          <w:sz w:val="24"/>
          <w:szCs w:val="24"/>
        </w:rPr>
        <w:t>Note sur les données et l</w:t>
      </w:r>
      <w:r w:rsidR="005F53C4" w:rsidRPr="00433CB7">
        <w:rPr>
          <w:rStyle w:val="IntenseEmphasis"/>
          <w:sz w:val="24"/>
          <w:szCs w:val="24"/>
        </w:rPr>
        <w:t>’</w:t>
      </w:r>
      <w:r w:rsidRPr="00433CB7">
        <w:rPr>
          <w:rStyle w:val="IntenseEmphasis"/>
          <w:sz w:val="24"/>
          <w:szCs w:val="24"/>
        </w:rPr>
        <w:t>analyse</w:t>
      </w:r>
    </w:p>
    <w:p w14:paraId="0747FBBE" w14:textId="38B05D9B" w:rsidR="005823E7" w:rsidRDefault="005823E7" w:rsidP="005823E7">
      <w:pPr>
        <w:autoSpaceDE w:val="0"/>
        <w:autoSpaceDN w:val="0"/>
        <w:adjustRightInd w:val="0"/>
        <w:jc w:val="both"/>
        <w:rPr>
          <w:rFonts w:ascii="Verdana" w:eastAsia="Times New Roman" w:hAnsi="Verdana" w:cs="Times New Roman"/>
          <w:szCs w:val="20"/>
          <w:lang w:eastAsia="en-GB"/>
        </w:rPr>
      </w:pPr>
      <w:r w:rsidRPr="0065288B">
        <w:rPr>
          <w:rFonts w:ascii="Verdana" w:eastAsia="Times New Roman" w:hAnsi="Verdana" w:cs="Times New Roman"/>
          <w:szCs w:val="20"/>
          <w:lang w:eastAsia="en-GB"/>
        </w:rPr>
        <w:t>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application de ces indicateurs exigera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extraction de données à partir d</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 xml:space="preserve">une gamme de sources existantes. </w:t>
      </w:r>
      <w:r w:rsidR="00D77B42" w:rsidRPr="0065288B">
        <w:rPr>
          <w:rFonts w:ascii="Verdana" w:eastAsia="Times New Roman" w:hAnsi="Verdana" w:cs="Times New Roman"/>
          <w:szCs w:val="20"/>
          <w:lang w:eastAsia="en-GB"/>
        </w:rPr>
        <w:t xml:space="preserve">Des exemples des types de sources qui pourraient être consultées sont donnés à la fin de ce document, structurés autour des différentes questions </w:t>
      </w:r>
      <w:r w:rsidR="00051DB0" w:rsidRPr="0065288B">
        <w:rPr>
          <w:rFonts w:ascii="Verdana" w:eastAsia="Times New Roman" w:hAnsi="Verdana" w:cs="Times New Roman"/>
          <w:szCs w:val="20"/>
          <w:lang w:eastAsia="en-GB"/>
        </w:rPr>
        <w:t xml:space="preserve">traitées </w:t>
      </w:r>
      <w:r w:rsidR="00D77B42" w:rsidRPr="0065288B">
        <w:rPr>
          <w:rFonts w:ascii="Verdana" w:eastAsia="Times New Roman" w:hAnsi="Verdana" w:cs="Times New Roman"/>
          <w:szCs w:val="20"/>
          <w:lang w:eastAsia="en-GB"/>
        </w:rPr>
        <w:t>par les indicateurs.</w:t>
      </w:r>
    </w:p>
    <w:p w14:paraId="469BD232" w14:textId="77777777" w:rsidR="00F82168" w:rsidRPr="0065288B" w:rsidRDefault="00F82168" w:rsidP="005823E7">
      <w:pPr>
        <w:autoSpaceDE w:val="0"/>
        <w:autoSpaceDN w:val="0"/>
        <w:adjustRightInd w:val="0"/>
        <w:jc w:val="both"/>
        <w:rPr>
          <w:rFonts w:ascii="Verdana" w:eastAsia="Times New Roman" w:hAnsi="Verdana" w:cs="Times New Roman"/>
          <w:szCs w:val="20"/>
          <w:lang w:eastAsia="en-GB"/>
        </w:rPr>
      </w:pPr>
    </w:p>
    <w:p w14:paraId="6F916A08" w14:textId="7DA4A1BE" w:rsidR="008336E2" w:rsidRPr="0065288B" w:rsidRDefault="005823E7" w:rsidP="005823E7">
      <w:pPr>
        <w:autoSpaceDE w:val="0"/>
        <w:autoSpaceDN w:val="0"/>
        <w:adjustRightInd w:val="0"/>
        <w:jc w:val="both"/>
        <w:rPr>
          <w:rFonts w:ascii="Verdana" w:eastAsia="Times New Roman" w:hAnsi="Verdana" w:cs="Times New Roman"/>
          <w:szCs w:val="20"/>
          <w:lang w:eastAsia="en-GB"/>
        </w:rPr>
      </w:pPr>
      <w:r w:rsidRPr="0065288B">
        <w:rPr>
          <w:rFonts w:ascii="Verdana" w:eastAsia="Times New Roman" w:hAnsi="Verdana" w:cs="Times New Roman"/>
          <w:szCs w:val="20"/>
          <w:lang w:eastAsia="en-GB"/>
        </w:rPr>
        <w:t xml:space="preserve">Pour refléter </w:t>
      </w:r>
      <w:r w:rsidR="00051DB0" w:rsidRPr="0065288B">
        <w:rPr>
          <w:rFonts w:ascii="Verdana" w:eastAsia="Times New Roman" w:hAnsi="Verdana" w:cs="Times New Roman"/>
          <w:szCs w:val="20"/>
          <w:lang w:eastAsia="en-GB"/>
        </w:rPr>
        <w:t>de façon adéquate</w:t>
      </w:r>
      <w:r w:rsidR="0065288B" w:rsidRPr="0065288B">
        <w:rPr>
          <w:rFonts w:ascii="Verdana" w:eastAsia="Times New Roman" w:hAnsi="Verdana" w:cs="Times New Roman"/>
          <w:szCs w:val="20"/>
          <w:lang w:eastAsia="en-GB"/>
        </w:rPr>
        <w:t xml:space="preserve"> </w:t>
      </w:r>
      <w:r w:rsidRPr="0065288B">
        <w:rPr>
          <w:rFonts w:ascii="Verdana" w:eastAsia="Times New Roman" w:hAnsi="Verdana" w:cs="Times New Roman"/>
          <w:szCs w:val="20"/>
          <w:lang w:eastAsia="en-GB"/>
        </w:rPr>
        <w:t>la situation de la mise en œuvre de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article 19 pour toutes les personnes handicapées, les données devraient, le cas échéant, être</w:t>
      </w:r>
      <w:r w:rsidR="00D93A32" w:rsidRPr="0065288B">
        <w:rPr>
          <w:rFonts w:ascii="Verdana" w:eastAsia="Times New Roman" w:hAnsi="Verdana" w:cs="Times New Roman"/>
          <w:szCs w:val="20"/>
          <w:lang w:eastAsia="en-GB"/>
        </w:rPr>
        <w:t xml:space="preserve"> ventilées </w:t>
      </w:r>
      <w:r w:rsidRPr="0065288B">
        <w:rPr>
          <w:rFonts w:ascii="Verdana" w:eastAsia="Times New Roman" w:hAnsi="Verdana" w:cs="Times New Roman"/>
          <w:szCs w:val="20"/>
          <w:lang w:eastAsia="en-GB"/>
        </w:rPr>
        <w:t>selon un certain nombre de caractéristiques. Par exemple, il sera souvent nécessaire de décomposer les données en:</w:t>
      </w:r>
    </w:p>
    <w:p w14:paraId="389DB615" w14:textId="77777777" w:rsidR="005823E7" w:rsidRDefault="005823E7" w:rsidP="005823E7">
      <w:pPr>
        <w:autoSpaceDE w:val="0"/>
        <w:autoSpaceDN w:val="0"/>
        <w:adjustRightInd w:val="0"/>
        <w:jc w:val="both"/>
        <w:rPr>
          <w:rFonts w:ascii="Verdana" w:eastAsia="Times New Roman" w:hAnsi="Verdana" w:cs="Times New Roman"/>
          <w:szCs w:val="20"/>
          <w:lang w:eastAsia="en-GB"/>
        </w:rPr>
      </w:pPr>
    </w:p>
    <w:p w14:paraId="7507D97E" w14:textId="77777777" w:rsidR="00D163E3" w:rsidRDefault="00D163E3" w:rsidP="005823E7">
      <w:pPr>
        <w:autoSpaceDE w:val="0"/>
        <w:autoSpaceDN w:val="0"/>
        <w:adjustRightInd w:val="0"/>
        <w:jc w:val="both"/>
        <w:rPr>
          <w:rFonts w:ascii="Verdana" w:eastAsia="Times New Roman" w:hAnsi="Verdana" w:cs="Times New Roman"/>
          <w:szCs w:val="20"/>
          <w:lang w:eastAsia="en-GB"/>
        </w:rPr>
      </w:pPr>
    </w:p>
    <w:p w14:paraId="492FB4A7" w14:textId="77777777" w:rsidR="00D163E3" w:rsidRPr="0065288B" w:rsidRDefault="00D163E3" w:rsidP="005823E7">
      <w:pPr>
        <w:autoSpaceDE w:val="0"/>
        <w:autoSpaceDN w:val="0"/>
        <w:adjustRightInd w:val="0"/>
        <w:jc w:val="both"/>
        <w:rPr>
          <w:rFonts w:ascii="Verdana" w:eastAsia="Times New Roman" w:hAnsi="Verdana" w:cs="Times New Roman"/>
          <w:szCs w:val="20"/>
          <w:lang w:eastAsia="en-GB"/>
        </w:rPr>
      </w:pPr>
    </w:p>
    <w:p w14:paraId="155F232A" w14:textId="46968A86" w:rsidR="008336E2" w:rsidRPr="00433CB7" w:rsidRDefault="008336E2" w:rsidP="00433CB7">
      <w:pPr>
        <w:pStyle w:val="ListParagraph"/>
        <w:numPr>
          <w:ilvl w:val="0"/>
          <w:numId w:val="24"/>
        </w:numPr>
        <w:autoSpaceDE w:val="0"/>
        <w:autoSpaceDN w:val="0"/>
        <w:adjustRightInd w:val="0"/>
        <w:jc w:val="both"/>
        <w:rPr>
          <w:rFonts w:ascii="Verdana" w:eastAsia="Times New Roman" w:hAnsi="Verdana" w:cs="Times New Roman"/>
          <w:szCs w:val="20"/>
          <w:lang w:eastAsia="en-GB"/>
        </w:rPr>
      </w:pPr>
      <w:r w:rsidRPr="00433CB7">
        <w:rPr>
          <w:rFonts w:ascii="Verdana" w:eastAsia="Times New Roman" w:hAnsi="Verdana" w:cs="Times New Roman"/>
          <w:szCs w:val="20"/>
          <w:lang w:eastAsia="en-GB"/>
        </w:rPr>
        <w:t>Type</w:t>
      </w:r>
      <w:r w:rsidR="00F12014" w:rsidRPr="00433CB7">
        <w:rPr>
          <w:rFonts w:ascii="Verdana" w:eastAsia="Times New Roman" w:hAnsi="Verdana" w:cs="Times New Roman"/>
          <w:szCs w:val="20"/>
          <w:lang w:eastAsia="en-GB"/>
        </w:rPr>
        <w:t xml:space="preserve"> </w:t>
      </w:r>
      <w:r w:rsidR="007865E5" w:rsidRPr="00433CB7">
        <w:rPr>
          <w:rFonts w:ascii="Verdana" w:eastAsia="Times New Roman" w:hAnsi="Verdana" w:cs="Times New Roman"/>
          <w:szCs w:val="20"/>
          <w:lang w:eastAsia="en-GB"/>
        </w:rPr>
        <w:t>de handicap</w:t>
      </w:r>
    </w:p>
    <w:p w14:paraId="7DD4CC6F" w14:textId="184D01B0" w:rsidR="008336E2" w:rsidRPr="00433CB7" w:rsidRDefault="007865E5" w:rsidP="00433CB7">
      <w:pPr>
        <w:pStyle w:val="ListParagraph"/>
        <w:numPr>
          <w:ilvl w:val="0"/>
          <w:numId w:val="24"/>
        </w:numPr>
        <w:autoSpaceDE w:val="0"/>
        <w:autoSpaceDN w:val="0"/>
        <w:adjustRightInd w:val="0"/>
        <w:jc w:val="both"/>
        <w:rPr>
          <w:rFonts w:ascii="Verdana" w:eastAsia="Times New Roman" w:hAnsi="Verdana" w:cs="Times New Roman"/>
          <w:szCs w:val="20"/>
          <w:lang w:eastAsia="en-GB"/>
        </w:rPr>
      </w:pPr>
      <w:r w:rsidRPr="00433CB7">
        <w:rPr>
          <w:rFonts w:ascii="Verdana" w:eastAsia="Times New Roman" w:hAnsi="Verdana" w:cs="Times New Roman"/>
          <w:szCs w:val="20"/>
          <w:lang w:eastAsia="en-GB"/>
        </w:rPr>
        <w:t>Degré du handicap</w:t>
      </w:r>
      <w:r w:rsidR="0065288B" w:rsidRPr="00433CB7">
        <w:rPr>
          <w:rFonts w:ascii="Verdana" w:eastAsia="Times New Roman" w:hAnsi="Verdana" w:cs="Times New Roman"/>
          <w:szCs w:val="20"/>
          <w:lang w:eastAsia="en-GB"/>
        </w:rPr>
        <w:t xml:space="preserve"> </w:t>
      </w:r>
    </w:p>
    <w:p w14:paraId="67B3B7C8" w14:textId="5D466998" w:rsidR="008336E2" w:rsidRPr="00433CB7" w:rsidRDefault="00A22CC5" w:rsidP="00433CB7">
      <w:pPr>
        <w:pStyle w:val="ListParagraph"/>
        <w:numPr>
          <w:ilvl w:val="0"/>
          <w:numId w:val="24"/>
        </w:numPr>
        <w:autoSpaceDE w:val="0"/>
        <w:autoSpaceDN w:val="0"/>
        <w:adjustRightInd w:val="0"/>
        <w:jc w:val="both"/>
        <w:rPr>
          <w:rFonts w:ascii="Verdana" w:eastAsia="Times New Roman" w:hAnsi="Verdana" w:cs="Times New Roman"/>
          <w:szCs w:val="20"/>
          <w:lang w:eastAsia="en-GB"/>
        </w:rPr>
      </w:pPr>
      <w:r w:rsidRPr="00433CB7">
        <w:rPr>
          <w:rFonts w:ascii="Verdana" w:eastAsia="Times New Roman" w:hAnsi="Verdana" w:cs="Times New Roman"/>
          <w:szCs w:val="20"/>
          <w:lang w:eastAsia="en-GB"/>
        </w:rPr>
        <w:t>G</w:t>
      </w:r>
      <w:r w:rsidR="008336E2" w:rsidRPr="00433CB7">
        <w:rPr>
          <w:rFonts w:ascii="Verdana" w:eastAsia="Times New Roman" w:hAnsi="Verdana" w:cs="Times New Roman"/>
          <w:szCs w:val="20"/>
          <w:lang w:eastAsia="en-GB"/>
        </w:rPr>
        <w:t>enre</w:t>
      </w:r>
    </w:p>
    <w:p w14:paraId="749E5E6D" w14:textId="714DCFF2" w:rsidR="008336E2" w:rsidRPr="00433CB7" w:rsidRDefault="008336E2" w:rsidP="00433CB7">
      <w:pPr>
        <w:pStyle w:val="ListParagraph"/>
        <w:numPr>
          <w:ilvl w:val="0"/>
          <w:numId w:val="24"/>
        </w:numPr>
        <w:autoSpaceDE w:val="0"/>
        <w:autoSpaceDN w:val="0"/>
        <w:adjustRightInd w:val="0"/>
        <w:jc w:val="both"/>
        <w:rPr>
          <w:rFonts w:ascii="Verdana" w:eastAsia="Times New Roman" w:hAnsi="Verdana" w:cs="Times New Roman"/>
          <w:szCs w:val="20"/>
          <w:lang w:eastAsia="en-GB"/>
        </w:rPr>
      </w:pPr>
      <w:r w:rsidRPr="00433CB7">
        <w:rPr>
          <w:rFonts w:ascii="Verdana" w:eastAsia="Times New Roman" w:hAnsi="Verdana" w:cs="Times New Roman"/>
          <w:szCs w:val="20"/>
          <w:lang w:eastAsia="en-GB"/>
        </w:rPr>
        <w:t>Age</w:t>
      </w:r>
    </w:p>
    <w:p w14:paraId="7A997594" w14:textId="512F6E0D" w:rsidR="008336E2" w:rsidRPr="00433CB7" w:rsidRDefault="008336E2" w:rsidP="00433CB7">
      <w:pPr>
        <w:pStyle w:val="ListParagraph"/>
        <w:numPr>
          <w:ilvl w:val="0"/>
          <w:numId w:val="24"/>
        </w:numPr>
        <w:autoSpaceDE w:val="0"/>
        <w:autoSpaceDN w:val="0"/>
        <w:adjustRightInd w:val="0"/>
        <w:jc w:val="both"/>
        <w:rPr>
          <w:rFonts w:ascii="Verdana" w:eastAsia="Times New Roman" w:hAnsi="Verdana" w:cs="Times New Roman"/>
          <w:szCs w:val="20"/>
          <w:lang w:eastAsia="en-GB"/>
        </w:rPr>
      </w:pPr>
      <w:r w:rsidRPr="00433CB7">
        <w:rPr>
          <w:rFonts w:ascii="Verdana" w:eastAsia="Times New Roman" w:hAnsi="Verdana" w:cs="Times New Roman"/>
          <w:szCs w:val="20"/>
          <w:lang w:eastAsia="en-GB"/>
        </w:rPr>
        <w:t xml:space="preserve">Type de service de </w:t>
      </w:r>
      <w:r w:rsidR="008A5986" w:rsidRPr="00433CB7">
        <w:rPr>
          <w:rFonts w:ascii="Verdana" w:eastAsia="Times New Roman" w:hAnsi="Verdana" w:cs="Times New Roman"/>
          <w:szCs w:val="20"/>
          <w:lang w:eastAsia="en-GB"/>
        </w:rPr>
        <w:t xml:space="preserve">proximité </w:t>
      </w:r>
    </w:p>
    <w:p w14:paraId="6C40A3E0" w14:textId="77777777" w:rsidR="008336E2" w:rsidRPr="0065288B" w:rsidRDefault="008336E2" w:rsidP="008336E2">
      <w:pPr>
        <w:autoSpaceDE w:val="0"/>
        <w:autoSpaceDN w:val="0"/>
        <w:adjustRightInd w:val="0"/>
        <w:jc w:val="both"/>
        <w:rPr>
          <w:rFonts w:ascii="Verdana" w:eastAsia="Times New Roman" w:hAnsi="Verdana" w:cs="Times New Roman"/>
          <w:szCs w:val="20"/>
          <w:lang w:eastAsia="en-GB"/>
        </w:rPr>
      </w:pPr>
    </w:p>
    <w:p w14:paraId="06DBC4FC" w14:textId="4F36377B" w:rsidR="005823E7" w:rsidRDefault="00D93A32" w:rsidP="00B43E34">
      <w:pPr>
        <w:jc w:val="both"/>
        <w:rPr>
          <w:rFonts w:ascii="Verdana" w:eastAsia="Times New Roman" w:hAnsi="Verdana" w:cs="Times New Roman"/>
          <w:szCs w:val="20"/>
          <w:lang w:eastAsia="en-GB"/>
        </w:rPr>
      </w:pPr>
      <w:r w:rsidRPr="0065288B">
        <w:rPr>
          <w:rFonts w:ascii="Verdana" w:eastAsia="Times New Roman" w:hAnsi="Verdana" w:cs="Times New Roman"/>
          <w:szCs w:val="20"/>
          <w:lang w:eastAsia="en-GB"/>
        </w:rPr>
        <w:t xml:space="preserve">Les </w:t>
      </w:r>
      <w:r w:rsidR="005823E7" w:rsidRPr="0065288B">
        <w:rPr>
          <w:rFonts w:ascii="Verdana" w:eastAsia="Times New Roman" w:hAnsi="Verdana" w:cs="Times New Roman"/>
          <w:szCs w:val="20"/>
          <w:lang w:eastAsia="en-GB"/>
        </w:rPr>
        <w:t>cas où cette</w:t>
      </w:r>
      <w:r w:rsidRPr="0065288B">
        <w:rPr>
          <w:rFonts w:ascii="Verdana" w:eastAsia="Times New Roman" w:hAnsi="Verdana" w:cs="Times New Roman"/>
          <w:szCs w:val="20"/>
          <w:lang w:eastAsia="en-GB"/>
        </w:rPr>
        <w:t xml:space="preserve"> </w:t>
      </w:r>
      <w:r w:rsidR="00044900" w:rsidRPr="0065288B">
        <w:rPr>
          <w:rFonts w:ascii="Verdana" w:eastAsia="Times New Roman" w:hAnsi="Verdana" w:cs="Times New Roman"/>
          <w:szCs w:val="20"/>
          <w:lang w:eastAsia="en-GB"/>
        </w:rPr>
        <w:t>désagrégation</w:t>
      </w:r>
      <w:r w:rsidR="0065288B" w:rsidRPr="0065288B">
        <w:rPr>
          <w:rFonts w:ascii="Verdana" w:eastAsia="Times New Roman" w:hAnsi="Verdana" w:cs="Times New Roman"/>
          <w:szCs w:val="20"/>
          <w:lang w:eastAsia="en-GB"/>
        </w:rPr>
        <w:t xml:space="preserve"> </w:t>
      </w:r>
      <w:r w:rsidR="00A22CC5" w:rsidRPr="0065288B">
        <w:rPr>
          <w:rFonts w:ascii="Verdana" w:eastAsia="Times New Roman" w:hAnsi="Verdana" w:cs="Times New Roman"/>
          <w:szCs w:val="20"/>
          <w:lang w:eastAsia="en-GB"/>
        </w:rPr>
        <w:t xml:space="preserve">des données </w:t>
      </w:r>
      <w:r w:rsidR="005823E7" w:rsidRPr="0065288B">
        <w:rPr>
          <w:rFonts w:ascii="Verdana" w:eastAsia="Times New Roman" w:hAnsi="Verdana" w:cs="Times New Roman"/>
          <w:szCs w:val="20"/>
          <w:lang w:eastAsia="en-GB"/>
        </w:rPr>
        <w:t xml:space="preserve">est particulièrement importante sont </w:t>
      </w:r>
      <w:r w:rsidR="00E263AB">
        <w:rPr>
          <w:rFonts w:ascii="Verdana" w:eastAsia="Times New Roman" w:hAnsi="Verdana" w:cs="Times New Roman"/>
          <w:szCs w:val="20"/>
          <w:lang w:eastAsia="en-GB"/>
        </w:rPr>
        <w:t>marqu</w:t>
      </w:r>
      <w:r w:rsidR="00E263AB" w:rsidRPr="0065288B">
        <w:rPr>
          <w:rFonts w:ascii="Verdana" w:eastAsia="Times New Roman" w:hAnsi="Verdana" w:cs="Times New Roman"/>
          <w:szCs w:val="20"/>
          <w:lang w:eastAsia="en-GB"/>
        </w:rPr>
        <w:t xml:space="preserve">és </w:t>
      </w:r>
      <w:r w:rsidR="005823E7" w:rsidRPr="0065288B">
        <w:rPr>
          <w:rFonts w:ascii="Verdana" w:eastAsia="Times New Roman" w:hAnsi="Verdana" w:cs="Times New Roman"/>
          <w:szCs w:val="20"/>
          <w:lang w:eastAsia="en-GB"/>
        </w:rPr>
        <w:t>en italique</w:t>
      </w:r>
      <w:r w:rsidR="004F58DA">
        <w:rPr>
          <w:rFonts w:ascii="Verdana" w:eastAsia="Times New Roman" w:hAnsi="Verdana" w:cs="Times New Roman"/>
          <w:szCs w:val="20"/>
          <w:lang w:eastAsia="en-GB"/>
        </w:rPr>
        <w:t>s</w:t>
      </w:r>
      <w:r w:rsidR="005823E7" w:rsidRPr="0065288B">
        <w:rPr>
          <w:rFonts w:ascii="Verdana" w:eastAsia="Times New Roman" w:hAnsi="Verdana" w:cs="Times New Roman"/>
          <w:szCs w:val="20"/>
          <w:lang w:eastAsia="en-GB"/>
        </w:rPr>
        <w:t xml:space="preserve"> dans les tableaux ci-dessous. Toutefois, l</w:t>
      </w:r>
      <w:r w:rsidR="005F53C4">
        <w:rPr>
          <w:rFonts w:ascii="Verdana" w:eastAsia="Times New Roman" w:hAnsi="Verdana" w:cs="Times New Roman"/>
          <w:szCs w:val="20"/>
          <w:lang w:eastAsia="en-GB"/>
        </w:rPr>
        <w:t>’</w:t>
      </w:r>
      <w:r w:rsidR="005823E7" w:rsidRPr="0065288B">
        <w:rPr>
          <w:rFonts w:ascii="Verdana" w:eastAsia="Times New Roman" w:hAnsi="Verdana" w:cs="Times New Roman"/>
          <w:szCs w:val="20"/>
          <w:lang w:eastAsia="en-GB"/>
        </w:rPr>
        <w:t>information doit être</w:t>
      </w:r>
      <w:r w:rsidR="00DF4AE0" w:rsidRPr="0065288B">
        <w:rPr>
          <w:rFonts w:ascii="Verdana" w:eastAsia="Times New Roman" w:hAnsi="Verdana" w:cs="Times New Roman"/>
          <w:szCs w:val="20"/>
          <w:lang w:eastAsia="en-GB"/>
        </w:rPr>
        <w:t xml:space="preserve"> </w:t>
      </w:r>
      <w:r w:rsidR="00044900" w:rsidRPr="0065288B">
        <w:rPr>
          <w:rFonts w:ascii="Verdana" w:eastAsia="Times New Roman" w:hAnsi="Verdana" w:cs="Times New Roman"/>
          <w:szCs w:val="20"/>
          <w:lang w:eastAsia="en-GB"/>
        </w:rPr>
        <w:t xml:space="preserve">désagrégée </w:t>
      </w:r>
      <w:r w:rsidR="005823E7" w:rsidRPr="0065288B">
        <w:rPr>
          <w:rFonts w:ascii="Verdana" w:eastAsia="Times New Roman" w:hAnsi="Verdana" w:cs="Times New Roman"/>
          <w:szCs w:val="20"/>
          <w:lang w:eastAsia="en-GB"/>
        </w:rPr>
        <w:t>selon le cas pour tous les indicateurs.</w:t>
      </w:r>
    </w:p>
    <w:p w14:paraId="2FFC9302" w14:textId="77777777" w:rsidR="00657478" w:rsidRPr="0065288B" w:rsidRDefault="00657478" w:rsidP="00B43E34">
      <w:pPr>
        <w:jc w:val="both"/>
        <w:rPr>
          <w:rFonts w:ascii="Verdana" w:eastAsia="Times New Roman" w:hAnsi="Verdana" w:cs="Times New Roman"/>
          <w:szCs w:val="20"/>
          <w:lang w:eastAsia="en-GB"/>
        </w:rPr>
      </w:pPr>
    </w:p>
    <w:p w14:paraId="3820ADB9" w14:textId="3C3A8512" w:rsidR="008336E2" w:rsidRPr="0065288B" w:rsidRDefault="005823E7" w:rsidP="00B43E34">
      <w:pPr>
        <w:jc w:val="both"/>
        <w:rPr>
          <w:rFonts w:ascii="Arial" w:hAnsi="Arial" w:cs="Arial"/>
          <w:color w:val="222222"/>
          <w:u w:val="single"/>
        </w:rPr>
        <w:sectPr w:rsidR="008336E2" w:rsidRPr="0065288B" w:rsidSect="00433CB7">
          <w:headerReference w:type="default" r:id="rId18"/>
          <w:footerReference w:type="default" r:id="rId19"/>
          <w:pgSz w:w="11906" w:h="16838"/>
          <w:pgMar w:top="1417" w:right="1417" w:bottom="1417" w:left="709" w:header="510" w:footer="510" w:gutter="0"/>
          <w:cols w:space="708"/>
          <w:docGrid w:linePitch="360"/>
        </w:sectPr>
      </w:pPr>
      <w:r w:rsidRPr="0065288B">
        <w:rPr>
          <w:rFonts w:ascii="Verdana" w:eastAsia="Times New Roman" w:hAnsi="Verdana" w:cs="Times New Roman"/>
          <w:szCs w:val="20"/>
          <w:lang w:eastAsia="en-GB"/>
        </w:rPr>
        <w:t>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évaluation de la mise en œuvre des obligations incombant aux États parties au</w:t>
      </w:r>
      <w:r w:rsidR="00722D0A" w:rsidRPr="0065288B">
        <w:rPr>
          <w:rFonts w:ascii="Verdana" w:eastAsia="Times New Roman" w:hAnsi="Verdana" w:cs="Times New Roman"/>
          <w:szCs w:val="20"/>
          <w:lang w:eastAsia="en-GB"/>
        </w:rPr>
        <w:t xml:space="preserve"> titre de l</w:t>
      </w:r>
      <w:r w:rsidR="005F53C4">
        <w:rPr>
          <w:rFonts w:ascii="Verdana" w:eastAsia="Times New Roman" w:hAnsi="Verdana" w:cs="Times New Roman"/>
          <w:szCs w:val="20"/>
          <w:lang w:eastAsia="en-GB"/>
        </w:rPr>
        <w:t>’</w:t>
      </w:r>
      <w:r w:rsidR="00722D0A" w:rsidRPr="0065288B">
        <w:rPr>
          <w:rFonts w:ascii="Verdana" w:eastAsia="Times New Roman" w:hAnsi="Verdana" w:cs="Times New Roman"/>
          <w:szCs w:val="20"/>
          <w:lang w:eastAsia="en-GB"/>
        </w:rPr>
        <w:t>article 19 de la CDPH</w:t>
      </w:r>
      <w:r w:rsidRPr="0065288B">
        <w:rPr>
          <w:rFonts w:ascii="Verdana" w:eastAsia="Times New Roman" w:hAnsi="Verdana" w:cs="Times New Roman"/>
          <w:szCs w:val="20"/>
          <w:lang w:eastAsia="en-GB"/>
        </w:rPr>
        <w:t xml:space="preserve"> exige également que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on</w:t>
      </w:r>
      <w:r w:rsidR="00CF4188" w:rsidRPr="0065288B">
        <w:rPr>
          <w:rFonts w:ascii="Verdana" w:eastAsia="Times New Roman" w:hAnsi="Verdana" w:cs="Times New Roman"/>
          <w:szCs w:val="20"/>
          <w:lang w:eastAsia="en-GB"/>
        </w:rPr>
        <w:t xml:space="preserve"> </w:t>
      </w:r>
      <w:r w:rsidR="00353639" w:rsidRPr="0065288B">
        <w:rPr>
          <w:rFonts w:ascii="Verdana" w:eastAsia="Times New Roman" w:hAnsi="Verdana" w:cs="Times New Roman"/>
          <w:szCs w:val="20"/>
          <w:lang w:eastAsia="en-GB"/>
        </w:rPr>
        <w:t xml:space="preserve">mesure les changements concernant </w:t>
      </w:r>
      <w:r w:rsidRPr="0065288B">
        <w:rPr>
          <w:rFonts w:ascii="Verdana" w:eastAsia="Times New Roman" w:hAnsi="Verdana" w:cs="Times New Roman"/>
          <w:szCs w:val="20"/>
          <w:lang w:eastAsia="en-GB"/>
        </w:rPr>
        <w:t>les structures, les processus et les résultats au fil du temps. Ces indicateurs demandent des informations sur la situation chaque année depuis 2010, leur permettant de refléter les tendances à moyen terme.</w:t>
      </w:r>
    </w:p>
    <w:p w14:paraId="515AA087" w14:textId="77777777" w:rsidR="00A2514F" w:rsidRPr="00F43BE2" w:rsidRDefault="00377590" w:rsidP="00B43E34">
      <w:pPr>
        <w:pStyle w:val="Heading2"/>
        <w:rPr>
          <w:rStyle w:val="Heading2Char"/>
          <w:rFonts w:ascii="Verdana" w:hAnsi="Verdana"/>
          <w:lang w:val="fr-FR"/>
        </w:rPr>
      </w:pPr>
      <w:r w:rsidRPr="00F43BE2">
        <w:rPr>
          <w:rStyle w:val="Heading2Char"/>
          <w:rFonts w:ascii="Verdana" w:hAnsi="Verdana"/>
          <w:lang w:val="fr-FR"/>
        </w:rPr>
        <w:t>Article 19: dispositions transversales</w:t>
      </w:r>
    </w:p>
    <w:p w14:paraId="63FB02CF" w14:textId="25A6B2F0" w:rsidR="00DE528C" w:rsidRPr="00B43E34" w:rsidRDefault="00377590" w:rsidP="00B43E34">
      <w:pPr>
        <w:jc w:val="both"/>
        <w:rPr>
          <w:rFonts w:ascii="Verdana" w:hAnsi="Verdana" w:cs="Arial"/>
          <w:color w:val="222222"/>
        </w:rPr>
      </w:pPr>
      <w:r w:rsidRPr="0065288B">
        <w:rPr>
          <w:rFonts w:ascii="Arial" w:hAnsi="Arial" w:cs="Arial"/>
          <w:color w:val="222222"/>
          <w:u w:val="single"/>
        </w:rPr>
        <w:br/>
      </w:r>
      <w:r w:rsidRPr="00B43E34">
        <w:rPr>
          <w:rFonts w:ascii="Verdana" w:hAnsi="Verdana" w:cs="Arial"/>
          <w:color w:val="222222"/>
        </w:rPr>
        <w:t xml:space="preserve">Les discussions lors de la réunion </w:t>
      </w:r>
      <w:r w:rsidR="00353639" w:rsidRPr="00B43E34">
        <w:rPr>
          <w:rFonts w:ascii="Verdana" w:hAnsi="Verdana" w:cs="Arial"/>
          <w:color w:val="222222"/>
        </w:rPr>
        <w:t xml:space="preserve">regroupant les </w:t>
      </w:r>
      <w:r w:rsidRPr="00B43E34">
        <w:rPr>
          <w:rFonts w:ascii="Verdana" w:hAnsi="Verdana" w:cs="Arial"/>
          <w:color w:val="222222"/>
        </w:rPr>
        <w:t>experts ont</w:t>
      </w:r>
      <w:r w:rsidR="006A79DB" w:rsidRPr="00B43E34">
        <w:rPr>
          <w:rFonts w:ascii="Verdana" w:hAnsi="Verdana" w:cs="Arial"/>
          <w:color w:val="222222"/>
        </w:rPr>
        <w:t xml:space="preserve"> mis en évidence </w:t>
      </w:r>
      <w:r w:rsidRPr="00B43E34">
        <w:rPr>
          <w:rFonts w:ascii="Verdana" w:hAnsi="Verdana" w:cs="Arial"/>
          <w:color w:val="222222"/>
        </w:rPr>
        <w:t>que l</w:t>
      </w:r>
      <w:r w:rsidR="005F53C4" w:rsidRPr="00B43E34">
        <w:rPr>
          <w:rFonts w:ascii="Verdana" w:hAnsi="Verdana" w:cs="Arial"/>
          <w:color w:val="222222"/>
        </w:rPr>
        <w:t>’</w:t>
      </w:r>
      <w:r w:rsidRPr="00B43E34">
        <w:rPr>
          <w:rFonts w:ascii="Verdana" w:hAnsi="Verdana" w:cs="Arial"/>
          <w:color w:val="222222"/>
        </w:rPr>
        <w:t xml:space="preserve">article 19 peut être </w:t>
      </w:r>
      <w:r w:rsidR="00783A6F" w:rsidRPr="00B43E34">
        <w:rPr>
          <w:rFonts w:ascii="Verdana" w:hAnsi="Verdana" w:cs="Arial"/>
          <w:color w:val="222222"/>
        </w:rPr>
        <w:t>abordé</w:t>
      </w:r>
      <w:r w:rsidRPr="00B43E34">
        <w:rPr>
          <w:rFonts w:ascii="Verdana" w:hAnsi="Verdana" w:cs="Arial"/>
          <w:color w:val="222222"/>
        </w:rPr>
        <w:t xml:space="preserve"> comme un objectif </w:t>
      </w:r>
      <w:r w:rsidR="00994661" w:rsidRPr="00B43E34">
        <w:rPr>
          <w:rFonts w:ascii="Verdana" w:hAnsi="Verdana" w:cs="Arial"/>
          <w:color w:val="222222"/>
        </w:rPr>
        <w:t>englobant</w:t>
      </w:r>
      <w:r w:rsidRPr="00B43E34">
        <w:rPr>
          <w:rFonts w:ascii="Verdana" w:hAnsi="Verdana" w:cs="Arial"/>
          <w:color w:val="222222"/>
        </w:rPr>
        <w:t xml:space="preserve"> la CDPH. </w:t>
      </w:r>
      <w:r w:rsidR="00353639" w:rsidRPr="00B43E34">
        <w:rPr>
          <w:rFonts w:ascii="Verdana" w:hAnsi="Verdana" w:cs="Arial"/>
          <w:color w:val="222222"/>
        </w:rPr>
        <w:t>Pour cette raison</w:t>
      </w:r>
      <w:r w:rsidRPr="00B43E34">
        <w:rPr>
          <w:rFonts w:ascii="Verdana" w:hAnsi="Verdana" w:cs="Arial"/>
          <w:color w:val="222222"/>
        </w:rPr>
        <w:t>, ces indicateurs font appel à d</w:t>
      </w:r>
      <w:r w:rsidR="005F53C4" w:rsidRPr="00B43E34">
        <w:rPr>
          <w:rFonts w:ascii="Verdana" w:hAnsi="Verdana" w:cs="Arial"/>
          <w:color w:val="222222"/>
        </w:rPr>
        <w:t>’</w:t>
      </w:r>
      <w:r w:rsidRPr="00B43E34">
        <w:rPr>
          <w:rFonts w:ascii="Verdana" w:hAnsi="Verdana" w:cs="Arial"/>
          <w:color w:val="222222"/>
        </w:rPr>
        <w:t xml:space="preserve">autres thèmes clés de la convention, avec un </w:t>
      </w:r>
      <w:r w:rsidR="00353639" w:rsidRPr="00B43E34">
        <w:rPr>
          <w:rFonts w:ascii="Verdana" w:hAnsi="Verdana" w:cs="Arial"/>
          <w:color w:val="222222"/>
        </w:rPr>
        <w:t>intérêt</w:t>
      </w:r>
      <w:r w:rsidR="0065288B" w:rsidRPr="00B43E34">
        <w:rPr>
          <w:rFonts w:ascii="Verdana" w:hAnsi="Verdana" w:cs="Arial"/>
          <w:color w:val="222222"/>
        </w:rPr>
        <w:t xml:space="preserve"> </w:t>
      </w:r>
      <w:r w:rsidRPr="00B43E34">
        <w:rPr>
          <w:rFonts w:ascii="Verdana" w:hAnsi="Verdana" w:cs="Arial"/>
          <w:color w:val="222222"/>
        </w:rPr>
        <w:t xml:space="preserve">particulier </w:t>
      </w:r>
      <w:r w:rsidR="00353639" w:rsidRPr="00B43E34">
        <w:rPr>
          <w:rFonts w:ascii="Verdana" w:hAnsi="Verdana" w:cs="Arial"/>
          <w:color w:val="222222"/>
        </w:rPr>
        <w:t>pour</w:t>
      </w:r>
      <w:r w:rsidRPr="00B43E34">
        <w:rPr>
          <w:rFonts w:ascii="Verdana" w:hAnsi="Verdana" w:cs="Arial"/>
          <w:color w:val="222222"/>
        </w:rPr>
        <w:t xml:space="preserve"> les différents éléments de la participation et de la mesure dans laquelle les personnes handicapées sont imp</w:t>
      </w:r>
      <w:r w:rsidR="00DE528C">
        <w:rPr>
          <w:rFonts w:ascii="Verdana" w:hAnsi="Verdana" w:cs="Arial"/>
          <w:color w:val="222222"/>
        </w:rPr>
        <w:t>l</w:t>
      </w:r>
      <w:r w:rsidRPr="00B43E34">
        <w:rPr>
          <w:rFonts w:ascii="Verdana" w:hAnsi="Verdana" w:cs="Arial"/>
          <w:color w:val="222222"/>
        </w:rPr>
        <w:t>iquées dans les processus de prise de décision</w:t>
      </w:r>
      <w:r w:rsidR="00DE528C">
        <w:rPr>
          <w:rFonts w:ascii="Verdana" w:hAnsi="Verdana" w:cs="Arial"/>
          <w:color w:val="222222"/>
        </w:rPr>
        <w:t>.</w:t>
      </w:r>
    </w:p>
    <w:tbl>
      <w:tblPr>
        <w:tblStyle w:val="Grilledutableau1"/>
        <w:tblW w:w="0" w:type="auto"/>
        <w:tblLook w:val="04A0" w:firstRow="1" w:lastRow="0" w:firstColumn="1" w:lastColumn="0" w:noHBand="0" w:noVBand="1"/>
      </w:tblPr>
      <w:tblGrid>
        <w:gridCol w:w="2360"/>
        <w:gridCol w:w="4469"/>
        <w:gridCol w:w="4114"/>
        <w:gridCol w:w="3051"/>
      </w:tblGrid>
      <w:tr w:rsidR="00377590" w:rsidRPr="0065288B" w14:paraId="2301A18B" w14:textId="77777777" w:rsidTr="00F82168">
        <w:tc>
          <w:tcPr>
            <w:tcW w:w="0" w:type="auto"/>
            <w:shd w:val="clear" w:color="auto" w:fill="C6D9F1" w:themeFill="text2" w:themeFillTint="33"/>
            <w:vAlign w:val="center"/>
          </w:tcPr>
          <w:p w14:paraId="3F1F26A6" w14:textId="528B281A" w:rsidR="00377590" w:rsidRPr="0065288B" w:rsidRDefault="00377590" w:rsidP="00F956C8">
            <w:pPr>
              <w:jc w:val="center"/>
              <w:rPr>
                <w:rFonts w:ascii="Verdana" w:hAnsi="Verdana" w:cs="Arial"/>
                <w:b/>
                <w:lang w:val="fr-BE"/>
              </w:rPr>
            </w:pPr>
            <w:r w:rsidRPr="0065288B">
              <w:rPr>
                <w:rFonts w:ascii="Verdana" w:hAnsi="Verdana" w:cs="Arial"/>
                <w:b/>
                <w:lang w:val="fr-BE"/>
              </w:rPr>
              <w:t>PROBL</w:t>
            </w:r>
            <w:r w:rsidR="00F956C8">
              <w:rPr>
                <w:rFonts w:ascii="Verdana" w:hAnsi="Verdana" w:cs="Arial"/>
                <w:b/>
                <w:lang w:val="fr-BE"/>
              </w:rPr>
              <w:t>É</w:t>
            </w:r>
            <w:r w:rsidRPr="0065288B">
              <w:rPr>
                <w:rFonts w:ascii="Verdana" w:hAnsi="Verdana" w:cs="Arial"/>
                <w:b/>
                <w:lang w:val="fr-BE"/>
              </w:rPr>
              <w:t>M</w:t>
            </w:r>
            <w:r w:rsidR="00F956C8">
              <w:rPr>
                <w:rFonts w:ascii="Verdana" w:hAnsi="Verdana" w:cs="Arial"/>
                <w:b/>
                <w:lang w:val="fr-BE"/>
              </w:rPr>
              <w:t>ATIQU</w:t>
            </w:r>
            <w:r w:rsidRPr="0065288B">
              <w:rPr>
                <w:rFonts w:ascii="Verdana" w:hAnsi="Verdana" w:cs="Arial"/>
                <w:b/>
                <w:lang w:val="fr-BE"/>
              </w:rPr>
              <w:t>E</w:t>
            </w:r>
          </w:p>
        </w:tc>
        <w:tc>
          <w:tcPr>
            <w:tcW w:w="0" w:type="auto"/>
            <w:shd w:val="clear" w:color="auto" w:fill="C6D9F1" w:themeFill="text2" w:themeFillTint="33"/>
            <w:vAlign w:val="center"/>
          </w:tcPr>
          <w:p w14:paraId="291A8A05" w14:textId="77777777" w:rsidR="00377590" w:rsidRPr="0065288B" w:rsidRDefault="00377590" w:rsidP="00377590">
            <w:pPr>
              <w:jc w:val="center"/>
              <w:rPr>
                <w:rFonts w:ascii="Verdana" w:hAnsi="Verdana" w:cs="Arial"/>
                <w:lang w:val="fr-BE"/>
              </w:rPr>
            </w:pPr>
            <w:r w:rsidRPr="0065288B">
              <w:rPr>
                <w:rFonts w:ascii="Verdana" w:hAnsi="Verdana" w:cs="Arial"/>
                <w:b/>
                <w:lang w:val="fr-BE"/>
              </w:rPr>
              <w:t>INDICATEUR STRUCTUREL</w:t>
            </w:r>
          </w:p>
        </w:tc>
        <w:tc>
          <w:tcPr>
            <w:tcW w:w="0" w:type="auto"/>
            <w:shd w:val="clear" w:color="auto" w:fill="C6D9F1" w:themeFill="text2" w:themeFillTint="33"/>
            <w:vAlign w:val="center"/>
          </w:tcPr>
          <w:p w14:paraId="7A2DA1E0" w14:textId="77777777" w:rsidR="00377590" w:rsidRPr="0065288B" w:rsidRDefault="00377590" w:rsidP="00377590">
            <w:pPr>
              <w:jc w:val="center"/>
              <w:rPr>
                <w:rFonts w:ascii="Verdana" w:hAnsi="Verdana" w:cs="Arial"/>
                <w:lang w:val="fr-BE"/>
              </w:rPr>
            </w:pPr>
            <w:r w:rsidRPr="0065288B">
              <w:rPr>
                <w:rFonts w:ascii="Verdana" w:hAnsi="Verdana" w:cs="Arial"/>
                <w:b/>
                <w:lang w:val="fr-BE"/>
              </w:rPr>
              <w:t>INDICATEUR</w:t>
            </w:r>
            <w:r w:rsidR="00783A6F" w:rsidRPr="0065288B">
              <w:rPr>
                <w:rFonts w:ascii="Verdana" w:hAnsi="Verdana" w:cs="Arial"/>
                <w:b/>
                <w:lang w:val="fr-BE"/>
              </w:rPr>
              <w:t xml:space="preserve"> DE PROCESSUS</w:t>
            </w:r>
          </w:p>
        </w:tc>
        <w:tc>
          <w:tcPr>
            <w:tcW w:w="0" w:type="auto"/>
            <w:shd w:val="clear" w:color="auto" w:fill="C6D9F1" w:themeFill="text2" w:themeFillTint="33"/>
            <w:vAlign w:val="center"/>
          </w:tcPr>
          <w:p w14:paraId="43A81A31" w14:textId="784356C1" w:rsidR="00377590" w:rsidRPr="0065288B" w:rsidRDefault="00377590" w:rsidP="00377590">
            <w:pPr>
              <w:jc w:val="center"/>
              <w:rPr>
                <w:rFonts w:ascii="Verdana" w:hAnsi="Verdana" w:cs="Arial"/>
                <w:lang w:val="fr-BE"/>
              </w:rPr>
            </w:pPr>
            <w:r w:rsidRPr="0065288B">
              <w:rPr>
                <w:rFonts w:ascii="Verdana" w:hAnsi="Verdana" w:cs="Arial"/>
                <w:b/>
                <w:lang w:val="fr-BE"/>
              </w:rPr>
              <w:t>INDICATEUR</w:t>
            </w:r>
            <w:r w:rsidR="00783A6F" w:rsidRPr="0065288B">
              <w:rPr>
                <w:rFonts w:ascii="Verdana" w:hAnsi="Verdana" w:cs="Arial"/>
                <w:b/>
                <w:lang w:val="fr-BE"/>
              </w:rPr>
              <w:t xml:space="preserve"> DE R</w:t>
            </w:r>
            <w:r w:rsidR="004F58DA">
              <w:rPr>
                <w:rFonts w:ascii="Verdana" w:hAnsi="Verdana" w:cs="Arial"/>
                <w:b/>
                <w:lang w:val="fr-BE"/>
              </w:rPr>
              <w:t>É</w:t>
            </w:r>
            <w:r w:rsidR="00783A6F" w:rsidRPr="0065288B">
              <w:rPr>
                <w:rFonts w:ascii="Verdana" w:hAnsi="Verdana" w:cs="Arial"/>
                <w:b/>
                <w:lang w:val="fr-BE"/>
              </w:rPr>
              <w:t>SULTAT</w:t>
            </w:r>
          </w:p>
        </w:tc>
      </w:tr>
      <w:tr w:rsidR="00377590" w:rsidRPr="0065288B" w14:paraId="29E04A67" w14:textId="77777777" w:rsidTr="00F82168">
        <w:trPr>
          <w:cantSplit/>
          <w:trHeight w:val="2290"/>
        </w:trPr>
        <w:tc>
          <w:tcPr>
            <w:tcW w:w="0" w:type="auto"/>
            <w:textDirection w:val="btLr"/>
            <w:vAlign w:val="center"/>
          </w:tcPr>
          <w:p w14:paraId="109F1FE0" w14:textId="76EC9D78" w:rsidR="00377590" w:rsidRPr="0065288B" w:rsidRDefault="000013F9" w:rsidP="00EF2C2B">
            <w:pPr>
              <w:ind w:left="113" w:right="113"/>
              <w:jc w:val="center"/>
              <w:rPr>
                <w:rFonts w:ascii="Verdana" w:hAnsi="Verdana" w:cs="Arial"/>
                <w:lang w:val="fr-BE"/>
              </w:rPr>
            </w:pPr>
            <w:r>
              <w:rPr>
                <w:rFonts w:ascii="Verdana" w:hAnsi="Verdana" w:cs="Arial"/>
                <w:lang w:val="fr-BE"/>
              </w:rPr>
              <w:t>A</w:t>
            </w:r>
            <w:r w:rsidR="00EF2C2B" w:rsidRPr="0065288B">
              <w:rPr>
                <w:rFonts w:ascii="Verdana" w:hAnsi="Verdana" w:cs="Arial"/>
                <w:lang w:val="fr-BE"/>
              </w:rPr>
              <w:t xml:space="preserve">dhésion à la </w:t>
            </w:r>
            <w:r w:rsidR="00377590" w:rsidRPr="0065288B">
              <w:rPr>
                <w:rFonts w:ascii="Verdana" w:hAnsi="Verdana" w:cs="Arial"/>
                <w:lang w:val="fr-BE"/>
              </w:rPr>
              <w:t xml:space="preserve">CDPH </w:t>
            </w:r>
          </w:p>
        </w:tc>
        <w:tc>
          <w:tcPr>
            <w:tcW w:w="0" w:type="auto"/>
          </w:tcPr>
          <w:p w14:paraId="439687B3" w14:textId="7529EC66" w:rsidR="00377590" w:rsidRPr="0065288B" w:rsidRDefault="00377590" w:rsidP="00783A6F">
            <w:pPr>
              <w:rPr>
                <w:rFonts w:ascii="Verdana" w:hAnsi="Verdana" w:cs="Arial"/>
                <w:lang w:val="fr-BE"/>
              </w:rPr>
            </w:pPr>
            <w:r w:rsidRPr="0065288B">
              <w:rPr>
                <w:rFonts w:ascii="Verdana" w:hAnsi="Verdana" w:cs="Arial"/>
                <w:lang w:val="fr-BE"/>
              </w:rPr>
              <w:t>L</w:t>
            </w:r>
            <w:r w:rsidR="005F53C4">
              <w:rPr>
                <w:rFonts w:ascii="Verdana" w:hAnsi="Verdana" w:cs="Arial"/>
                <w:lang w:val="fr-BE"/>
              </w:rPr>
              <w:t>’</w:t>
            </w:r>
            <w:r w:rsidRPr="0065288B">
              <w:rPr>
                <w:rFonts w:ascii="Verdana" w:hAnsi="Verdana" w:cs="Arial"/>
                <w:lang w:val="fr-BE"/>
              </w:rPr>
              <w:t>État membre de l</w:t>
            </w:r>
            <w:r w:rsidR="005F53C4">
              <w:rPr>
                <w:rFonts w:ascii="Verdana" w:hAnsi="Verdana" w:cs="Arial"/>
                <w:lang w:val="fr-BE"/>
              </w:rPr>
              <w:t>’</w:t>
            </w:r>
            <w:r w:rsidRPr="0065288B">
              <w:rPr>
                <w:rFonts w:ascii="Verdana" w:hAnsi="Verdana" w:cs="Arial"/>
                <w:lang w:val="fr-BE"/>
              </w:rPr>
              <w:t xml:space="preserve">UE </w:t>
            </w:r>
            <w:r w:rsidR="00783A6F" w:rsidRPr="0065288B">
              <w:rPr>
                <w:rFonts w:ascii="Verdana" w:hAnsi="Verdana" w:cs="Arial"/>
                <w:lang w:val="fr-BE"/>
              </w:rPr>
              <w:t>a</w:t>
            </w:r>
            <w:r w:rsidR="005422F3" w:rsidRPr="0065288B">
              <w:rPr>
                <w:rFonts w:ascii="Verdana" w:hAnsi="Verdana" w:cs="Arial"/>
                <w:lang w:val="fr-BE"/>
              </w:rPr>
              <w:t>-t-il</w:t>
            </w:r>
            <w:r w:rsidRPr="0065288B">
              <w:rPr>
                <w:rFonts w:ascii="Verdana" w:hAnsi="Verdana" w:cs="Arial"/>
                <w:lang w:val="fr-BE"/>
              </w:rPr>
              <w:t xml:space="preserve"> adhéré à la CDPH sans réserve ou déclaration à l</w:t>
            </w:r>
            <w:r w:rsidR="005F53C4">
              <w:rPr>
                <w:rFonts w:ascii="Verdana" w:hAnsi="Verdana" w:cs="Arial"/>
                <w:lang w:val="fr-BE"/>
              </w:rPr>
              <w:t>’</w:t>
            </w:r>
            <w:r w:rsidRPr="0065288B">
              <w:rPr>
                <w:rFonts w:ascii="Verdana" w:hAnsi="Verdana" w:cs="Arial"/>
                <w:lang w:val="fr-BE"/>
              </w:rPr>
              <w:t>article 19</w:t>
            </w:r>
            <w:r w:rsidR="009871AC">
              <w:rPr>
                <w:rFonts w:ascii="Verdana" w:hAnsi="Verdana" w:cs="Arial"/>
                <w:lang w:val="fr-BE"/>
              </w:rPr>
              <w:t>?</w:t>
            </w:r>
          </w:p>
        </w:tc>
        <w:tc>
          <w:tcPr>
            <w:tcW w:w="0" w:type="auto"/>
          </w:tcPr>
          <w:p w14:paraId="117FC6B4" w14:textId="6DF6A535" w:rsidR="00D163E3" w:rsidRPr="0065288B" w:rsidRDefault="00F4161B" w:rsidP="00377590">
            <w:pPr>
              <w:rPr>
                <w:rFonts w:ascii="Verdana" w:hAnsi="Verdana" w:cs="Arial"/>
                <w:lang w:val="fr-BE"/>
              </w:rPr>
            </w:pPr>
            <w:r w:rsidRPr="0065288B">
              <w:rPr>
                <w:rFonts w:ascii="Verdana" w:hAnsi="Verdana" w:cs="Arial"/>
                <w:lang w:val="fr-BE"/>
              </w:rPr>
              <w:t>Y a-t-il eu un réexamen de la législation existante pour évaluer la conformité de l</w:t>
            </w:r>
            <w:r w:rsidR="005F53C4">
              <w:rPr>
                <w:rFonts w:ascii="Verdana" w:hAnsi="Verdana" w:cs="Arial"/>
                <w:lang w:val="fr-BE"/>
              </w:rPr>
              <w:t>’</w:t>
            </w:r>
            <w:r w:rsidRPr="0065288B">
              <w:rPr>
                <w:rFonts w:ascii="Verdana" w:hAnsi="Verdana" w:cs="Arial"/>
                <w:lang w:val="fr-BE"/>
              </w:rPr>
              <w:t>État membre de l</w:t>
            </w:r>
            <w:r w:rsidR="005F53C4">
              <w:rPr>
                <w:rFonts w:ascii="Verdana" w:hAnsi="Verdana" w:cs="Arial"/>
                <w:lang w:val="fr-BE"/>
              </w:rPr>
              <w:t>’</w:t>
            </w:r>
            <w:r w:rsidRPr="0065288B">
              <w:rPr>
                <w:rFonts w:ascii="Verdana" w:hAnsi="Verdana" w:cs="Arial"/>
                <w:lang w:val="fr-BE"/>
              </w:rPr>
              <w:t>UE avec l</w:t>
            </w:r>
            <w:r w:rsidR="005F53C4">
              <w:rPr>
                <w:rFonts w:ascii="Verdana" w:hAnsi="Verdana" w:cs="Arial"/>
                <w:lang w:val="fr-BE"/>
              </w:rPr>
              <w:t>’</w:t>
            </w:r>
            <w:r w:rsidRPr="0065288B">
              <w:rPr>
                <w:rFonts w:ascii="Verdana" w:hAnsi="Verdana" w:cs="Arial"/>
                <w:lang w:val="fr-BE"/>
              </w:rPr>
              <w:t>article 19 de la CDPH?</w:t>
            </w:r>
          </w:p>
          <w:p w14:paraId="4A6A5542" w14:textId="28547506" w:rsidR="00377590" w:rsidRPr="00433CB7" w:rsidRDefault="00783A6F" w:rsidP="00433CB7">
            <w:pPr>
              <w:pStyle w:val="ListParagraph"/>
              <w:numPr>
                <w:ilvl w:val="0"/>
                <w:numId w:val="27"/>
              </w:numPr>
              <w:rPr>
                <w:rFonts w:ascii="Verdana" w:hAnsi="Verdana" w:cs="Arial"/>
                <w:lang w:val="fr-BE"/>
              </w:rPr>
            </w:pPr>
            <w:r w:rsidRPr="00433CB7">
              <w:rPr>
                <w:rFonts w:ascii="Verdana" w:hAnsi="Verdana" w:cs="Arial"/>
                <w:lang w:val="fr-BE"/>
              </w:rPr>
              <w:t xml:space="preserve">Les </w:t>
            </w:r>
            <w:r w:rsidR="00377590" w:rsidRPr="00433CB7">
              <w:rPr>
                <w:rFonts w:ascii="Verdana" w:hAnsi="Verdana" w:cs="Arial"/>
                <w:lang w:val="fr-BE"/>
              </w:rPr>
              <w:t xml:space="preserve">actes juridiques existants </w:t>
            </w:r>
            <w:r w:rsidRPr="00433CB7">
              <w:rPr>
                <w:rFonts w:ascii="Verdana" w:hAnsi="Verdana" w:cs="Arial"/>
                <w:lang w:val="fr-BE"/>
              </w:rPr>
              <w:t>ont</w:t>
            </w:r>
            <w:r w:rsidR="005422F3" w:rsidRPr="00433CB7">
              <w:rPr>
                <w:rFonts w:ascii="Verdana" w:hAnsi="Verdana" w:cs="Arial"/>
                <w:lang w:val="fr-BE"/>
              </w:rPr>
              <w:t>-ils</w:t>
            </w:r>
            <w:r w:rsidRPr="00433CB7">
              <w:rPr>
                <w:rFonts w:ascii="Verdana" w:hAnsi="Verdana" w:cs="Arial"/>
                <w:lang w:val="fr-BE"/>
              </w:rPr>
              <w:t xml:space="preserve"> </w:t>
            </w:r>
            <w:r w:rsidR="00377590" w:rsidRPr="00433CB7">
              <w:rPr>
                <w:rFonts w:ascii="Verdana" w:hAnsi="Verdana" w:cs="Arial"/>
                <w:lang w:val="fr-BE"/>
              </w:rPr>
              <w:t>été modifiés ou une nouvelle législation adoptée pour assurer l</w:t>
            </w:r>
            <w:r w:rsidR="0064582A" w:rsidRPr="00433CB7">
              <w:rPr>
                <w:rFonts w:ascii="Verdana" w:hAnsi="Verdana" w:cs="Arial"/>
                <w:lang w:val="fr-BE"/>
              </w:rPr>
              <w:t>eur</w:t>
            </w:r>
            <w:r w:rsidR="00377590" w:rsidRPr="00433CB7">
              <w:rPr>
                <w:rFonts w:ascii="Verdana" w:hAnsi="Verdana" w:cs="Arial"/>
                <w:lang w:val="fr-BE"/>
              </w:rPr>
              <w:t xml:space="preserve"> conformité avec l</w:t>
            </w:r>
            <w:r w:rsidR="005F53C4" w:rsidRPr="00433CB7">
              <w:rPr>
                <w:rFonts w:ascii="Verdana" w:hAnsi="Verdana" w:cs="Arial"/>
                <w:lang w:val="fr-BE"/>
              </w:rPr>
              <w:t>’</w:t>
            </w:r>
            <w:r w:rsidR="00377590" w:rsidRPr="00433CB7">
              <w:rPr>
                <w:rFonts w:ascii="Verdana" w:hAnsi="Verdana" w:cs="Arial"/>
                <w:lang w:val="fr-BE"/>
              </w:rPr>
              <w:t>article 19 de la CDPH</w:t>
            </w:r>
            <w:r w:rsidR="009871AC" w:rsidRPr="00433CB7">
              <w:rPr>
                <w:rFonts w:ascii="Verdana" w:hAnsi="Verdana" w:cs="Arial"/>
                <w:lang w:val="fr-BE"/>
              </w:rPr>
              <w:t>?</w:t>
            </w:r>
          </w:p>
        </w:tc>
        <w:tc>
          <w:tcPr>
            <w:tcW w:w="0" w:type="auto"/>
          </w:tcPr>
          <w:p w14:paraId="6C559274" w14:textId="77777777" w:rsidR="00377590" w:rsidRPr="0065288B" w:rsidRDefault="00377590" w:rsidP="00377590">
            <w:pPr>
              <w:rPr>
                <w:rFonts w:ascii="Verdana" w:hAnsi="Verdana" w:cs="Arial"/>
                <w:lang w:val="fr-BE"/>
              </w:rPr>
            </w:pPr>
          </w:p>
        </w:tc>
      </w:tr>
      <w:tr w:rsidR="00DE528C" w:rsidRPr="0065288B" w14:paraId="3024DC70" w14:textId="77777777" w:rsidTr="00F82168">
        <w:trPr>
          <w:cantSplit/>
          <w:trHeight w:val="4536"/>
        </w:trPr>
        <w:tc>
          <w:tcPr>
            <w:tcW w:w="0" w:type="auto"/>
            <w:shd w:val="clear" w:color="auto" w:fill="EEECE1" w:themeFill="background2"/>
            <w:textDirection w:val="btLr"/>
            <w:vAlign w:val="center"/>
          </w:tcPr>
          <w:p w14:paraId="296415E2" w14:textId="3922E105" w:rsidR="00DE528C" w:rsidRPr="0065288B" w:rsidRDefault="00DE528C" w:rsidP="00377590">
            <w:pPr>
              <w:ind w:left="113" w:right="113"/>
              <w:jc w:val="center"/>
              <w:rPr>
                <w:rFonts w:ascii="Verdana" w:hAnsi="Verdana" w:cs="Arial"/>
                <w:lang w:val="fr-BE"/>
              </w:rPr>
            </w:pPr>
            <w:r w:rsidRPr="00DE528C">
              <w:rPr>
                <w:rFonts w:ascii="Verdana" w:hAnsi="Verdana" w:cs="Arial"/>
                <w:lang w:val="fr-BE"/>
              </w:rPr>
              <w:t>Plan d’action/stratégie</w:t>
            </w:r>
          </w:p>
        </w:tc>
        <w:tc>
          <w:tcPr>
            <w:tcW w:w="0" w:type="auto"/>
            <w:shd w:val="clear" w:color="auto" w:fill="EEECE1" w:themeFill="background2"/>
          </w:tcPr>
          <w:p w14:paraId="3A50067F" w14:textId="4B1A32B5" w:rsidR="00DE528C" w:rsidRDefault="00DE528C" w:rsidP="00DE528C">
            <w:pPr>
              <w:rPr>
                <w:rFonts w:ascii="Verdana" w:hAnsi="Verdana" w:cs="Arial"/>
                <w:lang w:val="fr-BE"/>
              </w:rPr>
            </w:pPr>
            <w:r w:rsidRPr="0065288B">
              <w:rPr>
                <w:rFonts w:ascii="Verdana" w:hAnsi="Verdana" w:cs="Arial"/>
                <w:lang w:val="fr-BE"/>
              </w:rPr>
              <w:t>L</w:t>
            </w:r>
            <w:r>
              <w:rPr>
                <w:rFonts w:ascii="Verdana" w:hAnsi="Verdana" w:cs="Arial"/>
                <w:lang w:val="fr-BE"/>
              </w:rPr>
              <w:t>’</w:t>
            </w:r>
            <w:r w:rsidRPr="0065288B">
              <w:rPr>
                <w:rFonts w:ascii="Verdana" w:hAnsi="Verdana" w:cs="Arial"/>
                <w:lang w:val="fr-BE"/>
              </w:rPr>
              <w:t>État membre de l</w:t>
            </w:r>
            <w:r>
              <w:rPr>
                <w:rFonts w:ascii="Verdana" w:hAnsi="Verdana" w:cs="Arial"/>
                <w:lang w:val="fr-BE"/>
              </w:rPr>
              <w:t>’</w:t>
            </w:r>
            <w:r w:rsidRPr="0065288B">
              <w:rPr>
                <w:rFonts w:ascii="Verdana" w:hAnsi="Verdana" w:cs="Arial"/>
                <w:lang w:val="fr-BE"/>
              </w:rPr>
              <w:t>UE a-t-il une stratégie</w:t>
            </w:r>
            <w:r>
              <w:rPr>
                <w:rFonts w:ascii="Verdana" w:hAnsi="Verdana" w:cs="Arial"/>
                <w:lang w:val="fr-BE"/>
              </w:rPr>
              <w:t>/</w:t>
            </w:r>
            <w:r w:rsidRPr="0065288B">
              <w:rPr>
                <w:rFonts w:ascii="Verdana" w:hAnsi="Verdana" w:cs="Arial"/>
                <w:lang w:val="fr-BE"/>
              </w:rPr>
              <w:t>plan d</w:t>
            </w:r>
            <w:r>
              <w:rPr>
                <w:rFonts w:ascii="Verdana" w:hAnsi="Verdana" w:cs="Arial"/>
                <w:lang w:val="fr-BE"/>
              </w:rPr>
              <w:t>’</w:t>
            </w:r>
            <w:r w:rsidRPr="0065288B">
              <w:rPr>
                <w:rFonts w:ascii="Verdana" w:hAnsi="Verdana" w:cs="Arial"/>
                <w:lang w:val="fr-BE"/>
              </w:rPr>
              <w:t>action en place qui comprend des mesures pour assurer la transition des soins en institutions vers le</w:t>
            </w:r>
            <w:r>
              <w:rPr>
                <w:rFonts w:ascii="Verdana" w:hAnsi="Verdana" w:cs="Arial"/>
                <w:lang w:val="fr-BE"/>
              </w:rPr>
              <w:t>s services de proximité</w:t>
            </w:r>
            <w:r w:rsidR="009871AC">
              <w:rPr>
                <w:rFonts w:ascii="Verdana" w:hAnsi="Verdana" w:cs="Arial"/>
                <w:lang w:val="fr-BE"/>
              </w:rPr>
              <w:t>?</w:t>
            </w:r>
          </w:p>
          <w:p w14:paraId="2B160051" w14:textId="77777777" w:rsidR="00DE528C" w:rsidRPr="0065288B" w:rsidRDefault="00DE528C" w:rsidP="00DE528C">
            <w:pPr>
              <w:rPr>
                <w:rFonts w:ascii="Verdana" w:hAnsi="Verdana" w:cs="Arial"/>
                <w:lang w:val="fr-BE"/>
              </w:rPr>
            </w:pPr>
          </w:p>
          <w:p w14:paraId="0616F686" w14:textId="77777777" w:rsidR="00DE528C" w:rsidRPr="0065288B" w:rsidRDefault="00DE528C" w:rsidP="00DE528C">
            <w:pPr>
              <w:numPr>
                <w:ilvl w:val="0"/>
                <w:numId w:val="3"/>
              </w:numPr>
              <w:ind w:left="289"/>
              <w:contextualSpacing/>
              <w:rPr>
                <w:rFonts w:ascii="Verdana" w:hAnsi="Verdana" w:cs="Arial"/>
                <w:lang w:val="fr-BE"/>
              </w:rPr>
            </w:pPr>
            <w:r w:rsidRPr="0065288B">
              <w:rPr>
                <w:rFonts w:ascii="Verdana" w:hAnsi="Verdana" w:cs="Arial"/>
                <w:lang w:val="fr-BE"/>
              </w:rPr>
              <w:t>Est-ce que le plan d</w:t>
            </w:r>
            <w:r>
              <w:rPr>
                <w:rFonts w:ascii="Verdana" w:hAnsi="Verdana" w:cs="Arial"/>
                <w:lang w:val="fr-BE"/>
              </w:rPr>
              <w:t>’</w:t>
            </w:r>
            <w:r w:rsidRPr="0065288B">
              <w:rPr>
                <w:rFonts w:ascii="Verdana" w:hAnsi="Verdana" w:cs="Arial"/>
                <w:lang w:val="fr-BE"/>
              </w:rPr>
              <w:t>action/</w:t>
            </w:r>
            <w:r>
              <w:rPr>
                <w:rFonts w:ascii="Verdana" w:hAnsi="Verdana" w:cs="Arial"/>
                <w:lang w:val="fr-BE"/>
              </w:rPr>
              <w:t xml:space="preserve">la </w:t>
            </w:r>
            <w:r w:rsidRPr="0065288B">
              <w:rPr>
                <w:rFonts w:ascii="Verdana" w:hAnsi="Verdana" w:cs="Arial"/>
                <w:lang w:val="fr-BE"/>
              </w:rPr>
              <w:t>stratégie définit des actions particulières spécifiques pour:</w:t>
            </w:r>
          </w:p>
          <w:p w14:paraId="39FC3704" w14:textId="47182730" w:rsidR="00DE528C" w:rsidRPr="0065288B" w:rsidRDefault="00DE528C" w:rsidP="00DE528C">
            <w:pPr>
              <w:numPr>
                <w:ilvl w:val="1"/>
                <w:numId w:val="3"/>
              </w:numPr>
              <w:ind w:left="573"/>
              <w:contextualSpacing/>
              <w:rPr>
                <w:rFonts w:ascii="Verdana" w:hAnsi="Verdana" w:cs="Arial"/>
                <w:lang w:val="fr-BE"/>
              </w:rPr>
            </w:pPr>
            <w:r w:rsidRPr="0065288B">
              <w:rPr>
                <w:rFonts w:ascii="Verdana" w:hAnsi="Verdana" w:cs="Arial"/>
                <w:lang w:val="fr-BE"/>
              </w:rPr>
              <w:t>des types de handicap (si oui, lesquels</w:t>
            </w:r>
            <w:r w:rsidR="009871AC">
              <w:rPr>
                <w:rFonts w:ascii="Verdana" w:hAnsi="Verdana" w:cs="Arial"/>
                <w:lang w:val="fr-BE"/>
              </w:rPr>
              <w:t>?</w:t>
            </w:r>
            <w:r w:rsidRPr="0065288B">
              <w:rPr>
                <w:rFonts w:ascii="Verdana" w:hAnsi="Verdana" w:cs="Arial"/>
                <w:lang w:val="fr-BE"/>
              </w:rPr>
              <w:t>)</w:t>
            </w:r>
          </w:p>
          <w:p w14:paraId="7FA84BC0" w14:textId="2DAB91F9" w:rsidR="00DE528C" w:rsidRPr="003F05C6" w:rsidRDefault="00DE528C" w:rsidP="00433CB7">
            <w:pPr>
              <w:numPr>
                <w:ilvl w:val="1"/>
                <w:numId w:val="3"/>
              </w:numPr>
              <w:ind w:left="573"/>
              <w:contextualSpacing/>
              <w:rPr>
                <w:rFonts w:ascii="Verdana" w:hAnsi="Verdana" w:cs="Arial"/>
                <w:lang w:val="fr-BE"/>
              </w:rPr>
            </w:pPr>
            <w:r w:rsidRPr="0065288B">
              <w:rPr>
                <w:rFonts w:ascii="Verdana" w:hAnsi="Verdana" w:cs="Arial"/>
                <w:lang w:val="fr-BE"/>
              </w:rPr>
              <w:t>des groupes d</w:t>
            </w:r>
            <w:r>
              <w:rPr>
                <w:rFonts w:ascii="Verdana" w:hAnsi="Verdana" w:cs="Arial"/>
                <w:lang w:val="fr-BE"/>
              </w:rPr>
              <w:t>’</w:t>
            </w:r>
            <w:r w:rsidRPr="0065288B">
              <w:rPr>
                <w:rFonts w:ascii="Verdana" w:hAnsi="Verdana" w:cs="Arial"/>
                <w:lang w:val="fr-BE"/>
              </w:rPr>
              <w:t>âge? (</w:t>
            </w:r>
            <w:r>
              <w:rPr>
                <w:rFonts w:ascii="Verdana" w:hAnsi="Verdana" w:cs="Arial"/>
                <w:lang w:val="fr-BE"/>
              </w:rPr>
              <w:t>s</w:t>
            </w:r>
            <w:r w:rsidRPr="0065288B">
              <w:rPr>
                <w:rFonts w:ascii="Verdana" w:hAnsi="Verdana" w:cs="Arial"/>
                <w:lang w:val="fr-BE"/>
              </w:rPr>
              <w:t>i oui, lesquels</w:t>
            </w:r>
            <w:r w:rsidR="009871AC">
              <w:rPr>
                <w:rFonts w:ascii="Verdana" w:hAnsi="Verdana" w:cs="Arial"/>
                <w:lang w:val="fr-BE"/>
              </w:rPr>
              <w:t>?</w:t>
            </w:r>
            <w:r w:rsidRPr="0065288B">
              <w:rPr>
                <w:rFonts w:ascii="Verdana" w:hAnsi="Verdana" w:cs="Arial"/>
                <w:lang w:val="fr-BE"/>
              </w:rPr>
              <w:t>)</w:t>
            </w:r>
          </w:p>
        </w:tc>
        <w:tc>
          <w:tcPr>
            <w:tcW w:w="0" w:type="auto"/>
            <w:shd w:val="clear" w:color="auto" w:fill="EEECE1" w:themeFill="background2"/>
          </w:tcPr>
          <w:p w14:paraId="7CFE62C2" w14:textId="2A0BB74E" w:rsidR="00DE528C" w:rsidRPr="0065288B" w:rsidRDefault="00DE528C" w:rsidP="00DE528C">
            <w:pPr>
              <w:rPr>
                <w:rFonts w:ascii="Verdana" w:hAnsi="Verdana" w:cs="Arial"/>
                <w:lang w:val="fr-BE"/>
              </w:rPr>
            </w:pPr>
            <w:r w:rsidRPr="0065288B">
              <w:rPr>
                <w:rFonts w:ascii="Verdana" w:hAnsi="Verdana" w:cs="Arial"/>
                <w:lang w:val="fr-BE"/>
              </w:rPr>
              <w:t>Quel budget a été alloué, chaque année depuis 2010, pour la mise en œuvre du plan d</w:t>
            </w:r>
            <w:r>
              <w:rPr>
                <w:rFonts w:ascii="Verdana" w:hAnsi="Verdana" w:cs="Arial"/>
                <w:lang w:val="fr-BE"/>
              </w:rPr>
              <w:t>’</w:t>
            </w:r>
            <w:r w:rsidRPr="0065288B">
              <w:rPr>
                <w:rFonts w:ascii="Verdana" w:hAnsi="Verdana" w:cs="Arial"/>
                <w:lang w:val="fr-BE"/>
              </w:rPr>
              <w:t>action</w:t>
            </w:r>
            <w:r>
              <w:rPr>
                <w:rFonts w:ascii="Verdana" w:hAnsi="Verdana" w:cs="Arial"/>
                <w:lang w:val="fr-BE"/>
              </w:rPr>
              <w:t>/</w:t>
            </w:r>
            <w:r w:rsidRPr="0065288B">
              <w:rPr>
                <w:rFonts w:ascii="Verdana" w:hAnsi="Verdana" w:cs="Arial"/>
                <w:lang w:val="fr-BE"/>
              </w:rPr>
              <w:t>de la stratégie</w:t>
            </w:r>
            <w:r w:rsidR="009871AC">
              <w:rPr>
                <w:rFonts w:ascii="Verdana" w:hAnsi="Verdana" w:cs="Arial"/>
                <w:lang w:val="fr-BE"/>
              </w:rPr>
              <w:t>?</w:t>
            </w:r>
          </w:p>
          <w:p w14:paraId="461F9FF1" w14:textId="77777777" w:rsidR="00DE528C" w:rsidRPr="0065288B" w:rsidRDefault="00DE528C" w:rsidP="00DE528C">
            <w:pPr>
              <w:rPr>
                <w:rFonts w:ascii="Verdana" w:hAnsi="Verdana" w:cs="Arial"/>
                <w:lang w:val="fr-BE"/>
              </w:rPr>
            </w:pPr>
          </w:p>
          <w:p w14:paraId="4647B6F1" w14:textId="77777777" w:rsidR="00DE528C" w:rsidRPr="0065288B" w:rsidRDefault="00DE528C" w:rsidP="00DE528C">
            <w:pPr>
              <w:rPr>
                <w:rFonts w:ascii="Verdana" w:hAnsi="Verdana" w:cs="Arial"/>
                <w:lang w:val="fr-BE"/>
              </w:rPr>
            </w:pPr>
            <w:r w:rsidRPr="0065288B">
              <w:rPr>
                <w:rFonts w:ascii="Verdana" w:hAnsi="Verdana" w:cs="Arial"/>
                <w:lang w:val="fr-BE"/>
              </w:rPr>
              <w:t>Les objectifs du plan d</w:t>
            </w:r>
            <w:r>
              <w:rPr>
                <w:rFonts w:ascii="Verdana" w:hAnsi="Verdana" w:cs="Arial"/>
                <w:lang w:val="fr-BE"/>
              </w:rPr>
              <w:t>’</w:t>
            </w:r>
            <w:r w:rsidRPr="0065288B">
              <w:rPr>
                <w:rFonts w:ascii="Verdana" w:hAnsi="Verdana" w:cs="Arial"/>
                <w:lang w:val="fr-BE"/>
              </w:rPr>
              <w:t>action/</w:t>
            </w:r>
            <w:r>
              <w:rPr>
                <w:rFonts w:ascii="Verdana" w:hAnsi="Verdana" w:cs="Arial"/>
                <w:lang w:val="fr-BE"/>
              </w:rPr>
              <w:t xml:space="preserve">de la </w:t>
            </w:r>
            <w:r w:rsidRPr="0065288B">
              <w:rPr>
                <w:rFonts w:ascii="Verdana" w:hAnsi="Verdana" w:cs="Arial"/>
                <w:lang w:val="fr-BE"/>
              </w:rPr>
              <w:t>stratégie ont-ils été rencontrés?</w:t>
            </w:r>
          </w:p>
          <w:p w14:paraId="766EFDFB" w14:textId="77777777" w:rsidR="00DE528C" w:rsidRPr="0065288B" w:rsidRDefault="00DE528C" w:rsidP="00377590">
            <w:pPr>
              <w:rPr>
                <w:rFonts w:ascii="Verdana" w:hAnsi="Verdana" w:cs="Arial"/>
                <w:lang w:val="fr-BE"/>
              </w:rPr>
            </w:pPr>
          </w:p>
        </w:tc>
        <w:tc>
          <w:tcPr>
            <w:tcW w:w="0" w:type="auto"/>
            <w:shd w:val="clear" w:color="auto" w:fill="EEECE1" w:themeFill="background2"/>
          </w:tcPr>
          <w:p w14:paraId="1B12827E" w14:textId="77777777" w:rsidR="00DE528C" w:rsidRPr="0065288B" w:rsidRDefault="00DE528C" w:rsidP="00377590">
            <w:pPr>
              <w:rPr>
                <w:rFonts w:ascii="Verdana" w:hAnsi="Verdana" w:cs="Arial"/>
                <w:lang w:val="fr-BE"/>
              </w:rPr>
            </w:pPr>
          </w:p>
        </w:tc>
      </w:tr>
      <w:tr w:rsidR="00377590" w:rsidRPr="0065288B" w14:paraId="072A8D3E" w14:textId="77777777" w:rsidTr="00F82168">
        <w:trPr>
          <w:cantSplit/>
          <w:trHeight w:val="1984"/>
        </w:trPr>
        <w:tc>
          <w:tcPr>
            <w:tcW w:w="0" w:type="auto"/>
            <w:shd w:val="clear" w:color="auto" w:fill="EEECE1" w:themeFill="background2"/>
            <w:textDirection w:val="btLr"/>
            <w:vAlign w:val="center"/>
          </w:tcPr>
          <w:p w14:paraId="1C931861" w14:textId="13CA888C" w:rsidR="00377590" w:rsidRPr="0065288B" w:rsidRDefault="00377590" w:rsidP="00377590">
            <w:pPr>
              <w:ind w:left="113" w:right="113"/>
              <w:jc w:val="center"/>
              <w:rPr>
                <w:rFonts w:ascii="Verdana" w:hAnsi="Verdana" w:cs="Arial"/>
                <w:lang w:val="fr-BE"/>
              </w:rPr>
            </w:pPr>
          </w:p>
        </w:tc>
        <w:tc>
          <w:tcPr>
            <w:tcW w:w="0" w:type="auto"/>
            <w:shd w:val="clear" w:color="auto" w:fill="EEECE1" w:themeFill="background2"/>
          </w:tcPr>
          <w:p w14:paraId="49919CAF" w14:textId="22225496" w:rsidR="00377590" w:rsidRPr="0065288B" w:rsidRDefault="008E724D" w:rsidP="00377590">
            <w:pPr>
              <w:numPr>
                <w:ilvl w:val="0"/>
                <w:numId w:val="4"/>
              </w:numPr>
              <w:ind w:left="289"/>
              <w:contextualSpacing/>
              <w:rPr>
                <w:rFonts w:ascii="Calibri" w:hAnsi="Calibri" w:cs="Arial"/>
                <w:lang w:val="fr-BE"/>
              </w:rPr>
            </w:pPr>
            <w:r w:rsidRPr="0065288B">
              <w:rPr>
                <w:rFonts w:ascii="Verdana" w:hAnsi="Verdana" w:cs="Arial"/>
                <w:lang w:val="fr-BE"/>
              </w:rPr>
              <w:t xml:space="preserve">Est-ce que le </w:t>
            </w:r>
            <w:r w:rsidR="00783A6F" w:rsidRPr="0065288B">
              <w:rPr>
                <w:rFonts w:ascii="Verdana" w:hAnsi="Verdana" w:cs="Arial"/>
                <w:lang w:val="fr-BE"/>
              </w:rPr>
              <w:t>plan</w:t>
            </w:r>
            <w:r w:rsidRPr="0065288B">
              <w:rPr>
                <w:rFonts w:ascii="Verdana" w:hAnsi="Verdana" w:cs="Arial"/>
                <w:lang w:val="fr-BE"/>
              </w:rPr>
              <w:t xml:space="preserve"> d</w:t>
            </w:r>
            <w:r w:rsidR="005F53C4">
              <w:rPr>
                <w:rFonts w:ascii="Verdana" w:hAnsi="Verdana" w:cs="Arial"/>
                <w:lang w:val="fr-BE"/>
              </w:rPr>
              <w:t>’</w:t>
            </w:r>
            <w:r w:rsidRPr="0065288B">
              <w:rPr>
                <w:rFonts w:ascii="Verdana" w:hAnsi="Verdana" w:cs="Arial"/>
                <w:lang w:val="fr-BE"/>
              </w:rPr>
              <w:t>action/</w:t>
            </w:r>
            <w:r w:rsidR="007556E0">
              <w:rPr>
                <w:rFonts w:ascii="Verdana" w:hAnsi="Verdana" w:cs="Arial"/>
                <w:lang w:val="fr-BE"/>
              </w:rPr>
              <w:t xml:space="preserve"> la </w:t>
            </w:r>
            <w:r w:rsidRPr="0065288B">
              <w:rPr>
                <w:rFonts w:ascii="Verdana" w:hAnsi="Verdana" w:cs="Arial"/>
                <w:lang w:val="fr-BE"/>
              </w:rPr>
              <w:t xml:space="preserve">stratégie </w:t>
            </w:r>
            <w:r w:rsidR="00783A6F" w:rsidRPr="0065288B">
              <w:rPr>
                <w:rFonts w:ascii="Verdana" w:hAnsi="Verdana" w:cs="Arial"/>
                <w:lang w:val="fr-BE"/>
              </w:rPr>
              <w:t>fixe</w:t>
            </w:r>
            <w:r w:rsidR="00377590" w:rsidRPr="0065288B">
              <w:rPr>
                <w:rFonts w:ascii="Verdana" w:hAnsi="Verdana" w:cs="Arial"/>
                <w:lang w:val="fr-BE"/>
              </w:rPr>
              <w:t xml:space="preserve"> des objectifs concrets et un </w:t>
            </w:r>
            <w:r w:rsidR="00BC0170" w:rsidRPr="0065288B">
              <w:rPr>
                <w:rFonts w:ascii="Verdana" w:hAnsi="Verdana" w:cs="Arial"/>
                <w:lang w:val="fr-BE"/>
              </w:rPr>
              <w:t xml:space="preserve">délai </w:t>
            </w:r>
            <w:r w:rsidR="00377590" w:rsidRPr="0065288B">
              <w:rPr>
                <w:rFonts w:ascii="Verdana" w:hAnsi="Verdana" w:cs="Arial"/>
                <w:lang w:val="fr-BE"/>
              </w:rPr>
              <w:t>dans lequel ils doivent être atteints?</w:t>
            </w:r>
          </w:p>
          <w:p w14:paraId="7234BAC4" w14:textId="4555143C" w:rsidR="00377590" w:rsidRPr="0065288B" w:rsidRDefault="00377590" w:rsidP="00BC0170">
            <w:pPr>
              <w:numPr>
                <w:ilvl w:val="0"/>
                <w:numId w:val="4"/>
              </w:numPr>
              <w:ind w:left="289"/>
              <w:contextualSpacing/>
              <w:rPr>
                <w:rFonts w:ascii="Calibri" w:hAnsi="Calibri" w:cs="Arial"/>
                <w:lang w:val="fr-BE"/>
              </w:rPr>
            </w:pPr>
            <w:r w:rsidRPr="0065288B">
              <w:rPr>
                <w:rFonts w:ascii="Verdana" w:hAnsi="Verdana" w:cs="Arial"/>
                <w:lang w:val="fr-BE"/>
              </w:rPr>
              <w:t>Y a</w:t>
            </w:r>
            <w:r w:rsidR="005422F3" w:rsidRPr="0065288B">
              <w:rPr>
                <w:rFonts w:ascii="Verdana" w:hAnsi="Verdana" w:cs="Arial"/>
                <w:lang w:val="fr-BE"/>
              </w:rPr>
              <w:t>-</w:t>
            </w:r>
            <w:r w:rsidRPr="0065288B">
              <w:rPr>
                <w:rFonts w:ascii="Verdana" w:hAnsi="Verdana" w:cs="Arial"/>
                <w:lang w:val="fr-BE"/>
              </w:rPr>
              <w:t xml:space="preserve">t-il un mécanisme en place pour </w:t>
            </w:r>
            <w:r w:rsidR="00BC0170" w:rsidRPr="0065288B">
              <w:rPr>
                <w:rFonts w:ascii="Verdana" w:hAnsi="Verdana" w:cs="Arial"/>
                <w:lang w:val="fr-BE"/>
              </w:rPr>
              <w:t xml:space="preserve">évaluer </w:t>
            </w:r>
            <w:r w:rsidRPr="0065288B">
              <w:rPr>
                <w:rFonts w:ascii="Verdana" w:hAnsi="Verdana" w:cs="Arial"/>
                <w:lang w:val="fr-BE"/>
              </w:rPr>
              <w:t>la mise en œuvre du plan</w:t>
            </w:r>
            <w:r w:rsidR="008E724D" w:rsidRPr="0065288B">
              <w:rPr>
                <w:rFonts w:ascii="Verdana" w:hAnsi="Verdana" w:cs="Arial"/>
                <w:lang w:val="fr-BE"/>
              </w:rPr>
              <w:t xml:space="preserve"> d</w:t>
            </w:r>
            <w:r w:rsidR="005F53C4">
              <w:rPr>
                <w:rFonts w:ascii="Verdana" w:hAnsi="Verdana" w:cs="Arial"/>
                <w:lang w:val="fr-BE"/>
              </w:rPr>
              <w:t>’</w:t>
            </w:r>
            <w:r w:rsidR="008E724D" w:rsidRPr="0065288B">
              <w:rPr>
                <w:rFonts w:ascii="Verdana" w:hAnsi="Verdana" w:cs="Arial"/>
                <w:lang w:val="fr-BE"/>
              </w:rPr>
              <w:t>action</w:t>
            </w:r>
            <w:r w:rsidR="00EF5850">
              <w:rPr>
                <w:rFonts w:ascii="Verdana" w:hAnsi="Verdana" w:cs="Arial"/>
                <w:lang w:val="fr-BE"/>
              </w:rPr>
              <w:t>/</w:t>
            </w:r>
            <w:r w:rsidR="00BC0170" w:rsidRPr="0065288B">
              <w:rPr>
                <w:rFonts w:ascii="Verdana" w:hAnsi="Verdana" w:cs="Arial"/>
                <w:lang w:val="fr-BE"/>
              </w:rPr>
              <w:t xml:space="preserve">de la </w:t>
            </w:r>
            <w:r w:rsidR="008E724D" w:rsidRPr="0065288B">
              <w:rPr>
                <w:rFonts w:ascii="Verdana" w:hAnsi="Verdana" w:cs="Arial"/>
                <w:lang w:val="fr-BE"/>
              </w:rPr>
              <w:t>stratégie</w:t>
            </w:r>
            <w:r w:rsidR="009871AC">
              <w:rPr>
                <w:rFonts w:ascii="Verdana" w:hAnsi="Verdana" w:cs="Arial"/>
                <w:lang w:val="fr-BE"/>
              </w:rPr>
              <w:t>?</w:t>
            </w:r>
          </w:p>
        </w:tc>
        <w:tc>
          <w:tcPr>
            <w:tcW w:w="0" w:type="auto"/>
            <w:shd w:val="clear" w:color="auto" w:fill="EEECE1" w:themeFill="background2"/>
          </w:tcPr>
          <w:p w14:paraId="0DB6F13C" w14:textId="77777777" w:rsidR="00377590" w:rsidRPr="0065288B" w:rsidRDefault="00377590" w:rsidP="00377590">
            <w:pPr>
              <w:rPr>
                <w:rFonts w:ascii="Verdana" w:hAnsi="Verdana" w:cs="Arial"/>
                <w:lang w:val="fr-BE"/>
              </w:rPr>
            </w:pPr>
          </w:p>
          <w:p w14:paraId="3E5137D4" w14:textId="77777777" w:rsidR="00377590" w:rsidRPr="0065288B" w:rsidRDefault="00377590" w:rsidP="00377590">
            <w:pPr>
              <w:rPr>
                <w:rFonts w:ascii="Verdana" w:hAnsi="Verdana" w:cs="Arial"/>
                <w:lang w:val="fr-BE"/>
              </w:rPr>
            </w:pPr>
          </w:p>
        </w:tc>
        <w:tc>
          <w:tcPr>
            <w:tcW w:w="0" w:type="auto"/>
            <w:shd w:val="clear" w:color="auto" w:fill="EEECE1" w:themeFill="background2"/>
          </w:tcPr>
          <w:p w14:paraId="4CD7A039" w14:textId="77777777" w:rsidR="00377590" w:rsidRPr="0065288B" w:rsidRDefault="00377590" w:rsidP="00377590">
            <w:pPr>
              <w:rPr>
                <w:rFonts w:ascii="Verdana" w:hAnsi="Verdana" w:cs="Arial"/>
                <w:lang w:val="fr-BE"/>
              </w:rPr>
            </w:pPr>
          </w:p>
        </w:tc>
      </w:tr>
      <w:tr w:rsidR="00377590" w:rsidRPr="0065288B" w14:paraId="7BAF23E0" w14:textId="77777777" w:rsidTr="00F82168">
        <w:trPr>
          <w:cantSplit/>
        </w:trPr>
        <w:tc>
          <w:tcPr>
            <w:tcW w:w="0" w:type="auto"/>
            <w:vMerge w:val="restart"/>
            <w:textDirection w:val="btLr"/>
            <w:vAlign w:val="center"/>
          </w:tcPr>
          <w:p w14:paraId="06793189" w14:textId="77777777" w:rsidR="00377590" w:rsidRPr="0065288B" w:rsidRDefault="00EF2C2B" w:rsidP="00ED4F38">
            <w:pPr>
              <w:ind w:left="113" w:right="113"/>
              <w:jc w:val="center"/>
              <w:rPr>
                <w:rFonts w:ascii="Verdana" w:hAnsi="Verdana" w:cs="Arial"/>
                <w:lang w:val="fr-BE"/>
              </w:rPr>
            </w:pPr>
            <w:r w:rsidRPr="0065288B">
              <w:rPr>
                <w:rFonts w:ascii="Verdana" w:hAnsi="Verdana" w:cs="Arial"/>
                <w:lang w:val="fr-BE"/>
              </w:rPr>
              <w:t>P</w:t>
            </w:r>
            <w:r w:rsidR="005422F3" w:rsidRPr="0065288B">
              <w:rPr>
                <w:rFonts w:ascii="Verdana" w:hAnsi="Verdana" w:cs="Arial"/>
                <w:lang w:val="fr-BE"/>
              </w:rPr>
              <w:t>articipation</w:t>
            </w:r>
            <w:r w:rsidRPr="0065288B">
              <w:rPr>
                <w:rFonts w:ascii="Verdana" w:hAnsi="Verdana" w:cs="Arial"/>
                <w:lang w:val="fr-BE"/>
              </w:rPr>
              <w:t xml:space="preserve"> des</w:t>
            </w:r>
            <w:r w:rsidR="005422F3" w:rsidRPr="0065288B">
              <w:rPr>
                <w:rFonts w:ascii="Verdana" w:hAnsi="Verdana" w:cs="Arial"/>
                <w:lang w:val="fr-BE"/>
              </w:rPr>
              <w:t xml:space="preserve"> </w:t>
            </w:r>
            <w:r w:rsidR="00377590" w:rsidRPr="0065288B">
              <w:rPr>
                <w:rFonts w:ascii="Verdana" w:hAnsi="Verdana" w:cs="Arial"/>
                <w:lang w:val="fr-BE"/>
              </w:rPr>
              <w:t>Organisations de personnes handicapées (</w:t>
            </w:r>
            <w:r w:rsidR="00ED4F38" w:rsidRPr="0065288B">
              <w:rPr>
                <w:rFonts w:ascii="Verdana" w:hAnsi="Verdana" w:cs="Arial"/>
                <w:lang w:val="fr-BE"/>
              </w:rPr>
              <w:t>OPH</w:t>
            </w:r>
            <w:r w:rsidR="00377590" w:rsidRPr="0065288B">
              <w:rPr>
                <w:rFonts w:ascii="Verdana" w:hAnsi="Verdana" w:cs="Arial"/>
                <w:lang w:val="fr-BE"/>
              </w:rPr>
              <w:t xml:space="preserve">) </w:t>
            </w:r>
          </w:p>
        </w:tc>
        <w:tc>
          <w:tcPr>
            <w:tcW w:w="0" w:type="auto"/>
          </w:tcPr>
          <w:p w14:paraId="726DF61C" w14:textId="676BB54D" w:rsidR="00377590" w:rsidRPr="0065288B" w:rsidRDefault="00E83F3B" w:rsidP="00377590">
            <w:pPr>
              <w:rPr>
                <w:rFonts w:ascii="Verdana" w:hAnsi="Verdana" w:cs="Arial"/>
                <w:lang w:val="fr-BE"/>
              </w:rPr>
            </w:pPr>
            <w:r w:rsidRPr="0065288B">
              <w:rPr>
                <w:rFonts w:ascii="Verdana" w:hAnsi="Verdana" w:cs="Arial"/>
                <w:lang w:val="fr-BE"/>
              </w:rPr>
              <w:t>L</w:t>
            </w:r>
            <w:r w:rsidR="005F53C4">
              <w:rPr>
                <w:rFonts w:ascii="Verdana" w:hAnsi="Verdana" w:cs="Arial"/>
                <w:lang w:val="fr-BE"/>
              </w:rPr>
              <w:t>’</w:t>
            </w:r>
            <w:r w:rsidR="00377590" w:rsidRPr="0065288B">
              <w:rPr>
                <w:rFonts w:ascii="Verdana" w:hAnsi="Verdana" w:cs="Arial"/>
                <w:lang w:val="fr-BE"/>
              </w:rPr>
              <w:t>État membre de l</w:t>
            </w:r>
            <w:r w:rsidR="005F53C4">
              <w:rPr>
                <w:rFonts w:ascii="Verdana" w:hAnsi="Verdana" w:cs="Arial"/>
                <w:lang w:val="fr-BE"/>
              </w:rPr>
              <w:t>’</w:t>
            </w:r>
            <w:r w:rsidR="00377590" w:rsidRPr="0065288B">
              <w:rPr>
                <w:rFonts w:ascii="Verdana" w:hAnsi="Verdana" w:cs="Arial"/>
                <w:lang w:val="fr-BE"/>
              </w:rPr>
              <w:t>UE</w:t>
            </w:r>
            <w:r w:rsidR="001045CB" w:rsidRPr="0065288B">
              <w:rPr>
                <w:rFonts w:ascii="Verdana" w:hAnsi="Verdana" w:cs="Arial"/>
                <w:lang w:val="fr-BE"/>
              </w:rPr>
              <w:t xml:space="preserve"> a-t-il </w:t>
            </w:r>
            <w:r w:rsidR="00377590" w:rsidRPr="0065288B">
              <w:rPr>
                <w:rFonts w:ascii="Verdana" w:hAnsi="Verdana" w:cs="Arial"/>
                <w:lang w:val="fr-BE"/>
              </w:rPr>
              <w:t>des mécanismes en place pour assurer la consultation et la participation des personnes handicapées, quel que soit l</w:t>
            </w:r>
            <w:r w:rsidR="005F53C4">
              <w:rPr>
                <w:rFonts w:ascii="Verdana" w:hAnsi="Verdana" w:cs="Arial"/>
                <w:lang w:val="fr-BE"/>
              </w:rPr>
              <w:t>’</w:t>
            </w:r>
            <w:r w:rsidR="00377590" w:rsidRPr="0065288B">
              <w:rPr>
                <w:rFonts w:ascii="Verdana" w:hAnsi="Verdana" w:cs="Arial"/>
                <w:lang w:val="fr-BE"/>
              </w:rPr>
              <w:t>âge e</w:t>
            </w:r>
            <w:r w:rsidR="005422F3" w:rsidRPr="0065288B">
              <w:rPr>
                <w:rFonts w:ascii="Verdana" w:hAnsi="Verdana" w:cs="Arial"/>
                <w:lang w:val="fr-BE"/>
              </w:rPr>
              <w:t>t le type d</w:t>
            </w:r>
            <w:r w:rsidR="007865E5" w:rsidRPr="0065288B">
              <w:rPr>
                <w:rFonts w:ascii="Verdana" w:hAnsi="Verdana" w:cs="Arial"/>
                <w:lang w:val="fr-BE"/>
              </w:rPr>
              <w:t>u handicap</w:t>
            </w:r>
            <w:r w:rsidR="005422F3" w:rsidRPr="0065288B">
              <w:rPr>
                <w:rFonts w:ascii="Verdana" w:hAnsi="Verdana" w:cs="Arial"/>
                <w:lang w:val="fr-BE"/>
              </w:rPr>
              <w:t>,</w:t>
            </w:r>
            <w:r w:rsidR="002A43EA" w:rsidRPr="0065288B">
              <w:rPr>
                <w:rFonts w:ascii="Verdana" w:hAnsi="Verdana" w:cs="Arial"/>
                <w:lang w:val="fr-BE"/>
              </w:rPr>
              <w:t xml:space="preserve"> par des </w:t>
            </w:r>
            <w:r w:rsidR="00ED4F38" w:rsidRPr="0065288B">
              <w:rPr>
                <w:rFonts w:ascii="Verdana" w:hAnsi="Verdana" w:cs="Arial"/>
                <w:lang w:val="fr-BE"/>
              </w:rPr>
              <w:t>OPH</w:t>
            </w:r>
            <w:r w:rsidR="00377590" w:rsidRPr="0065288B">
              <w:rPr>
                <w:rFonts w:ascii="Verdana" w:hAnsi="Verdana" w:cs="Arial"/>
                <w:lang w:val="fr-BE"/>
              </w:rPr>
              <w:t xml:space="preserve">, </w:t>
            </w:r>
            <w:r w:rsidR="00942DF7" w:rsidRPr="0065288B">
              <w:rPr>
                <w:rFonts w:ascii="Verdana" w:hAnsi="Verdana" w:cs="Arial"/>
                <w:lang w:val="fr-BE"/>
              </w:rPr>
              <w:t>dans</w:t>
            </w:r>
            <w:r w:rsidR="00377590" w:rsidRPr="0065288B">
              <w:rPr>
                <w:rFonts w:ascii="Verdana" w:hAnsi="Verdana" w:cs="Arial"/>
                <w:lang w:val="fr-BE"/>
              </w:rPr>
              <w:t>:</w:t>
            </w:r>
          </w:p>
          <w:p w14:paraId="7F8789DA" w14:textId="210BE93A" w:rsidR="00377590" w:rsidRPr="0065288B" w:rsidRDefault="001045CB" w:rsidP="00377590">
            <w:pPr>
              <w:numPr>
                <w:ilvl w:val="0"/>
                <w:numId w:val="1"/>
              </w:numPr>
              <w:spacing w:line="259" w:lineRule="auto"/>
              <w:ind w:left="431"/>
              <w:contextualSpacing/>
              <w:rPr>
                <w:rFonts w:ascii="Verdana" w:hAnsi="Verdana" w:cs="Arial"/>
                <w:lang w:val="fr-BE"/>
              </w:rPr>
            </w:pPr>
            <w:r w:rsidRPr="0065288B">
              <w:rPr>
                <w:rFonts w:ascii="Verdana" w:hAnsi="Verdana" w:cs="Arial"/>
                <w:lang w:val="fr-BE"/>
              </w:rPr>
              <w:t>la conception</w:t>
            </w:r>
            <w:r w:rsidR="0009247E">
              <w:rPr>
                <w:rFonts w:ascii="Verdana" w:hAnsi="Verdana" w:cs="Arial"/>
                <w:lang w:val="fr-BE"/>
              </w:rPr>
              <w:t>,</w:t>
            </w:r>
            <w:r w:rsidRPr="0065288B">
              <w:rPr>
                <w:rFonts w:ascii="Verdana" w:hAnsi="Verdana" w:cs="Arial"/>
                <w:lang w:val="fr-BE"/>
              </w:rPr>
              <w:t xml:space="preserve"> </w:t>
            </w:r>
          </w:p>
          <w:p w14:paraId="0DC06FCD" w14:textId="77777777" w:rsidR="00377590" w:rsidRPr="0065288B" w:rsidRDefault="001045CB" w:rsidP="00377590">
            <w:pPr>
              <w:numPr>
                <w:ilvl w:val="0"/>
                <w:numId w:val="1"/>
              </w:numPr>
              <w:spacing w:line="259" w:lineRule="auto"/>
              <w:ind w:left="431"/>
              <w:contextualSpacing/>
              <w:rPr>
                <w:rFonts w:ascii="Verdana" w:hAnsi="Verdana" w:cs="Arial"/>
                <w:lang w:val="fr-BE"/>
              </w:rPr>
            </w:pPr>
            <w:r w:rsidRPr="0065288B">
              <w:rPr>
                <w:rFonts w:ascii="Verdana" w:hAnsi="Verdana" w:cs="Arial"/>
                <w:lang w:val="fr-BE"/>
              </w:rPr>
              <w:t xml:space="preserve">le </w:t>
            </w:r>
            <w:r w:rsidR="00377590" w:rsidRPr="0065288B">
              <w:rPr>
                <w:rFonts w:ascii="Verdana" w:hAnsi="Verdana" w:cs="Arial"/>
                <w:lang w:val="fr-BE"/>
              </w:rPr>
              <w:t>développement, et</w:t>
            </w:r>
          </w:p>
          <w:p w14:paraId="2A8DCBD6" w14:textId="77777777" w:rsidR="00377590" w:rsidRPr="0065288B" w:rsidRDefault="00377590" w:rsidP="00942DF7">
            <w:pPr>
              <w:numPr>
                <w:ilvl w:val="0"/>
                <w:numId w:val="1"/>
              </w:numPr>
              <w:spacing w:line="259" w:lineRule="auto"/>
              <w:ind w:left="431"/>
              <w:contextualSpacing/>
              <w:rPr>
                <w:rFonts w:ascii="Verdana" w:hAnsi="Verdana" w:cs="Arial"/>
                <w:lang w:val="fr-BE"/>
              </w:rPr>
            </w:pPr>
            <w:r w:rsidRPr="0065288B">
              <w:rPr>
                <w:rFonts w:ascii="Verdana" w:hAnsi="Verdana" w:cs="Arial"/>
                <w:lang w:val="fr-BE"/>
              </w:rPr>
              <w:t>la mise en œuvre et le suivi</w:t>
            </w:r>
            <w:r w:rsidR="00942DF7" w:rsidRPr="0065288B">
              <w:rPr>
                <w:rFonts w:ascii="Verdana" w:hAnsi="Verdana" w:cs="Arial"/>
                <w:lang w:val="fr-BE"/>
              </w:rPr>
              <w:t xml:space="preserve"> </w:t>
            </w:r>
            <w:r w:rsidRPr="0065288B">
              <w:rPr>
                <w:rFonts w:ascii="Verdana" w:hAnsi="Verdana" w:cs="Arial"/>
                <w:lang w:val="fr-BE"/>
              </w:rPr>
              <w:t>des lois et des politiques qui les concernent?</w:t>
            </w:r>
          </w:p>
        </w:tc>
        <w:tc>
          <w:tcPr>
            <w:tcW w:w="0" w:type="auto"/>
          </w:tcPr>
          <w:p w14:paraId="1CD1ABB5" w14:textId="2A173ED0" w:rsidR="00377590" w:rsidRPr="0065288B" w:rsidRDefault="005422F3" w:rsidP="00377590">
            <w:pPr>
              <w:rPr>
                <w:rFonts w:ascii="Verdana" w:hAnsi="Verdana" w:cs="Arial"/>
                <w:lang w:val="fr-BE"/>
              </w:rPr>
            </w:pPr>
            <w:r w:rsidRPr="0065288B">
              <w:rPr>
                <w:rFonts w:ascii="Verdana" w:hAnsi="Verdana" w:cs="Arial"/>
                <w:lang w:val="fr-BE"/>
              </w:rPr>
              <w:t xml:space="preserve">Combien </w:t>
            </w:r>
            <w:r w:rsidR="00ED4F38" w:rsidRPr="0065288B">
              <w:rPr>
                <w:rFonts w:ascii="Verdana" w:hAnsi="Verdana" w:cs="Arial"/>
                <w:lang w:val="fr-BE"/>
              </w:rPr>
              <w:t>d</w:t>
            </w:r>
            <w:r w:rsidR="005F53C4">
              <w:rPr>
                <w:rFonts w:ascii="Verdana" w:hAnsi="Verdana" w:cs="Arial"/>
                <w:lang w:val="fr-BE"/>
              </w:rPr>
              <w:t>’</w:t>
            </w:r>
            <w:r w:rsidR="00ED4F38" w:rsidRPr="0065288B">
              <w:rPr>
                <w:rFonts w:ascii="Verdana" w:hAnsi="Verdana" w:cs="Arial"/>
                <w:lang w:val="fr-BE"/>
              </w:rPr>
              <w:t>OPH</w:t>
            </w:r>
            <w:r w:rsidR="00377590" w:rsidRPr="0065288B">
              <w:rPr>
                <w:rFonts w:ascii="Verdana" w:hAnsi="Verdana" w:cs="Arial"/>
                <w:lang w:val="fr-BE"/>
              </w:rPr>
              <w:t xml:space="preserve"> ont été consulté</w:t>
            </w:r>
            <w:r w:rsidR="00E83F3B" w:rsidRPr="0065288B">
              <w:rPr>
                <w:rFonts w:ascii="Verdana" w:hAnsi="Verdana" w:cs="Arial"/>
                <w:lang w:val="fr-BE"/>
              </w:rPr>
              <w:t>e</w:t>
            </w:r>
            <w:r w:rsidR="00377590" w:rsidRPr="0065288B">
              <w:rPr>
                <w:rFonts w:ascii="Verdana" w:hAnsi="Verdana" w:cs="Arial"/>
                <w:lang w:val="fr-BE"/>
              </w:rPr>
              <w:t>s et impliqué</w:t>
            </w:r>
            <w:r w:rsidR="00E83F3B" w:rsidRPr="0065288B">
              <w:rPr>
                <w:rFonts w:ascii="Verdana" w:hAnsi="Verdana" w:cs="Arial"/>
                <w:lang w:val="fr-BE"/>
              </w:rPr>
              <w:t>e</w:t>
            </w:r>
            <w:r w:rsidR="00377590" w:rsidRPr="0065288B">
              <w:rPr>
                <w:rFonts w:ascii="Verdana" w:hAnsi="Verdana" w:cs="Arial"/>
                <w:lang w:val="fr-BE"/>
              </w:rPr>
              <w:t xml:space="preserve">s dans la conception, le développement et la mise en œuvre et le suivi des lois et des politiques qui les </w:t>
            </w:r>
            <w:r w:rsidR="00F77F1D" w:rsidRPr="0065288B">
              <w:rPr>
                <w:rFonts w:ascii="Verdana" w:hAnsi="Verdana" w:cs="Arial"/>
                <w:lang w:val="fr-BE"/>
              </w:rPr>
              <w:t>concernent</w:t>
            </w:r>
            <w:r w:rsidR="00377590" w:rsidRPr="0065288B">
              <w:rPr>
                <w:rFonts w:ascii="Verdana" w:hAnsi="Verdana" w:cs="Arial"/>
                <w:lang w:val="fr-BE"/>
              </w:rPr>
              <w:t>, chaque année depuis 2010?</w:t>
            </w:r>
          </w:p>
          <w:p w14:paraId="32B505DD" w14:textId="77777777" w:rsidR="00377590" w:rsidRPr="0065288B" w:rsidRDefault="00377590" w:rsidP="00377590">
            <w:pPr>
              <w:rPr>
                <w:rFonts w:ascii="Verdana" w:hAnsi="Verdana" w:cs="Arial"/>
                <w:lang w:val="fr-BE"/>
              </w:rPr>
            </w:pPr>
          </w:p>
          <w:p w14:paraId="65AEB138" w14:textId="3852E2E7" w:rsidR="00657478" w:rsidRPr="0065288B" w:rsidRDefault="00F77F1D" w:rsidP="00F77F1D">
            <w:pPr>
              <w:spacing w:after="160" w:line="259" w:lineRule="auto"/>
              <w:rPr>
                <w:rFonts w:ascii="Verdana" w:hAnsi="Verdana" w:cs="Arial"/>
                <w:lang w:val="fr-BE"/>
              </w:rPr>
            </w:pPr>
            <w:r w:rsidRPr="0065288B">
              <w:rPr>
                <w:rFonts w:ascii="Verdana" w:hAnsi="Verdana" w:cs="Arial"/>
                <w:lang w:val="fr-BE"/>
              </w:rPr>
              <w:t xml:space="preserve">Quel </w:t>
            </w:r>
            <w:r w:rsidR="00377590" w:rsidRPr="0065288B">
              <w:rPr>
                <w:rFonts w:ascii="Verdana" w:hAnsi="Verdana" w:cs="Arial"/>
                <w:lang w:val="fr-BE"/>
              </w:rPr>
              <w:t>budget a été disponible, chaque année depuis 2010, afin d</w:t>
            </w:r>
            <w:r w:rsidR="005F53C4">
              <w:rPr>
                <w:rFonts w:ascii="Verdana" w:hAnsi="Verdana" w:cs="Arial"/>
                <w:lang w:val="fr-BE"/>
              </w:rPr>
              <w:t>’</w:t>
            </w:r>
            <w:r w:rsidR="00377590" w:rsidRPr="0065288B">
              <w:rPr>
                <w:rFonts w:ascii="Verdana" w:hAnsi="Verdana" w:cs="Arial"/>
                <w:lang w:val="fr-BE"/>
              </w:rPr>
              <w:t>assurer la consultation et la participation de</w:t>
            </w:r>
            <w:r w:rsidR="005422F3" w:rsidRPr="0065288B">
              <w:rPr>
                <w:rFonts w:ascii="Verdana" w:hAnsi="Verdana" w:cs="Arial"/>
                <w:lang w:val="fr-BE"/>
              </w:rPr>
              <w:t>s personnes handicapées,</w:t>
            </w:r>
            <w:r w:rsidRPr="0065288B">
              <w:rPr>
                <w:rFonts w:ascii="Verdana" w:hAnsi="Verdana" w:cs="Arial"/>
                <w:lang w:val="fr-BE"/>
              </w:rPr>
              <w:t xml:space="preserve"> via </w:t>
            </w:r>
            <w:r w:rsidR="00ED4F38" w:rsidRPr="0065288B">
              <w:rPr>
                <w:rFonts w:ascii="Verdana" w:hAnsi="Verdana" w:cs="Arial"/>
                <w:lang w:val="fr-BE"/>
              </w:rPr>
              <w:t>OPH</w:t>
            </w:r>
            <w:r w:rsidR="00377590" w:rsidRPr="0065288B">
              <w:rPr>
                <w:rFonts w:ascii="Verdana" w:hAnsi="Verdana" w:cs="Arial"/>
                <w:lang w:val="fr-BE"/>
              </w:rPr>
              <w:t>, dans la conception, le développement et la mise en œuvre et le suivi des lois et des politiques qui les concernent?</w:t>
            </w:r>
            <w:r w:rsidR="00B47757">
              <w:rPr>
                <w:rFonts w:ascii="Verdana" w:hAnsi="Verdana" w:cs="Arial"/>
                <w:lang w:val="fr-BE"/>
              </w:rPr>
              <w:t xml:space="preserve"> </w:t>
            </w:r>
          </w:p>
        </w:tc>
        <w:tc>
          <w:tcPr>
            <w:tcW w:w="0" w:type="auto"/>
          </w:tcPr>
          <w:p w14:paraId="79D1AB8C" w14:textId="77777777" w:rsidR="00377590" w:rsidRPr="0065288B" w:rsidRDefault="00377590" w:rsidP="00377590">
            <w:pPr>
              <w:rPr>
                <w:rFonts w:ascii="Verdana" w:hAnsi="Verdana" w:cs="Arial"/>
                <w:lang w:val="fr-BE"/>
              </w:rPr>
            </w:pPr>
          </w:p>
        </w:tc>
      </w:tr>
      <w:tr w:rsidR="00377590" w:rsidRPr="0065288B" w14:paraId="260D35F4" w14:textId="77777777" w:rsidTr="00F82168">
        <w:trPr>
          <w:cantSplit/>
        </w:trPr>
        <w:tc>
          <w:tcPr>
            <w:tcW w:w="0" w:type="auto"/>
            <w:vMerge/>
            <w:textDirection w:val="btLr"/>
            <w:vAlign w:val="center"/>
          </w:tcPr>
          <w:p w14:paraId="090038B2" w14:textId="77777777" w:rsidR="00377590" w:rsidRPr="0065288B" w:rsidRDefault="00377590" w:rsidP="00377590">
            <w:pPr>
              <w:ind w:left="113" w:right="113"/>
              <w:jc w:val="center"/>
              <w:rPr>
                <w:rFonts w:ascii="Verdana" w:hAnsi="Verdana" w:cs="Arial"/>
                <w:lang w:val="fr-BE"/>
              </w:rPr>
            </w:pPr>
          </w:p>
        </w:tc>
        <w:tc>
          <w:tcPr>
            <w:tcW w:w="0" w:type="auto"/>
          </w:tcPr>
          <w:p w14:paraId="688BC2ED" w14:textId="3975800C" w:rsidR="00377590" w:rsidRPr="0065288B" w:rsidRDefault="00E83F3B" w:rsidP="00377590">
            <w:pPr>
              <w:tabs>
                <w:tab w:val="left" w:pos="0"/>
              </w:tabs>
              <w:spacing w:line="259" w:lineRule="auto"/>
              <w:rPr>
                <w:rFonts w:ascii="Verdana" w:hAnsi="Verdana" w:cs="Arial"/>
                <w:lang w:val="fr-BE"/>
              </w:rPr>
            </w:pPr>
            <w:r w:rsidRPr="0065288B">
              <w:rPr>
                <w:rFonts w:ascii="Verdana" w:hAnsi="Verdana" w:cs="Arial"/>
                <w:lang w:val="fr-BE"/>
              </w:rPr>
              <w:t>L</w:t>
            </w:r>
            <w:r w:rsidR="005F53C4">
              <w:rPr>
                <w:rFonts w:ascii="Verdana" w:hAnsi="Verdana" w:cs="Arial"/>
                <w:lang w:val="fr-BE"/>
              </w:rPr>
              <w:t>’</w:t>
            </w:r>
            <w:r w:rsidR="00CB741D" w:rsidRPr="0065288B">
              <w:rPr>
                <w:rFonts w:ascii="Verdana" w:hAnsi="Verdana" w:cs="Arial"/>
                <w:lang w:val="fr-BE"/>
              </w:rPr>
              <w:t>État membre de l</w:t>
            </w:r>
            <w:r w:rsidR="005F53C4">
              <w:rPr>
                <w:rFonts w:ascii="Verdana" w:hAnsi="Verdana" w:cs="Arial"/>
                <w:lang w:val="fr-BE"/>
              </w:rPr>
              <w:t>’</w:t>
            </w:r>
            <w:r w:rsidR="00CB741D" w:rsidRPr="0065288B">
              <w:rPr>
                <w:rFonts w:ascii="Verdana" w:hAnsi="Verdana" w:cs="Arial"/>
                <w:lang w:val="fr-BE"/>
              </w:rPr>
              <w:t>UE</w:t>
            </w:r>
            <w:r w:rsidR="00AC6DDD" w:rsidRPr="0065288B">
              <w:rPr>
                <w:rFonts w:ascii="Verdana" w:hAnsi="Verdana" w:cs="Arial"/>
                <w:lang w:val="fr-BE"/>
              </w:rPr>
              <w:t xml:space="preserve"> a-t-il </w:t>
            </w:r>
            <w:r w:rsidR="00CB741D" w:rsidRPr="0065288B">
              <w:rPr>
                <w:rFonts w:ascii="Verdana" w:hAnsi="Verdana" w:cs="Arial"/>
                <w:lang w:val="fr-BE"/>
              </w:rPr>
              <w:t>des mécanismes pour assurer la consultation et la participation des personnes handicapées, quel que soit l</w:t>
            </w:r>
            <w:r w:rsidR="005F53C4">
              <w:rPr>
                <w:rFonts w:ascii="Verdana" w:hAnsi="Verdana" w:cs="Arial"/>
                <w:lang w:val="fr-BE"/>
              </w:rPr>
              <w:t>’</w:t>
            </w:r>
            <w:r w:rsidR="00CB741D" w:rsidRPr="0065288B">
              <w:rPr>
                <w:rFonts w:ascii="Verdana" w:hAnsi="Verdana" w:cs="Arial"/>
                <w:lang w:val="fr-BE"/>
              </w:rPr>
              <w:t xml:space="preserve">âge et le type de </w:t>
            </w:r>
            <w:r w:rsidR="009D0ED0">
              <w:rPr>
                <w:rFonts w:ascii="Verdana" w:hAnsi="Verdana" w:cs="Arial"/>
                <w:lang w:val="fr-BE"/>
              </w:rPr>
              <w:t>handicap</w:t>
            </w:r>
            <w:r w:rsidR="00CB741D" w:rsidRPr="0065288B">
              <w:rPr>
                <w:rFonts w:ascii="Verdana" w:hAnsi="Verdana" w:cs="Arial"/>
                <w:lang w:val="fr-BE"/>
              </w:rPr>
              <w:t xml:space="preserve">, par </w:t>
            </w:r>
            <w:r w:rsidR="002A43EA" w:rsidRPr="0065288B">
              <w:rPr>
                <w:rFonts w:ascii="Verdana" w:hAnsi="Verdana" w:cs="Arial"/>
                <w:lang w:val="fr-BE"/>
              </w:rPr>
              <w:t xml:space="preserve">des </w:t>
            </w:r>
            <w:r w:rsidR="00ED4F38" w:rsidRPr="0065288B">
              <w:rPr>
                <w:rFonts w:ascii="Verdana" w:hAnsi="Verdana" w:cs="Arial"/>
                <w:lang w:val="fr-BE"/>
              </w:rPr>
              <w:t>OPH</w:t>
            </w:r>
            <w:r w:rsidR="00CB741D" w:rsidRPr="0065288B">
              <w:rPr>
                <w:rFonts w:ascii="Verdana" w:hAnsi="Verdana" w:cs="Arial"/>
                <w:lang w:val="fr-BE"/>
              </w:rPr>
              <w:t xml:space="preserve">, </w:t>
            </w:r>
            <w:r w:rsidR="00942DF7" w:rsidRPr="0065288B">
              <w:rPr>
                <w:rFonts w:ascii="Verdana" w:hAnsi="Verdana" w:cs="Arial"/>
                <w:lang w:val="fr-BE"/>
              </w:rPr>
              <w:t>dans</w:t>
            </w:r>
            <w:r w:rsidR="00CB741D" w:rsidRPr="0065288B">
              <w:rPr>
                <w:rFonts w:ascii="Verdana" w:hAnsi="Verdana" w:cs="Arial"/>
                <w:lang w:val="fr-BE"/>
              </w:rPr>
              <w:t>:</w:t>
            </w:r>
          </w:p>
          <w:p w14:paraId="54C1FC20" w14:textId="0D7B829C" w:rsidR="00377590" w:rsidRPr="0065288B" w:rsidRDefault="00B47757" w:rsidP="00942DF7">
            <w:pPr>
              <w:numPr>
                <w:ilvl w:val="0"/>
                <w:numId w:val="2"/>
              </w:numPr>
              <w:tabs>
                <w:tab w:val="left" w:pos="573"/>
              </w:tabs>
              <w:spacing w:line="259" w:lineRule="auto"/>
              <w:ind w:left="573" w:hanging="284"/>
              <w:contextualSpacing/>
              <w:rPr>
                <w:rFonts w:ascii="Verdana" w:hAnsi="Verdana" w:cs="Arial"/>
                <w:lang w:val="fr-BE"/>
              </w:rPr>
            </w:pPr>
            <w:r>
              <w:rPr>
                <w:rFonts w:ascii="Verdana" w:hAnsi="Verdana" w:cs="Arial"/>
                <w:lang w:val="fr-BE"/>
              </w:rPr>
              <w:t xml:space="preserve"> </w:t>
            </w:r>
            <w:r w:rsidR="00AC6DDD" w:rsidRPr="0065288B">
              <w:rPr>
                <w:rFonts w:ascii="Verdana" w:hAnsi="Verdana" w:cs="Arial"/>
                <w:lang w:val="fr-BE"/>
              </w:rPr>
              <w:t xml:space="preserve">la </w:t>
            </w:r>
            <w:r w:rsidR="00CB741D" w:rsidRPr="0065288B">
              <w:rPr>
                <w:rFonts w:ascii="Verdana" w:hAnsi="Verdana" w:cs="Arial"/>
                <w:lang w:val="fr-BE"/>
              </w:rPr>
              <w:t>conception</w:t>
            </w:r>
            <w:r w:rsidR="00377590" w:rsidRPr="0065288B">
              <w:rPr>
                <w:rFonts w:ascii="Verdana" w:hAnsi="Verdana" w:cs="Arial"/>
                <w:lang w:val="fr-BE"/>
              </w:rPr>
              <w:t xml:space="preserve">, </w:t>
            </w:r>
          </w:p>
          <w:p w14:paraId="30F24565" w14:textId="77777777" w:rsidR="00377590" w:rsidRPr="0065288B" w:rsidRDefault="00AC6DDD" w:rsidP="00CB741D">
            <w:pPr>
              <w:numPr>
                <w:ilvl w:val="0"/>
                <w:numId w:val="2"/>
              </w:numPr>
              <w:tabs>
                <w:tab w:val="left" w:pos="6"/>
                <w:tab w:val="left" w:pos="286"/>
              </w:tabs>
              <w:spacing w:after="160" w:line="259" w:lineRule="auto"/>
              <w:ind w:left="289" w:firstLine="2"/>
              <w:contextualSpacing/>
              <w:rPr>
                <w:rFonts w:ascii="Verdana" w:hAnsi="Verdana" w:cs="Arial"/>
                <w:lang w:val="fr-BE"/>
              </w:rPr>
            </w:pPr>
            <w:r w:rsidRPr="0065288B">
              <w:rPr>
                <w:rFonts w:ascii="Verdana" w:hAnsi="Verdana" w:cs="Arial"/>
                <w:lang w:val="fr-BE"/>
              </w:rPr>
              <w:t xml:space="preserve">la </w:t>
            </w:r>
            <w:r w:rsidR="008B2EED" w:rsidRPr="0065288B">
              <w:rPr>
                <w:rFonts w:ascii="Verdana" w:hAnsi="Verdana" w:cs="Arial"/>
                <w:lang w:val="fr-BE"/>
              </w:rPr>
              <w:t>fourniture</w:t>
            </w:r>
            <w:r w:rsidR="00CB741D" w:rsidRPr="0065288B">
              <w:rPr>
                <w:rFonts w:ascii="Verdana" w:hAnsi="Verdana" w:cs="Arial"/>
                <w:lang w:val="fr-BE"/>
              </w:rPr>
              <w:t>, et</w:t>
            </w:r>
          </w:p>
          <w:p w14:paraId="595D1180" w14:textId="77777777" w:rsidR="00377590" w:rsidRPr="0065288B" w:rsidRDefault="008B2EED" w:rsidP="00942DF7">
            <w:pPr>
              <w:numPr>
                <w:ilvl w:val="0"/>
                <w:numId w:val="2"/>
              </w:numPr>
              <w:tabs>
                <w:tab w:val="left" w:pos="6"/>
                <w:tab w:val="left" w:pos="286"/>
              </w:tabs>
              <w:spacing w:after="160" w:line="259" w:lineRule="auto"/>
              <w:ind w:left="289" w:firstLine="2"/>
              <w:contextualSpacing/>
              <w:rPr>
                <w:rFonts w:ascii="Verdana" w:hAnsi="Verdana" w:cs="Arial"/>
                <w:lang w:val="fr-BE"/>
              </w:rPr>
            </w:pPr>
            <w:r w:rsidRPr="0065288B">
              <w:rPr>
                <w:rFonts w:ascii="Verdana" w:hAnsi="Verdana" w:cs="Arial"/>
                <w:lang w:val="fr-BE"/>
              </w:rPr>
              <w:t xml:space="preserve">le contrôle </w:t>
            </w:r>
            <w:r w:rsidR="00CB741D" w:rsidRPr="0065288B">
              <w:rPr>
                <w:rFonts w:ascii="Verdana" w:hAnsi="Verdana" w:cs="Arial"/>
                <w:lang w:val="fr-BE"/>
              </w:rPr>
              <w:t xml:space="preserve">des services de soutien pour vivre de façon </w:t>
            </w:r>
            <w:r w:rsidR="00942DF7" w:rsidRPr="0065288B">
              <w:rPr>
                <w:rFonts w:ascii="Verdana" w:hAnsi="Verdana" w:cs="Arial"/>
                <w:lang w:val="fr-BE"/>
              </w:rPr>
              <w:t>a</w:t>
            </w:r>
            <w:r w:rsidR="00CB741D" w:rsidRPr="0065288B">
              <w:rPr>
                <w:rFonts w:ascii="Verdana" w:hAnsi="Verdana" w:cs="Arial"/>
                <w:lang w:val="fr-BE"/>
              </w:rPr>
              <w:t>utonome?</w:t>
            </w:r>
          </w:p>
        </w:tc>
        <w:tc>
          <w:tcPr>
            <w:tcW w:w="0" w:type="auto"/>
          </w:tcPr>
          <w:p w14:paraId="62754539" w14:textId="7684BE73" w:rsidR="00CB741D" w:rsidRPr="0065288B" w:rsidRDefault="005422F3" w:rsidP="00CB741D">
            <w:pPr>
              <w:rPr>
                <w:rFonts w:ascii="Verdana" w:hAnsi="Verdana" w:cs="Arial"/>
                <w:lang w:val="fr-BE"/>
              </w:rPr>
            </w:pPr>
            <w:r w:rsidRPr="0065288B">
              <w:rPr>
                <w:rFonts w:ascii="Verdana" w:hAnsi="Verdana" w:cs="Arial"/>
                <w:lang w:val="fr-BE"/>
              </w:rPr>
              <w:t xml:space="preserve">Combien </w:t>
            </w:r>
            <w:r w:rsidR="00ED4F38" w:rsidRPr="0065288B">
              <w:rPr>
                <w:rFonts w:ascii="Verdana" w:hAnsi="Verdana" w:cs="Arial"/>
                <w:lang w:val="fr-BE"/>
              </w:rPr>
              <w:t>d</w:t>
            </w:r>
            <w:r w:rsidR="005F53C4">
              <w:rPr>
                <w:rFonts w:ascii="Verdana" w:hAnsi="Verdana" w:cs="Arial"/>
                <w:lang w:val="fr-BE"/>
              </w:rPr>
              <w:t>’</w:t>
            </w:r>
            <w:r w:rsidR="00ED4F38" w:rsidRPr="0065288B">
              <w:rPr>
                <w:rFonts w:ascii="Verdana" w:hAnsi="Verdana" w:cs="Arial"/>
                <w:lang w:val="fr-BE"/>
              </w:rPr>
              <w:t>OPH</w:t>
            </w:r>
            <w:r w:rsidR="00CB741D" w:rsidRPr="0065288B">
              <w:rPr>
                <w:rFonts w:ascii="Verdana" w:hAnsi="Verdana" w:cs="Arial"/>
                <w:lang w:val="fr-BE"/>
              </w:rPr>
              <w:t xml:space="preserve"> ont été consulté</w:t>
            </w:r>
            <w:r w:rsidR="009D0ED0">
              <w:rPr>
                <w:rFonts w:ascii="Verdana" w:hAnsi="Verdana" w:cs="Arial"/>
                <w:lang w:val="fr-BE"/>
              </w:rPr>
              <w:t>e</w:t>
            </w:r>
            <w:r w:rsidR="00CB741D" w:rsidRPr="0065288B">
              <w:rPr>
                <w:rFonts w:ascii="Verdana" w:hAnsi="Verdana" w:cs="Arial"/>
                <w:lang w:val="fr-BE"/>
              </w:rPr>
              <w:t>s et impliqué</w:t>
            </w:r>
            <w:r w:rsidR="009D0ED0">
              <w:rPr>
                <w:rFonts w:ascii="Verdana" w:hAnsi="Verdana" w:cs="Arial"/>
                <w:lang w:val="fr-BE"/>
              </w:rPr>
              <w:t>e</w:t>
            </w:r>
            <w:r w:rsidR="00CB741D" w:rsidRPr="0065288B">
              <w:rPr>
                <w:rFonts w:ascii="Verdana" w:hAnsi="Verdana" w:cs="Arial"/>
                <w:lang w:val="fr-BE"/>
              </w:rPr>
              <w:t>s dans la conception, la</w:t>
            </w:r>
            <w:r w:rsidR="008B2EED" w:rsidRPr="0065288B">
              <w:rPr>
                <w:rFonts w:ascii="Verdana" w:hAnsi="Verdana" w:cs="Arial"/>
                <w:lang w:val="fr-BE"/>
              </w:rPr>
              <w:t xml:space="preserve"> </w:t>
            </w:r>
            <w:r w:rsidR="00E83F3B" w:rsidRPr="0065288B">
              <w:rPr>
                <w:rFonts w:ascii="Verdana" w:hAnsi="Verdana" w:cs="Arial"/>
                <w:lang w:val="fr-BE"/>
              </w:rPr>
              <w:t xml:space="preserve">prestation </w:t>
            </w:r>
            <w:r w:rsidR="00CB741D" w:rsidRPr="0065288B">
              <w:rPr>
                <w:rFonts w:ascii="Verdana" w:hAnsi="Verdana" w:cs="Arial"/>
                <w:lang w:val="fr-BE"/>
              </w:rPr>
              <w:t>et le suivi des services de soutien pour vivre de façon autonome, chaque année depuis 2010?</w:t>
            </w:r>
          </w:p>
          <w:p w14:paraId="47ED80DC" w14:textId="77777777" w:rsidR="00CB741D" w:rsidRPr="0065288B" w:rsidRDefault="00CB741D" w:rsidP="00CB741D">
            <w:pPr>
              <w:rPr>
                <w:rFonts w:ascii="Verdana" w:hAnsi="Verdana" w:cs="Arial"/>
                <w:lang w:val="fr-BE"/>
              </w:rPr>
            </w:pPr>
          </w:p>
          <w:p w14:paraId="7D755A00" w14:textId="5D8B3A30" w:rsidR="00377590" w:rsidRPr="0065288B" w:rsidRDefault="008B2EED" w:rsidP="008B2EED">
            <w:pPr>
              <w:rPr>
                <w:rFonts w:ascii="Verdana" w:hAnsi="Verdana" w:cs="Arial"/>
                <w:lang w:val="fr-BE"/>
              </w:rPr>
            </w:pPr>
            <w:r w:rsidRPr="0065288B">
              <w:rPr>
                <w:rFonts w:ascii="Verdana" w:hAnsi="Verdana" w:cs="Arial"/>
                <w:lang w:val="fr-BE"/>
              </w:rPr>
              <w:t xml:space="preserve">Quel </w:t>
            </w:r>
            <w:r w:rsidR="00624B0A" w:rsidRPr="0065288B">
              <w:rPr>
                <w:rFonts w:ascii="Verdana" w:hAnsi="Verdana" w:cs="Arial"/>
                <w:lang w:val="fr-BE"/>
              </w:rPr>
              <w:t xml:space="preserve">a été le </w:t>
            </w:r>
            <w:r w:rsidR="00CB741D" w:rsidRPr="0065288B">
              <w:rPr>
                <w:rFonts w:ascii="Verdana" w:hAnsi="Verdana" w:cs="Arial"/>
                <w:lang w:val="fr-BE"/>
              </w:rPr>
              <w:t>budget</w:t>
            </w:r>
            <w:r w:rsidR="00624B0A" w:rsidRPr="0065288B">
              <w:rPr>
                <w:rFonts w:ascii="Verdana" w:hAnsi="Verdana" w:cs="Arial"/>
                <w:lang w:val="fr-BE"/>
              </w:rPr>
              <w:t xml:space="preserve"> rendu</w:t>
            </w:r>
            <w:r w:rsidRPr="0065288B">
              <w:rPr>
                <w:rFonts w:ascii="Verdana" w:hAnsi="Verdana" w:cs="Arial"/>
                <w:lang w:val="fr-BE"/>
              </w:rPr>
              <w:t xml:space="preserve"> </w:t>
            </w:r>
            <w:r w:rsidR="00CB741D" w:rsidRPr="0065288B">
              <w:rPr>
                <w:rFonts w:ascii="Verdana" w:hAnsi="Verdana" w:cs="Arial"/>
                <w:lang w:val="fr-BE"/>
              </w:rPr>
              <w:t>disponible, chaque année depuis 2010, afin d</w:t>
            </w:r>
            <w:r w:rsidR="005F53C4">
              <w:rPr>
                <w:rFonts w:ascii="Verdana" w:hAnsi="Verdana" w:cs="Arial"/>
                <w:lang w:val="fr-BE"/>
              </w:rPr>
              <w:t>’</w:t>
            </w:r>
            <w:r w:rsidR="00CB741D" w:rsidRPr="0065288B">
              <w:rPr>
                <w:rFonts w:ascii="Verdana" w:hAnsi="Verdana" w:cs="Arial"/>
                <w:lang w:val="fr-BE"/>
              </w:rPr>
              <w:t xml:space="preserve">assurer la consultation et la participation des personnes handicapées, y compris les enfants, à travers les </w:t>
            </w:r>
            <w:r w:rsidR="00ED4F38" w:rsidRPr="0065288B">
              <w:rPr>
                <w:rFonts w:ascii="Verdana" w:hAnsi="Verdana" w:cs="Arial"/>
                <w:lang w:val="fr-BE"/>
              </w:rPr>
              <w:t>OPH</w:t>
            </w:r>
            <w:r w:rsidR="00CB741D" w:rsidRPr="0065288B">
              <w:rPr>
                <w:rFonts w:ascii="Verdana" w:hAnsi="Verdana" w:cs="Arial"/>
                <w:lang w:val="fr-BE"/>
              </w:rPr>
              <w:t xml:space="preserve"> dans la conception, la</w:t>
            </w:r>
            <w:r w:rsidRPr="0065288B">
              <w:rPr>
                <w:rFonts w:ascii="Verdana" w:hAnsi="Verdana" w:cs="Arial"/>
                <w:lang w:val="fr-BE"/>
              </w:rPr>
              <w:t xml:space="preserve"> fourniture </w:t>
            </w:r>
            <w:r w:rsidR="00CB741D" w:rsidRPr="0065288B">
              <w:rPr>
                <w:rFonts w:ascii="Verdana" w:hAnsi="Verdana" w:cs="Arial"/>
                <w:lang w:val="fr-BE"/>
              </w:rPr>
              <w:t>et le suivi des services de soutien pour vivre de façon autonome, chaque année depuis 2010?</w:t>
            </w:r>
          </w:p>
        </w:tc>
        <w:tc>
          <w:tcPr>
            <w:tcW w:w="0" w:type="auto"/>
          </w:tcPr>
          <w:p w14:paraId="1A0AA94A" w14:textId="77777777" w:rsidR="00377590" w:rsidRPr="0065288B" w:rsidRDefault="00377590" w:rsidP="00377590">
            <w:pPr>
              <w:rPr>
                <w:rFonts w:ascii="Verdana" w:hAnsi="Verdana" w:cs="Arial"/>
                <w:lang w:val="fr-BE"/>
              </w:rPr>
            </w:pPr>
          </w:p>
        </w:tc>
      </w:tr>
      <w:tr w:rsidR="00377590" w:rsidRPr="0065288B" w14:paraId="53C2FF46" w14:textId="77777777" w:rsidTr="00F82168">
        <w:trPr>
          <w:cantSplit/>
        </w:trPr>
        <w:tc>
          <w:tcPr>
            <w:tcW w:w="0" w:type="auto"/>
            <w:vMerge w:val="restart"/>
            <w:shd w:val="clear" w:color="auto" w:fill="EEECE1" w:themeFill="background2"/>
            <w:textDirection w:val="btLr"/>
            <w:vAlign w:val="center"/>
          </w:tcPr>
          <w:p w14:paraId="63DBA2B6" w14:textId="77777777" w:rsidR="00377590" w:rsidRPr="0065288B" w:rsidRDefault="00CB741D" w:rsidP="00EF2C2B">
            <w:pPr>
              <w:ind w:left="113" w:right="113"/>
              <w:jc w:val="center"/>
              <w:rPr>
                <w:rFonts w:ascii="Verdana" w:hAnsi="Verdana" w:cs="Arial"/>
                <w:lang w:val="fr-BE"/>
              </w:rPr>
            </w:pPr>
            <w:r w:rsidRPr="0065288B">
              <w:rPr>
                <w:rFonts w:ascii="Verdana" w:hAnsi="Verdana" w:cs="Arial"/>
                <w:lang w:val="fr-BE"/>
              </w:rPr>
              <w:t xml:space="preserve">Non-discrimination et </w:t>
            </w:r>
            <w:r w:rsidR="00EF2C2B" w:rsidRPr="0065288B">
              <w:rPr>
                <w:rFonts w:ascii="Verdana" w:hAnsi="Verdana" w:cs="Arial"/>
                <w:lang w:val="fr-BE"/>
              </w:rPr>
              <w:t>aménagement</w:t>
            </w:r>
            <w:r w:rsidRPr="0065288B">
              <w:rPr>
                <w:rFonts w:ascii="Verdana" w:hAnsi="Verdana" w:cs="Arial"/>
                <w:lang w:val="fr-BE"/>
              </w:rPr>
              <w:t xml:space="preserve"> raisonnable</w:t>
            </w:r>
          </w:p>
        </w:tc>
        <w:tc>
          <w:tcPr>
            <w:tcW w:w="0" w:type="auto"/>
            <w:shd w:val="clear" w:color="auto" w:fill="EEECE1" w:themeFill="background2"/>
          </w:tcPr>
          <w:p w14:paraId="7BFE0E7C" w14:textId="17EA5905" w:rsidR="00CB741D" w:rsidRPr="0065288B" w:rsidRDefault="00CB741D" w:rsidP="00CB741D">
            <w:pPr>
              <w:rPr>
                <w:rFonts w:ascii="Verdana" w:hAnsi="Verdana" w:cs="Arial"/>
                <w:lang w:val="fr-BE"/>
              </w:rPr>
            </w:pPr>
            <w:r w:rsidRPr="0065288B">
              <w:rPr>
                <w:rFonts w:ascii="Verdana" w:hAnsi="Verdana" w:cs="Arial"/>
                <w:lang w:val="fr-BE"/>
              </w:rPr>
              <w:t xml:space="preserve">La législation </w:t>
            </w:r>
            <w:r w:rsidR="008B2EED" w:rsidRPr="0065288B">
              <w:rPr>
                <w:rFonts w:ascii="Verdana" w:hAnsi="Verdana" w:cs="Arial"/>
                <w:lang w:val="fr-BE"/>
              </w:rPr>
              <w:t>anti</w:t>
            </w:r>
            <w:r w:rsidR="00C25B03">
              <w:rPr>
                <w:rFonts w:ascii="Verdana" w:hAnsi="Verdana" w:cs="Arial"/>
                <w:lang w:val="fr-BE"/>
              </w:rPr>
              <w:t>-</w:t>
            </w:r>
            <w:r w:rsidR="008B2EED" w:rsidRPr="0065288B">
              <w:rPr>
                <w:rFonts w:ascii="Verdana" w:hAnsi="Verdana" w:cs="Arial"/>
                <w:lang w:val="fr-BE"/>
              </w:rPr>
              <w:t>discrimination</w:t>
            </w:r>
            <w:r w:rsidRPr="0065288B">
              <w:rPr>
                <w:rFonts w:ascii="Verdana" w:hAnsi="Verdana" w:cs="Arial"/>
                <w:lang w:val="fr-BE"/>
              </w:rPr>
              <w:t xml:space="preserve"> </w:t>
            </w:r>
            <w:r w:rsidR="00C25B03">
              <w:rPr>
                <w:rFonts w:ascii="Verdana" w:hAnsi="Verdana" w:cs="Arial"/>
                <w:lang w:val="fr-BE"/>
              </w:rPr>
              <w:t xml:space="preserve">portant sur le </w:t>
            </w:r>
            <w:r w:rsidRPr="0065288B">
              <w:rPr>
                <w:rFonts w:ascii="Verdana" w:hAnsi="Verdana" w:cs="Arial"/>
                <w:lang w:val="fr-BE"/>
              </w:rPr>
              <w:t xml:space="preserve">handicap </w:t>
            </w:r>
            <w:r w:rsidR="00C25B03">
              <w:rPr>
                <w:rFonts w:ascii="Verdana" w:hAnsi="Verdana" w:cs="Arial"/>
                <w:lang w:val="fr-BE"/>
              </w:rPr>
              <w:t>est-elle en</w:t>
            </w:r>
            <w:r w:rsidR="00B47757">
              <w:rPr>
                <w:rFonts w:ascii="Verdana" w:hAnsi="Verdana" w:cs="Arial"/>
                <w:lang w:val="fr-BE"/>
              </w:rPr>
              <w:t xml:space="preserve"> </w:t>
            </w:r>
            <w:r w:rsidR="00C25B03">
              <w:rPr>
                <w:rFonts w:ascii="Verdana" w:hAnsi="Verdana" w:cs="Arial"/>
                <w:lang w:val="fr-BE"/>
              </w:rPr>
              <w:t>d’</w:t>
            </w:r>
            <w:r w:rsidR="00942DF7" w:rsidRPr="0065288B">
              <w:rPr>
                <w:rFonts w:ascii="Verdana" w:hAnsi="Verdana" w:cs="Arial"/>
                <w:lang w:val="fr-BE"/>
              </w:rPr>
              <w:t>appli</w:t>
            </w:r>
            <w:r w:rsidR="00C25B03">
              <w:rPr>
                <w:rFonts w:ascii="Verdana" w:hAnsi="Verdana" w:cs="Arial"/>
                <w:lang w:val="fr-BE"/>
              </w:rPr>
              <w:t xml:space="preserve">cation </w:t>
            </w:r>
            <w:r w:rsidR="00942DF7" w:rsidRPr="0065288B">
              <w:rPr>
                <w:rFonts w:ascii="Verdana" w:hAnsi="Verdana" w:cs="Arial"/>
                <w:lang w:val="fr-BE"/>
              </w:rPr>
              <w:t>pour</w:t>
            </w:r>
            <w:r w:rsidR="00C25B03">
              <w:rPr>
                <w:rFonts w:ascii="Verdana" w:hAnsi="Verdana" w:cs="Arial"/>
                <w:lang w:val="fr-BE"/>
              </w:rPr>
              <w:t xml:space="preserve"> ce qui concerne</w:t>
            </w:r>
            <w:r w:rsidRPr="0065288B">
              <w:rPr>
                <w:rFonts w:ascii="Verdana" w:hAnsi="Verdana" w:cs="Arial"/>
                <w:lang w:val="fr-BE"/>
              </w:rPr>
              <w:t>:</w:t>
            </w:r>
          </w:p>
          <w:p w14:paraId="5C7E9A3D" w14:textId="7D14F541" w:rsidR="00CB741D" w:rsidRPr="0065288B" w:rsidRDefault="00CB741D" w:rsidP="00CB741D">
            <w:pPr>
              <w:rPr>
                <w:rFonts w:ascii="Verdana" w:hAnsi="Verdana" w:cs="Arial"/>
                <w:lang w:val="fr-BE"/>
              </w:rPr>
            </w:pPr>
            <w:r w:rsidRPr="0065288B">
              <w:rPr>
                <w:rFonts w:ascii="Verdana" w:hAnsi="Verdana" w:cs="Arial"/>
                <w:lang w:val="fr-BE"/>
              </w:rPr>
              <w:t xml:space="preserve">• </w:t>
            </w:r>
            <w:r w:rsidR="002A0491" w:rsidRPr="0065288B">
              <w:rPr>
                <w:rFonts w:ascii="Verdana" w:hAnsi="Verdana" w:cs="Arial"/>
                <w:lang w:val="fr-BE"/>
              </w:rPr>
              <w:t xml:space="preserve">la </w:t>
            </w:r>
            <w:r w:rsidR="00624B0A" w:rsidRPr="0065288B">
              <w:rPr>
                <w:rFonts w:ascii="Verdana" w:hAnsi="Verdana" w:cs="Arial"/>
                <w:lang w:val="fr-BE"/>
              </w:rPr>
              <w:t xml:space="preserve">prestation </w:t>
            </w:r>
            <w:r w:rsidRPr="0065288B">
              <w:rPr>
                <w:rFonts w:ascii="Verdana" w:hAnsi="Verdana" w:cs="Arial"/>
                <w:lang w:val="fr-BE"/>
              </w:rPr>
              <w:t>de biens et services par les prestataires publics et privés</w:t>
            </w:r>
          </w:p>
          <w:p w14:paraId="7FF00546" w14:textId="77777777" w:rsidR="00CB741D" w:rsidRPr="0065288B" w:rsidRDefault="00CB741D" w:rsidP="00CB741D">
            <w:pPr>
              <w:rPr>
                <w:rFonts w:ascii="Verdana" w:hAnsi="Verdana" w:cs="Arial"/>
                <w:lang w:val="fr-BE"/>
              </w:rPr>
            </w:pPr>
            <w:r w:rsidRPr="0065288B">
              <w:rPr>
                <w:rFonts w:ascii="Verdana" w:hAnsi="Verdana" w:cs="Arial"/>
                <w:lang w:val="fr-BE"/>
              </w:rPr>
              <w:t xml:space="preserve">• </w:t>
            </w:r>
            <w:r w:rsidR="002A0491" w:rsidRPr="0065288B">
              <w:rPr>
                <w:rFonts w:ascii="Verdana" w:hAnsi="Verdana" w:cs="Arial"/>
                <w:lang w:val="fr-BE"/>
              </w:rPr>
              <w:t xml:space="preserve">la </w:t>
            </w:r>
            <w:r w:rsidRPr="0065288B">
              <w:rPr>
                <w:rFonts w:ascii="Verdana" w:hAnsi="Verdana" w:cs="Arial"/>
                <w:lang w:val="fr-BE"/>
              </w:rPr>
              <w:t>protection sociale</w:t>
            </w:r>
          </w:p>
          <w:p w14:paraId="6D7014DB" w14:textId="5B847D50" w:rsidR="00377590" w:rsidRDefault="00CB741D" w:rsidP="007865E5">
            <w:pPr>
              <w:tabs>
                <w:tab w:val="left" w:pos="286"/>
              </w:tabs>
              <w:spacing w:line="259" w:lineRule="auto"/>
              <w:ind w:left="2"/>
              <w:rPr>
                <w:rFonts w:ascii="Verdana" w:hAnsi="Verdana" w:cs="Arial"/>
                <w:lang w:val="fr-BE"/>
              </w:rPr>
            </w:pPr>
            <w:r w:rsidRPr="0065288B">
              <w:rPr>
                <w:rFonts w:ascii="Verdana" w:hAnsi="Verdana" w:cs="Arial"/>
                <w:lang w:val="fr-BE"/>
              </w:rPr>
              <w:t>indépendamment de l</w:t>
            </w:r>
            <w:r w:rsidR="005F53C4">
              <w:rPr>
                <w:rFonts w:ascii="Verdana" w:hAnsi="Verdana" w:cs="Arial"/>
                <w:lang w:val="fr-BE"/>
              </w:rPr>
              <w:t>’</w:t>
            </w:r>
            <w:r w:rsidRPr="0065288B">
              <w:rPr>
                <w:rFonts w:ascii="Verdana" w:hAnsi="Verdana" w:cs="Arial"/>
                <w:lang w:val="fr-BE"/>
              </w:rPr>
              <w:t xml:space="preserve">âge et </w:t>
            </w:r>
            <w:r w:rsidR="007865E5" w:rsidRPr="0065288B">
              <w:rPr>
                <w:rFonts w:ascii="Verdana" w:hAnsi="Verdana" w:cs="Arial"/>
                <w:lang w:val="fr-BE"/>
              </w:rPr>
              <w:t>du handicap</w:t>
            </w:r>
            <w:r w:rsidR="009871AC">
              <w:rPr>
                <w:rFonts w:ascii="Verdana" w:hAnsi="Verdana" w:cs="Arial"/>
                <w:lang w:val="fr-BE"/>
              </w:rPr>
              <w:t>?</w:t>
            </w:r>
          </w:p>
          <w:p w14:paraId="36075CF2" w14:textId="4B147235" w:rsidR="00F94453" w:rsidRPr="0065288B" w:rsidRDefault="00F94453" w:rsidP="007865E5">
            <w:pPr>
              <w:tabs>
                <w:tab w:val="left" w:pos="286"/>
              </w:tabs>
              <w:spacing w:line="259" w:lineRule="auto"/>
              <w:ind w:left="2"/>
              <w:rPr>
                <w:rFonts w:ascii="Verdana" w:hAnsi="Verdana" w:cs="Arial"/>
                <w:lang w:val="fr-BE"/>
              </w:rPr>
            </w:pPr>
          </w:p>
        </w:tc>
        <w:tc>
          <w:tcPr>
            <w:tcW w:w="0" w:type="auto"/>
            <w:shd w:val="clear" w:color="auto" w:fill="EEECE1" w:themeFill="background2"/>
          </w:tcPr>
          <w:p w14:paraId="538575F9" w14:textId="77777777" w:rsidR="00377590" w:rsidRPr="0065288B" w:rsidRDefault="00377590" w:rsidP="00377590">
            <w:pPr>
              <w:spacing w:after="160" w:line="259" w:lineRule="auto"/>
              <w:rPr>
                <w:rFonts w:ascii="Verdana" w:hAnsi="Verdana" w:cs="Arial"/>
                <w:lang w:val="fr-BE"/>
              </w:rPr>
            </w:pPr>
          </w:p>
        </w:tc>
        <w:tc>
          <w:tcPr>
            <w:tcW w:w="0" w:type="auto"/>
            <w:shd w:val="clear" w:color="auto" w:fill="EEECE1" w:themeFill="background2"/>
          </w:tcPr>
          <w:p w14:paraId="420BA4ED" w14:textId="77777777" w:rsidR="00377590" w:rsidRPr="0065288B" w:rsidRDefault="00377590" w:rsidP="00377590">
            <w:pPr>
              <w:rPr>
                <w:rFonts w:ascii="Verdana" w:hAnsi="Verdana" w:cs="Arial"/>
                <w:lang w:val="fr-BE"/>
              </w:rPr>
            </w:pPr>
          </w:p>
        </w:tc>
      </w:tr>
      <w:tr w:rsidR="00377590" w:rsidRPr="0065288B" w14:paraId="7D357747" w14:textId="77777777" w:rsidTr="00F82168">
        <w:trPr>
          <w:cantSplit/>
        </w:trPr>
        <w:tc>
          <w:tcPr>
            <w:tcW w:w="0" w:type="auto"/>
            <w:vMerge/>
            <w:shd w:val="clear" w:color="auto" w:fill="EEECE1" w:themeFill="background2"/>
            <w:textDirection w:val="btLr"/>
            <w:vAlign w:val="center"/>
          </w:tcPr>
          <w:p w14:paraId="7AC7FED6" w14:textId="77777777" w:rsidR="00377590" w:rsidRPr="0065288B" w:rsidRDefault="00377590" w:rsidP="00377590">
            <w:pPr>
              <w:ind w:left="113" w:right="113"/>
              <w:jc w:val="center"/>
              <w:rPr>
                <w:rFonts w:ascii="Verdana" w:hAnsi="Verdana" w:cs="Arial"/>
                <w:lang w:val="fr-BE"/>
              </w:rPr>
            </w:pPr>
          </w:p>
        </w:tc>
        <w:tc>
          <w:tcPr>
            <w:tcW w:w="0" w:type="auto"/>
            <w:shd w:val="clear" w:color="auto" w:fill="EEECE1" w:themeFill="background2"/>
          </w:tcPr>
          <w:p w14:paraId="28069582" w14:textId="522B44C4" w:rsidR="00657478" w:rsidRPr="00433CB7" w:rsidRDefault="002A0491" w:rsidP="00CB741D">
            <w:pPr>
              <w:rPr>
                <w:rFonts w:ascii="Verdana" w:hAnsi="Verdana" w:cs="Arial"/>
                <w:lang w:val="fr-BE"/>
              </w:rPr>
            </w:pPr>
            <w:r w:rsidRPr="0065288B">
              <w:rPr>
                <w:rFonts w:ascii="Verdana" w:hAnsi="Verdana" w:cs="Arial"/>
                <w:lang w:val="fr-BE"/>
              </w:rPr>
              <w:t xml:space="preserve">La </w:t>
            </w:r>
            <w:r w:rsidR="00CB741D" w:rsidRPr="0065288B">
              <w:rPr>
                <w:rFonts w:ascii="Verdana" w:hAnsi="Verdana" w:cs="Arial"/>
                <w:lang w:val="fr-BE"/>
              </w:rPr>
              <w:t>portée de l</w:t>
            </w:r>
            <w:r w:rsidR="005F53C4">
              <w:rPr>
                <w:rFonts w:ascii="Verdana" w:hAnsi="Verdana" w:cs="Arial"/>
                <w:lang w:val="fr-BE"/>
              </w:rPr>
              <w:t>’</w:t>
            </w:r>
            <w:r w:rsidR="00CB741D" w:rsidRPr="0065288B">
              <w:rPr>
                <w:rFonts w:ascii="Verdana" w:hAnsi="Verdana" w:cs="Arial"/>
                <w:lang w:val="fr-BE"/>
              </w:rPr>
              <w:t xml:space="preserve">obligation légale de prévoir des aménagements raisonnables </w:t>
            </w:r>
            <w:r w:rsidRPr="0065288B">
              <w:rPr>
                <w:rFonts w:ascii="Verdana" w:hAnsi="Verdana" w:cs="Arial"/>
                <w:lang w:val="fr-BE"/>
              </w:rPr>
              <w:t xml:space="preserve">a-t-elle été étendue </w:t>
            </w:r>
            <w:r w:rsidR="00CB741D" w:rsidRPr="0065288B">
              <w:rPr>
                <w:rFonts w:ascii="Verdana" w:hAnsi="Verdana" w:cs="Arial"/>
                <w:lang w:val="fr-BE"/>
              </w:rPr>
              <w:t>au-delà de l</w:t>
            </w:r>
            <w:r w:rsidR="005F53C4">
              <w:rPr>
                <w:rFonts w:ascii="Verdana" w:hAnsi="Verdana" w:cs="Arial"/>
                <w:lang w:val="fr-BE"/>
              </w:rPr>
              <w:t>’</w:t>
            </w:r>
            <w:r w:rsidR="00CB741D" w:rsidRPr="0065288B">
              <w:rPr>
                <w:rFonts w:ascii="Verdana" w:hAnsi="Verdana" w:cs="Arial"/>
                <w:lang w:val="fr-BE"/>
              </w:rPr>
              <w:t>emploi et de la formation?</w:t>
            </w:r>
            <w:r w:rsidR="00277C46" w:rsidRPr="00346D84">
              <w:rPr>
                <w:rStyle w:val="FootnoteReference"/>
              </w:rPr>
              <w:footnoteReference w:id="3"/>
            </w:r>
          </w:p>
          <w:p w14:paraId="39DF3975" w14:textId="1D3CB00A" w:rsidR="00CB741D" w:rsidRPr="0065288B" w:rsidRDefault="002A0491" w:rsidP="00043683">
            <w:pPr>
              <w:pStyle w:val="ListParagraph"/>
              <w:numPr>
                <w:ilvl w:val="0"/>
                <w:numId w:val="11"/>
              </w:numPr>
              <w:ind w:left="289"/>
              <w:rPr>
                <w:rFonts w:ascii="Verdana" w:hAnsi="Verdana" w:cs="Arial"/>
                <w:lang w:val="fr-BE"/>
              </w:rPr>
            </w:pPr>
            <w:r w:rsidRPr="0065288B">
              <w:rPr>
                <w:rFonts w:ascii="Verdana" w:hAnsi="Verdana" w:cs="Arial"/>
                <w:lang w:val="fr-BE"/>
              </w:rPr>
              <w:t>Existe-t-il des lignes directrices sur ce</w:t>
            </w:r>
            <w:r w:rsidR="002A43EA" w:rsidRPr="0065288B">
              <w:rPr>
                <w:rFonts w:ascii="Verdana" w:hAnsi="Verdana" w:cs="Arial"/>
                <w:lang w:val="fr-BE"/>
              </w:rPr>
              <w:t xml:space="preserve"> que </w:t>
            </w:r>
            <w:r w:rsidRPr="0065288B">
              <w:rPr>
                <w:rFonts w:ascii="Verdana" w:hAnsi="Verdana" w:cs="Arial"/>
                <w:lang w:val="fr-BE"/>
              </w:rPr>
              <w:t>constitue un aménagement raisonnable</w:t>
            </w:r>
            <w:r w:rsidR="0084752B">
              <w:rPr>
                <w:rFonts w:ascii="Verdana" w:hAnsi="Verdana" w:cs="Arial"/>
                <w:lang w:val="fr-BE"/>
              </w:rPr>
              <w:t>/</w:t>
            </w:r>
            <w:r w:rsidRPr="0065288B">
              <w:rPr>
                <w:rFonts w:ascii="Verdana" w:hAnsi="Verdana" w:cs="Arial"/>
                <w:lang w:val="fr-BE"/>
              </w:rPr>
              <w:t>quelles mesures d</w:t>
            </w:r>
            <w:r w:rsidR="005F53C4">
              <w:rPr>
                <w:rFonts w:ascii="Verdana" w:hAnsi="Verdana" w:cs="Arial"/>
                <w:lang w:val="fr-BE"/>
              </w:rPr>
              <w:t>’</w:t>
            </w:r>
            <w:r w:rsidRPr="0065288B">
              <w:rPr>
                <w:rFonts w:ascii="Verdana" w:hAnsi="Verdana" w:cs="Arial"/>
                <w:lang w:val="fr-BE"/>
              </w:rPr>
              <w:t>aménagement sont considérées comme «raisonnables»?</w:t>
            </w:r>
          </w:p>
          <w:p w14:paraId="43AC0330" w14:textId="77777777" w:rsidR="00CB741D" w:rsidRPr="0065288B" w:rsidRDefault="00CB741D" w:rsidP="00CB741D">
            <w:pPr>
              <w:rPr>
                <w:rFonts w:ascii="Verdana" w:hAnsi="Verdana" w:cs="Arial"/>
                <w:lang w:val="fr-BE"/>
              </w:rPr>
            </w:pPr>
          </w:p>
          <w:p w14:paraId="39031F6E" w14:textId="3C3A335E" w:rsidR="00377590" w:rsidRPr="0065288B" w:rsidRDefault="00043683" w:rsidP="000579FB">
            <w:pPr>
              <w:rPr>
                <w:rFonts w:ascii="Verdana" w:hAnsi="Verdana" w:cs="Arial"/>
                <w:lang w:val="fr-BE"/>
              </w:rPr>
            </w:pPr>
            <w:r w:rsidRPr="0065288B">
              <w:rPr>
                <w:rFonts w:ascii="Verdana" w:hAnsi="Verdana" w:cs="Arial"/>
                <w:lang w:val="fr-BE"/>
              </w:rPr>
              <w:t xml:space="preserve">Le </w:t>
            </w:r>
            <w:r w:rsidR="00CB741D" w:rsidRPr="0065288B">
              <w:rPr>
                <w:rFonts w:ascii="Verdana" w:hAnsi="Verdana" w:cs="Arial"/>
                <w:lang w:val="fr-BE"/>
              </w:rPr>
              <w:t>manque</w:t>
            </w:r>
            <w:r w:rsidR="000579FB" w:rsidRPr="0065288B">
              <w:rPr>
                <w:rFonts w:ascii="Verdana" w:hAnsi="Verdana" w:cs="Arial"/>
                <w:lang w:val="fr-BE"/>
              </w:rPr>
              <w:t xml:space="preserve"> </w:t>
            </w:r>
            <w:r w:rsidRPr="0065288B">
              <w:rPr>
                <w:rFonts w:ascii="Verdana" w:hAnsi="Verdana" w:cs="Arial"/>
                <w:lang w:val="fr-BE"/>
              </w:rPr>
              <w:t>d</w:t>
            </w:r>
            <w:r w:rsidR="005F53C4">
              <w:rPr>
                <w:rFonts w:ascii="Verdana" w:hAnsi="Verdana" w:cs="Arial"/>
                <w:lang w:val="fr-BE"/>
              </w:rPr>
              <w:t>’</w:t>
            </w:r>
            <w:r w:rsidRPr="0065288B">
              <w:rPr>
                <w:rFonts w:ascii="Verdana" w:hAnsi="Verdana" w:cs="Arial"/>
                <w:lang w:val="fr-BE"/>
              </w:rPr>
              <w:t xml:space="preserve">aménagements raisonnables est-il </w:t>
            </w:r>
            <w:r w:rsidR="00CB741D" w:rsidRPr="0065288B">
              <w:rPr>
                <w:rFonts w:ascii="Verdana" w:hAnsi="Verdana" w:cs="Arial"/>
                <w:lang w:val="fr-BE"/>
              </w:rPr>
              <w:t>considéré comme une forme de discrimination?</w:t>
            </w:r>
          </w:p>
        </w:tc>
        <w:tc>
          <w:tcPr>
            <w:tcW w:w="0" w:type="auto"/>
            <w:shd w:val="clear" w:color="auto" w:fill="EEECE1" w:themeFill="background2"/>
          </w:tcPr>
          <w:p w14:paraId="47D99461" w14:textId="77777777" w:rsidR="00377590" w:rsidRPr="0065288B" w:rsidRDefault="00377590" w:rsidP="00377590">
            <w:pPr>
              <w:spacing w:after="160" w:line="259" w:lineRule="auto"/>
              <w:rPr>
                <w:rFonts w:ascii="Verdana" w:hAnsi="Verdana" w:cs="Arial"/>
                <w:lang w:val="fr-BE"/>
              </w:rPr>
            </w:pPr>
          </w:p>
        </w:tc>
        <w:tc>
          <w:tcPr>
            <w:tcW w:w="0" w:type="auto"/>
            <w:shd w:val="clear" w:color="auto" w:fill="EEECE1" w:themeFill="background2"/>
          </w:tcPr>
          <w:p w14:paraId="011E29C7" w14:textId="77777777" w:rsidR="00377590" w:rsidRPr="0065288B" w:rsidRDefault="00377590" w:rsidP="00377590">
            <w:pPr>
              <w:rPr>
                <w:rFonts w:ascii="Verdana" w:hAnsi="Verdana" w:cs="Arial"/>
                <w:lang w:val="fr-BE"/>
              </w:rPr>
            </w:pPr>
          </w:p>
        </w:tc>
      </w:tr>
      <w:tr w:rsidR="00377590" w:rsidRPr="0065288B" w14:paraId="769B4753" w14:textId="77777777" w:rsidTr="00F82168">
        <w:trPr>
          <w:cantSplit/>
        </w:trPr>
        <w:tc>
          <w:tcPr>
            <w:tcW w:w="0" w:type="auto"/>
            <w:vMerge w:val="restart"/>
            <w:textDirection w:val="btLr"/>
            <w:vAlign w:val="center"/>
          </w:tcPr>
          <w:p w14:paraId="072DE3A5" w14:textId="77777777" w:rsidR="00377590" w:rsidRPr="0065288B" w:rsidRDefault="00CB741D" w:rsidP="00377590">
            <w:pPr>
              <w:ind w:left="113" w:right="113"/>
              <w:jc w:val="center"/>
              <w:rPr>
                <w:rFonts w:ascii="Verdana" w:hAnsi="Verdana" w:cs="Arial"/>
                <w:lang w:val="fr-BE"/>
              </w:rPr>
            </w:pPr>
            <w:r w:rsidRPr="0065288B">
              <w:rPr>
                <w:rFonts w:ascii="Verdana" w:hAnsi="Verdana" w:cs="Arial"/>
                <w:lang w:val="fr-BE"/>
              </w:rPr>
              <w:t>Les normes de qualité</w:t>
            </w:r>
          </w:p>
        </w:tc>
        <w:tc>
          <w:tcPr>
            <w:tcW w:w="0" w:type="auto"/>
          </w:tcPr>
          <w:p w14:paraId="0682F1E8" w14:textId="77777777" w:rsidR="000579FB" w:rsidRPr="0065288B" w:rsidRDefault="000579FB" w:rsidP="00CB741D">
            <w:pPr>
              <w:spacing w:line="259" w:lineRule="auto"/>
              <w:rPr>
                <w:rFonts w:ascii="Verdana" w:hAnsi="Verdana" w:cs="Arial"/>
                <w:lang w:val="fr-BE"/>
              </w:rPr>
            </w:pPr>
            <w:r w:rsidRPr="0065288B">
              <w:rPr>
                <w:rFonts w:ascii="Verdana" w:hAnsi="Verdana" w:cs="Arial"/>
                <w:lang w:val="fr-BE"/>
              </w:rPr>
              <w:t>Existe-t-il des normes de qualité légalement applicables pour les prestataires de services publics et privés?</w:t>
            </w:r>
          </w:p>
          <w:p w14:paraId="5ADF8099" w14:textId="31DDE0D2" w:rsidR="00657478" w:rsidRPr="00433CB7" w:rsidRDefault="000579FB">
            <w:pPr>
              <w:pStyle w:val="ListParagraph"/>
              <w:numPr>
                <w:ilvl w:val="0"/>
                <w:numId w:val="12"/>
              </w:numPr>
              <w:spacing w:line="259" w:lineRule="auto"/>
              <w:ind w:left="289"/>
              <w:rPr>
                <w:rFonts w:ascii="Verdana" w:hAnsi="Verdana" w:cs="Arial"/>
                <w:lang w:val="fr-BE"/>
              </w:rPr>
            </w:pPr>
            <w:r w:rsidRPr="0065288B">
              <w:rPr>
                <w:rFonts w:ascii="Verdana" w:hAnsi="Verdana" w:cs="Arial"/>
                <w:lang w:val="fr-BE"/>
              </w:rPr>
              <w:t>Quels sont les domaines de services couverts par ces normes, par exemple la santé, les</w:t>
            </w:r>
            <w:r w:rsidR="008B2FEA" w:rsidRPr="0065288B">
              <w:rPr>
                <w:rFonts w:ascii="Verdana" w:hAnsi="Verdana" w:cs="Arial"/>
                <w:lang w:val="fr-BE"/>
              </w:rPr>
              <w:t xml:space="preserve"> services </w:t>
            </w:r>
            <w:r w:rsidRPr="0065288B">
              <w:rPr>
                <w:rFonts w:ascii="Verdana" w:hAnsi="Verdana" w:cs="Arial"/>
                <w:lang w:val="fr-BE"/>
              </w:rPr>
              <w:t>sociaux, la protection contre la violence, etc.?</w:t>
            </w:r>
          </w:p>
          <w:p w14:paraId="21945835" w14:textId="42F98C22" w:rsidR="00014ED4" w:rsidRPr="0065288B" w:rsidRDefault="008B2FEA" w:rsidP="000579FB">
            <w:pPr>
              <w:pStyle w:val="ListParagraph"/>
              <w:numPr>
                <w:ilvl w:val="0"/>
                <w:numId w:val="12"/>
              </w:numPr>
              <w:spacing w:line="259" w:lineRule="auto"/>
              <w:ind w:left="289"/>
              <w:rPr>
                <w:rFonts w:ascii="Verdana" w:hAnsi="Verdana" w:cs="Arial"/>
                <w:lang w:val="fr-BE"/>
              </w:rPr>
            </w:pPr>
            <w:r w:rsidRPr="0065288B">
              <w:rPr>
                <w:rFonts w:ascii="Verdana" w:hAnsi="Verdana" w:cs="Arial"/>
                <w:lang w:val="fr-BE"/>
              </w:rPr>
              <w:t xml:space="preserve">Existe-t-il </w:t>
            </w:r>
            <w:r w:rsidR="00CB741D" w:rsidRPr="0065288B">
              <w:rPr>
                <w:rFonts w:ascii="Verdana" w:hAnsi="Verdana" w:cs="Arial"/>
                <w:lang w:val="fr-BE"/>
              </w:rPr>
              <w:t>des lignes directrices sur la façon</w:t>
            </w:r>
            <w:r w:rsidR="00014ED4" w:rsidRPr="0065288B">
              <w:rPr>
                <w:rFonts w:ascii="Verdana" w:hAnsi="Verdana" w:cs="Arial"/>
                <w:lang w:val="fr-BE"/>
              </w:rPr>
              <w:t xml:space="preserve"> d</w:t>
            </w:r>
            <w:r w:rsidR="005F53C4">
              <w:rPr>
                <w:rFonts w:ascii="Verdana" w:hAnsi="Verdana" w:cs="Arial"/>
                <w:lang w:val="fr-BE"/>
              </w:rPr>
              <w:t>’</w:t>
            </w:r>
            <w:r w:rsidR="00014ED4" w:rsidRPr="0065288B">
              <w:rPr>
                <w:rFonts w:ascii="Verdana" w:hAnsi="Verdana" w:cs="Arial"/>
                <w:lang w:val="fr-BE"/>
              </w:rPr>
              <w:t xml:space="preserve">appliquer </w:t>
            </w:r>
            <w:r w:rsidR="00CB741D" w:rsidRPr="0065288B">
              <w:rPr>
                <w:rFonts w:ascii="Verdana" w:hAnsi="Verdana" w:cs="Arial"/>
                <w:lang w:val="fr-BE"/>
              </w:rPr>
              <w:t>les normes de qualité pour les prestataires de services généraux et spécialisés</w:t>
            </w:r>
            <w:r w:rsidR="0011560E" w:rsidRPr="0065288B">
              <w:rPr>
                <w:rFonts w:ascii="Verdana" w:hAnsi="Verdana" w:cs="Arial"/>
                <w:lang w:val="fr-BE"/>
              </w:rPr>
              <w:t xml:space="preserve">, </w:t>
            </w:r>
            <w:r w:rsidR="00014ED4" w:rsidRPr="0065288B">
              <w:rPr>
                <w:rFonts w:ascii="Verdana" w:hAnsi="Verdana" w:cs="Arial"/>
                <w:lang w:val="fr-BE"/>
              </w:rPr>
              <w:t>publics et privés</w:t>
            </w:r>
            <w:r w:rsidR="00CB741D" w:rsidRPr="0065288B">
              <w:rPr>
                <w:rFonts w:ascii="Verdana" w:hAnsi="Verdana" w:cs="Arial"/>
                <w:lang w:val="fr-BE"/>
              </w:rPr>
              <w:t>?</w:t>
            </w:r>
          </w:p>
          <w:p w14:paraId="5308AE30" w14:textId="04C84CB8" w:rsidR="00014ED4" w:rsidRPr="0065288B" w:rsidRDefault="001A2493" w:rsidP="001A2493">
            <w:pPr>
              <w:pStyle w:val="ListParagraph"/>
              <w:numPr>
                <w:ilvl w:val="0"/>
                <w:numId w:val="12"/>
              </w:numPr>
              <w:spacing w:line="259" w:lineRule="auto"/>
              <w:ind w:left="289"/>
              <w:rPr>
                <w:rFonts w:ascii="Verdana" w:hAnsi="Verdana" w:cs="Arial"/>
                <w:lang w:val="fr-BE"/>
              </w:rPr>
            </w:pPr>
            <w:r w:rsidRPr="0065288B">
              <w:rPr>
                <w:rFonts w:ascii="Verdana" w:hAnsi="Verdana" w:cs="Arial"/>
                <w:lang w:val="fr-BE"/>
              </w:rPr>
              <w:t>Les lignes directrices adoptent-elles une approche fondée sur les droits de l</w:t>
            </w:r>
            <w:r w:rsidR="005F53C4">
              <w:rPr>
                <w:rFonts w:ascii="Verdana" w:hAnsi="Verdana" w:cs="Arial"/>
                <w:lang w:val="fr-BE"/>
              </w:rPr>
              <w:t>’</w:t>
            </w:r>
            <w:r w:rsidRPr="0065288B">
              <w:rPr>
                <w:rFonts w:ascii="Verdana" w:hAnsi="Verdana" w:cs="Arial"/>
                <w:lang w:val="fr-BE"/>
              </w:rPr>
              <w:t>homme (référence à CDPH)?</w:t>
            </w:r>
          </w:p>
          <w:p w14:paraId="0F0F457A" w14:textId="77777777" w:rsidR="00377590" w:rsidRPr="0065288B" w:rsidRDefault="00377590" w:rsidP="00581061">
            <w:pPr>
              <w:contextualSpacing/>
              <w:rPr>
                <w:rFonts w:ascii="Verdana" w:hAnsi="Verdana" w:cs="Arial"/>
                <w:lang w:val="fr-BE"/>
              </w:rPr>
            </w:pPr>
          </w:p>
        </w:tc>
        <w:tc>
          <w:tcPr>
            <w:tcW w:w="0" w:type="auto"/>
          </w:tcPr>
          <w:p w14:paraId="57E90B39" w14:textId="5FC1CBA1" w:rsidR="00377590" w:rsidRPr="0065288B" w:rsidRDefault="00581061" w:rsidP="00377590">
            <w:pPr>
              <w:rPr>
                <w:rFonts w:ascii="Verdana" w:hAnsi="Verdana" w:cs="Arial"/>
                <w:lang w:val="fr-BE"/>
              </w:rPr>
            </w:pPr>
            <w:r w:rsidRPr="0065288B">
              <w:rPr>
                <w:rFonts w:ascii="Verdana" w:hAnsi="Verdana" w:cs="Arial"/>
                <w:lang w:val="fr-BE"/>
              </w:rPr>
              <w:t xml:space="preserve">Combien </w:t>
            </w:r>
            <w:r w:rsidR="00ED4F38" w:rsidRPr="0065288B">
              <w:rPr>
                <w:rFonts w:ascii="Verdana" w:hAnsi="Verdana" w:cs="Arial"/>
                <w:lang w:val="fr-BE"/>
              </w:rPr>
              <w:t>d</w:t>
            </w:r>
            <w:r w:rsidR="005F53C4">
              <w:rPr>
                <w:rFonts w:ascii="Verdana" w:hAnsi="Verdana" w:cs="Arial"/>
                <w:lang w:val="fr-BE"/>
              </w:rPr>
              <w:t>’</w:t>
            </w:r>
            <w:r w:rsidR="00ED4F38" w:rsidRPr="0065288B">
              <w:rPr>
                <w:rFonts w:ascii="Verdana" w:hAnsi="Verdana" w:cs="Arial"/>
                <w:lang w:val="fr-BE"/>
              </w:rPr>
              <w:t>OPH</w:t>
            </w:r>
            <w:r w:rsidR="00CB741D" w:rsidRPr="0065288B">
              <w:rPr>
                <w:rFonts w:ascii="Verdana" w:hAnsi="Verdana" w:cs="Arial"/>
                <w:lang w:val="fr-BE"/>
              </w:rPr>
              <w:t xml:space="preserve"> ont été consulté</w:t>
            </w:r>
            <w:r w:rsidR="009C6A6F" w:rsidRPr="0065288B">
              <w:rPr>
                <w:rFonts w:ascii="Verdana" w:hAnsi="Verdana" w:cs="Arial"/>
                <w:lang w:val="fr-BE"/>
              </w:rPr>
              <w:t>e</w:t>
            </w:r>
            <w:r w:rsidR="00CB741D" w:rsidRPr="0065288B">
              <w:rPr>
                <w:rFonts w:ascii="Verdana" w:hAnsi="Verdana" w:cs="Arial"/>
                <w:lang w:val="fr-BE"/>
              </w:rPr>
              <w:t>s et impliqué</w:t>
            </w:r>
            <w:r w:rsidR="009C6A6F" w:rsidRPr="0065288B">
              <w:rPr>
                <w:rFonts w:ascii="Verdana" w:hAnsi="Verdana" w:cs="Arial"/>
                <w:lang w:val="fr-BE"/>
              </w:rPr>
              <w:t>e</w:t>
            </w:r>
            <w:r w:rsidR="00CB741D" w:rsidRPr="0065288B">
              <w:rPr>
                <w:rFonts w:ascii="Verdana" w:hAnsi="Verdana" w:cs="Arial"/>
                <w:lang w:val="fr-BE"/>
              </w:rPr>
              <w:t>s dans la conception, le développement et la mise en œuvre de normes de qualité, chaque année depuis 2010?</w:t>
            </w:r>
          </w:p>
          <w:p w14:paraId="22606280" w14:textId="77777777" w:rsidR="00377590" w:rsidRPr="0065288B" w:rsidRDefault="00377590" w:rsidP="00377590">
            <w:pPr>
              <w:spacing w:after="160" w:line="259" w:lineRule="auto"/>
              <w:rPr>
                <w:rFonts w:ascii="Verdana" w:hAnsi="Verdana" w:cs="Arial"/>
                <w:lang w:val="fr-BE"/>
              </w:rPr>
            </w:pPr>
          </w:p>
        </w:tc>
        <w:tc>
          <w:tcPr>
            <w:tcW w:w="0" w:type="auto"/>
          </w:tcPr>
          <w:p w14:paraId="66AF8557" w14:textId="77777777" w:rsidR="00377590" w:rsidRPr="0065288B" w:rsidRDefault="00377590" w:rsidP="00377590">
            <w:pPr>
              <w:rPr>
                <w:rFonts w:ascii="Verdana" w:hAnsi="Verdana" w:cs="Arial"/>
                <w:lang w:val="fr-BE"/>
              </w:rPr>
            </w:pPr>
          </w:p>
        </w:tc>
      </w:tr>
      <w:tr w:rsidR="00377590" w:rsidRPr="0065288B" w14:paraId="6FAE0798" w14:textId="77777777" w:rsidTr="00F82168">
        <w:trPr>
          <w:cantSplit/>
        </w:trPr>
        <w:tc>
          <w:tcPr>
            <w:tcW w:w="0" w:type="auto"/>
            <w:vMerge/>
            <w:textDirection w:val="btLr"/>
            <w:vAlign w:val="center"/>
          </w:tcPr>
          <w:p w14:paraId="3E0C2A7F" w14:textId="77777777" w:rsidR="00377590" w:rsidRPr="0065288B" w:rsidRDefault="00377590" w:rsidP="00377590">
            <w:pPr>
              <w:ind w:left="113" w:right="113"/>
              <w:jc w:val="center"/>
              <w:rPr>
                <w:rFonts w:ascii="Verdana" w:hAnsi="Verdana" w:cs="Arial"/>
                <w:lang w:val="fr-BE"/>
              </w:rPr>
            </w:pPr>
          </w:p>
        </w:tc>
        <w:tc>
          <w:tcPr>
            <w:tcW w:w="0" w:type="auto"/>
          </w:tcPr>
          <w:p w14:paraId="73C720FA" w14:textId="48803191" w:rsidR="00377590" w:rsidRPr="0065288B" w:rsidRDefault="002A43EA" w:rsidP="002A43EA">
            <w:pPr>
              <w:rPr>
                <w:rFonts w:ascii="Verdana" w:hAnsi="Verdana" w:cs="Arial"/>
                <w:lang w:val="fr-BE"/>
              </w:rPr>
            </w:pPr>
            <w:r w:rsidRPr="0065288B">
              <w:rPr>
                <w:rFonts w:ascii="Verdana" w:hAnsi="Verdana" w:cs="Arial"/>
                <w:lang w:val="fr-BE"/>
              </w:rPr>
              <w:t xml:space="preserve">Existe-t-il </w:t>
            </w:r>
            <w:r w:rsidR="00CB741D" w:rsidRPr="0065288B">
              <w:rPr>
                <w:rFonts w:ascii="Verdana" w:hAnsi="Verdana" w:cs="Arial"/>
                <w:lang w:val="fr-BE"/>
              </w:rPr>
              <w:t>des mécanismes indépendants</w:t>
            </w:r>
            <w:r w:rsidR="009C6A6F" w:rsidRPr="0065288B">
              <w:rPr>
                <w:rFonts w:ascii="Verdana" w:hAnsi="Verdana" w:cs="Arial"/>
                <w:lang w:val="fr-BE"/>
              </w:rPr>
              <w:t xml:space="preserve"> mis en place</w:t>
            </w:r>
            <w:r w:rsidRPr="0065288B">
              <w:rPr>
                <w:rFonts w:ascii="Verdana" w:hAnsi="Verdana" w:cs="Arial"/>
                <w:lang w:val="fr-BE"/>
              </w:rPr>
              <w:t xml:space="preserve"> </w:t>
            </w:r>
            <w:r w:rsidR="00CB741D" w:rsidRPr="0065288B">
              <w:rPr>
                <w:rFonts w:ascii="Verdana" w:hAnsi="Verdana" w:cs="Arial"/>
                <w:lang w:val="fr-BE"/>
              </w:rPr>
              <w:t>pour surveiller la mise en œuvre des normes de qualité?</w:t>
            </w:r>
          </w:p>
        </w:tc>
        <w:tc>
          <w:tcPr>
            <w:tcW w:w="0" w:type="auto"/>
          </w:tcPr>
          <w:p w14:paraId="394904AA" w14:textId="28ADBCA0" w:rsidR="00CB741D" w:rsidRPr="0065288B" w:rsidRDefault="00581061" w:rsidP="00CB741D">
            <w:pPr>
              <w:rPr>
                <w:rFonts w:ascii="Verdana" w:hAnsi="Verdana" w:cs="Arial"/>
                <w:lang w:val="fr-BE"/>
              </w:rPr>
            </w:pPr>
            <w:r w:rsidRPr="0065288B">
              <w:rPr>
                <w:rFonts w:ascii="Verdana" w:hAnsi="Verdana" w:cs="Arial"/>
                <w:lang w:val="fr-BE"/>
              </w:rPr>
              <w:t xml:space="preserve">Combien </w:t>
            </w:r>
            <w:r w:rsidR="00ED4F38" w:rsidRPr="0065288B">
              <w:rPr>
                <w:rFonts w:ascii="Verdana" w:hAnsi="Verdana" w:cs="Arial"/>
                <w:lang w:val="fr-BE"/>
              </w:rPr>
              <w:t>d</w:t>
            </w:r>
            <w:r w:rsidR="005F53C4">
              <w:rPr>
                <w:rFonts w:ascii="Verdana" w:hAnsi="Verdana" w:cs="Arial"/>
                <w:lang w:val="fr-BE"/>
              </w:rPr>
              <w:t>’</w:t>
            </w:r>
            <w:r w:rsidR="00ED4F38" w:rsidRPr="0065288B">
              <w:rPr>
                <w:rFonts w:ascii="Verdana" w:hAnsi="Verdana" w:cs="Arial"/>
                <w:lang w:val="fr-BE"/>
              </w:rPr>
              <w:t>OPH</w:t>
            </w:r>
            <w:r w:rsidR="00CB741D" w:rsidRPr="0065288B">
              <w:rPr>
                <w:rFonts w:ascii="Verdana" w:hAnsi="Verdana" w:cs="Arial"/>
                <w:lang w:val="fr-BE"/>
              </w:rPr>
              <w:t xml:space="preserve"> ont été consulté</w:t>
            </w:r>
            <w:r w:rsidR="0023019A" w:rsidRPr="0065288B">
              <w:rPr>
                <w:rFonts w:ascii="Verdana" w:hAnsi="Verdana" w:cs="Arial"/>
                <w:lang w:val="fr-BE"/>
              </w:rPr>
              <w:t>e</w:t>
            </w:r>
            <w:r w:rsidR="00CB741D" w:rsidRPr="0065288B">
              <w:rPr>
                <w:rFonts w:ascii="Verdana" w:hAnsi="Verdana" w:cs="Arial"/>
                <w:lang w:val="fr-BE"/>
              </w:rPr>
              <w:t>s et impliqué</w:t>
            </w:r>
            <w:r w:rsidR="0023019A" w:rsidRPr="0065288B">
              <w:rPr>
                <w:rFonts w:ascii="Verdana" w:hAnsi="Verdana" w:cs="Arial"/>
                <w:lang w:val="fr-BE"/>
              </w:rPr>
              <w:t>e</w:t>
            </w:r>
            <w:r w:rsidR="00CB741D" w:rsidRPr="0065288B">
              <w:rPr>
                <w:rFonts w:ascii="Verdana" w:hAnsi="Verdana" w:cs="Arial"/>
                <w:lang w:val="fr-BE"/>
              </w:rPr>
              <w:t>s dans le suivi de la mise en œuvre des normes de qualité, chaque année depuis 2010?</w:t>
            </w:r>
          </w:p>
          <w:p w14:paraId="4144D2B0" w14:textId="77777777" w:rsidR="00CB741D" w:rsidRPr="0065288B" w:rsidRDefault="00CB741D" w:rsidP="00CB741D">
            <w:pPr>
              <w:rPr>
                <w:rFonts w:ascii="Verdana" w:hAnsi="Verdana" w:cs="Arial"/>
                <w:lang w:val="fr-BE"/>
              </w:rPr>
            </w:pPr>
          </w:p>
          <w:p w14:paraId="0853771E" w14:textId="77777777" w:rsidR="00377590" w:rsidRPr="0065288B" w:rsidRDefault="00CB741D" w:rsidP="001A2493">
            <w:pPr>
              <w:spacing w:line="259" w:lineRule="auto"/>
              <w:rPr>
                <w:rFonts w:ascii="Verdana" w:hAnsi="Verdana" w:cs="Arial"/>
                <w:lang w:val="fr-BE"/>
              </w:rPr>
            </w:pPr>
            <w:r w:rsidRPr="0065288B">
              <w:rPr>
                <w:rFonts w:ascii="Verdana" w:hAnsi="Verdana" w:cs="Arial"/>
                <w:lang w:val="fr-BE"/>
              </w:rPr>
              <w:t xml:space="preserve">Combien de prestataires </w:t>
            </w:r>
            <w:r w:rsidR="001A2493" w:rsidRPr="0065288B">
              <w:rPr>
                <w:rFonts w:ascii="Verdana" w:hAnsi="Verdana" w:cs="Arial"/>
                <w:lang w:val="fr-BE"/>
              </w:rPr>
              <w:t xml:space="preserve">de services </w:t>
            </w:r>
            <w:r w:rsidRPr="0065288B">
              <w:rPr>
                <w:rFonts w:ascii="Verdana" w:hAnsi="Verdana" w:cs="Arial"/>
                <w:lang w:val="fr-BE"/>
              </w:rPr>
              <w:t>ont été</w:t>
            </w:r>
            <w:r w:rsidR="001A2493" w:rsidRPr="0065288B">
              <w:rPr>
                <w:rFonts w:ascii="Verdana" w:hAnsi="Verdana" w:cs="Arial"/>
                <w:lang w:val="fr-BE"/>
              </w:rPr>
              <w:t xml:space="preserve"> constatés </w:t>
            </w:r>
            <w:r w:rsidRPr="0065288B">
              <w:rPr>
                <w:rFonts w:ascii="Verdana" w:hAnsi="Verdana" w:cs="Arial"/>
                <w:lang w:val="fr-BE"/>
              </w:rPr>
              <w:t>en violation des normes de qualité chaque année depuis 2010?</w:t>
            </w:r>
          </w:p>
        </w:tc>
        <w:tc>
          <w:tcPr>
            <w:tcW w:w="0" w:type="auto"/>
          </w:tcPr>
          <w:p w14:paraId="050D70D3" w14:textId="77777777" w:rsidR="00377590" w:rsidRPr="0065288B" w:rsidRDefault="00377590" w:rsidP="00377590">
            <w:pPr>
              <w:rPr>
                <w:rFonts w:ascii="Verdana" w:hAnsi="Verdana" w:cs="Arial"/>
                <w:lang w:val="fr-BE"/>
              </w:rPr>
            </w:pPr>
          </w:p>
        </w:tc>
      </w:tr>
      <w:tr w:rsidR="00377590" w:rsidRPr="0065288B" w14:paraId="75FB7D01" w14:textId="77777777" w:rsidTr="00F82168">
        <w:trPr>
          <w:cantSplit/>
        </w:trPr>
        <w:tc>
          <w:tcPr>
            <w:tcW w:w="0" w:type="auto"/>
            <w:vMerge w:val="restart"/>
            <w:shd w:val="clear" w:color="auto" w:fill="EEECE1" w:themeFill="background2"/>
            <w:textDirection w:val="btLr"/>
            <w:vAlign w:val="center"/>
          </w:tcPr>
          <w:p w14:paraId="02665439" w14:textId="65D44704" w:rsidR="00377590" w:rsidRPr="0065288B" w:rsidRDefault="00CB741D" w:rsidP="00377590">
            <w:pPr>
              <w:ind w:left="113" w:right="113"/>
              <w:jc w:val="center"/>
              <w:rPr>
                <w:rFonts w:ascii="Verdana" w:hAnsi="Verdana" w:cs="Arial"/>
                <w:lang w:val="fr-BE"/>
              </w:rPr>
            </w:pPr>
            <w:r w:rsidRPr="0065288B">
              <w:rPr>
                <w:rFonts w:ascii="Verdana" w:hAnsi="Verdana" w:cs="Arial"/>
                <w:lang w:val="fr-BE"/>
              </w:rPr>
              <w:t>Formation</w:t>
            </w:r>
            <w:r w:rsidR="0084752B">
              <w:rPr>
                <w:rFonts w:ascii="Verdana" w:hAnsi="Verdana" w:cs="Arial"/>
                <w:lang w:val="fr-BE"/>
              </w:rPr>
              <w:t>/</w:t>
            </w:r>
            <w:r w:rsidR="000206A6" w:rsidRPr="0065288B">
              <w:rPr>
                <w:rFonts w:ascii="Verdana" w:hAnsi="Verdana" w:cs="Arial"/>
                <w:lang w:val="fr-BE"/>
              </w:rPr>
              <w:t>reconversion</w:t>
            </w:r>
          </w:p>
          <w:p w14:paraId="2AB9C7E1" w14:textId="77777777" w:rsidR="00377590" w:rsidRPr="0065288B" w:rsidRDefault="00377590" w:rsidP="00377590">
            <w:pPr>
              <w:ind w:left="113" w:right="113"/>
              <w:jc w:val="center"/>
              <w:rPr>
                <w:rFonts w:ascii="Verdana" w:hAnsi="Verdana" w:cs="Arial"/>
                <w:lang w:val="fr-BE"/>
              </w:rPr>
            </w:pPr>
          </w:p>
        </w:tc>
        <w:tc>
          <w:tcPr>
            <w:tcW w:w="0" w:type="auto"/>
            <w:shd w:val="clear" w:color="auto" w:fill="EEECE1" w:themeFill="background2"/>
          </w:tcPr>
          <w:p w14:paraId="3435CCEC" w14:textId="77777777" w:rsidR="00CB741D" w:rsidRPr="0065288B" w:rsidRDefault="00CB741D" w:rsidP="00CB741D">
            <w:pPr>
              <w:rPr>
                <w:rFonts w:ascii="Verdana" w:hAnsi="Verdana" w:cs="Arial"/>
                <w:lang w:val="fr-BE"/>
              </w:rPr>
            </w:pPr>
            <w:r w:rsidRPr="0065288B">
              <w:rPr>
                <w:rFonts w:ascii="Verdana" w:hAnsi="Verdana" w:cs="Arial"/>
                <w:lang w:val="fr-BE"/>
              </w:rPr>
              <w:t xml:space="preserve">Une formation sur la CDPH </w:t>
            </w:r>
            <w:r w:rsidR="00942DF7" w:rsidRPr="0065288B">
              <w:rPr>
                <w:rFonts w:ascii="Verdana" w:hAnsi="Verdana" w:cs="Arial"/>
                <w:lang w:val="fr-BE"/>
              </w:rPr>
              <w:t>est</w:t>
            </w:r>
            <w:r w:rsidR="00581061" w:rsidRPr="0065288B">
              <w:rPr>
                <w:rFonts w:ascii="Verdana" w:hAnsi="Verdana" w:cs="Arial"/>
                <w:lang w:val="fr-BE"/>
              </w:rPr>
              <w:t>-elle</w:t>
            </w:r>
            <w:r w:rsidR="00942DF7" w:rsidRPr="0065288B">
              <w:rPr>
                <w:rFonts w:ascii="Verdana" w:hAnsi="Verdana" w:cs="Arial"/>
                <w:lang w:val="fr-BE"/>
              </w:rPr>
              <w:t xml:space="preserve"> </w:t>
            </w:r>
            <w:r w:rsidRPr="0065288B">
              <w:rPr>
                <w:rFonts w:ascii="Verdana" w:hAnsi="Verdana" w:cs="Arial"/>
                <w:lang w:val="fr-BE"/>
              </w:rPr>
              <w:t>requis</w:t>
            </w:r>
            <w:r w:rsidR="00942DF7" w:rsidRPr="0065288B">
              <w:rPr>
                <w:rFonts w:ascii="Verdana" w:hAnsi="Verdana" w:cs="Arial"/>
                <w:lang w:val="fr-BE"/>
              </w:rPr>
              <w:t>e</w:t>
            </w:r>
            <w:r w:rsidRPr="0065288B">
              <w:rPr>
                <w:rFonts w:ascii="Verdana" w:hAnsi="Verdana" w:cs="Arial"/>
                <w:lang w:val="fr-BE"/>
              </w:rPr>
              <w:t xml:space="preserve"> par la loi pour:</w:t>
            </w:r>
          </w:p>
          <w:p w14:paraId="0F033D79" w14:textId="77777777" w:rsidR="00CB741D" w:rsidRPr="0065288B" w:rsidRDefault="00CB741D" w:rsidP="00CB741D">
            <w:pPr>
              <w:rPr>
                <w:rFonts w:ascii="Verdana" w:hAnsi="Verdana" w:cs="Arial"/>
                <w:lang w:val="fr-BE"/>
              </w:rPr>
            </w:pPr>
            <w:r w:rsidRPr="0065288B">
              <w:rPr>
                <w:rFonts w:ascii="Verdana" w:hAnsi="Verdana" w:cs="Arial"/>
                <w:lang w:val="fr-BE"/>
              </w:rPr>
              <w:t xml:space="preserve">• </w:t>
            </w:r>
            <w:r w:rsidR="00A548DC" w:rsidRPr="0065288B">
              <w:rPr>
                <w:rFonts w:ascii="Verdana" w:hAnsi="Verdana" w:cs="Arial"/>
                <w:lang w:val="fr-BE"/>
              </w:rPr>
              <w:t xml:space="preserve">les </w:t>
            </w:r>
            <w:r w:rsidRPr="0065288B">
              <w:rPr>
                <w:rFonts w:ascii="Verdana" w:hAnsi="Verdana" w:cs="Arial"/>
                <w:lang w:val="fr-BE"/>
              </w:rPr>
              <w:t>fonctionnaires,</w:t>
            </w:r>
          </w:p>
          <w:p w14:paraId="0A5A063B" w14:textId="77777777" w:rsidR="00CB741D" w:rsidRPr="0065288B" w:rsidRDefault="00CB741D" w:rsidP="00CB741D">
            <w:pPr>
              <w:rPr>
                <w:rFonts w:ascii="Verdana" w:hAnsi="Verdana" w:cs="Arial"/>
                <w:lang w:val="fr-BE"/>
              </w:rPr>
            </w:pPr>
            <w:r w:rsidRPr="0065288B">
              <w:rPr>
                <w:rFonts w:ascii="Verdana" w:hAnsi="Verdana" w:cs="Arial"/>
                <w:lang w:val="fr-BE"/>
              </w:rPr>
              <w:t>• les travailleurs sociaux,</w:t>
            </w:r>
          </w:p>
          <w:p w14:paraId="3AADAC8C" w14:textId="77777777" w:rsidR="00CB741D" w:rsidRPr="0065288B" w:rsidRDefault="00CB741D" w:rsidP="00CB741D">
            <w:pPr>
              <w:rPr>
                <w:rFonts w:ascii="Verdana" w:hAnsi="Verdana" w:cs="Arial"/>
                <w:lang w:val="fr-BE"/>
              </w:rPr>
            </w:pPr>
            <w:r w:rsidRPr="0065288B">
              <w:rPr>
                <w:rFonts w:ascii="Verdana" w:hAnsi="Verdana" w:cs="Arial"/>
                <w:lang w:val="fr-BE"/>
              </w:rPr>
              <w:t xml:space="preserve">• </w:t>
            </w:r>
            <w:r w:rsidR="00A548DC" w:rsidRPr="0065288B">
              <w:rPr>
                <w:rFonts w:ascii="Verdana" w:hAnsi="Verdana" w:cs="Arial"/>
                <w:lang w:val="fr-BE"/>
              </w:rPr>
              <w:t xml:space="preserve">les </w:t>
            </w:r>
            <w:r w:rsidRPr="0065288B">
              <w:rPr>
                <w:rFonts w:ascii="Verdana" w:hAnsi="Verdana" w:cs="Arial"/>
                <w:lang w:val="fr-BE"/>
              </w:rPr>
              <w:t>professionnels de la santé,</w:t>
            </w:r>
          </w:p>
          <w:p w14:paraId="33C149A8" w14:textId="1BB5432A" w:rsidR="00CB741D" w:rsidRPr="0065288B" w:rsidRDefault="00CB741D" w:rsidP="00CB741D">
            <w:pPr>
              <w:rPr>
                <w:rFonts w:ascii="Verdana" w:hAnsi="Verdana" w:cs="Arial"/>
                <w:lang w:val="fr-BE"/>
              </w:rPr>
            </w:pPr>
            <w:r w:rsidRPr="0065288B">
              <w:rPr>
                <w:rFonts w:ascii="Verdana" w:hAnsi="Verdana" w:cs="Arial"/>
                <w:lang w:val="fr-BE"/>
              </w:rPr>
              <w:t xml:space="preserve">• </w:t>
            </w:r>
            <w:r w:rsidR="00A548DC" w:rsidRPr="0065288B">
              <w:rPr>
                <w:rFonts w:ascii="Verdana" w:hAnsi="Verdana" w:cs="Arial"/>
                <w:lang w:val="fr-BE"/>
              </w:rPr>
              <w:t xml:space="preserve">les </w:t>
            </w:r>
            <w:r w:rsidRPr="0065288B">
              <w:rPr>
                <w:rFonts w:ascii="Verdana" w:hAnsi="Verdana" w:cs="Arial"/>
                <w:lang w:val="fr-BE"/>
              </w:rPr>
              <w:t>professionnels de l</w:t>
            </w:r>
            <w:r w:rsidR="005F53C4">
              <w:rPr>
                <w:rFonts w:ascii="Verdana" w:hAnsi="Verdana" w:cs="Arial"/>
                <w:lang w:val="fr-BE"/>
              </w:rPr>
              <w:t>’</w:t>
            </w:r>
            <w:r w:rsidRPr="0065288B">
              <w:rPr>
                <w:rFonts w:ascii="Verdana" w:hAnsi="Verdana" w:cs="Arial"/>
                <w:lang w:val="fr-BE"/>
              </w:rPr>
              <w:t>éducation, et</w:t>
            </w:r>
          </w:p>
          <w:p w14:paraId="193380DC" w14:textId="13DE6C84" w:rsidR="00CB741D" w:rsidRPr="0065288B" w:rsidRDefault="00CB741D" w:rsidP="00CB741D">
            <w:pPr>
              <w:rPr>
                <w:rFonts w:ascii="Verdana" w:hAnsi="Verdana" w:cs="Arial"/>
                <w:lang w:val="fr-BE"/>
              </w:rPr>
            </w:pPr>
            <w:r w:rsidRPr="0065288B">
              <w:rPr>
                <w:rFonts w:ascii="Verdana" w:hAnsi="Verdana" w:cs="Arial"/>
                <w:lang w:val="fr-BE"/>
              </w:rPr>
              <w:t>• d</w:t>
            </w:r>
            <w:r w:rsidR="005F53C4">
              <w:rPr>
                <w:rFonts w:ascii="Verdana" w:hAnsi="Verdana" w:cs="Arial"/>
                <w:lang w:val="fr-BE"/>
              </w:rPr>
              <w:t>’</w:t>
            </w:r>
            <w:r w:rsidRPr="0065288B">
              <w:rPr>
                <w:rFonts w:ascii="Verdana" w:hAnsi="Verdana" w:cs="Arial"/>
                <w:lang w:val="fr-BE"/>
              </w:rPr>
              <w:t>autres</w:t>
            </w:r>
            <w:r w:rsidR="00A548DC" w:rsidRPr="0065288B">
              <w:rPr>
                <w:rFonts w:ascii="Verdana" w:hAnsi="Verdana" w:cs="Arial"/>
                <w:lang w:val="fr-BE"/>
              </w:rPr>
              <w:t xml:space="preserve"> prestataires </w:t>
            </w:r>
            <w:r w:rsidRPr="0065288B">
              <w:rPr>
                <w:rFonts w:ascii="Verdana" w:hAnsi="Verdana" w:cs="Arial"/>
                <w:lang w:val="fr-BE"/>
              </w:rPr>
              <w:t>de services?</w:t>
            </w:r>
          </w:p>
          <w:p w14:paraId="67E32EB1" w14:textId="56F5B7A7" w:rsidR="00CB741D" w:rsidRPr="00577989" w:rsidRDefault="00CB741D" w:rsidP="00476F71">
            <w:pPr>
              <w:numPr>
                <w:ilvl w:val="0"/>
                <w:numId w:val="3"/>
              </w:numPr>
              <w:ind w:left="315"/>
              <w:contextualSpacing/>
              <w:rPr>
                <w:rFonts w:ascii="Verdana" w:hAnsi="Verdana" w:cs="Arial"/>
                <w:lang w:val="fr-BE"/>
              </w:rPr>
            </w:pPr>
            <w:r w:rsidRPr="00577989">
              <w:rPr>
                <w:rFonts w:ascii="Verdana" w:hAnsi="Verdana" w:cs="Arial"/>
                <w:lang w:val="fr-BE"/>
              </w:rPr>
              <w:t>Est-</w:t>
            </w:r>
            <w:r w:rsidR="00942DF7" w:rsidRPr="00577989">
              <w:rPr>
                <w:rFonts w:ascii="Verdana" w:hAnsi="Verdana" w:cs="Arial"/>
                <w:lang w:val="fr-BE"/>
              </w:rPr>
              <w:t>elle</w:t>
            </w:r>
            <w:r w:rsidRPr="00577989">
              <w:rPr>
                <w:rFonts w:ascii="Verdana" w:hAnsi="Verdana" w:cs="Arial"/>
                <w:lang w:val="fr-BE"/>
              </w:rPr>
              <w:t xml:space="preserve"> obligatoire?</w:t>
            </w:r>
          </w:p>
          <w:p w14:paraId="1183340A" w14:textId="77777777" w:rsidR="00CB741D" w:rsidRPr="0065288B" w:rsidRDefault="00CB741D" w:rsidP="00CB741D">
            <w:pPr>
              <w:rPr>
                <w:rFonts w:ascii="Verdana" w:hAnsi="Verdana" w:cs="Arial"/>
                <w:lang w:val="fr-BE"/>
              </w:rPr>
            </w:pPr>
          </w:p>
          <w:p w14:paraId="71702125" w14:textId="1A912C3A" w:rsidR="00C42B28" w:rsidRPr="0065288B" w:rsidRDefault="00C42B28" w:rsidP="00C42B28">
            <w:pPr>
              <w:contextualSpacing/>
              <w:rPr>
                <w:rFonts w:ascii="Verdana" w:hAnsi="Verdana" w:cs="Arial"/>
                <w:lang w:val="fr-BE"/>
              </w:rPr>
            </w:pPr>
            <w:r w:rsidRPr="0065288B">
              <w:rPr>
                <w:rFonts w:ascii="Verdana" w:hAnsi="Verdana" w:cs="Arial"/>
                <w:lang w:val="fr-BE"/>
              </w:rPr>
              <w:t>La formation sur la CDPH est-elle intégrée dans les</w:t>
            </w:r>
            <w:r w:rsidR="0050407E">
              <w:rPr>
                <w:rFonts w:ascii="Verdana" w:hAnsi="Verdana" w:cs="Arial"/>
                <w:lang w:val="fr-BE"/>
              </w:rPr>
              <w:t xml:space="preserve"> </w:t>
            </w:r>
            <w:r w:rsidRPr="0065288B">
              <w:rPr>
                <w:rFonts w:ascii="Verdana" w:hAnsi="Verdana" w:cs="Arial"/>
                <w:lang w:val="fr-BE"/>
              </w:rPr>
              <w:t>cours</w:t>
            </w:r>
            <w:r w:rsidR="0084752B">
              <w:rPr>
                <w:rFonts w:ascii="Verdana" w:hAnsi="Verdana" w:cs="Arial"/>
                <w:lang w:val="fr-BE"/>
              </w:rPr>
              <w:t>/</w:t>
            </w:r>
            <w:r w:rsidRPr="0065288B">
              <w:rPr>
                <w:rFonts w:ascii="Verdana" w:hAnsi="Verdana" w:cs="Arial"/>
                <w:lang w:val="fr-BE"/>
              </w:rPr>
              <w:t>programmes de formation professionnelle pour les prestataires de services spécialisés et généraux?</w:t>
            </w:r>
            <w:r w:rsidR="00942DF7" w:rsidRPr="0065288B">
              <w:rPr>
                <w:rFonts w:ascii="Verdana" w:hAnsi="Verdana" w:cs="Arial"/>
                <w:lang w:val="fr-BE"/>
              </w:rPr>
              <w:t xml:space="preserve"> </w:t>
            </w:r>
          </w:p>
          <w:p w14:paraId="75B48D83" w14:textId="77777777" w:rsidR="00377590" w:rsidRPr="00577989" w:rsidRDefault="00942DF7" w:rsidP="00476F71">
            <w:pPr>
              <w:numPr>
                <w:ilvl w:val="0"/>
                <w:numId w:val="3"/>
              </w:numPr>
              <w:ind w:left="315"/>
              <w:contextualSpacing/>
              <w:rPr>
                <w:rFonts w:ascii="Calibri" w:hAnsi="Calibri" w:cs="Arial"/>
                <w:lang w:val="fr-BE"/>
              </w:rPr>
            </w:pPr>
            <w:r w:rsidRPr="00577989">
              <w:rPr>
                <w:rFonts w:ascii="Verdana" w:hAnsi="Verdana" w:cs="Arial"/>
                <w:lang w:val="fr-BE"/>
              </w:rPr>
              <w:t>Est-elle</w:t>
            </w:r>
            <w:r w:rsidR="00CB741D" w:rsidRPr="00577989">
              <w:rPr>
                <w:rFonts w:ascii="Verdana" w:hAnsi="Verdana" w:cs="Arial"/>
                <w:lang w:val="fr-BE"/>
              </w:rPr>
              <w:t xml:space="preserve"> obligatoire?</w:t>
            </w:r>
          </w:p>
        </w:tc>
        <w:tc>
          <w:tcPr>
            <w:tcW w:w="0" w:type="auto"/>
            <w:shd w:val="clear" w:color="auto" w:fill="EEECE1" w:themeFill="background2"/>
          </w:tcPr>
          <w:p w14:paraId="2AA5CB35" w14:textId="77777777" w:rsidR="00CB741D" w:rsidRPr="0065288B" w:rsidRDefault="00CB741D" w:rsidP="00CB741D">
            <w:pPr>
              <w:rPr>
                <w:rFonts w:ascii="Verdana" w:hAnsi="Verdana" w:cs="Arial"/>
                <w:lang w:val="fr-BE"/>
              </w:rPr>
            </w:pPr>
            <w:r w:rsidRPr="0065288B">
              <w:rPr>
                <w:rFonts w:ascii="Verdana" w:hAnsi="Verdana" w:cs="Arial"/>
                <w:lang w:val="fr-BE"/>
              </w:rPr>
              <w:t>Combien</w:t>
            </w:r>
            <w:r w:rsidR="00942DF7" w:rsidRPr="0065288B">
              <w:rPr>
                <w:rFonts w:ascii="Verdana" w:hAnsi="Verdana" w:cs="Arial"/>
                <w:lang w:val="fr-BE"/>
              </w:rPr>
              <w:t xml:space="preserve"> de</w:t>
            </w:r>
            <w:r w:rsidRPr="0065288B">
              <w:rPr>
                <w:rFonts w:ascii="Verdana" w:hAnsi="Verdana" w:cs="Arial"/>
                <w:lang w:val="fr-BE"/>
              </w:rPr>
              <w:t>:</w:t>
            </w:r>
          </w:p>
          <w:p w14:paraId="35718A65" w14:textId="5C52002A" w:rsidR="00CB741D" w:rsidRPr="0065288B" w:rsidRDefault="00CB741D" w:rsidP="00CB741D">
            <w:pPr>
              <w:rPr>
                <w:rFonts w:ascii="Verdana" w:hAnsi="Verdana" w:cs="Arial"/>
                <w:lang w:val="fr-BE"/>
              </w:rPr>
            </w:pPr>
            <w:r w:rsidRPr="0065288B">
              <w:rPr>
                <w:rFonts w:ascii="Verdana" w:hAnsi="Verdana" w:cs="Arial"/>
                <w:lang w:val="fr-BE"/>
              </w:rPr>
              <w:t>• Fonctionnaires</w:t>
            </w:r>
            <w:r w:rsidR="00130E62">
              <w:rPr>
                <w:rFonts w:ascii="Verdana" w:hAnsi="Verdana" w:cs="Arial"/>
                <w:lang w:val="fr-BE"/>
              </w:rPr>
              <w:t>,</w:t>
            </w:r>
          </w:p>
          <w:p w14:paraId="5FD70BDF" w14:textId="7DC4B103" w:rsidR="00CB741D" w:rsidRPr="0065288B" w:rsidRDefault="00CB741D" w:rsidP="00CB741D">
            <w:pPr>
              <w:rPr>
                <w:rFonts w:ascii="Verdana" w:hAnsi="Verdana" w:cs="Arial"/>
                <w:lang w:val="fr-BE"/>
              </w:rPr>
            </w:pPr>
            <w:r w:rsidRPr="0065288B">
              <w:rPr>
                <w:rFonts w:ascii="Verdana" w:hAnsi="Verdana" w:cs="Arial"/>
                <w:lang w:val="fr-BE"/>
              </w:rPr>
              <w:t>•</w:t>
            </w:r>
            <w:r w:rsidR="00C42B28" w:rsidRPr="0065288B">
              <w:rPr>
                <w:rFonts w:ascii="Verdana" w:hAnsi="Verdana" w:cs="Arial"/>
                <w:lang w:val="fr-BE"/>
              </w:rPr>
              <w:t xml:space="preserve"> </w:t>
            </w:r>
            <w:r w:rsidRPr="0065288B">
              <w:rPr>
                <w:rFonts w:ascii="Verdana" w:hAnsi="Verdana" w:cs="Arial"/>
                <w:lang w:val="fr-BE"/>
              </w:rPr>
              <w:t>travailleurs sociaux</w:t>
            </w:r>
            <w:r w:rsidR="00130E62">
              <w:rPr>
                <w:rFonts w:ascii="Verdana" w:hAnsi="Verdana" w:cs="Arial"/>
                <w:lang w:val="fr-BE"/>
              </w:rPr>
              <w:t>,</w:t>
            </w:r>
          </w:p>
          <w:p w14:paraId="57EF5947" w14:textId="77777777" w:rsidR="00CB741D" w:rsidRPr="0065288B" w:rsidRDefault="00CB741D" w:rsidP="00CB741D">
            <w:pPr>
              <w:rPr>
                <w:rFonts w:ascii="Verdana" w:hAnsi="Verdana" w:cs="Arial"/>
                <w:lang w:val="fr-BE"/>
              </w:rPr>
            </w:pPr>
            <w:r w:rsidRPr="0065288B">
              <w:rPr>
                <w:rFonts w:ascii="Verdana" w:hAnsi="Verdana" w:cs="Arial"/>
                <w:lang w:val="fr-BE"/>
              </w:rPr>
              <w:t>•</w:t>
            </w:r>
            <w:r w:rsidR="00C42B28" w:rsidRPr="0065288B">
              <w:rPr>
                <w:rFonts w:ascii="Verdana" w:hAnsi="Verdana" w:cs="Arial"/>
                <w:lang w:val="fr-BE"/>
              </w:rPr>
              <w:t xml:space="preserve"> professionnels </w:t>
            </w:r>
            <w:r w:rsidRPr="0065288B">
              <w:rPr>
                <w:rFonts w:ascii="Verdana" w:hAnsi="Verdana" w:cs="Arial"/>
                <w:lang w:val="fr-BE"/>
              </w:rPr>
              <w:t>de la santé,</w:t>
            </w:r>
          </w:p>
          <w:p w14:paraId="1440EEE2" w14:textId="511305EA" w:rsidR="00CB741D" w:rsidRPr="0065288B" w:rsidRDefault="00CB741D" w:rsidP="00CB741D">
            <w:pPr>
              <w:rPr>
                <w:rFonts w:ascii="Verdana" w:hAnsi="Verdana" w:cs="Arial"/>
                <w:lang w:val="fr-BE"/>
              </w:rPr>
            </w:pPr>
            <w:r w:rsidRPr="0065288B">
              <w:rPr>
                <w:rFonts w:ascii="Verdana" w:hAnsi="Verdana" w:cs="Arial"/>
                <w:lang w:val="fr-BE"/>
              </w:rPr>
              <w:t>•</w:t>
            </w:r>
            <w:r w:rsidR="00C42B28" w:rsidRPr="0065288B">
              <w:rPr>
                <w:rFonts w:ascii="Verdana" w:hAnsi="Verdana" w:cs="Arial"/>
                <w:lang w:val="fr-BE"/>
              </w:rPr>
              <w:t xml:space="preserve"> professionnels d</w:t>
            </w:r>
            <w:r w:rsidRPr="0065288B">
              <w:rPr>
                <w:rFonts w:ascii="Verdana" w:hAnsi="Verdana" w:cs="Arial"/>
                <w:lang w:val="fr-BE"/>
              </w:rPr>
              <w:t>e l</w:t>
            </w:r>
            <w:r w:rsidR="005F53C4">
              <w:rPr>
                <w:rFonts w:ascii="Verdana" w:hAnsi="Verdana" w:cs="Arial"/>
                <w:lang w:val="fr-BE"/>
              </w:rPr>
              <w:t>’</w:t>
            </w:r>
            <w:r w:rsidRPr="0065288B">
              <w:rPr>
                <w:rFonts w:ascii="Verdana" w:hAnsi="Verdana" w:cs="Arial"/>
                <w:lang w:val="fr-BE"/>
              </w:rPr>
              <w:t>éducation, et</w:t>
            </w:r>
          </w:p>
          <w:p w14:paraId="1A1911C5" w14:textId="77777777" w:rsidR="00CB741D" w:rsidRPr="0065288B" w:rsidRDefault="00CB741D" w:rsidP="00CB741D">
            <w:pPr>
              <w:rPr>
                <w:rFonts w:ascii="Verdana" w:hAnsi="Verdana" w:cs="Arial"/>
                <w:lang w:val="fr-BE"/>
              </w:rPr>
            </w:pPr>
            <w:r w:rsidRPr="0065288B">
              <w:rPr>
                <w:rFonts w:ascii="Verdana" w:hAnsi="Verdana" w:cs="Arial"/>
                <w:lang w:val="fr-BE"/>
              </w:rPr>
              <w:t>• les autres</w:t>
            </w:r>
            <w:r w:rsidR="00C42B28" w:rsidRPr="0065288B">
              <w:rPr>
                <w:rFonts w:ascii="Verdana" w:hAnsi="Verdana" w:cs="Arial"/>
                <w:lang w:val="fr-BE"/>
              </w:rPr>
              <w:t xml:space="preserve"> prestataires </w:t>
            </w:r>
            <w:r w:rsidRPr="0065288B">
              <w:rPr>
                <w:rFonts w:ascii="Verdana" w:hAnsi="Verdana" w:cs="Arial"/>
                <w:lang w:val="fr-BE"/>
              </w:rPr>
              <w:t>de services</w:t>
            </w:r>
          </w:p>
          <w:p w14:paraId="4ECB78D9" w14:textId="77777777" w:rsidR="00CB741D" w:rsidRPr="0065288B" w:rsidRDefault="00CB741D" w:rsidP="00CB741D">
            <w:pPr>
              <w:rPr>
                <w:rFonts w:ascii="Verdana" w:hAnsi="Verdana" w:cs="Arial"/>
                <w:lang w:val="fr-BE"/>
              </w:rPr>
            </w:pPr>
            <w:r w:rsidRPr="0065288B">
              <w:rPr>
                <w:rFonts w:ascii="Verdana" w:hAnsi="Verdana" w:cs="Arial"/>
                <w:lang w:val="fr-BE"/>
              </w:rPr>
              <w:t>ont suivi une formation sur la CDPH, chaque année depuis 2010?</w:t>
            </w:r>
          </w:p>
          <w:p w14:paraId="6EE80534" w14:textId="77777777" w:rsidR="00CB741D" w:rsidRPr="0065288B" w:rsidRDefault="00CB741D" w:rsidP="00CB741D">
            <w:pPr>
              <w:rPr>
                <w:rFonts w:ascii="Verdana" w:hAnsi="Verdana" w:cs="Arial"/>
                <w:lang w:val="fr-BE"/>
              </w:rPr>
            </w:pPr>
          </w:p>
          <w:p w14:paraId="561C9D11" w14:textId="77777777" w:rsidR="00CB741D" w:rsidRPr="0065288B" w:rsidRDefault="00CB741D" w:rsidP="00CB741D">
            <w:pPr>
              <w:rPr>
                <w:rFonts w:ascii="Verdana" w:hAnsi="Verdana" w:cs="Arial"/>
                <w:lang w:val="fr-BE"/>
              </w:rPr>
            </w:pPr>
            <w:r w:rsidRPr="0065288B">
              <w:rPr>
                <w:rFonts w:ascii="Verdana" w:hAnsi="Verdana" w:cs="Arial"/>
                <w:lang w:val="fr-BE"/>
              </w:rPr>
              <w:t xml:space="preserve">Les personnes handicapées, y compris les enfants, et les </w:t>
            </w:r>
            <w:r w:rsidR="00ED4F38" w:rsidRPr="0065288B">
              <w:rPr>
                <w:rFonts w:ascii="Verdana" w:hAnsi="Verdana" w:cs="Arial"/>
                <w:lang w:val="fr-BE"/>
              </w:rPr>
              <w:t>OPH</w:t>
            </w:r>
            <w:r w:rsidR="00563AA7" w:rsidRPr="0065288B">
              <w:rPr>
                <w:rFonts w:ascii="Verdana" w:hAnsi="Verdana" w:cs="Arial"/>
                <w:lang w:val="fr-BE"/>
              </w:rPr>
              <w:t xml:space="preserve"> sont-ils</w:t>
            </w:r>
            <w:r w:rsidRPr="0065288B">
              <w:rPr>
                <w:rFonts w:ascii="Verdana" w:hAnsi="Verdana" w:cs="Arial"/>
                <w:lang w:val="fr-BE"/>
              </w:rPr>
              <w:t xml:space="preserve"> impliqués dans l</w:t>
            </w:r>
            <w:r w:rsidR="00563AA7" w:rsidRPr="0065288B">
              <w:rPr>
                <w:rFonts w:ascii="Verdana" w:hAnsi="Verdana" w:cs="Arial"/>
                <w:lang w:val="fr-BE"/>
              </w:rPr>
              <w:t>a</w:t>
            </w:r>
            <w:r w:rsidRPr="0065288B">
              <w:rPr>
                <w:rFonts w:ascii="Verdana" w:hAnsi="Verdana" w:cs="Arial"/>
                <w:lang w:val="fr-BE"/>
              </w:rPr>
              <w:t>:</w:t>
            </w:r>
          </w:p>
          <w:p w14:paraId="22C274B6" w14:textId="60FF1250" w:rsidR="00CB741D" w:rsidRPr="0065288B" w:rsidRDefault="00CB741D" w:rsidP="00CB741D">
            <w:pPr>
              <w:rPr>
                <w:rFonts w:ascii="Verdana" w:hAnsi="Verdana" w:cs="Arial"/>
                <w:lang w:val="fr-BE"/>
              </w:rPr>
            </w:pPr>
            <w:r w:rsidRPr="0065288B">
              <w:rPr>
                <w:rFonts w:ascii="Verdana" w:hAnsi="Verdana" w:cs="Arial"/>
                <w:lang w:val="fr-BE"/>
              </w:rPr>
              <w:t>• conception</w:t>
            </w:r>
            <w:r w:rsidR="0009247E">
              <w:rPr>
                <w:rFonts w:ascii="Verdana" w:hAnsi="Verdana" w:cs="Arial"/>
                <w:lang w:val="fr-BE"/>
              </w:rPr>
              <w:t>,</w:t>
            </w:r>
            <w:r w:rsidRPr="0065288B">
              <w:rPr>
                <w:rFonts w:ascii="Verdana" w:hAnsi="Verdana" w:cs="Arial"/>
                <w:lang w:val="fr-BE"/>
              </w:rPr>
              <w:t xml:space="preserve"> et</w:t>
            </w:r>
          </w:p>
          <w:p w14:paraId="1904344D" w14:textId="77777777" w:rsidR="0069110F" w:rsidRPr="0065288B" w:rsidRDefault="00CB741D" w:rsidP="00942DF7">
            <w:pPr>
              <w:rPr>
                <w:rFonts w:ascii="Verdana" w:hAnsi="Verdana" w:cs="Arial"/>
                <w:lang w:val="fr-BE"/>
              </w:rPr>
            </w:pPr>
            <w:r w:rsidRPr="0065288B">
              <w:rPr>
                <w:rFonts w:ascii="Verdana" w:hAnsi="Verdana" w:cs="Arial"/>
                <w:lang w:val="fr-BE"/>
              </w:rPr>
              <w:t>• la fourniture</w:t>
            </w:r>
            <w:r w:rsidR="00942DF7" w:rsidRPr="0065288B">
              <w:rPr>
                <w:rFonts w:ascii="Verdana" w:hAnsi="Verdana" w:cs="Arial"/>
                <w:lang w:val="fr-BE"/>
              </w:rPr>
              <w:t xml:space="preserve"> </w:t>
            </w:r>
          </w:p>
          <w:p w14:paraId="51571AB4" w14:textId="77777777" w:rsidR="00377590" w:rsidRPr="0065288B" w:rsidRDefault="00CB741D" w:rsidP="00942DF7">
            <w:pPr>
              <w:rPr>
                <w:rFonts w:ascii="Verdana" w:hAnsi="Verdana" w:cs="Arial"/>
                <w:lang w:val="fr-BE"/>
              </w:rPr>
            </w:pPr>
            <w:r w:rsidRPr="0065288B">
              <w:rPr>
                <w:rFonts w:ascii="Verdana" w:hAnsi="Verdana" w:cs="Arial"/>
                <w:lang w:val="fr-BE"/>
              </w:rPr>
              <w:t>de la formation?</w:t>
            </w:r>
          </w:p>
        </w:tc>
        <w:tc>
          <w:tcPr>
            <w:tcW w:w="0" w:type="auto"/>
            <w:shd w:val="clear" w:color="auto" w:fill="EEECE1" w:themeFill="background2"/>
          </w:tcPr>
          <w:p w14:paraId="15A85617" w14:textId="77777777" w:rsidR="00377590" w:rsidRPr="0065288B" w:rsidRDefault="00377590" w:rsidP="00377590">
            <w:pPr>
              <w:rPr>
                <w:rFonts w:ascii="Verdana" w:hAnsi="Verdana" w:cs="Arial"/>
                <w:lang w:val="fr-BE"/>
              </w:rPr>
            </w:pPr>
          </w:p>
        </w:tc>
      </w:tr>
      <w:tr w:rsidR="00377590" w:rsidRPr="0065288B" w14:paraId="01308E78" w14:textId="77777777" w:rsidTr="00F82168">
        <w:trPr>
          <w:cantSplit/>
        </w:trPr>
        <w:tc>
          <w:tcPr>
            <w:tcW w:w="0" w:type="auto"/>
            <w:vMerge/>
            <w:shd w:val="clear" w:color="auto" w:fill="EEECE1" w:themeFill="background2"/>
            <w:textDirection w:val="btLr"/>
            <w:vAlign w:val="center"/>
          </w:tcPr>
          <w:p w14:paraId="4BF78899" w14:textId="77777777" w:rsidR="00377590" w:rsidRPr="0065288B" w:rsidRDefault="00377590" w:rsidP="00377590">
            <w:pPr>
              <w:ind w:left="113" w:right="113"/>
              <w:jc w:val="center"/>
              <w:rPr>
                <w:rFonts w:ascii="Verdana" w:hAnsi="Verdana" w:cs="Arial"/>
                <w:lang w:val="fr-BE"/>
              </w:rPr>
            </w:pPr>
          </w:p>
        </w:tc>
        <w:tc>
          <w:tcPr>
            <w:tcW w:w="0" w:type="auto"/>
            <w:shd w:val="clear" w:color="auto" w:fill="EEECE1" w:themeFill="background2"/>
          </w:tcPr>
          <w:p w14:paraId="72402B86" w14:textId="479DFF8C" w:rsidR="00CB741D" w:rsidRPr="0065288B" w:rsidRDefault="00CB741D" w:rsidP="00CB741D">
            <w:pPr>
              <w:spacing w:line="259" w:lineRule="auto"/>
              <w:rPr>
                <w:rFonts w:ascii="Verdana" w:hAnsi="Verdana" w:cs="Arial"/>
                <w:lang w:val="fr-BE"/>
              </w:rPr>
            </w:pPr>
            <w:r w:rsidRPr="0065288B">
              <w:rPr>
                <w:rFonts w:ascii="Verdana" w:hAnsi="Verdana" w:cs="Arial"/>
                <w:lang w:val="fr-BE"/>
              </w:rPr>
              <w:t>Y a</w:t>
            </w:r>
            <w:r w:rsidR="00581061" w:rsidRPr="0065288B">
              <w:rPr>
                <w:rFonts w:ascii="Verdana" w:hAnsi="Verdana" w:cs="Arial"/>
                <w:lang w:val="fr-BE"/>
              </w:rPr>
              <w:t>-</w:t>
            </w:r>
            <w:r w:rsidRPr="0065288B">
              <w:rPr>
                <w:rFonts w:ascii="Verdana" w:hAnsi="Verdana" w:cs="Arial"/>
                <w:lang w:val="fr-BE"/>
              </w:rPr>
              <w:t xml:space="preserve">t-il une exigence pour le personnel des institutions résidentielles </w:t>
            </w:r>
            <w:r w:rsidR="00563AA7" w:rsidRPr="0065288B">
              <w:rPr>
                <w:rFonts w:ascii="Verdana" w:hAnsi="Verdana" w:cs="Arial"/>
                <w:lang w:val="fr-BE"/>
              </w:rPr>
              <w:t xml:space="preserve">de long séjour </w:t>
            </w:r>
            <w:r w:rsidR="00746A37" w:rsidRPr="0065288B">
              <w:rPr>
                <w:rFonts w:ascii="Verdana" w:hAnsi="Verdana" w:cs="Arial"/>
                <w:lang w:val="fr-BE"/>
              </w:rPr>
              <w:t>de se soumettre à une formation complémentaire</w:t>
            </w:r>
            <w:r w:rsidR="0065288B" w:rsidRPr="0065288B">
              <w:rPr>
                <w:rFonts w:ascii="Verdana" w:hAnsi="Verdana" w:cs="Arial"/>
                <w:lang w:val="fr-BE"/>
              </w:rPr>
              <w:t xml:space="preserve"> </w:t>
            </w:r>
            <w:r w:rsidRPr="0065288B">
              <w:rPr>
                <w:rFonts w:ascii="Verdana" w:hAnsi="Verdana" w:cs="Arial"/>
                <w:lang w:val="fr-BE"/>
              </w:rPr>
              <w:t>avant de travailler dans les services</w:t>
            </w:r>
            <w:r w:rsidR="0069110F" w:rsidRPr="0065288B">
              <w:rPr>
                <w:rFonts w:ascii="Verdana" w:hAnsi="Verdana" w:cs="Arial"/>
                <w:lang w:val="fr-BE"/>
              </w:rPr>
              <w:t xml:space="preserve"> </w:t>
            </w:r>
            <w:r w:rsidR="00CB670A" w:rsidRPr="0065288B">
              <w:rPr>
                <w:rFonts w:ascii="Verdana" w:hAnsi="Verdana" w:cs="Arial"/>
                <w:lang w:val="fr-BE"/>
              </w:rPr>
              <w:t>de proximité</w:t>
            </w:r>
            <w:r w:rsidR="009871AC">
              <w:rPr>
                <w:rFonts w:ascii="Verdana" w:hAnsi="Verdana" w:cs="Arial"/>
                <w:lang w:val="fr-BE"/>
              </w:rPr>
              <w:t>?</w:t>
            </w:r>
          </w:p>
          <w:p w14:paraId="22D29AA2" w14:textId="77777777" w:rsidR="00377590" w:rsidRPr="0065288B" w:rsidRDefault="00563AA7" w:rsidP="00563AA7">
            <w:pPr>
              <w:numPr>
                <w:ilvl w:val="0"/>
                <w:numId w:val="3"/>
              </w:numPr>
              <w:ind w:left="315"/>
              <w:contextualSpacing/>
              <w:rPr>
                <w:rFonts w:ascii="Verdana" w:hAnsi="Verdana" w:cs="Arial"/>
                <w:lang w:val="fr-BE"/>
              </w:rPr>
            </w:pPr>
            <w:r w:rsidRPr="0065288B">
              <w:rPr>
                <w:rFonts w:ascii="Verdana" w:hAnsi="Verdana" w:cs="Arial"/>
                <w:lang w:val="fr-BE"/>
              </w:rPr>
              <w:t xml:space="preserve"> Est-ce</w:t>
            </w:r>
            <w:r w:rsidR="00CB741D" w:rsidRPr="0065288B">
              <w:rPr>
                <w:rFonts w:ascii="Verdana" w:hAnsi="Verdana" w:cs="Arial"/>
                <w:lang w:val="fr-BE"/>
              </w:rPr>
              <w:t xml:space="preserve"> obligatoire?</w:t>
            </w:r>
          </w:p>
        </w:tc>
        <w:tc>
          <w:tcPr>
            <w:tcW w:w="0" w:type="auto"/>
            <w:shd w:val="clear" w:color="auto" w:fill="EEECE1" w:themeFill="background2"/>
          </w:tcPr>
          <w:p w14:paraId="04830283" w14:textId="4572FBF9" w:rsidR="00377590" w:rsidRPr="0065288B" w:rsidRDefault="00CB741D" w:rsidP="00CB670A">
            <w:pPr>
              <w:rPr>
                <w:rFonts w:ascii="Verdana" w:hAnsi="Verdana" w:cs="Arial"/>
                <w:lang w:val="fr-BE"/>
              </w:rPr>
            </w:pPr>
            <w:r w:rsidRPr="0065288B">
              <w:rPr>
                <w:rFonts w:ascii="Verdana" w:hAnsi="Verdana" w:cs="Arial"/>
                <w:lang w:val="fr-BE"/>
              </w:rPr>
              <w:t>Combien d</w:t>
            </w:r>
            <w:r w:rsidR="005F53C4">
              <w:rPr>
                <w:rFonts w:ascii="Verdana" w:hAnsi="Verdana" w:cs="Arial"/>
                <w:lang w:val="fr-BE"/>
              </w:rPr>
              <w:t>’</w:t>
            </w:r>
            <w:r w:rsidRPr="0065288B">
              <w:rPr>
                <w:rFonts w:ascii="Verdana" w:hAnsi="Verdana" w:cs="Arial"/>
                <w:lang w:val="fr-BE"/>
              </w:rPr>
              <w:t xml:space="preserve">employés </w:t>
            </w:r>
            <w:r w:rsidR="00563AA7" w:rsidRPr="0065288B">
              <w:rPr>
                <w:rFonts w:ascii="Verdana" w:hAnsi="Verdana" w:cs="Arial"/>
                <w:lang w:val="fr-BE"/>
              </w:rPr>
              <w:t>d</w:t>
            </w:r>
            <w:r w:rsidR="005F53C4">
              <w:rPr>
                <w:rFonts w:ascii="Verdana" w:hAnsi="Verdana" w:cs="Arial"/>
                <w:lang w:val="fr-BE"/>
              </w:rPr>
              <w:t>’</w:t>
            </w:r>
            <w:r w:rsidRPr="0065288B">
              <w:rPr>
                <w:rFonts w:ascii="Verdana" w:hAnsi="Verdana" w:cs="Arial"/>
                <w:lang w:val="fr-BE"/>
              </w:rPr>
              <w:t xml:space="preserve">institutions résidentielles </w:t>
            </w:r>
            <w:r w:rsidR="00563AA7" w:rsidRPr="0065288B">
              <w:rPr>
                <w:rFonts w:ascii="Verdana" w:hAnsi="Verdana" w:cs="Arial"/>
                <w:lang w:val="fr-BE"/>
              </w:rPr>
              <w:t>de long séjour</w:t>
            </w:r>
            <w:r w:rsidR="0069110F" w:rsidRPr="0065288B">
              <w:rPr>
                <w:rFonts w:ascii="Verdana" w:hAnsi="Verdana" w:cs="Arial"/>
                <w:lang w:val="fr-BE"/>
              </w:rPr>
              <w:t xml:space="preserve"> ont-ils </w:t>
            </w:r>
            <w:r w:rsidRPr="0065288B">
              <w:rPr>
                <w:rFonts w:ascii="Verdana" w:hAnsi="Verdana" w:cs="Arial"/>
                <w:lang w:val="fr-BE"/>
              </w:rPr>
              <w:t xml:space="preserve">suivi une formation avant de travailler dans les services </w:t>
            </w:r>
            <w:r w:rsidR="00CB670A" w:rsidRPr="0065288B">
              <w:rPr>
                <w:rFonts w:ascii="Verdana" w:hAnsi="Verdana" w:cs="Arial"/>
                <w:lang w:val="fr-BE"/>
              </w:rPr>
              <w:t>de proximité</w:t>
            </w:r>
            <w:r w:rsidRPr="0065288B">
              <w:rPr>
                <w:rFonts w:ascii="Verdana" w:hAnsi="Verdana" w:cs="Arial"/>
                <w:lang w:val="fr-BE"/>
              </w:rPr>
              <w:t>, chaque année depuis 2010?</w:t>
            </w:r>
          </w:p>
        </w:tc>
        <w:tc>
          <w:tcPr>
            <w:tcW w:w="0" w:type="auto"/>
            <w:shd w:val="clear" w:color="auto" w:fill="EEECE1" w:themeFill="background2"/>
          </w:tcPr>
          <w:p w14:paraId="3103FDE9" w14:textId="77777777" w:rsidR="00377590" w:rsidRPr="0065288B" w:rsidRDefault="00377590" w:rsidP="00377590">
            <w:pPr>
              <w:rPr>
                <w:rFonts w:ascii="Verdana" w:hAnsi="Verdana" w:cs="Arial"/>
                <w:lang w:val="fr-BE"/>
              </w:rPr>
            </w:pPr>
          </w:p>
        </w:tc>
      </w:tr>
      <w:tr w:rsidR="00377590" w:rsidRPr="0065288B" w14:paraId="6FD0B6CE" w14:textId="77777777" w:rsidTr="00F82168">
        <w:trPr>
          <w:cantSplit/>
          <w:trHeight w:val="1350"/>
        </w:trPr>
        <w:tc>
          <w:tcPr>
            <w:tcW w:w="0" w:type="auto"/>
            <w:vMerge/>
            <w:shd w:val="clear" w:color="auto" w:fill="EEECE1" w:themeFill="background2"/>
            <w:textDirection w:val="btLr"/>
            <w:vAlign w:val="center"/>
          </w:tcPr>
          <w:p w14:paraId="3ED63543" w14:textId="77777777" w:rsidR="00377590" w:rsidRPr="0065288B" w:rsidRDefault="00377590" w:rsidP="00377590">
            <w:pPr>
              <w:ind w:left="113" w:right="113"/>
              <w:jc w:val="center"/>
              <w:rPr>
                <w:rFonts w:ascii="Verdana" w:hAnsi="Verdana" w:cs="Arial"/>
                <w:lang w:val="fr-BE"/>
              </w:rPr>
            </w:pPr>
          </w:p>
        </w:tc>
        <w:tc>
          <w:tcPr>
            <w:tcW w:w="0" w:type="auto"/>
            <w:shd w:val="clear" w:color="auto" w:fill="EEECE1" w:themeFill="background2"/>
          </w:tcPr>
          <w:p w14:paraId="3AC61080" w14:textId="77777777" w:rsidR="00377590" w:rsidRPr="0065288B" w:rsidRDefault="00CB741D" w:rsidP="00377590">
            <w:pPr>
              <w:spacing w:line="259" w:lineRule="auto"/>
              <w:rPr>
                <w:rFonts w:ascii="Verdana" w:hAnsi="Verdana" w:cs="Arial"/>
                <w:lang w:val="fr-BE"/>
              </w:rPr>
            </w:pPr>
            <w:r w:rsidRPr="0065288B">
              <w:rPr>
                <w:rFonts w:ascii="Verdana" w:hAnsi="Verdana" w:cs="Arial"/>
                <w:lang w:val="fr-BE"/>
              </w:rPr>
              <w:t xml:space="preserve">Une formation sur la CDPH </w:t>
            </w:r>
            <w:r w:rsidR="00563AA7" w:rsidRPr="0065288B">
              <w:rPr>
                <w:rFonts w:ascii="Verdana" w:hAnsi="Verdana" w:cs="Arial"/>
                <w:lang w:val="fr-BE"/>
              </w:rPr>
              <w:t xml:space="preserve">est-elle </w:t>
            </w:r>
            <w:r w:rsidRPr="0065288B">
              <w:rPr>
                <w:rFonts w:ascii="Verdana" w:hAnsi="Verdana" w:cs="Arial"/>
                <w:lang w:val="fr-BE"/>
              </w:rPr>
              <w:t>disponible pour les aidants informels?</w:t>
            </w:r>
          </w:p>
        </w:tc>
        <w:tc>
          <w:tcPr>
            <w:tcW w:w="0" w:type="auto"/>
            <w:shd w:val="clear" w:color="auto" w:fill="EEECE1" w:themeFill="background2"/>
          </w:tcPr>
          <w:p w14:paraId="5B73D68A" w14:textId="1D601314" w:rsidR="00377590" w:rsidRPr="0065288B" w:rsidRDefault="00CB741D" w:rsidP="00922272">
            <w:pPr>
              <w:rPr>
                <w:rFonts w:ascii="Verdana" w:hAnsi="Verdana" w:cs="Arial"/>
                <w:lang w:val="fr-BE"/>
              </w:rPr>
            </w:pPr>
            <w:r w:rsidRPr="0065288B">
              <w:rPr>
                <w:rFonts w:ascii="Verdana" w:hAnsi="Verdana" w:cs="Arial"/>
                <w:lang w:val="fr-BE"/>
              </w:rPr>
              <w:t xml:space="preserve">Combien de </w:t>
            </w:r>
            <w:r w:rsidR="00922272" w:rsidRPr="0065288B">
              <w:rPr>
                <w:rFonts w:ascii="Verdana" w:hAnsi="Verdana" w:cs="Arial"/>
                <w:lang w:val="fr-BE"/>
              </w:rPr>
              <w:t>d</w:t>
            </w:r>
            <w:r w:rsidR="005F53C4">
              <w:rPr>
                <w:rFonts w:ascii="Verdana" w:hAnsi="Verdana" w:cs="Arial"/>
                <w:lang w:val="fr-BE"/>
              </w:rPr>
              <w:t>’</w:t>
            </w:r>
            <w:r w:rsidR="00922272" w:rsidRPr="0065288B">
              <w:rPr>
                <w:rFonts w:ascii="Verdana" w:hAnsi="Verdana" w:cs="Arial"/>
                <w:lang w:val="fr-BE"/>
              </w:rPr>
              <w:t xml:space="preserve">aidants </w:t>
            </w:r>
            <w:r w:rsidRPr="0065288B">
              <w:rPr>
                <w:rFonts w:ascii="Verdana" w:hAnsi="Verdana" w:cs="Arial"/>
                <w:lang w:val="fr-BE"/>
              </w:rPr>
              <w:t>informels ont suivi une formation sur la CDPH, chaque année depuis 2010?</w:t>
            </w:r>
          </w:p>
        </w:tc>
        <w:tc>
          <w:tcPr>
            <w:tcW w:w="0" w:type="auto"/>
            <w:shd w:val="clear" w:color="auto" w:fill="EEECE1" w:themeFill="background2"/>
          </w:tcPr>
          <w:p w14:paraId="05FA5663" w14:textId="77777777" w:rsidR="00377590" w:rsidRPr="0065288B" w:rsidRDefault="00377590" w:rsidP="00377590">
            <w:pPr>
              <w:rPr>
                <w:rFonts w:ascii="Verdana" w:hAnsi="Verdana" w:cs="Arial"/>
                <w:lang w:val="fr-BE"/>
              </w:rPr>
            </w:pPr>
          </w:p>
        </w:tc>
      </w:tr>
      <w:tr w:rsidR="00377590" w:rsidRPr="0065288B" w14:paraId="26FB8FDD" w14:textId="77777777" w:rsidTr="00F82168">
        <w:trPr>
          <w:cantSplit/>
        </w:trPr>
        <w:tc>
          <w:tcPr>
            <w:tcW w:w="0" w:type="auto"/>
            <w:vMerge w:val="restart"/>
            <w:textDirection w:val="btLr"/>
            <w:vAlign w:val="center"/>
          </w:tcPr>
          <w:p w14:paraId="3501E86F" w14:textId="77777777" w:rsidR="00CB741D" w:rsidRPr="0065288B" w:rsidRDefault="00EF01A6" w:rsidP="00CB741D">
            <w:pPr>
              <w:ind w:left="113" w:right="113"/>
              <w:jc w:val="center"/>
              <w:rPr>
                <w:rFonts w:ascii="Verdana" w:hAnsi="Verdana" w:cs="Arial"/>
                <w:lang w:val="fr-BE"/>
              </w:rPr>
            </w:pPr>
            <w:r w:rsidRPr="0065288B">
              <w:rPr>
                <w:rFonts w:ascii="Verdana" w:hAnsi="Verdana" w:cs="Arial"/>
                <w:lang w:val="fr-BE"/>
              </w:rPr>
              <w:t xml:space="preserve">Connaissance </w:t>
            </w:r>
            <w:r w:rsidR="00CB741D" w:rsidRPr="0065288B">
              <w:rPr>
                <w:rFonts w:ascii="Verdana" w:hAnsi="Verdana" w:cs="Arial"/>
                <w:lang w:val="fr-BE"/>
              </w:rPr>
              <w:t>du soutien /</w:t>
            </w:r>
          </w:p>
          <w:p w14:paraId="253EBDDF" w14:textId="77777777" w:rsidR="00377590" w:rsidRPr="0065288B" w:rsidRDefault="00CB741D" w:rsidP="00CB741D">
            <w:pPr>
              <w:ind w:left="113" w:right="113"/>
              <w:jc w:val="center"/>
              <w:rPr>
                <w:rFonts w:ascii="Verdana" w:hAnsi="Verdana" w:cs="Arial"/>
                <w:lang w:val="fr-BE"/>
              </w:rPr>
            </w:pPr>
            <w:r w:rsidRPr="0065288B">
              <w:rPr>
                <w:rFonts w:ascii="Verdana" w:hAnsi="Verdana" w:cs="Arial"/>
                <w:lang w:val="fr-BE"/>
              </w:rPr>
              <w:t>prestations de service</w:t>
            </w:r>
          </w:p>
        </w:tc>
        <w:tc>
          <w:tcPr>
            <w:tcW w:w="0" w:type="auto"/>
          </w:tcPr>
          <w:p w14:paraId="7306DBCA" w14:textId="716E0C4B" w:rsidR="00377590" w:rsidRPr="0065288B" w:rsidRDefault="00581061" w:rsidP="00027CED">
            <w:pPr>
              <w:rPr>
                <w:rFonts w:ascii="Verdana" w:hAnsi="Verdana" w:cs="Arial"/>
                <w:lang w:val="fr-BE"/>
              </w:rPr>
            </w:pPr>
            <w:r w:rsidRPr="0065288B">
              <w:rPr>
                <w:rFonts w:ascii="Verdana" w:hAnsi="Verdana" w:cs="Arial"/>
                <w:lang w:val="fr-BE"/>
              </w:rPr>
              <w:t>Existe-t-il une obligation légale</w:t>
            </w:r>
            <w:r w:rsidR="00EF01A6" w:rsidRPr="0065288B">
              <w:rPr>
                <w:rFonts w:ascii="Verdana" w:hAnsi="Verdana" w:cs="Arial"/>
                <w:lang w:val="fr-BE"/>
              </w:rPr>
              <w:t xml:space="preserve"> </w:t>
            </w:r>
            <w:r w:rsidRPr="0065288B">
              <w:rPr>
                <w:rFonts w:ascii="Verdana" w:hAnsi="Verdana" w:cs="Arial"/>
                <w:lang w:val="fr-BE"/>
              </w:rPr>
              <w:t>que l</w:t>
            </w:r>
            <w:r w:rsidR="005F53C4">
              <w:rPr>
                <w:rFonts w:ascii="Verdana" w:hAnsi="Verdana" w:cs="Arial"/>
                <w:lang w:val="fr-BE"/>
              </w:rPr>
              <w:t>’</w:t>
            </w:r>
            <w:r w:rsidRPr="0065288B">
              <w:rPr>
                <w:rFonts w:ascii="Verdana" w:hAnsi="Verdana" w:cs="Arial"/>
                <w:lang w:val="fr-BE"/>
              </w:rPr>
              <w:t xml:space="preserve">information sur les services </w:t>
            </w:r>
            <w:r w:rsidR="00027CED" w:rsidRPr="0065288B">
              <w:rPr>
                <w:rFonts w:ascii="Verdana" w:hAnsi="Verdana" w:cs="Arial"/>
                <w:lang w:val="fr-BE"/>
              </w:rPr>
              <w:t xml:space="preserve">de soutien </w:t>
            </w:r>
            <w:r w:rsidRPr="0065288B">
              <w:rPr>
                <w:rFonts w:ascii="Verdana" w:hAnsi="Verdana" w:cs="Arial"/>
                <w:lang w:val="fr-BE"/>
              </w:rPr>
              <w:t>publics et privés pour vivre de façon autonome soit accessible aux personnes handicapées, quel que soit leur âge et leur handicap?</w:t>
            </w:r>
          </w:p>
        </w:tc>
        <w:tc>
          <w:tcPr>
            <w:tcW w:w="0" w:type="auto"/>
          </w:tcPr>
          <w:p w14:paraId="692AD508" w14:textId="77777777" w:rsidR="00377590" w:rsidRPr="0065288B" w:rsidRDefault="00377590" w:rsidP="00377590">
            <w:pPr>
              <w:spacing w:line="259" w:lineRule="auto"/>
              <w:rPr>
                <w:rFonts w:ascii="Verdana" w:hAnsi="Verdana" w:cs="Arial"/>
                <w:lang w:val="fr-BE"/>
              </w:rPr>
            </w:pPr>
          </w:p>
        </w:tc>
        <w:tc>
          <w:tcPr>
            <w:tcW w:w="0" w:type="auto"/>
          </w:tcPr>
          <w:p w14:paraId="2B3B8F77" w14:textId="77777777" w:rsidR="00377590" w:rsidRPr="0065288B" w:rsidRDefault="00377590" w:rsidP="00377590">
            <w:pPr>
              <w:rPr>
                <w:rFonts w:ascii="Verdana" w:hAnsi="Verdana" w:cs="Arial"/>
                <w:lang w:val="fr-BE"/>
              </w:rPr>
            </w:pPr>
          </w:p>
        </w:tc>
      </w:tr>
      <w:tr w:rsidR="00377590" w:rsidRPr="0065288B" w14:paraId="4AF285DB" w14:textId="77777777" w:rsidTr="00F82168">
        <w:trPr>
          <w:cantSplit/>
        </w:trPr>
        <w:tc>
          <w:tcPr>
            <w:tcW w:w="0" w:type="auto"/>
            <w:vMerge/>
            <w:textDirection w:val="btLr"/>
            <w:vAlign w:val="center"/>
          </w:tcPr>
          <w:p w14:paraId="1BCADDA4" w14:textId="77777777" w:rsidR="00377590" w:rsidRPr="0065288B" w:rsidRDefault="00377590" w:rsidP="00377590">
            <w:pPr>
              <w:ind w:left="113" w:right="113"/>
              <w:jc w:val="center"/>
              <w:rPr>
                <w:rFonts w:ascii="Verdana" w:hAnsi="Verdana" w:cs="Arial"/>
                <w:lang w:val="fr-BE"/>
              </w:rPr>
            </w:pPr>
          </w:p>
        </w:tc>
        <w:tc>
          <w:tcPr>
            <w:tcW w:w="0" w:type="auto"/>
          </w:tcPr>
          <w:p w14:paraId="50A59393" w14:textId="42DA46C9" w:rsidR="00377590" w:rsidRPr="0065288B" w:rsidRDefault="00CB741D" w:rsidP="00B43E34">
            <w:pPr>
              <w:rPr>
                <w:rFonts w:ascii="Verdana" w:hAnsi="Verdana" w:cs="Arial"/>
                <w:lang w:val="fr-BE"/>
              </w:rPr>
            </w:pPr>
            <w:r w:rsidRPr="0065288B">
              <w:rPr>
                <w:rFonts w:ascii="Verdana" w:hAnsi="Verdana" w:cs="Arial"/>
                <w:lang w:val="fr-BE"/>
              </w:rPr>
              <w:t>Y a</w:t>
            </w:r>
            <w:r w:rsidR="00581061" w:rsidRPr="0065288B">
              <w:rPr>
                <w:rFonts w:ascii="Verdana" w:hAnsi="Verdana" w:cs="Arial"/>
                <w:lang w:val="fr-BE"/>
              </w:rPr>
              <w:t>-</w:t>
            </w:r>
            <w:r w:rsidRPr="0065288B">
              <w:rPr>
                <w:rFonts w:ascii="Verdana" w:hAnsi="Verdana" w:cs="Arial"/>
                <w:lang w:val="fr-BE"/>
              </w:rPr>
              <w:t xml:space="preserve">t-il des mesures ou des programmes </w:t>
            </w:r>
            <w:r w:rsidR="00EF01A6" w:rsidRPr="0065288B">
              <w:rPr>
                <w:rFonts w:ascii="Verdana" w:hAnsi="Verdana" w:cs="Arial"/>
                <w:lang w:val="fr-BE"/>
              </w:rPr>
              <w:t xml:space="preserve">mis </w:t>
            </w:r>
            <w:r w:rsidRPr="0065288B">
              <w:rPr>
                <w:rFonts w:ascii="Verdana" w:hAnsi="Verdana" w:cs="Arial"/>
                <w:lang w:val="fr-BE"/>
              </w:rPr>
              <w:t xml:space="preserve">en place pour </w:t>
            </w:r>
            <w:r w:rsidR="00D00901" w:rsidRPr="0065288B">
              <w:rPr>
                <w:rFonts w:ascii="Verdana" w:hAnsi="Verdana" w:cs="Arial"/>
                <w:lang w:val="fr-BE"/>
              </w:rPr>
              <w:t>améliorer la connaissance</w:t>
            </w:r>
            <w:r w:rsidR="00563AA7" w:rsidRPr="0065288B">
              <w:rPr>
                <w:rFonts w:ascii="Verdana" w:hAnsi="Verdana" w:cs="Arial"/>
                <w:lang w:val="fr-BE"/>
              </w:rPr>
              <w:t xml:space="preserve"> des </w:t>
            </w:r>
            <w:r w:rsidRPr="0065288B">
              <w:rPr>
                <w:rFonts w:ascii="Verdana" w:hAnsi="Verdana" w:cs="Arial"/>
                <w:lang w:val="fr-BE"/>
              </w:rPr>
              <w:t>personnes handicap</w:t>
            </w:r>
            <w:r w:rsidR="00563AA7" w:rsidRPr="0065288B">
              <w:rPr>
                <w:rFonts w:ascii="Verdana" w:hAnsi="Verdana" w:cs="Arial"/>
                <w:lang w:val="fr-BE"/>
              </w:rPr>
              <w:t>ée</w:t>
            </w:r>
            <w:r w:rsidRPr="0065288B">
              <w:rPr>
                <w:rFonts w:ascii="Verdana" w:hAnsi="Verdana" w:cs="Arial"/>
                <w:lang w:val="fr-BE"/>
              </w:rPr>
              <w:t>s de</w:t>
            </w:r>
            <w:r w:rsidR="00563AA7" w:rsidRPr="0065288B">
              <w:rPr>
                <w:rFonts w:ascii="Verdana" w:hAnsi="Verdana" w:cs="Arial"/>
                <w:lang w:val="fr-BE"/>
              </w:rPr>
              <w:t>s</w:t>
            </w:r>
            <w:r w:rsidRPr="0065288B">
              <w:rPr>
                <w:rFonts w:ascii="Verdana" w:hAnsi="Verdana" w:cs="Arial"/>
                <w:lang w:val="fr-BE"/>
              </w:rPr>
              <w:t xml:space="preserve"> </w:t>
            </w:r>
            <w:r w:rsidR="00563AA7" w:rsidRPr="0065288B">
              <w:rPr>
                <w:rFonts w:ascii="Verdana" w:hAnsi="Verdana" w:cs="Arial"/>
                <w:lang w:val="fr-BE"/>
              </w:rPr>
              <w:t xml:space="preserve">services de </w:t>
            </w:r>
            <w:r w:rsidRPr="0065288B">
              <w:rPr>
                <w:rFonts w:ascii="Verdana" w:hAnsi="Verdana" w:cs="Arial"/>
                <w:lang w:val="fr-BE"/>
              </w:rPr>
              <w:t xml:space="preserve">soutien </w:t>
            </w:r>
            <w:r w:rsidR="00563AA7" w:rsidRPr="0065288B">
              <w:rPr>
                <w:rFonts w:ascii="Verdana" w:hAnsi="Verdana" w:cs="Arial"/>
                <w:lang w:val="fr-BE"/>
              </w:rPr>
              <w:t>disponibles pour</w:t>
            </w:r>
            <w:r w:rsidRPr="0065288B">
              <w:rPr>
                <w:rFonts w:ascii="Verdana" w:hAnsi="Verdana" w:cs="Arial"/>
                <w:lang w:val="fr-BE"/>
              </w:rPr>
              <w:t xml:space="preserve"> vivre de façon autonome, indépendamment de l</w:t>
            </w:r>
            <w:r w:rsidR="005F53C4">
              <w:rPr>
                <w:rFonts w:ascii="Verdana" w:hAnsi="Verdana" w:cs="Arial"/>
                <w:lang w:val="fr-BE"/>
              </w:rPr>
              <w:t>’</w:t>
            </w:r>
            <w:r w:rsidRPr="0065288B">
              <w:rPr>
                <w:rFonts w:ascii="Verdana" w:hAnsi="Verdana" w:cs="Arial"/>
                <w:lang w:val="fr-BE"/>
              </w:rPr>
              <w:t xml:space="preserve">âge </w:t>
            </w:r>
            <w:r w:rsidR="00EF01A6" w:rsidRPr="0065288B">
              <w:rPr>
                <w:rFonts w:ascii="Verdana" w:hAnsi="Verdana" w:cs="Arial"/>
                <w:lang w:val="fr-BE"/>
              </w:rPr>
              <w:t xml:space="preserve">de </w:t>
            </w:r>
            <w:r w:rsidRPr="0065288B">
              <w:rPr>
                <w:rFonts w:ascii="Verdana" w:hAnsi="Verdana" w:cs="Arial"/>
                <w:lang w:val="fr-BE"/>
              </w:rPr>
              <w:t>et</w:t>
            </w:r>
            <w:r w:rsidR="00B43E34">
              <w:rPr>
                <w:rFonts w:ascii="Verdana" w:hAnsi="Verdana" w:cs="Arial"/>
                <w:lang w:val="fr-BE"/>
              </w:rPr>
              <w:t xml:space="preserve"> du handicap</w:t>
            </w:r>
            <w:r w:rsidRPr="0065288B">
              <w:rPr>
                <w:rFonts w:ascii="Verdana" w:hAnsi="Verdana" w:cs="Arial"/>
                <w:lang w:val="fr-BE"/>
              </w:rPr>
              <w:t>?</w:t>
            </w:r>
          </w:p>
        </w:tc>
        <w:tc>
          <w:tcPr>
            <w:tcW w:w="0" w:type="auto"/>
          </w:tcPr>
          <w:p w14:paraId="7B1B54AD" w14:textId="3CAB1BD3" w:rsidR="00CB741D" w:rsidRPr="0065288B" w:rsidRDefault="00992D24" w:rsidP="00992D24">
            <w:pPr>
              <w:spacing w:line="259" w:lineRule="auto"/>
              <w:rPr>
                <w:rFonts w:ascii="Verdana" w:hAnsi="Verdana" w:cs="Arial"/>
                <w:lang w:val="fr-BE"/>
              </w:rPr>
            </w:pPr>
            <w:r w:rsidRPr="0065288B">
              <w:rPr>
                <w:rFonts w:ascii="Verdana" w:hAnsi="Verdana" w:cs="Arial"/>
                <w:lang w:val="fr-BE"/>
              </w:rPr>
              <w:t xml:space="preserve">Quel </w:t>
            </w:r>
            <w:r w:rsidR="00CB741D" w:rsidRPr="0065288B">
              <w:rPr>
                <w:rFonts w:ascii="Verdana" w:hAnsi="Verdana" w:cs="Arial"/>
                <w:lang w:val="fr-BE"/>
              </w:rPr>
              <w:t xml:space="preserve">budget a été alloué, chaque année depuis 2010, </w:t>
            </w:r>
            <w:r w:rsidR="00D00901" w:rsidRPr="0065288B">
              <w:rPr>
                <w:rFonts w:ascii="Verdana" w:hAnsi="Verdana" w:cs="Arial"/>
                <w:lang w:val="fr-BE"/>
              </w:rPr>
              <w:t>aux</w:t>
            </w:r>
            <w:r w:rsidR="00CB741D" w:rsidRPr="0065288B">
              <w:rPr>
                <w:rFonts w:ascii="Verdana" w:hAnsi="Verdana" w:cs="Arial"/>
                <w:lang w:val="fr-BE"/>
              </w:rPr>
              <w:t xml:space="preserve"> mesures et</w:t>
            </w:r>
            <w:r w:rsidR="00F12014">
              <w:rPr>
                <w:rFonts w:ascii="Verdana" w:hAnsi="Verdana" w:cs="Arial"/>
                <w:lang w:val="fr-BE"/>
              </w:rPr>
              <w:t xml:space="preserve"> </w:t>
            </w:r>
            <w:r w:rsidR="00CB741D" w:rsidRPr="0065288B">
              <w:rPr>
                <w:rFonts w:ascii="Verdana" w:hAnsi="Verdana" w:cs="Arial"/>
                <w:lang w:val="fr-BE"/>
              </w:rPr>
              <w:t>programmes visant à accroître</w:t>
            </w:r>
            <w:r w:rsidRPr="0065288B">
              <w:rPr>
                <w:rFonts w:ascii="Verdana" w:hAnsi="Verdana" w:cs="Arial"/>
                <w:lang w:val="fr-BE"/>
              </w:rPr>
              <w:t xml:space="preserve"> connaissance </w:t>
            </w:r>
            <w:r w:rsidR="00563AA7" w:rsidRPr="0065288B">
              <w:rPr>
                <w:rFonts w:ascii="Verdana" w:hAnsi="Verdana" w:cs="Arial"/>
                <w:lang w:val="fr-BE"/>
              </w:rPr>
              <w:t>des personnes handicapées des services de soutien disponibles pour vivre de façon autonome</w:t>
            </w:r>
            <w:r w:rsidR="00CB741D" w:rsidRPr="0065288B">
              <w:rPr>
                <w:rFonts w:ascii="Verdana" w:hAnsi="Verdana" w:cs="Arial"/>
                <w:lang w:val="fr-BE"/>
              </w:rPr>
              <w:t>?</w:t>
            </w:r>
          </w:p>
          <w:p w14:paraId="628C6EBA" w14:textId="77777777" w:rsidR="00CB741D" w:rsidRPr="0065288B" w:rsidRDefault="00CB741D" w:rsidP="00CB741D">
            <w:pPr>
              <w:spacing w:line="259" w:lineRule="auto"/>
              <w:rPr>
                <w:rFonts w:ascii="Verdana" w:hAnsi="Verdana" w:cs="Arial"/>
                <w:lang w:val="fr-BE"/>
              </w:rPr>
            </w:pPr>
          </w:p>
          <w:p w14:paraId="4080B567" w14:textId="45E2C5EA" w:rsidR="00CB741D" w:rsidRPr="0065288B" w:rsidRDefault="00563AA7" w:rsidP="00CB741D">
            <w:pPr>
              <w:spacing w:line="259" w:lineRule="auto"/>
              <w:rPr>
                <w:rFonts w:ascii="Verdana" w:hAnsi="Verdana" w:cs="Arial"/>
                <w:lang w:val="fr-BE"/>
              </w:rPr>
            </w:pPr>
            <w:r w:rsidRPr="0065288B">
              <w:rPr>
                <w:rFonts w:ascii="Verdana" w:hAnsi="Verdana" w:cs="Arial"/>
                <w:lang w:val="fr-BE"/>
              </w:rPr>
              <w:t xml:space="preserve">Les </w:t>
            </w:r>
            <w:r w:rsidR="00581061" w:rsidRPr="0065288B">
              <w:rPr>
                <w:rFonts w:ascii="Verdana" w:hAnsi="Verdana" w:cs="Arial"/>
                <w:lang w:val="fr-BE"/>
              </w:rPr>
              <w:t>DPO</w:t>
            </w:r>
            <w:r w:rsidR="00CB741D" w:rsidRPr="0065288B">
              <w:rPr>
                <w:rFonts w:ascii="Verdana" w:hAnsi="Verdana" w:cs="Arial"/>
                <w:lang w:val="fr-BE"/>
              </w:rPr>
              <w:t xml:space="preserve"> </w:t>
            </w:r>
            <w:r w:rsidRPr="0065288B">
              <w:rPr>
                <w:rFonts w:ascii="Verdana" w:hAnsi="Verdana" w:cs="Arial"/>
                <w:lang w:val="fr-BE"/>
              </w:rPr>
              <w:t>sont-</w:t>
            </w:r>
            <w:r w:rsidR="00D00901" w:rsidRPr="0065288B">
              <w:rPr>
                <w:rFonts w:ascii="Verdana" w:hAnsi="Verdana" w:cs="Arial"/>
                <w:lang w:val="fr-BE"/>
              </w:rPr>
              <w:t>elles</w:t>
            </w:r>
            <w:r w:rsidRPr="0065288B">
              <w:rPr>
                <w:rFonts w:ascii="Verdana" w:hAnsi="Verdana" w:cs="Arial"/>
                <w:lang w:val="fr-BE"/>
              </w:rPr>
              <w:t xml:space="preserve"> </w:t>
            </w:r>
            <w:r w:rsidR="00CB741D" w:rsidRPr="0065288B">
              <w:rPr>
                <w:rFonts w:ascii="Verdana" w:hAnsi="Verdana" w:cs="Arial"/>
                <w:lang w:val="fr-BE"/>
              </w:rPr>
              <w:t>impliqué</w:t>
            </w:r>
            <w:r w:rsidR="00D00901" w:rsidRPr="0065288B">
              <w:rPr>
                <w:rFonts w:ascii="Verdana" w:hAnsi="Verdana" w:cs="Arial"/>
                <w:lang w:val="fr-BE"/>
              </w:rPr>
              <w:t>e</w:t>
            </w:r>
            <w:r w:rsidR="00CB741D" w:rsidRPr="0065288B">
              <w:rPr>
                <w:rFonts w:ascii="Verdana" w:hAnsi="Verdana" w:cs="Arial"/>
                <w:lang w:val="fr-BE"/>
              </w:rPr>
              <w:t>s dans le:</w:t>
            </w:r>
          </w:p>
          <w:p w14:paraId="24BC1679" w14:textId="77777777" w:rsidR="00CB741D" w:rsidRPr="0065288B" w:rsidRDefault="00CB741D" w:rsidP="00CB741D">
            <w:pPr>
              <w:spacing w:line="259" w:lineRule="auto"/>
              <w:rPr>
                <w:rFonts w:ascii="Verdana" w:hAnsi="Verdana" w:cs="Arial"/>
                <w:lang w:val="fr-BE"/>
              </w:rPr>
            </w:pPr>
            <w:r w:rsidRPr="0065288B">
              <w:rPr>
                <w:rFonts w:ascii="Verdana" w:hAnsi="Verdana" w:cs="Arial"/>
                <w:lang w:val="fr-BE"/>
              </w:rPr>
              <w:t>• développement</w:t>
            </w:r>
          </w:p>
          <w:p w14:paraId="5EB6E291" w14:textId="77777777" w:rsidR="00377590" w:rsidRPr="0065288B" w:rsidRDefault="00CB741D" w:rsidP="00992D24">
            <w:pPr>
              <w:spacing w:line="259" w:lineRule="auto"/>
              <w:rPr>
                <w:rFonts w:ascii="Verdana" w:hAnsi="Verdana" w:cs="Arial"/>
                <w:lang w:val="fr-BE"/>
              </w:rPr>
            </w:pPr>
            <w:r w:rsidRPr="0065288B">
              <w:rPr>
                <w:rFonts w:ascii="Verdana" w:hAnsi="Verdana" w:cs="Arial"/>
                <w:lang w:val="fr-BE"/>
              </w:rPr>
              <w:t>•</w:t>
            </w:r>
            <w:r w:rsidR="00992D24" w:rsidRPr="0065288B">
              <w:rPr>
                <w:rFonts w:ascii="Verdana" w:hAnsi="Verdana" w:cs="Arial"/>
                <w:lang w:val="fr-BE"/>
              </w:rPr>
              <w:t xml:space="preserve"> transmission </w:t>
            </w:r>
            <w:r w:rsidRPr="0065288B">
              <w:rPr>
                <w:rFonts w:ascii="Verdana" w:hAnsi="Verdana" w:cs="Arial"/>
                <w:lang w:val="fr-BE"/>
              </w:rPr>
              <w:t>de ces mesures et</w:t>
            </w:r>
            <w:r w:rsidR="00992D24" w:rsidRPr="0065288B">
              <w:rPr>
                <w:rFonts w:ascii="Verdana" w:hAnsi="Verdana" w:cs="Arial"/>
                <w:lang w:val="fr-BE"/>
              </w:rPr>
              <w:t xml:space="preserve"> </w:t>
            </w:r>
            <w:r w:rsidRPr="0065288B">
              <w:rPr>
                <w:rFonts w:ascii="Verdana" w:hAnsi="Verdana" w:cs="Arial"/>
                <w:lang w:val="fr-BE"/>
              </w:rPr>
              <w:t>programmes?</w:t>
            </w:r>
          </w:p>
        </w:tc>
        <w:tc>
          <w:tcPr>
            <w:tcW w:w="0" w:type="auto"/>
          </w:tcPr>
          <w:p w14:paraId="291EC0E0" w14:textId="77777777" w:rsidR="00CB741D" w:rsidRPr="0065288B" w:rsidRDefault="00CB741D" w:rsidP="001C2244">
            <w:pPr>
              <w:rPr>
                <w:rFonts w:ascii="Verdana" w:hAnsi="Verdana" w:cs="Arial"/>
                <w:lang w:val="fr-BE"/>
              </w:rPr>
            </w:pPr>
            <w:r w:rsidRPr="0065288B">
              <w:rPr>
                <w:rFonts w:ascii="Verdana" w:hAnsi="Verdana" w:cs="Arial"/>
                <w:lang w:val="fr-BE"/>
              </w:rPr>
              <w:t xml:space="preserve">Combien de personnes handicapées ont </w:t>
            </w:r>
            <w:r w:rsidR="001C2244" w:rsidRPr="0065288B">
              <w:rPr>
                <w:rFonts w:ascii="Verdana" w:hAnsi="Verdana" w:cs="Arial"/>
                <w:lang w:val="fr-BE"/>
              </w:rPr>
              <w:t>pris part</w:t>
            </w:r>
            <w:r w:rsidRPr="0065288B">
              <w:rPr>
                <w:rFonts w:ascii="Verdana" w:hAnsi="Verdana" w:cs="Arial"/>
                <w:lang w:val="fr-BE"/>
              </w:rPr>
              <w:t xml:space="preserve"> à</w:t>
            </w:r>
            <w:r w:rsidR="001C2244" w:rsidRPr="0065288B">
              <w:rPr>
                <w:rFonts w:ascii="Verdana" w:hAnsi="Verdana" w:cs="Arial"/>
                <w:lang w:val="fr-BE"/>
              </w:rPr>
              <w:t xml:space="preserve"> de tels </w:t>
            </w:r>
            <w:r w:rsidRPr="0065288B">
              <w:rPr>
                <w:rFonts w:ascii="Verdana" w:hAnsi="Verdana" w:cs="Arial"/>
                <w:lang w:val="fr-BE"/>
              </w:rPr>
              <w:t>formations /</w:t>
            </w:r>
          </w:p>
          <w:p w14:paraId="1BDA0FF1" w14:textId="77777777" w:rsidR="00CB741D" w:rsidRPr="0065288B" w:rsidRDefault="00CB741D" w:rsidP="00CB741D">
            <w:pPr>
              <w:rPr>
                <w:rFonts w:ascii="Verdana" w:hAnsi="Verdana" w:cs="Arial"/>
                <w:lang w:val="fr-BE"/>
              </w:rPr>
            </w:pPr>
            <w:r w:rsidRPr="0065288B">
              <w:rPr>
                <w:rFonts w:ascii="Verdana" w:hAnsi="Verdana" w:cs="Arial"/>
                <w:lang w:val="fr-BE"/>
              </w:rPr>
              <w:t>programmes?</w:t>
            </w:r>
          </w:p>
          <w:p w14:paraId="17A25DBB" w14:textId="379D581D" w:rsidR="00377590" w:rsidRPr="0065288B" w:rsidRDefault="00CB741D" w:rsidP="007865E5">
            <w:pPr>
              <w:rPr>
                <w:rFonts w:ascii="Verdana" w:hAnsi="Verdana" w:cs="Arial"/>
                <w:i/>
                <w:lang w:val="fr-BE"/>
              </w:rPr>
            </w:pPr>
            <w:r w:rsidRPr="0065288B">
              <w:rPr>
                <w:rFonts w:ascii="Verdana" w:hAnsi="Verdana" w:cs="Arial"/>
                <w:i/>
                <w:lang w:val="fr-BE"/>
              </w:rPr>
              <w:t>Fournir l</w:t>
            </w:r>
            <w:r w:rsidR="005F53C4">
              <w:rPr>
                <w:rFonts w:ascii="Verdana" w:hAnsi="Verdana" w:cs="Arial"/>
                <w:i/>
                <w:lang w:val="fr-BE"/>
              </w:rPr>
              <w:t>’</w:t>
            </w:r>
            <w:r w:rsidRPr="0065288B">
              <w:rPr>
                <w:rFonts w:ascii="Verdana" w:hAnsi="Verdana" w:cs="Arial"/>
                <w:i/>
                <w:lang w:val="fr-BE"/>
              </w:rPr>
              <w:t>information selon l</w:t>
            </w:r>
            <w:r w:rsidR="005F53C4">
              <w:rPr>
                <w:rFonts w:ascii="Verdana" w:hAnsi="Verdana" w:cs="Arial"/>
                <w:i/>
                <w:lang w:val="fr-BE"/>
              </w:rPr>
              <w:t>’</w:t>
            </w:r>
            <w:r w:rsidRPr="0065288B">
              <w:rPr>
                <w:rFonts w:ascii="Verdana" w:hAnsi="Verdana" w:cs="Arial"/>
                <w:i/>
                <w:lang w:val="fr-BE"/>
              </w:rPr>
              <w:t xml:space="preserve">âge, le type </w:t>
            </w:r>
            <w:r w:rsidR="007865E5" w:rsidRPr="0065288B">
              <w:rPr>
                <w:rFonts w:ascii="Verdana" w:hAnsi="Verdana" w:cs="Arial"/>
                <w:i/>
                <w:lang w:val="fr-BE"/>
              </w:rPr>
              <w:t xml:space="preserve">de handicap </w:t>
            </w:r>
            <w:r w:rsidRPr="0065288B">
              <w:rPr>
                <w:rFonts w:ascii="Verdana" w:hAnsi="Verdana" w:cs="Arial"/>
                <w:i/>
                <w:lang w:val="fr-BE"/>
              </w:rPr>
              <w:t xml:space="preserve">et le </w:t>
            </w:r>
            <w:r w:rsidR="00346D84">
              <w:rPr>
                <w:rFonts w:ascii="Verdana" w:hAnsi="Verdana" w:cs="Arial"/>
                <w:i/>
                <w:lang w:val="fr-BE"/>
              </w:rPr>
              <w:t>sexe</w:t>
            </w:r>
            <w:r w:rsidR="00D00901" w:rsidRPr="0065288B">
              <w:rPr>
                <w:rFonts w:ascii="Verdana" w:hAnsi="Verdana" w:cs="Arial"/>
                <w:i/>
                <w:lang w:val="fr-BE"/>
              </w:rPr>
              <w:t>.</w:t>
            </w:r>
          </w:p>
        </w:tc>
      </w:tr>
      <w:tr w:rsidR="00377590" w:rsidRPr="0065288B" w14:paraId="7FB817D0" w14:textId="77777777" w:rsidTr="00F82168">
        <w:trPr>
          <w:cantSplit/>
        </w:trPr>
        <w:tc>
          <w:tcPr>
            <w:tcW w:w="0" w:type="auto"/>
            <w:vMerge/>
            <w:textDirection w:val="btLr"/>
            <w:vAlign w:val="center"/>
          </w:tcPr>
          <w:p w14:paraId="550601DE" w14:textId="6AE96ABA" w:rsidR="00377590" w:rsidRPr="0065288B" w:rsidRDefault="00377590" w:rsidP="00377590">
            <w:pPr>
              <w:ind w:left="113" w:right="113"/>
              <w:jc w:val="center"/>
              <w:rPr>
                <w:rFonts w:ascii="Verdana" w:hAnsi="Verdana" w:cs="Arial"/>
                <w:lang w:val="fr-BE"/>
              </w:rPr>
            </w:pPr>
          </w:p>
        </w:tc>
        <w:tc>
          <w:tcPr>
            <w:tcW w:w="0" w:type="auto"/>
          </w:tcPr>
          <w:p w14:paraId="62827D49" w14:textId="2A4A140C" w:rsidR="00377590" w:rsidRPr="0065288B" w:rsidRDefault="00CB741D" w:rsidP="00B43E34">
            <w:pPr>
              <w:rPr>
                <w:rFonts w:ascii="Verdana" w:hAnsi="Verdana" w:cs="Arial"/>
                <w:lang w:val="fr-BE"/>
              </w:rPr>
            </w:pPr>
            <w:r w:rsidRPr="0065288B">
              <w:rPr>
                <w:rFonts w:ascii="Verdana" w:hAnsi="Verdana" w:cs="Arial"/>
                <w:lang w:val="fr-BE"/>
              </w:rPr>
              <w:t>Y a</w:t>
            </w:r>
            <w:r w:rsidR="00581061" w:rsidRPr="0065288B">
              <w:rPr>
                <w:rFonts w:ascii="Verdana" w:hAnsi="Verdana" w:cs="Arial"/>
                <w:lang w:val="fr-BE"/>
              </w:rPr>
              <w:t>-</w:t>
            </w:r>
            <w:r w:rsidRPr="0065288B">
              <w:rPr>
                <w:rFonts w:ascii="Verdana" w:hAnsi="Verdana" w:cs="Arial"/>
                <w:lang w:val="fr-BE"/>
              </w:rPr>
              <w:t xml:space="preserve">t-il des mesures ou des programmes </w:t>
            </w:r>
            <w:r w:rsidR="00992D24" w:rsidRPr="0065288B">
              <w:rPr>
                <w:rFonts w:ascii="Verdana" w:hAnsi="Verdana" w:cs="Arial"/>
                <w:lang w:val="fr-BE"/>
              </w:rPr>
              <w:t xml:space="preserve">mis </w:t>
            </w:r>
            <w:r w:rsidRPr="0065288B">
              <w:rPr>
                <w:rFonts w:ascii="Verdana" w:hAnsi="Verdana" w:cs="Arial"/>
                <w:lang w:val="fr-BE"/>
              </w:rPr>
              <w:t xml:space="preserve">en place pour </w:t>
            </w:r>
            <w:r w:rsidR="00D00901" w:rsidRPr="0065288B">
              <w:rPr>
                <w:rFonts w:ascii="Verdana" w:hAnsi="Verdana" w:cs="Arial"/>
                <w:lang w:val="fr-BE"/>
              </w:rPr>
              <w:t>sensibiliser l</w:t>
            </w:r>
            <w:r w:rsidRPr="0065288B">
              <w:rPr>
                <w:rFonts w:ascii="Verdana" w:hAnsi="Verdana" w:cs="Arial"/>
                <w:lang w:val="fr-BE"/>
              </w:rPr>
              <w:t>es prestataires de services sur le droit des personnes handicapées à vivre de façon autonome, indépendamment de l</w:t>
            </w:r>
            <w:r w:rsidR="005F53C4">
              <w:rPr>
                <w:rFonts w:ascii="Verdana" w:hAnsi="Verdana" w:cs="Arial"/>
                <w:lang w:val="fr-BE"/>
              </w:rPr>
              <w:t>’</w:t>
            </w:r>
            <w:r w:rsidRPr="0065288B">
              <w:rPr>
                <w:rFonts w:ascii="Verdana" w:hAnsi="Verdana" w:cs="Arial"/>
                <w:lang w:val="fr-BE"/>
              </w:rPr>
              <w:t xml:space="preserve">âge et </w:t>
            </w:r>
            <w:r w:rsidR="00B43E34">
              <w:rPr>
                <w:rFonts w:ascii="Verdana" w:hAnsi="Verdana" w:cs="Arial"/>
                <w:lang w:val="fr-BE"/>
              </w:rPr>
              <w:t>du handicap</w:t>
            </w:r>
            <w:r w:rsidRPr="0065288B">
              <w:rPr>
                <w:rFonts w:ascii="Verdana" w:hAnsi="Verdana" w:cs="Arial"/>
                <w:lang w:val="fr-BE"/>
              </w:rPr>
              <w:t>?</w:t>
            </w:r>
          </w:p>
        </w:tc>
        <w:tc>
          <w:tcPr>
            <w:tcW w:w="0" w:type="auto"/>
          </w:tcPr>
          <w:p w14:paraId="430D38FA" w14:textId="77777777" w:rsidR="00CB741D" w:rsidRPr="0065288B" w:rsidRDefault="00992D24" w:rsidP="00CB741D">
            <w:pPr>
              <w:spacing w:line="259" w:lineRule="auto"/>
              <w:rPr>
                <w:rFonts w:ascii="Verdana" w:hAnsi="Verdana" w:cs="Arial"/>
                <w:lang w:val="fr-BE"/>
              </w:rPr>
            </w:pPr>
            <w:r w:rsidRPr="0065288B">
              <w:rPr>
                <w:rFonts w:ascii="Verdana" w:hAnsi="Verdana" w:cs="Arial"/>
                <w:lang w:val="fr-BE"/>
              </w:rPr>
              <w:t xml:space="preserve">Quel </w:t>
            </w:r>
            <w:r w:rsidR="00CB741D" w:rsidRPr="0065288B">
              <w:rPr>
                <w:rFonts w:ascii="Verdana" w:hAnsi="Verdana" w:cs="Arial"/>
                <w:lang w:val="fr-BE"/>
              </w:rPr>
              <w:t xml:space="preserve">budget a été alloué, chaque année depuis 2010, </w:t>
            </w:r>
            <w:r w:rsidR="00563AA7" w:rsidRPr="0065288B">
              <w:rPr>
                <w:rFonts w:ascii="Verdana" w:hAnsi="Verdana" w:cs="Arial"/>
                <w:lang w:val="fr-BE"/>
              </w:rPr>
              <w:t xml:space="preserve">pour </w:t>
            </w:r>
            <w:r w:rsidR="00CB741D" w:rsidRPr="0065288B">
              <w:rPr>
                <w:rFonts w:ascii="Verdana" w:hAnsi="Verdana" w:cs="Arial"/>
                <w:lang w:val="fr-BE"/>
              </w:rPr>
              <w:t>des mesures et des programmes visant à accroître la prise de conscience des prestataires de services sur le droit des personnes handicapées à vivre de façon autonome?</w:t>
            </w:r>
          </w:p>
          <w:p w14:paraId="6D4FB864" w14:textId="77777777" w:rsidR="00CB741D" w:rsidRPr="0065288B" w:rsidRDefault="00CB741D" w:rsidP="00CB741D">
            <w:pPr>
              <w:spacing w:line="259" w:lineRule="auto"/>
              <w:rPr>
                <w:rFonts w:ascii="Verdana" w:hAnsi="Verdana" w:cs="Arial"/>
                <w:lang w:val="fr-BE"/>
              </w:rPr>
            </w:pPr>
          </w:p>
          <w:p w14:paraId="2661D1E9" w14:textId="77777777" w:rsidR="00CB741D" w:rsidRPr="0065288B" w:rsidRDefault="00563AA7" w:rsidP="00CB741D">
            <w:pPr>
              <w:spacing w:line="259" w:lineRule="auto"/>
              <w:rPr>
                <w:rFonts w:ascii="Verdana" w:hAnsi="Verdana" w:cs="Arial"/>
                <w:lang w:val="fr-BE"/>
              </w:rPr>
            </w:pPr>
            <w:r w:rsidRPr="0065288B">
              <w:rPr>
                <w:rFonts w:ascii="Verdana" w:hAnsi="Verdana" w:cs="Arial"/>
                <w:lang w:val="fr-BE"/>
              </w:rPr>
              <w:t xml:space="preserve">Les </w:t>
            </w:r>
            <w:r w:rsidR="00CB741D" w:rsidRPr="0065288B">
              <w:rPr>
                <w:rFonts w:ascii="Verdana" w:hAnsi="Verdana" w:cs="Arial"/>
                <w:lang w:val="fr-BE"/>
              </w:rPr>
              <w:t>OPH</w:t>
            </w:r>
            <w:r w:rsidRPr="0065288B">
              <w:rPr>
                <w:rFonts w:ascii="Verdana" w:hAnsi="Verdana" w:cs="Arial"/>
                <w:lang w:val="fr-BE"/>
              </w:rPr>
              <w:t xml:space="preserve"> sont-ils</w:t>
            </w:r>
            <w:r w:rsidR="00CB741D" w:rsidRPr="0065288B">
              <w:rPr>
                <w:rFonts w:ascii="Verdana" w:hAnsi="Verdana" w:cs="Arial"/>
                <w:lang w:val="fr-BE"/>
              </w:rPr>
              <w:t xml:space="preserve"> impliqués dans le:</w:t>
            </w:r>
          </w:p>
          <w:p w14:paraId="11BE9B9C" w14:textId="77777777" w:rsidR="00CB741D" w:rsidRPr="0065288B" w:rsidRDefault="00CB741D" w:rsidP="00CB741D">
            <w:pPr>
              <w:spacing w:line="259" w:lineRule="auto"/>
              <w:rPr>
                <w:rFonts w:ascii="Verdana" w:hAnsi="Verdana" w:cs="Arial"/>
                <w:lang w:val="fr-BE"/>
              </w:rPr>
            </w:pPr>
            <w:r w:rsidRPr="0065288B">
              <w:rPr>
                <w:rFonts w:ascii="Verdana" w:hAnsi="Verdana" w:cs="Arial"/>
                <w:lang w:val="fr-BE"/>
              </w:rPr>
              <w:t>• développement</w:t>
            </w:r>
          </w:p>
          <w:p w14:paraId="5864597B" w14:textId="77777777" w:rsidR="00377590" w:rsidRPr="0065288B" w:rsidRDefault="00CB741D" w:rsidP="00992D24">
            <w:pPr>
              <w:spacing w:line="259" w:lineRule="auto"/>
              <w:rPr>
                <w:rFonts w:ascii="Verdana" w:hAnsi="Verdana" w:cs="Arial"/>
                <w:lang w:val="fr-BE"/>
              </w:rPr>
            </w:pPr>
            <w:r w:rsidRPr="0065288B">
              <w:rPr>
                <w:rFonts w:ascii="Verdana" w:hAnsi="Verdana" w:cs="Arial"/>
                <w:lang w:val="fr-BE"/>
              </w:rPr>
              <w:t>•</w:t>
            </w:r>
            <w:r w:rsidR="00992D24" w:rsidRPr="0065288B">
              <w:rPr>
                <w:rFonts w:ascii="Verdana" w:hAnsi="Verdana" w:cs="Arial"/>
                <w:lang w:val="fr-BE"/>
              </w:rPr>
              <w:t xml:space="preserve"> transmission </w:t>
            </w:r>
            <w:r w:rsidRPr="0065288B">
              <w:rPr>
                <w:rFonts w:ascii="Verdana" w:hAnsi="Verdana" w:cs="Arial"/>
                <w:lang w:val="fr-BE"/>
              </w:rPr>
              <w:t>de ces mesures et</w:t>
            </w:r>
            <w:r w:rsidR="00992D24" w:rsidRPr="0065288B">
              <w:rPr>
                <w:rFonts w:ascii="Verdana" w:hAnsi="Verdana" w:cs="Arial"/>
                <w:lang w:val="fr-BE"/>
              </w:rPr>
              <w:t xml:space="preserve"> </w:t>
            </w:r>
            <w:r w:rsidRPr="0065288B">
              <w:rPr>
                <w:rFonts w:ascii="Verdana" w:hAnsi="Verdana" w:cs="Arial"/>
                <w:lang w:val="fr-BE"/>
              </w:rPr>
              <w:t>programmes?</w:t>
            </w:r>
          </w:p>
        </w:tc>
        <w:tc>
          <w:tcPr>
            <w:tcW w:w="0" w:type="auto"/>
          </w:tcPr>
          <w:p w14:paraId="1CC9AB29" w14:textId="77777777" w:rsidR="00377590" w:rsidRPr="0065288B" w:rsidRDefault="00377590" w:rsidP="00377590">
            <w:pPr>
              <w:rPr>
                <w:rFonts w:ascii="Verdana" w:hAnsi="Verdana" w:cs="Arial"/>
                <w:lang w:val="fr-BE"/>
              </w:rPr>
            </w:pPr>
          </w:p>
        </w:tc>
      </w:tr>
      <w:tr w:rsidR="00377590" w:rsidRPr="0065288B" w14:paraId="6E2B36B8" w14:textId="77777777" w:rsidTr="00F82168">
        <w:trPr>
          <w:cantSplit/>
        </w:trPr>
        <w:tc>
          <w:tcPr>
            <w:tcW w:w="0" w:type="auto"/>
            <w:vMerge w:val="restart"/>
            <w:shd w:val="clear" w:color="auto" w:fill="EEECE1" w:themeFill="background2"/>
            <w:textDirection w:val="btLr"/>
            <w:vAlign w:val="center"/>
          </w:tcPr>
          <w:p w14:paraId="5476712F" w14:textId="57225C79" w:rsidR="00377590" w:rsidRPr="0065288B" w:rsidRDefault="00C47CEF" w:rsidP="00377590">
            <w:pPr>
              <w:ind w:left="113" w:right="113"/>
              <w:jc w:val="center"/>
              <w:rPr>
                <w:rFonts w:ascii="Verdana" w:hAnsi="Verdana" w:cs="Arial"/>
                <w:lang w:val="fr-BE"/>
              </w:rPr>
            </w:pPr>
            <w:r w:rsidRPr="0065288B">
              <w:rPr>
                <w:rFonts w:ascii="Verdana" w:hAnsi="Verdana" w:cs="Arial"/>
                <w:lang w:val="fr-BE"/>
              </w:rPr>
              <w:t>Autonomisation</w:t>
            </w:r>
          </w:p>
        </w:tc>
        <w:tc>
          <w:tcPr>
            <w:tcW w:w="0" w:type="auto"/>
            <w:shd w:val="clear" w:color="auto" w:fill="EEECE1" w:themeFill="background2"/>
          </w:tcPr>
          <w:p w14:paraId="5EE10432" w14:textId="77777777" w:rsidR="00377590" w:rsidRPr="0065288B" w:rsidRDefault="001C2244" w:rsidP="001C2244">
            <w:pPr>
              <w:spacing w:after="160" w:line="259" w:lineRule="auto"/>
              <w:rPr>
                <w:rFonts w:ascii="Verdana" w:hAnsi="Verdana" w:cs="Arial"/>
                <w:lang w:val="fr-BE"/>
              </w:rPr>
            </w:pPr>
            <w:r w:rsidRPr="0065288B">
              <w:rPr>
                <w:rFonts w:ascii="Verdana" w:hAnsi="Verdana" w:cs="Arial"/>
                <w:lang w:val="fr-BE"/>
              </w:rPr>
              <w:t xml:space="preserve">Existe-t-il </w:t>
            </w:r>
            <w:r w:rsidR="00CB741D" w:rsidRPr="0065288B">
              <w:rPr>
                <w:rFonts w:ascii="Verdana" w:hAnsi="Verdana" w:cs="Arial"/>
                <w:lang w:val="fr-BE"/>
              </w:rPr>
              <w:t>des programmes</w:t>
            </w:r>
            <w:r w:rsidRPr="0065288B">
              <w:rPr>
                <w:rFonts w:ascii="Verdana" w:hAnsi="Verdana" w:cs="Arial"/>
                <w:lang w:val="fr-BE"/>
              </w:rPr>
              <w:t xml:space="preserve"> </w:t>
            </w:r>
            <w:r w:rsidR="00CB741D" w:rsidRPr="0065288B">
              <w:rPr>
                <w:rFonts w:ascii="Verdana" w:hAnsi="Verdana" w:cs="Arial"/>
                <w:lang w:val="fr-BE"/>
              </w:rPr>
              <w:t xml:space="preserve">pour aider les personnes handicapées </w:t>
            </w:r>
            <w:r w:rsidR="00563AA7" w:rsidRPr="0065288B">
              <w:rPr>
                <w:rFonts w:ascii="Verdana" w:hAnsi="Verdana" w:cs="Arial"/>
                <w:lang w:val="fr-BE"/>
              </w:rPr>
              <w:t>à</w:t>
            </w:r>
            <w:r w:rsidR="00CB741D" w:rsidRPr="0065288B">
              <w:rPr>
                <w:rFonts w:ascii="Verdana" w:hAnsi="Verdana" w:cs="Arial"/>
                <w:lang w:val="fr-BE"/>
              </w:rPr>
              <w:t xml:space="preserve"> renforcer les compétences nécessaires pour vivre de façon autonome?</w:t>
            </w:r>
          </w:p>
        </w:tc>
        <w:tc>
          <w:tcPr>
            <w:tcW w:w="0" w:type="auto"/>
            <w:shd w:val="clear" w:color="auto" w:fill="EEECE1" w:themeFill="background2"/>
          </w:tcPr>
          <w:p w14:paraId="796AD01F" w14:textId="3DD77B3E" w:rsidR="00377590" w:rsidRPr="0065288B" w:rsidRDefault="00CB741D" w:rsidP="008F50B8">
            <w:pPr>
              <w:spacing w:after="160" w:line="259" w:lineRule="auto"/>
              <w:rPr>
                <w:rFonts w:ascii="Verdana" w:hAnsi="Verdana" w:cs="Arial"/>
                <w:lang w:val="fr-BE"/>
              </w:rPr>
            </w:pPr>
            <w:r w:rsidRPr="0065288B">
              <w:rPr>
                <w:rFonts w:ascii="Verdana" w:hAnsi="Verdana" w:cs="Arial"/>
                <w:lang w:val="fr-BE"/>
              </w:rPr>
              <w:t xml:space="preserve">Combien de budget a été alloué, chaque année depuis 2010, à des organisations qui </w:t>
            </w:r>
            <w:r w:rsidR="008F50B8" w:rsidRPr="0065288B">
              <w:rPr>
                <w:rFonts w:ascii="Verdana" w:hAnsi="Verdana" w:cs="Arial"/>
                <w:lang w:val="fr-BE"/>
              </w:rPr>
              <w:t xml:space="preserve">aident </w:t>
            </w:r>
            <w:r w:rsidRPr="0065288B">
              <w:rPr>
                <w:rFonts w:ascii="Verdana" w:hAnsi="Verdana" w:cs="Arial"/>
                <w:lang w:val="fr-BE"/>
              </w:rPr>
              <w:t>les personnes handicapées à acquérir des compétences</w:t>
            </w:r>
            <w:r w:rsidR="008F50B8" w:rsidRPr="0065288B">
              <w:rPr>
                <w:rFonts w:ascii="Verdana" w:hAnsi="Verdana" w:cs="Arial"/>
                <w:lang w:val="fr-BE"/>
              </w:rPr>
              <w:t xml:space="preserve"> pour vivre de façon autonome</w:t>
            </w:r>
            <w:r w:rsidRPr="0065288B">
              <w:rPr>
                <w:rFonts w:ascii="Verdana" w:hAnsi="Verdana" w:cs="Arial"/>
                <w:lang w:val="fr-BE"/>
              </w:rPr>
              <w:t>?</w:t>
            </w:r>
          </w:p>
        </w:tc>
        <w:tc>
          <w:tcPr>
            <w:tcW w:w="0" w:type="auto"/>
            <w:shd w:val="clear" w:color="auto" w:fill="EEECE1" w:themeFill="background2"/>
          </w:tcPr>
          <w:p w14:paraId="11BF2CED" w14:textId="7D263C84" w:rsidR="00377590" w:rsidRPr="0065288B" w:rsidDel="005948CD" w:rsidRDefault="00CB741D" w:rsidP="008F50B8">
            <w:pPr>
              <w:rPr>
                <w:rFonts w:ascii="Verdana" w:hAnsi="Verdana" w:cs="Arial"/>
                <w:lang w:val="fr-BE"/>
              </w:rPr>
            </w:pPr>
            <w:r w:rsidRPr="0065288B">
              <w:rPr>
                <w:rFonts w:ascii="Verdana" w:hAnsi="Verdana" w:cs="Arial"/>
                <w:lang w:val="fr-BE"/>
              </w:rPr>
              <w:t>Combien de personnes handicapées ont bénéficié d</w:t>
            </w:r>
            <w:r w:rsidR="005F53C4">
              <w:rPr>
                <w:rFonts w:ascii="Verdana" w:hAnsi="Verdana" w:cs="Arial"/>
                <w:lang w:val="fr-BE"/>
              </w:rPr>
              <w:t>’</w:t>
            </w:r>
            <w:r w:rsidRPr="0065288B">
              <w:rPr>
                <w:rFonts w:ascii="Verdana" w:hAnsi="Verdana" w:cs="Arial"/>
                <w:lang w:val="fr-BE"/>
              </w:rPr>
              <w:t>un soutien pour développer</w:t>
            </w:r>
            <w:r w:rsidR="001C2244" w:rsidRPr="0065288B">
              <w:rPr>
                <w:rFonts w:ascii="Verdana" w:hAnsi="Verdana" w:cs="Arial"/>
                <w:lang w:val="fr-BE"/>
              </w:rPr>
              <w:t xml:space="preserve"> des </w:t>
            </w:r>
            <w:r w:rsidRPr="0065288B">
              <w:rPr>
                <w:rFonts w:ascii="Verdana" w:hAnsi="Verdana" w:cs="Arial"/>
                <w:lang w:val="fr-BE"/>
              </w:rPr>
              <w:t xml:space="preserve">compétences </w:t>
            </w:r>
            <w:r w:rsidR="008F50B8" w:rsidRPr="0065288B">
              <w:rPr>
                <w:rFonts w:ascii="Verdana" w:hAnsi="Verdana" w:cs="Arial"/>
                <w:lang w:val="fr-BE"/>
              </w:rPr>
              <w:t xml:space="preserve">pour vivre de </w:t>
            </w:r>
            <w:r w:rsidR="00017278" w:rsidRPr="0065288B">
              <w:rPr>
                <w:rFonts w:ascii="Verdana" w:hAnsi="Verdana" w:cs="Arial"/>
                <w:lang w:val="fr-BE"/>
              </w:rPr>
              <w:t>façon autonome</w:t>
            </w:r>
            <w:r w:rsidRPr="0065288B">
              <w:rPr>
                <w:rFonts w:ascii="Verdana" w:hAnsi="Verdana" w:cs="Arial"/>
                <w:lang w:val="fr-BE"/>
              </w:rPr>
              <w:t>, chaque année depuis 2010?</w:t>
            </w:r>
          </w:p>
        </w:tc>
      </w:tr>
      <w:tr w:rsidR="00377590" w:rsidRPr="0065288B" w14:paraId="56EBA22A" w14:textId="77777777" w:rsidTr="00F82168">
        <w:trPr>
          <w:cantSplit/>
        </w:trPr>
        <w:tc>
          <w:tcPr>
            <w:tcW w:w="0" w:type="auto"/>
            <w:vMerge/>
            <w:shd w:val="clear" w:color="auto" w:fill="EEECE1" w:themeFill="background2"/>
            <w:textDirection w:val="btLr"/>
            <w:vAlign w:val="center"/>
          </w:tcPr>
          <w:p w14:paraId="0ADF1AA5" w14:textId="77777777" w:rsidR="00377590" w:rsidRPr="0065288B" w:rsidRDefault="00377590" w:rsidP="00377590">
            <w:pPr>
              <w:ind w:left="113" w:right="113"/>
              <w:jc w:val="center"/>
              <w:rPr>
                <w:rFonts w:ascii="Verdana" w:hAnsi="Verdana" w:cs="Arial"/>
                <w:lang w:val="fr-BE"/>
              </w:rPr>
            </w:pPr>
          </w:p>
        </w:tc>
        <w:tc>
          <w:tcPr>
            <w:tcW w:w="0" w:type="auto"/>
            <w:shd w:val="clear" w:color="auto" w:fill="EEECE1" w:themeFill="background2"/>
          </w:tcPr>
          <w:p w14:paraId="2C0DF1B4" w14:textId="11E617C5" w:rsidR="00377590" w:rsidRPr="0065288B" w:rsidRDefault="00CB741D" w:rsidP="00563AA7">
            <w:pPr>
              <w:spacing w:after="160" w:line="259" w:lineRule="auto"/>
              <w:rPr>
                <w:rFonts w:ascii="Verdana" w:hAnsi="Verdana" w:cs="Arial"/>
                <w:lang w:val="fr-BE"/>
              </w:rPr>
            </w:pPr>
            <w:r w:rsidRPr="0065288B">
              <w:rPr>
                <w:rFonts w:ascii="Verdana" w:hAnsi="Verdana" w:cs="Arial"/>
                <w:lang w:val="fr-BE"/>
              </w:rPr>
              <w:t>Est-ce</w:t>
            </w:r>
            <w:r w:rsidR="00563AA7" w:rsidRPr="0065288B">
              <w:rPr>
                <w:rFonts w:ascii="Verdana" w:hAnsi="Verdana" w:cs="Arial"/>
                <w:lang w:val="fr-BE"/>
              </w:rPr>
              <w:t xml:space="preserve"> que le</w:t>
            </w:r>
            <w:r w:rsidRPr="0065288B">
              <w:rPr>
                <w:rFonts w:ascii="Verdana" w:hAnsi="Verdana" w:cs="Arial"/>
                <w:lang w:val="fr-BE"/>
              </w:rPr>
              <w:t xml:space="preserve"> soutien</w:t>
            </w:r>
            <w:r w:rsidR="00563AA7" w:rsidRPr="0065288B">
              <w:rPr>
                <w:rFonts w:ascii="Verdana" w:hAnsi="Verdana" w:cs="Arial"/>
                <w:lang w:val="fr-BE"/>
              </w:rPr>
              <w:t>/conseil</w:t>
            </w:r>
            <w:r w:rsidRPr="0065288B">
              <w:rPr>
                <w:rFonts w:ascii="Verdana" w:hAnsi="Verdana" w:cs="Arial"/>
                <w:lang w:val="fr-BE"/>
              </w:rPr>
              <w:t xml:space="preserve"> par les pairs</w:t>
            </w:r>
            <w:r w:rsidR="00D83699">
              <w:rPr>
                <w:rFonts w:ascii="Verdana" w:hAnsi="Verdana" w:cs="Arial"/>
                <w:lang w:val="fr-BE"/>
              </w:rPr>
              <w:t>,</w:t>
            </w:r>
            <w:r w:rsidRPr="0065288B">
              <w:rPr>
                <w:rFonts w:ascii="Verdana" w:hAnsi="Verdana" w:cs="Arial"/>
                <w:lang w:val="fr-BE"/>
              </w:rPr>
              <w:t xml:space="preserve"> par et pour les personnes handicapées</w:t>
            </w:r>
            <w:r w:rsidR="00D83699">
              <w:rPr>
                <w:rFonts w:ascii="Verdana" w:hAnsi="Verdana" w:cs="Arial"/>
                <w:lang w:val="fr-BE"/>
              </w:rPr>
              <w:t>,</w:t>
            </w:r>
            <w:r w:rsidR="00563AA7" w:rsidRPr="0065288B">
              <w:rPr>
                <w:rFonts w:ascii="Verdana" w:hAnsi="Verdana" w:cs="Arial"/>
                <w:lang w:val="fr-BE"/>
              </w:rPr>
              <w:t xml:space="preserve"> </w:t>
            </w:r>
            <w:r w:rsidR="009D1E28" w:rsidRPr="0065288B">
              <w:rPr>
                <w:rFonts w:ascii="Verdana" w:hAnsi="Verdana" w:cs="Arial"/>
                <w:lang w:val="fr-BE"/>
              </w:rPr>
              <w:t>est</w:t>
            </w:r>
            <w:r w:rsidR="00563AA7" w:rsidRPr="0065288B">
              <w:rPr>
                <w:rFonts w:ascii="Verdana" w:hAnsi="Verdana" w:cs="Arial"/>
                <w:lang w:val="fr-BE"/>
              </w:rPr>
              <w:t xml:space="preserve"> reconnu</w:t>
            </w:r>
            <w:r w:rsidRPr="0065288B">
              <w:rPr>
                <w:rFonts w:ascii="Verdana" w:hAnsi="Verdana" w:cs="Arial"/>
                <w:lang w:val="fr-BE"/>
              </w:rPr>
              <w:t xml:space="preserve"> dans la loi?</w:t>
            </w:r>
          </w:p>
        </w:tc>
        <w:tc>
          <w:tcPr>
            <w:tcW w:w="0" w:type="auto"/>
            <w:shd w:val="clear" w:color="auto" w:fill="EEECE1" w:themeFill="background2"/>
          </w:tcPr>
          <w:p w14:paraId="2DFE3DFD" w14:textId="5689389F" w:rsidR="00377590" w:rsidRPr="0065288B" w:rsidRDefault="00CB741D" w:rsidP="00C75D66">
            <w:pPr>
              <w:spacing w:after="160" w:line="256" w:lineRule="auto"/>
              <w:rPr>
                <w:rFonts w:ascii="Verdana" w:hAnsi="Verdana" w:cs="Arial"/>
                <w:lang w:val="fr-BE"/>
              </w:rPr>
            </w:pPr>
            <w:r w:rsidRPr="0065288B">
              <w:rPr>
                <w:rFonts w:ascii="Verdana" w:hAnsi="Verdana" w:cs="Arial"/>
                <w:lang w:val="fr-BE"/>
              </w:rPr>
              <w:t xml:space="preserve">Combien de personnes handicapées agissent comme </w:t>
            </w:r>
            <w:r w:rsidR="00EA2E0E" w:rsidRPr="0065288B">
              <w:rPr>
                <w:rFonts w:ascii="Verdana" w:hAnsi="Verdana" w:cs="Arial"/>
                <w:lang w:val="fr-BE"/>
              </w:rPr>
              <w:t xml:space="preserve">conseillers/soutien </w:t>
            </w:r>
            <w:r w:rsidR="006C2EA0" w:rsidRPr="0065288B">
              <w:rPr>
                <w:rFonts w:ascii="Verdana" w:hAnsi="Verdana" w:cs="Arial"/>
                <w:lang w:val="fr-BE"/>
              </w:rPr>
              <w:t>pour leurs</w:t>
            </w:r>
            <w:r w:rsidR="00EA2E0E" w:rsidRPr="0065288B">
              <w:rPr>
                <w:rFonts w:ascii="Verdana" w:hAnsi="Verdana" w:cs="Arial"/>
                <w:lang w:val="fr-BE"/>
              </w:rPr>
              <w:t xml:space="preserve"> </w:t>
            </w:r>
            <w:r w:rsidRPr="0065288B">
              <w:rPr>
                <w:rFonts w:ascii="Verdana" w:hAnsi="Verdana" w:cs="Arial"/>
                <w:lang w:val="fr-BE"/>
              </w:rPr>
              <w:t>pairs, chaque année depuis 2010?</w:t>
            </w:r>
          </w:p>
        </w:tc>
        <w:tc>
          <w:tcPr>
            <w:tcW w:w="0" w:type="auto"/>
            <w:shd w:val="clear" w:color="auto" w:fill="EEECE1" w:themeFill="background2"/>
          </w:tcPr>
          <w:p w14:paraId="0D9CE436" w14:textId="77777777" w:rsidR="00377590" w:rsidRPr="0065288B" w:rsidRDefault="00377590" w:rsidP="00377590">
            <w:pPr>
              <w:rPr>
                <w:rFonts w:ascii="Verdana" w:hAnsi="Verdana" w:cs="Arial"/>
                <w:lang w:val="fr-BE"/>
              </w:rPr>
            </w:pPr>
          </w:p>
        </w:tc>
      </w:tr>
      <w:tr w:rsidR="00377590" w:rsidRPr="0065288B" w14:paraId="6A731B09" w14:textId="77777777" w:rsidTr="00F82168">
        <w:trPr>
          <w:cantSplit/>
        </w:trPr>
        <w:tc>
          <w:tcPr>
            <w:tcW w:w="0" w:type="auto"/>
            <w:textDirection w:val="btLr"/>
            <w:vAlign w:val="center"/>
          </w:tcPr>
          <w:p w14:paraId="28B90817" w14:textId="694E00E1" w:rsidR="00377590" w:rsidRPr="0065288B" w:rsidRDefault="00C75D66" w:rsidP="00377590">
            <w:pPr>
              <w:ind w:left="113" w:right="113"/>
              <w:jc w:val="center"/>
              <w:rPr>
                <w:rFonts w:ascii="Verdana" w:hAnsi="Verdana" w:cs="Arial"/>
                <w:lang w:val="fr-BE"/>
              </w:rPr>
            </w:pPr>
            <w:r>
              <w:rPr>
                <w:rFonts w:ascii="Verdana" w:hAnsi="Verdana" w:cs="Arial"/>
                <w:lang w:val="fr-BE"/>
              </w:rPr>
              <w:t>Suivi</w:t>
            </w:r>
          </w:p>
        </w:tc>
        <w:tc>
          <w:tcPr>
            <w:tcW w:w="0" w:type="auto"/>
          </w:tcPr>
          <w:p w14:paraId="5D78243C" w14:textId="2ACB95AE" w:rsidR="00CB741D" w:rsidRPr="0065288B" w:rsidRDefault="00EA2E0E" w:rsidP="00CB741D">
            <w:pPr>
              <w:spacing w:line="259" w:lineRule="auto"/>
              <w:rPr>
                <w:rFonts w:ascii="Verdana" w:hAnsi="Verdana" w:cs="Arial"/>
                <w:lang w:val="fr-BE"/>
              </w:rPr>
            </w:pPr>
            <w:r w:rsidRPr="0065288B">
              <w:rPr>
                <w:rFonts w:ascii="Verdana" w:hAnsi="Verdana" w:cs="Arial"/>
                <w:lang w:val="fr-BE"/>
              </w:rPr>
              <w:t xml:space="preserve">Le </w:t>
            </w:r>
            <w:r w:rsidR="00CB741D" w:rsidRPr="0065288B">
              <w:rPr>
                <w:rFonts w:ascii="Verdana" w:hAnsi="Verdana" w:cs="Arial"/>
                <w:lang w:val="fr-BE"/>
              </w:rPr>
              <w:t xml:space="preserve">suivi des </w:t>
            </w:r>
            <w:r w:rsidR="00563AA7" w:rsidRPr="0065288B">
              <w:rPr>
                <w:rFonts w:ascii="Verdana" w:hAnsi="Verdana" w:cs="Arial"/>
                <w:lang w:val="fr-BE"/>
              </w:rPr>
              <w:t xml:space="preserve">services </w:t>
            </w:r>
            <w:r w:rsidR="00CB741D" w:rsidRPr="0065288B">
              <w:rPr>
                <w:rFonts w:ascii="Verdana" w:hAnsi="Verdana" w:cs="Arial"/>
                <w:lang w:val="fr-BE"/>
              </w:rPr>
              <w:t>publics et privés</w:t>
            </w:r>
            <w:r w:rsidRPr="0065288B">
              <w:rPr>
                <w:rFonts w:ascii="Verdana" w:hAnsi="Verdana" w:cs="Arial"/>
                <w:lang w:val="fr-BE"/>
              </w:rPr>
              <w:t xml:space="preserve"> </w:t>
            </w:r>
            <w:r w:rsidR="006C2EA0" w:rsidRPr="0065288B">
              <w:rPr>
                <w:rFonts w:ascii="Verdana" w:hAnsi="Verdana" w:cs="Arial"/>
                <w:lang w:val="fr-BE"/>
              </w:rPr>
              <w:t>destinés aux</w:t>
            </w:r>
            <w:r w:rsidR="00CB741D" w:rsidRPr="0065288B">
              <w:rPr>
                <w:rFonts w:ascii="Verdana" w:hAnsi="Verdana" w:cs="Arial"/>
                <w:lang w:val="fr-BE"/>
              </w:rPr>
              <w:t xml:space="preserve"> p</w:t>
            </w:r>
            <w:r w:rsidR="00581061" w:rsidRPr="0065288B">
              <w:rPr>
                <w:rFonts w:ascii="Verdana" w:hAnsi="Verdana" w:cs="Arial"/>
                <w:lang w:val="fr-BE"/>
              </w:rPr>
              <w:t>ersonnes</w:t>
            </w:r>
            <w:r w:rsidRPr="0065288B">
              <w:rPr>
                <w:rFonts w:ascii="Verdana" w:hAnsi="Verdana" w:cs="Arial"/>
                <w:lang w:val="fr-BE"/>
              </w:rPr>
              <w:t xml:space="preserve"> handicapées</w:t>
            </w:r>
            <w:r w:rsidR="00581061" w:rsidRPr="0065288B">
              <w:rPr>
                <w:rFonts w:ascii="Verdana" w:hAnsi="Verdana" w:cs="Arial"/>
                <w:lang w:val="fr-BE"/>
              </w:rPr>
              <w:t>, y compris les enfants,</w:t>
            </w:r>
            <w:r w:rsidRPr="0065288B">
              <w:rPr>
                <w:rFonts w:ascii="Verdana" w:hAnsi="Verdana" w:cs="Arial"/>
                <w:lang w:val="fr-BE"/>
              </w:rPr>
              <w:t xml:space="preserve"> est-il </w:t>
            </w:r>
            <w:r w:rsidR="00563AA7" w:rsidRPr="0065288B">
              <w:rPr>
                <w:rFonts w:ascii="Verdana" w:hAnsi="Verdana" w:cs="Arial"/>
                <w:lang w:val="fr-BE"/>
              </w:rPr>
              <w:t>prévu</w:t>
            </w:r>
            <w:r w:rsidR="00CB741D" w:rsidRPr="0065288B">
              <w:rPr>
                <w:rFonts w:ascii="Verdana" w:hAnsi="Verdana" w:cs="Arial"/>
                <w:lang w:val="fr-BE"/>
              </w:rPr>
              <w:t xml:space="preserve"> par la loi?</w:t>
            </w:r>
          </w:p>
          <w:p w14:paraId="6512EF61" w14:textId="5F39EAFB" w:rsidR="00EA2E0E" w:rsidRPr="0065288B" w:rsidRDefault="00CB741D" w:rsidP="00EA2E0E">
            <w:pPr>
              <w:pStyle w:val="ListParagraph"/>
              <w:numPr>
                <w:ilvl w:val="0"/>
                <w:numId w:val="13"/>
              </w:numPr>
              <w:spacing w:line="259" w:lineRule="auto"/>
              <w:ind w:left="289"/>
              <w:rPr>
                <w:rFonts w:ascii="Verdana" w:hAnsi="Verdana" w:cs="Arial"/>
                <w:lang w:val="fr-BE"/>
              </w:rPr>
            </w:pPr>
            <w:r w:rsidRPr="0065288B">
              <w:rPr>
                <w:rFonts w:ascii="Verdana" w:hAnsi="Verdana" w:cs="Arial"/>
                <w:lang w:val="fr-BE"/>
              </w:rPr>
              <w:t xml:space="preserve">Est-ce que la disposition légale </w:t>
            </w:r>
            <w:r w:rsidR="006C2EA0" w:rsidRPr="0065288B">
              <w:rPr>
                <w:rFonts w:ascii="Verdana" w:hAnsi="Verdana" w:cs="Arial"/>
                <w:lang w:val="fr-BE"/>
              </w:rPr>
              <w:t xml:space="preserve">prévoit </w:t>
            </w:r>
            <w:r w:rsidRPr="0065288B">
              <w:rPr>
                <w:rFonts w:ascii="Verdana" w:hAnsi="Verdana" w:cs="Arial"/>
                <w:lang w:val="fr-BE"/>
              </w:rPr>
              <w:t>à quelle fréquence le suivi doit avoir lieu?</w:t>
            </w:r>
          </w:p>
          <w:p w14:paraId="2276576C" w14:textId="1F564763" w:rsidR="00EA2E0E" w:rsidRPr="0065288B" w:rsidRDefault="00EA2E0E" w:rsidP="006E6336">
            <w:pPr>
              <w:pStyle w:val="ListParagraph"/>
              <w:numPr>
                <w:ilvl w:val="0"/>
                <w:numId w:val="13"/>
              </w:numPr>
              <w:spacing w:line="259" w:lineRule="auto"/>
              <w:ind w:left="289"/>
              <w:rPr>
                <w:rFonts w:ascii="Verdana" w:hAnsi="Verdana" w:cs="Arial"/>
                <w:lang w:val="fr-BE"/>
              </w:rPr>
            </w:pPr>
            <w:r w:rsidRPr="0065288B">
              <w:rPr>
                <w:rFonts w:ascii="Verdana" w:hAnsi="Verdana" w:cs="Arial"/>
                <w:lang w:val="fr-BE"/>
              </w:rPr>
              <w:t xml:space="preserve">Le suivi est-il indépendant </w:t>
            </w:r>
            <w:r w:rsidR="006E6336" w:rsidRPr="0065288B">
              <w:rPr>
                <w:rFonts w:ascii="Verdana" w:hAnsi="Verdana" w:cs="Arial"/>
                <w:lang w:val="fr-BE"/>
              </w:rPr>
              <w:t xml:space="preserve">du gouvernement et </w:t>
            </w:r>
            <w:r w:rsidRPr="0065288B">
              <w:rPr>
                <w:rFonts w:ascii="Verdana" w:hAnsi="Verdana" w:cs="Arial"/>
                <w:lang w:val="fr-BE"/>
              </w:rPr>
              <w:t>des</w:t>
            </w:r>
            <w:r w:rsidR="006E6336" w:rsidRPr="0065288B">
              <w:rPr>
                <w:rFonts w:ascii="Verdana" w:hAnsi="Verdana" w:cs="Arial"/>
                <w:lang w:val="fr-BE"/>
              </w:rPr>
              <w:t xml:space="preserve"> prestataires </w:t>
            </w:r>
            <w:r w:rsidRPr="0065288B">
              <w:rPr>
                <w:rFonts w:ascii="Verdana" w:hAnsi="Verdana" w:cs="Arial"/>
                <w:lang w:val="fr-BE"/>
              </w:rPr>
              <w:t>de services</w:t>
            </w:r>
            <w:r w:rsidR="009871AC">
              <w:rPr>
                <w:rFonts w:ascii="Verdana" w:hAnsi="Verdana" w:cs="Arial"/>
                <w:lang w:val="fr-BE"/>
              </w:rPr>
              <w:t>?</w:t>
            </w:r>
          </w:p>
          <w:p w14:paraId="31049564" w14:textId="2F41943B" w:rsidR="006E6336" w:rsidRPr="0065288B" w:rsidRDefault="006E6336" w:rsidP="006E6336">
            <w:pPr>
              <w:pStyle w:val="ListParagraph"/>
              <w:numPr>
                <w:ilvl w:val="0"/>
                <w:numId w:val="13"/>
              </w:numPr>
              <w:spacing w:line="259" w:lineRule="auto"/>
              <w:ind w:left="289"/>
              <w:rPr>
                <w:rFonts w:ascii="Verdana" w:hAnsi="Verdana" w:cs="Arial"/>
                <w:lang w:val="fr-BE"/>
              </w:rPr>
            </w:pPr>
            <w:r w:rsidRPr="0065288B">
              <w:rPr>
                <w:rFonts w:ascii="Verdana" w:hAnsi="Verdana" w:cs="Arial"/>
                <w:lang w:val="fr-BE"/>
              </w:rPr>
              <w:t xml:space="preserve">Y a-t-il une obligation légale de </w:t>
            </w:r>
            <w:r w:rsidR="006C2EA0" w:rsidRPr="0065288B">
              <w:rPr>
                <w:rFonts w:ascii="Verdana" w:hAnsi="Verdana" w:cs="Arial"/>
                <w:lang w:val="fr-BE"/>
              </w:rPr>
              <w:t xml:space="preserve">produire </w:t>
            </w:r>
            <w:r w:rsidRPr="0065288B">
              <w:rPr>
                <w:rFonts w:ascii="Verdana" w:hAnsi="Verdana" w:cs="Arial"/>
                <w:lang w:val="fr-BE"/>
              </w:rPr>
              <w:t xml:space="preserve">des rapports </w:t>
            </w:r>
            <w:r w:rsidR="00F67716">
              <w:rPr>
                <w:rFonts w:ascii="Verdana" w:hAnsi="Verdana" w:cs="Arial"/>
                <w:lang w:val="fr-BE"/>
              </w:rPr>
              <w:t>du suivi</w:t>
            </w:r>
            <w:r w:rsidR="00F12014">
              <w:rPr>
                <w:rFonts w:ascii="Verdana" w:hAnsi="Verdana" w:cs="Arial"/>
                <w:lang w:val="fr-BE"/>
              </w:rPr>
              <w:t xml:space="preserve"> </w:t>
            </w:r>
            <w:r w:rsidR="006C2EA0" w:rsidRPr="0065288B">
              <w:rPr>
                <w:rFonts w:ascii="Verdana" w:hAnsi="Verdana" w:cs="Arial"/>
                <w:lang w:val="fr-BE"/>
              </w:rPr>
              <w:t>ainsi que</w:t>
            </w:r>
            <w:r w:rsidRPr="0065288B">
              <w:rPr>
                <w:rFonts w:ascii="Verdana" w:hAnsi="Verdana" w:cs="Arial"/>
                <w:lang w:val="fr-BE"/>
              </w:rPr>
              <w:t xml:space="preserve"> d</w:t>
            </w:r>
            <w:r w:rsidR="005F53C4">
              <w:rPr>
                <w:rFonts w:ascii="Verdana" w:hAnsi="Verdana" w:cs="Arial"/>
                <w:lang w:val="fr-BE"/>
              </w:rPr>
              <w:t>’</w:t>
            </w:r>
            <w:r w:rsidRPr="0065288B">
              <w:rPr>
                <w:rFonts w:ascii="Verdana" w:hAnsi="Verdana" w:cs="Arial"/>
                <w:lang w:val="fr-BE"/>
              </w:rPr>
              <w:t>autres renseignements accessibles au public?</w:t>
            </w:r>
          </w:p>
          <w:p w14:paraId="17E3D7ED" w14:textId="77777777" w:rsidR="00193A83" w:rsidRPr="0065288B" w:rsidRDefault="006E6336" w:rsidP="006E6336">
            <w:pPr>
              <w:pStyle w:val="ListParagraph"/>
              <w:numPr>
                <w:ilvl w:val="0"/>
                <w:numId w:val="13"/>
              </w:numPr>
              <w:spacing w:line="259" w:lineRule="auto"/>
              <w:ind w:left="289"/>
              <w:rPr>
                <w:rFonts w:ascii="Verdana" w:hAnsi="Verdana" w:cs="Arial"/>
                <w:lang w:val="fr-BE"/>
              </w:rPr>
            </w:pPr>
            <w:r w:rsidRPr="0065288B">
              <w:rPr>
                <w:rFonts w:ascii="Verdana" w:hAnsi="Verdana" w:cs="Arial"/>
                <w:lang w:val="fr-BE"/>
              </w:rPr>
              <w:t xml:space="preserve">Les recommandations </w:t>
            </w:r>
            <w:r w:rsidR="00CB741D" w:rsidRPr="0065288B">
              <w:rPr>
                <w:rFonts w:ascii="Verdana" w:hAnsi="Verdana" w:cs="Arial"/>
                <w:lang w:val="fr-BE"/>
              </w:rPr>
              <w:t xml:space="preserve">des mécanismes de surveillance </w:t>
            </w:r>
            <w:r w:rsidR="00581061" w:rsidRPr="0065288B">
              <w:rPr>
                <w:rFonts w:ascii="Verdana" w:hAnsi="Verdana" w:cs="Arial"/>
                <w:lang w:val="fr-BE"/>
              </w:rPr>
              <w:t xml:space="preserve">sont-elles </w:t>
            </w:r>
            <w:r w:rsidR="00CB741D" w:rsidRPr="0065288B">
              <w:rPr>
                <w:rFonts w:ascii="Verdana" w:hAnsi="Verdana" w:cs="Arial"/>
                <w:lang w:val="fr-BE"/>
              </w:rPr>
              <w:t>juridiquement exécutoire?</w:t>
            </w:r>
          </w:p>
          <w:p w14:paraId="1ADF5439" w14:textId="7FA58E29" w:rsidR="00377590" w:rsidRPr="0065288B" w:rsidRDefault="00193A83" w:rsidP="007865E5">
            <w:pPr>
              <w:pStyle w:val="ListParagraph"/>
              <w:numPr>
                <w:ilvl w:val="0"/>
                <w:numId w:val="13"/>
              </w:numPr>
              <w:spacing w:line="259" w:lineRule="auto"/>
              <w:ind w:left="289"/>
              <w:rPr>
                <w:rFonts w:ascii="Verdana" w:hAnsi="Verdana" w:cs="Arial"/>
                <w:lang w:val="fr-BE"/>
              </w:rPr>
            </w:pPr>
            <w:r w:rsidRPr="0065288B">
              <w:rPr>
                <w:rFonts w:ascii="Verdana" w:hAnsi="Verdana" w:cs="Arial"/>
                <w:lang w:val="fr-BE"/>
              </w:rPr>
              <w:t xml:space="preserve">Y a-t-il des mécanismes mis </w:t>
            </w:r>
            <w:r w:rsidR="00CB741D" w:rsidRPr="0065288B">
              <w:rPr>
                <w:rFonts w:ascii="Verdana" w:hAnsi="Verdana" w:cs="Arial"/>
                <w:lang w:val="fr-BE"/>
              </w:rPr>
              <w:t>en place pour assurer la participation des personnes handicapées, quel que soit l</w:t>
            </w:r>
            <w:r w:rsidR="005F53C4">
              <w:rPr>
                <w:rFonts w:ascii="Verdana" w:hAnsi="Verdana" w:cs="Arial"/>
                <w:lang w:val="fr-BE"/>
              </w:rPr>
              <w:t>’</w:t>
            </w:r>
            <w:r w:rsidR="00CB741D" w:rsidRPr="0065288B">
              <w:rPr>
                <w:rFonts w:ascii="Verdana" w:hAnsi="Verdana" w:cs="Arial"/>
                <w:lang w:val="fr-BE"/>
              </w:rPr>
              <w:t xml:space="preserve">âge et </w:t>
            </w:r>
            <w:r w:rsidR="007865E5" w:rsidRPr="0065288B">
              <w:rPr>
                <w:rFonts w:ascii="Verdana" w:hAnsi="Verdana" w:cs="Arial"/>
                <w:lang w:val="fr-BE"/>
              </w:rPr>
              <w:t>le handicap</w:t>
            </w:r>
            <w:r w:rsidR="00CB741D" w:rsidRPr="0065288B">
              <w:rPr>
                <w:rFonts w:ascii="Verdana" w:hAnsi="Verdana" w:cs="Arial"/>
                <w:lang w:val="fr-BE"/>
              </w:rPr>
              <w:t xml:space="preserve">, et </w:t>
            </w:r>
            <w:r w:rsidRPr="0065288B">
              <w:rPr>
                <w:rFonts w:ascii="Verdana" w:hAnsi="Verdana" w:cs="Arial"/>
                <w:lang w:val="fr-BE"/>
              </w:rPr>
              <w:t xml:space="preserve">des </w:t>
            </w:r>
            <w:r w:rsidR="00ED4F38" w:rsidRPr="0065288B">
              <w:rPr>
                <w:rFonts w:ascii="Verdana" w:hAnsi="Verdana" w:cs="Arial"/>
                <w:lang w:val="fr-BE"/>
              </w:rPr>
              <w:t>OPH</w:t>
            </w:r>
            <w:r w:rsidR="00CB741D" w:rsidRPr="0065288B">
              <w:rPr>
                <w:rFonts w:ascii="Verdana" w:hAnsi="Verdana" w:cs="Arial"/>
                <w:lang w:val="fr-BE"/>
              </w:rPr>
              <w:t xml:space="preserve"> dans le processus de suivi?</w:t>
            </w:r>
          </w:p>
        </w:tc>
        <w:tc>
          <w:tcPr>
            <w:tcW w:w="0" w:type="auto"/>
          </w:tcPr>
          <w:p w14:paraId="04AEE03C" w14:textId="0D4BC3A4" w:rsidR="00CB741D" w:rsidRPr="0065288B" w:rsidRDefault="00581061" w:rsidP="00CB741D">
            <w:pPr>
              <w:rPr>
                <w:rFonts w:ascii="Verdana" w:hAnsi="Verdana" w:cs="Arial"/>
                <w:lang w:val="fr-BE"/>
              </w:rPr>
            </w:pPr>
            <w:r w:rsidRPr="0065288B">
              <w:rPr>
                <w:rFonts w:ascii="Verdana" w:hAnsi="Verdana" w:cs="Arial"/>
                <w:lang w:val="fr-BE"/>
              </w:rPr>
              <w:t xml:space="preserve">Combien </w:t>
            </w:r>
            <w:r w:rsidR="00ED4F38" w:rsidRPr="0065288B">
              <w:rPr>
                <w:rFonts w:ascii="Verdana" w:hAnsi="Verdana" w:cs="Arial"/>
                <w:lang w:val="fr-BE"/>
              </w:rPr>
              <w:t>d</w:t>
            </w:r>
            <w:r w:rsidR="005F53C4">
              <w:rPr>
                <w:rFonts w:ascii="Verdana" w:hAnsi="Verdana" w:cs="Arial"/>
                <w:lang w:val="fr-BE"/>
              </w:rPr>
              <w:t>’</w:t>
            </w:r>
            <w:r w:rsidR="00ED4F38" w:rsidRPr="0065288B">
              <w:rPr>
                <w:rFonts w:ascii="Verdana" w:hAnsi="Verdana" w:cs="Arial"/>
                <w:lang w:val="fr-BE"/>
              </w:rPr>
              <w:t>OPH</w:t>
            </w:r>
            <w:r w:rsidR="00CB741D" w:rsidRPr="0065288B">
              <w:rPr>
                <w:rFonts w:ascii="Verdana" w:hAnsi="Verdana" w:cs="Arial"/>
                <w:lang w:val="fr-BE"/>
              </w:rPr>
              <w:t xml:space="preserve"> ont été impliqué</w:t>
            </w:r>
            <w:r w:rsidR="00B809F4">
              <w:rPr>
                <w:rFonts w:ascii="Verdana" w:hAnsi="Verdana" w:cs="Arial"/>
                <w:lang w:val="fr-BE"/>
              </w:rPr>
              <w:t>e</w:t>
            </w:r>
            <w:r w:rsidR="00CB741D" w:rsidRPr="0065288B">
              <w:rPr>
                <w:rFonts w:ascii="Verdana" w:hAnsi="Verdana" w:cs="Arial"/>
                <w:lang w:val="fr-BE"/>
              </w:rPr>
              <w:t>s dans le suivi des services publics et privés prévus pour les personnes handicapées?</w:t>
            </w:r>
          </w:p>
          <w:p w14:paraId="43DD02E3" w14:textId="77777777" w:rsidR="00CB741D" w:rsidRPr="0065288B" w:rsidRDefault="00CB741D" w:rsidP="00CB741D">
            <w:pPr>
              <w:rPr>
                <w:rFonts w:ascii="Verdana" w:hAnsi="Verdana" w:cs="Arial"/>
                <w:lang w:val="fr-BE"/>
              </w:rPr>
            </w:pPr>
          </w:p>
          <w:p w14:paraId="10C494EF" w14:textId="77777777" w:rsidR="00377590" w:rsidRPr="0065288B" w:rsidRDefault="00563AA7" w:rsidP="00CB741D">
            <w:pPr>
              <w:rPr>
                <w:rFonts w:ascii="Verdana" w:hAnsi="Verdana" w:cs="Arial"/>
                <w:lang w:val="fr-BE"/>
              </w:rPr>
            </w:pPr>
            <w:r w:rsidRPr="0065288B">
              <w:rPr>
                <w:rFonts w:ascii="Verdana" w:hAnsi="Verdana" w:cs="Arial"/>
                <w:lang w:val="fr-BE"/>
              </w:rPr>
              <w:t>L</w:t>
            </w:r>
            <w:r w:rsidR="00CB741D" w:rsidRPr="0065288B">
              <w:rPr>
                <w:rFonts w:ascii="Verdana" w:hAnsi="Verdana" w:cs="Arial"/>
                <w:lang w:val="fr-BE"/>
              </w:rPr>
              <w:t xml:space="preserve">es rapports de suivi </w:t>
            </w:r>
            <w:r w:rsidRPr="0065288B">
              <w:rPr>
                <w:rFonts w:ascii="Verdana" w:hAnsi="Verdana" w:cs="Arial"/>
                <w:lang w:val="fr-BE"/>
              </w:rPr>
              <w:t xml:space="preserve">sont-ils </w:t>
            </w:r>
            <w:r w:rsidR="00CB741D" w:rsidRPr="0065288B">
              <w:rPr>
                <w:rFonts w:ascii="Verdana" w:hAnsi="Verdana" w:cs="Arial"/>
                <w:lang w:val="fr-BE"/>
              </w:rPr>
              <w:t>publiés, y compris dans des formats accessibles?</w:t>
            </w:r>
          </w:p>
        </w:tc>
        <w:tc>
          <w:tcPr>
            <w:tcW w:w="0" w:type="auto"/>
          </w:tcPr>
          <w:p w14:paraId="60925FD3" w14:textId="77777777" w:rsidR="00377590" w:rsidRPr="0065288B" w:rsidRDefault="00377590" w:rsidP="00377590">
            <w:pPr>
              <w:rPr>
                <w:rFonts w:ascii="Verdana" w:hAnsi="Verdana" w:cs="Arial"/>
                <w:lang w:val="fr-BE"/>
              </w:rPr>
            </w:pPr>
          </w:p>
        </w:tc>
      </w:tr>
      <w:tr w:rsidR="00377590" w:rsidRPr="0065288B" w14:paraId="1AAA8AED" w14:textId="77777777" w:rsidTr="00F82168">
        <w:trPr>
          <w:cantSplit/>
        </w:trPr>
        <w:tc>
          <w:tcPr>
            <w:tcW w:w="0" w:type="auto"/>
            <w:vMerge w:val="restart"/>
            <w:shd w:val="clear" w:color="auto" w:fill="EEECE1" w:themeFill="background2"/>
            <w:textDirection w:val="btLr"/>
            <w:vAlign w:val="center"/>
          </w:tcPr>
          <w:p w14:paraId="5CE10BFF" w14:textId="77777777" w:rsidR="00377590" w:rsidRPr="0065288B" w:rsidRDefault="00CB741D" w:rsidP="00377590">
            <w:pPr>
              <w:ind w:left="113" w:right="113"/>
              <w:jc w:val="center"/>
              <w:rPr>
                <w:rFonts w:ascii="Verdana" w:hAnsi="Verdana" w:cs="Arial"/>
                <w:lang w:val="fr-BE"/>
              </w:rPr>
            </w:pPr>
            <w:r w:rsidRPr="0065288B">
              <w:rPr>
                <w:rFonts w:ascii="Verdana" w:hAnsi="Verdana" w:cs="Arial"/>
                <w:lang w:val="fr-BE"/>
              </w:rPr>
              <w:t>Plaintes/recours</w:t>
            </w:r>
          </w:p>
        </w:tc>
        <w:tc>
          <w:tcPr>
            <w:tcW w:w="0" w:type="auto"/>
            <w:shd w:val="clear" w:color="auto" w:fill="EEECE1" w:themeFill="background2"/>
          </w:tcPr>
          <w:p w14:paraId="40962CC6" w14:textId="120729DB" w:rsidR="00CB741D" w:rsidRPr="0065288B" w:rsidRDefault="00CB741D" w:rsidP="00CB741D">
            <w:pPr>
              <w:rPr>
                <w:rFonts w:ascii="Verdana" w:hAnsi="Verdana" w:cs="Arial"/>
                <w:lang w:val="fr-BE"/>
              </w:rPr>
            </w:pPr>
            <w:r w:rsidRPr="0065288B">
              <w:rPr>
                <w:rFonts w:ascii="Verdana" w:hAnsi="Verdana" w:cs="Arial"/>
                <w:lang w:val="fr-BE"/>
              </w:rPr>
              <w:t>Y a</w:t>
            </w:r>
            <w:r w:rsidR="00581061" w:rsidRPr="0065288B">
              <w:rPr>
                <w:rFonts w:ascii="Verdana" w:hAnsi="Verdana" w:cs="Arial"/>
                <w:lang w:val="fr-BE"/>
              </w:rPr>
              <w:t>-</w:t>
            </w:r>
            <w:r w:rsidRPr="0065288B">
              <w:rPr>
                <w:rFonts w:ascii="Verdana" w:hAnsi="Verdana" w:cs="Arial"/>
                <w:lang w:val="fr-BE"/>
              </w:rPr>
              <w:t xml:space="preserve">t-il </w:t>
            </w:r>
            <w:r w:rsidR="00563AA7" w:rsidRPr="0065288B">
              <w:rPr>
                <w:rFonts w:ascii="Verdana" w:hAnsi="Verdana" w:cs="Arial"/>
                <w:lang w:val="fr-BE"/>
              </w:rPr>
              <w:t xml:space="preserve">des mécanismes </w:t>
            </w:r>
            <w:r w:rsidR="00665160" w:rsidRPr="0065288B">
              <w:rPr>
                <w:rFonts w:ascii="Verdana" w:hAnsi="Verdana" w:cs="Arial"/>
                <w:lang w:val="fr-BE"/>
              </w:rPr>
              <w:t xml:space="preserve">juridiques </w:t>
            </w:r>
            <w:r w:rsidRPr="0065288B">
              <w:rPr>
                <w:rFonts w:ascii="Verdana" w:hAnsi="Verdana" w:cs="Arial"/>
                <w:lang w:val="fr-BE"/>
              </w:rPr>
              <w:t>et</w:t>
            </w:r>
            <w:r w:rsidR="0084752B">
              <w:rPr>
                <w:rFonts w:ascii="Verdana" w:hAnsi="Verdana" w:cs="Arial"/>
                <w:lang w:val="fr-BE"/>
              </w:rPr>
              <w:t>/</w:t>
            </w:r>
            <w:r w:rsidRPr="0065288B">
              <w:rPr>
                <w:rFonts w:ascii="Verdana" w:hAnsi="Verdana" w:cs="Arial"/>
                <w:lang w:val="fr-BE"/>
              </w:rPr>
              <w:t xml:space="preserve">ou </w:t>
            </w:r>
            <w:r w:rsidR="00D86716" w:rsidRPr="0065288B">
              <w:rPr>
                <w:rFonts w:ascii="Verdana" w:hAnsi="Verdana" w:cs="Arial"/>
                <w:lang w:val="fr-BE"/>
              </w:rPr>
              <w:t xml:space="preserve">non </w:t>
            </w:r>
            <w:r w:rsidR="00665160" w:rsidRPr="0065288B">
              <w:rPr>
                <w:rFonts w:ascii="Verdana" w:hAnsi="Verdana" w:cs="Arial"/>
                <w:lang w:val="fr-BE"/>
              </w:rPr>
              <w:t xml:space="preserve">juridiques </w:t>
            </w:r>
            <w:r w:rsidR="00D86716" w:rsidRPr="0065288B">
              <w:rPr>
                <w:rFonts w:ascii="Verdana" w:hAnsi="Verdana" w:cs="Arial"/>
                <w:lang w:val="fr-BE"/>
              </w:rPr>
              <w:t xml:space="preserve">indépendants, </w:t>
            </w:r>
            <w:r w:rsidRPr="0065288B">
              <w:rPr>
                <w:rFonts w:ascii="Verdana" w:hAnsi="Verdana" w:cs="Arial"/>
                <w:lang w:val="fr-BE"/>
              </w:rPr>
              <w:t>des recours</w:t>
            </w:r>
            <w:r w:rsidR="00D86716" w:rsidRPr="0065288B">
              <w:rPr>
                <w:rFonts w:ascii="Verdana" w:hAnsi="Verdana" w:cs="Arial"/>
                <w:lang w:val="fr-BE"/>
              </w:rPr>
              <w:t xml:space="preserve"> </w:t>
            </w:r>
            <w:r w:rsidRPr="0065288B">
              <w:rPr>
                <w:rFonts w:ascii="Verdana" w:hAnsi="Verdana" w:cs="Arial"/>
                <w:lang w:val="fr-BE"/>
              </w:rPr>
              <w:t>que les personnes handicapées peuvent utiliser pour contester les obstacles à l</w:t>
            </w:r>
            <w:r w:rsidR="005F53C4">
              <w:rPr>
                <w:rFonts w:ascii="Verdana" w:hAnsi="Verdana" w:cs="Arial"/>
                <w:lang w:val="fr-BE"/>
              </w:rPr>
              <w:t>’</w:t>
            </w:r>
            <w:r w:rsidRPr="0065288B">
              <w:rPr>
                <w:rFonts w:ascii="Verdana" w:hAnsi="Verdana" w:cs="Arial"/>
                <w:lang w:val="fr-BE"/>
              </w:rPr>
              <w:t>exercice du droit de vivre de façon autonome?</w:t>
            </w:r>
          </w:p>
          <w:p w14:paraId="5C407A6D" w14:textId="4BFD72DC" w:rsidR="00F90271" w:rsidRPr="0065288B" w:rsidRDefault="00B923F4" w:rsidP="00D86716">
            <w:pPr>
              <w:pStyle w:val="ListParagraph"/>
              <w:numPr>
                <w:ilvl w:val="0"/>
                <w:numId w:val="14"/>
              </w:numPr>
              <w:ind w:left="289"/>
              <w:rPr>
                <w:rFonts w:ascii="Verdana" w:hAnsi="Verdana" w:cs="Arial"/>
                <w:lang w:val="fr-BE"/>
              </w:rPr>
            </w:pPr>
            <w:r>
              <w:rPr>
                <w:rFonts w:ascii="Verdana" w:hAnsi="Verdana" w:cs="Arial"/>
                <w:lang w:val="fr-BE"/>
              </w:rPr>
              <w:t>T</w:t>
            </w:r>
            <w:r w:rsidR="00CB741D" w:rsidRPr="0065288B">
              <w:rPr>
                <w:rFonts w:ascii="Verdana" w:hAnsi="Verdana" w:cs="Arial"/>
                <w:lang w:val="fr-BE"/>
              </w:rPr>
              <w:t>outes les personnes handicapées</w:t>
            </w:r>
            <w:r w:rsidR="00D86716" w:rsidRPr="0065288B">
              <w:rPr>
                <w:rFonts w:ascii="Verdana" w:hAnsi="Verdana" w:cs="Arial"/>
                <w:lang w:val="fr-BE"/>
              </w:rPr>
              <w:t xml:space="preserve"> </w:t>
            </w:r>
            <w:r w:rsidR="00563AA7" w:rsidRPr="0065288B">
              <w:rPr>
                <w:rFonts w:ascii="Verdana" w:hAnsi="Verdana" w:cs="Arial"/>
                <w:lang w:val="fr-BE"/>
              </w:rPr>
              <w:t>peuvent-elle</w:t>
            </w:r>
            <w:r w:rsidR="00663044" w:rsidRPr="0065288B">
              <w:rPr>
                <w:rFonts w:ascii="Verdana" w:hAnsi="Verdana" w:cs="Arial"/>
                <w:lang w:val="fr-BE"/>
              </w:rPr>
              <w:t>s</w:t>
            </w:r>
            <w:r w:rsidR="00563AA7" w:rsidRPr="0065288B">
              <w:rPr>
                <w:rFonts w:ascii="Verdana" w:hAnsi="Verdana" w:cs="Arial"/>
                <w:lang w:val="fr-BE"/>
              </w:rPr>
              <w:t xml:space="preserve"> </w:t>
            </w:r>
            <w:r w:rsidR="00D86716" w:rsidRPr="0065288B">
              <w:rPr>
                <w:rFonts w:ascii="Verdana" w:hAnsi="Verdana" w:cs="Arial"/>
                <w:lang w:val="fr-BE"/>
              </w:rPr>
              <w:t xml:space="preserve">légalement </w:t>
            </w:r>
            <w:r w:rsidR="00CB741D" w:rsidRPr="0065288B">
              <w:rPr>
                <w:rFonts w:ascii="Verdana" w:hAnsi="Verdana" w:cs="Arial"/>
                <w:lang w:val="fr-BE"/>
              </w:rPr>
              <w:t>accéder directement à ces mécanismes et recours, indépendamment du statut de</w:t>
            </w:r>
            <w:r w:rsidR="00D86716" w:rsidRPr="0065288B">
              <w:rPr>
                <w:rFonts w:ascii="Verdana" w:hAnsi="Verdana" w:cs="Arial"/>
                <w:lang w:val="fr-BE"/>
              </w:rPr>
              <w:t xml:space="preserve"> </w:t>
            </w:r>
            <w:r w:rsidR="00CB741D" w:rsidRPr="0065288B">
              <w:rPr>
                <w:rFonts w:ascii="Verdana" w:hAnsi="Verdana" w:cs="Arial"/>
                <w:lang w:val="fr-BE"/>
              </w:rPr>
              <w:t>capacité</w:t>
            </w:r>
            <w:r w:rsidR="00D86716" w:rsidRPr="0065288B">
              <w:rPr>
                <w:rFonts w:ascii="Verdana" w:hAnsi="Verdana" w:cs="Arial"/>
                <w:lang w:val="fr-BE"/>
              </w:rPr>
              <w:t xml:space="preserve"> juridique</w:t>
            </w:r>
            <w:r w:rsidR="00CB741D" w:rsidRPr="0065288B">
              <w:rPr>
                <w:rFonts w:ascii="Verdana" w:hAnsi="Verdana" w:cs="Arial"/>
                <w:lang w:val="fr-BE"/>
              </w:rPr>
              <w:t>?</w:t>
            </w:r>
          </w:p>
          <w:p w14:paraId="30A580EA" w14:textId="1822D115" w:rsidR="00377590" w:rsidRPr="0065288B" w:rsidRDefault="00F90271" w:rsidP="00771281">
            <w:pPr>
              <w:pStyle w:val="ListParagraph"/>
              <w:numPr>
                <w:ilvl w:val="0"/>
                <w:numId w:val="14"/>
              </w:numPr>
              <w:ind w:left="289"/>
              <w:rPr>
                <w:rFonts w:ascii="Verdana" w:hAnsi="Verdana" w:cs="Arial"/>
                <w:lang w:val="fr-BE"/>
              </w:rPr>
            </w:pPr>
            <w:r w:rsidRPr="0065288B">
              <w:rPr>
                <w:rFonts w:ascii="Verdana" w:hAnsi="Verdana" w:cs="Arial"/>
                <w:lang w:val="fr-BE"/>
              </w:rPr>
              <w:t xml:space="preserve">Y a-t-il une obligation </w:t>
            </w:r>
            <w:r w:rsidR="00663044" w:rsidRPr="0065288B">
              <w:rPr>
                <w:rFonts w:ascii="Verdana" w:hAnsi="Verdana" w:cs="Arial"/>
                <w:lang w:val="fr-BE"/>
              </w:rPr>
              <w:t>d</w:t>
            </w:r>
            <w:r w:rsidR="005F53C4">
              <w:rPr>
                <w:rFonts w:ascii="Verdana" w:hAnsi="Verdana" w:cs="Arial"/>
                <w:lang w:val="fr-BE"/>
              </w:rPr>
              <w:t>’</w:t>
            </w:r>
            <w:r w:rsidR="00663044" w:rsidRPr="0065288B">
              <w:rPr>
                <w:rFonts w:ascii="Verdana" w:hAnsi="Verdana" w:cs="Arial"/>
                <w:lang w:val="fr-BE"/>
              </w:rPr>
              <w:t>apporter</w:t>
            </w:r>
            <w:r w:rsidR="00B3399D" w:rsidRPr="0065288B">
              <w:rPr>
                <w:rFonts w:ascii="Verdana" w:hAnsi="Verdana" w:cs="Arial"/>
                <w:lang w:val="fr-BE"/>
              </w:rPr>
              <w:t xml:space="preserve"> des aménagements </w:t>
            </w:r>
            <w:r w:rsidR="0026170A" w:rsidRPr="0065288B">
              <w:rPr>
                <w:rFonts w:ascii="Verdana" w:hAnsi="Verdana" w:cs="Arial"/>
                <w:lang w:val="fr-BE"/>
              </w:rPr>
              <w:t>procéduraux</w:t>
            </w:r>
            <w:r w:rsidR="0065288B" w:rsidRPr="0065288B">
              <w:rPr>
                <w:rFonts w:ascii="Verdana" w:hAnsi="Verdana" w:cs="Arial"/>
                <w:lang w:val="fr-BE"/>
              </w:rPr>
              <w:t xml:space="preserve"> </w:t>
            </w:r>
            <w:r w:rsidR="00B3399D" w:rsidRPr="0065288B">
              <w:rPr>
                <w:rFonts w:ascii="Verdana" w:hAnsi="Verdana" w:cs="Arial"/>
                <w:lang w:val="fr-BE"/>
              </w:rPr>
              <w:t>et</w:t>
            </w:r>
            <w:r w:rsidRPr="0065288B">
              <w:rPr>
                <w:rFonts w:ascii="Verdana" w:hAnsi="Verdana" w:cs="Arial"/>
                <w:lang w:val="fr-BE"/>
              </w:rPr>
              <w:t xml:space="preserve"> </w:t>
            </w:r>
            <w:r w:rsidR="0026170A" w:rsidRPr="0065288B">
              <w:rPr>
                <w:rFonts w:ascii="Verdana" w:hAnsi="Verdana" w:cs="Arial"/>
                <w:lang w:val="fr-BE"/>
              </w:rPr>
              <w:t>des aménagements en fonction de</w:t>
            </w:r>
            <w:r w:rsidR="00F12014">
              <w:rPr>
                <w:rFonts w:ascii="Verdana" w:hAnsi="Verdana" w:cs="Arial"/>
                <w:lang w:val="fr-BE"/>
              </w:rPr>
              <w:t xml:space="preserve"> </w:t>
            </w:r>
            <w:r w:rsidR="00B3399D" w:rsidRPr="0065288B">
              <w:rPr>
                <w:rFonts w:ascii="Verdana" w:hAnsi="Verdana" w:cs="Arial"/>
                <w:lang w:val="fr-BE"/>
              </w:rPr>
              <w:t>l</w:t>
            </w:r>
            <w:r w:rsidR="005F53C4">
              <w:rPr>
                <w:rFonts w:ascii="Verdana" w:hAnsi="Verdana" w:cs="Arial"/>
                <w:lang w:val="fr-BE"/>
              </w:rPr>
              <w:t>’</w:t>
            </w:r>
            <w:r w:rsidR="00B3399D" w:rsidRPr="0065288B">
              <w:rPr>
                <w:rFonts w:ascii="Verdana" w:hAnsi="Verdana" w:cs="Arial"/>
                <w:lang w:val="fr-BE"/>
              </w:rPr>
              <w:t>âge à toutes les étapes du processus de traitement des plaintes?</w:t>
            </w:r>
          </w:p>
        </w:tc>
        <w:tc>
          <w:tcPr>
            <w:tcW w:w="0" w:type="auto"/>
            <w:shd w:val="clear" w:color="auto" w:fill="EEECE1" w:themeFill="background2"/>
          </w:tcPr>
          <w:p w14:paraId="584F5843" w14:textId="0552213D" w:rsidR="00163C43" w:rsidRPr="0065288B" w:rsidRDefault="00163C43" w:rsidP="00163C43">
            <w:pPr>
              <w:spacing w:line="259" w:lineRule="auto"/>
              <w:rPr>
                <w:rFonts w:ascii="Verdana" w:hAnsi="Verdana" w:cs="Arial"/>
                <w:lang w:val="fr-BE"/>
              </w:rPr>
            </w:pPr>
            <w:r w:rsidRPr="0065288B">
              <w:rPr>
                <w:rFonts w:ascii="Verdana" w:hAnsi="Verdana" w:cs="Arial"/>
                <w:lang w:val="fr-BE"/>
              </w:rPr>
              <w:t xml:space="preserve">Combien de plaintes ont été reçues par les </w:t>
            </w:r>
            <w:r w:rsidR="00B3399D" w:rsidRPr="0065288B">
              <w:rPr>
                <w:rFonts w:ascii="Verdana" w:hAnsi="Verdana" w:cs="Arial"/>
                <w:lang w:val="fr-BE"/>
              </w:rPr>
              <w:t xml:space="preserve">mécanismes de </w:t>
            </w:r>
            <w:r w:rsidRPr="0065288B">
              <w:rPr>
                <w:rFonts w:ascii="Verdana" w:hAnsi="Verdana" w:cs="Arial"/>
                <w:lang w:val="fr-BE"/>
              </w:rPr>
              <w:t xml:space="preserve">plaintes </w:t>
            </w:r>
            <w:r w:rsidR="00665160" w:rsidRPr="0065288B">
              <w:rPr>
                <w:rFonts w:ascii="Verdana" w:hAnsi="Verdana" w:cs="Arial"/>
                <w:lang w:val="fr-BE"/>
              </w:rPr>
              <w:t xml:space="preserve">juridiques </w:t>
            </w:r>
            <w:r w:rsidRPr="0065288B">
              <w:rPr>
                <w:rFonts w:ascii="Verdana" w:hAnsi="Verdana" w:cs="Arial"/>
                <w:lang w:val="fr-BE"/>
              </w:rPr>
              <w:t>et</w:t>
            </w:r>
            <w:r w:rsidR="0084752B">
              <w:rPr>
                <w:rFonts w:ascii="Verdana" w:hAnsi="Verdana" w:cs="Arial"/>
                <w:lang w:val="fr-BE"/>
              </w:rPr>
              <w:t>/</w:t>
            </w:r>
            <w:r w:rsidRPr="0065288B">
              <w:rPr>
                <w:rFonts w:ascii="Verdana" w:hAnsi="Verdana" w:cs="Arial"/>
                <w:lang w:val="fr-BE"/>
              </w:rPr>
              <w:t>ou non-</w:t>
            </w:r>
            <w:r w:rsidR="00665160" w:rsidRPr="0065288B">
              <w:rPr>
                <w:rFonts w:ascii="Verdana" w:hAnsi="Verdana" w:cs="Arial"/>
                <w:lang w:val="fr-BE"/>
              </w:rPr>
              <w:t xml:space="preserve">juridiques </w:t>
            </w:r>
            <w:r w:rsidRPr="0065288B">
              <w:rPr>
                <w:rFonts w:ascii="Verdana" w:hAnsi="Verdana" w:cs="Arial"/>
                <w:lang w:val="fr-BE"/>
              </w:rPr>
              <w:t xml:space="preserve">et </w:t>
            </w:r>
            <w:r w:rsidR="00BA48A8" w:rsidRPr="0065288B">
              <w:rPr>
                <w:rFonts w:ascii="Verdana" w:hAnsi="Verdana" w:cs="Arial"/>
                <w:lang w:val="fr-BE"/>
              </w:rPr>
              <w:t xml:space="preserve">de </w:t>
            </w:r>
            <w:r w:rsidRPr="0065288B">
              <w:rPr>
                <w:rFonts w:ascii="Verdana" w:hAnsi="Verdana" w:cs="Arial"/>
                <w:lang w:val="fr-BE"/>
              </w:rPr>
              <w:t>recours</w:t>
            </w:r>
            <w:r w:rsidR="00BA48A8" w:rsidRPr="0065288B">
              <w:rPr>
                <w:rFonts w:ascii="Verdana" w:hAnsi="Verdana" w:cs="Arial"/>
                <w:lang w:val="fr-BE"/>
              </w:rPr>
              <w:t xml:space="preserve"> déposes</w:t>
            </w:r>
            <w:r w:rsidRPr="0065288B">
              <w:rPr>
                <w:rFonts w:ascii="Verdana" w:hAnsi="Verdana" w:cs="Arial"/>
                <w:lang w:val="fr-BE"/>
              </w:rPr>
              <w:t xml:space="preserve"> chaque année, depuis 2010, en ce qui concerne les obstacles à l</w:t>
            </w:r>
            <w:r w:rsidR="005F53C4">
              <w:rPr>
                <w:rFonts w:ascii="Verdana" w:hAnsi="Verdana" w:cs="Arial"/>
                <w:lang w:val="fr-BE"/>
              </w:rPr>
              <w:t>’</w:t>
            </w:r>
            <w:r w:rsidRPr="0065288B">
              <w:rPr>
                <w:rFonts w:ascii="Verdana" w:hAnsi="Verdana" w:cs="Arial"/>
                <w:lang w:val="fr-BE"/>
              </w:rPr>
              <w:t>exercice du droit à la vie autonome?</w:t>
            </w:r>
          </w:p>
          <w:p w14:paraId="76F9F893" w14:textId="552C5037" w:rsidR="002B0197" w:rsidRPr="0065288B" w:rsidRDefault="00163C43" w:rsidP="002B0197">
            <w:pPr>
              <w:pStyle w:val="ListParagraph"/>
              <w:numPr>
                <w:ilvl w:val="0"/>
                <w:numId w:val="15"/>
              </w:numPr>
              <w:spacing w:line="259" w:lineRule="auto"/>
              <w:ind w:left="232"/>
              <w:rPr>
                <w:rFonts w:ascii="Verdana" w:hAnsi="Verdana" w:cs="Arial"/>
                <w:lang w:val="fr-BE"/>
              </w:rPr>
            </w:pPr>
            <w:r w:rsidRPr="0065288B">
              <w:rPr>
                <w:rFonts w:ascii="Verdana" w:hAnsi="Verdana" w:cs="Arial"/>
                <w:lang w:val="fr-BE"/>
              </w:rPr>
              <w:t>Combien de ces cas ont été considérés comme recevables?</w:t>
            </w:r>
          </w:p>
          <w:p w14:paraId="6EC2115E" w14:textId="1DDD2E24" w:rsidR="00163C43" w:rsidRDefault="00163C43" w:rsidP="002B0197">
            <w:pPr>
              <w:pStyle w:val="ListParagraph"/>
              <w:numPr>
                <w:ilvl w:val="0"/>
                <w:numId w:val="15"/>
              </w:numPr>
              <w:spacing w:line="259" w:lineRule="auto"/>
              <w:ind w:left="0"/>
              <w:rPr>
                <w:rFonts w:ascii="Verdana" w:hAnsi="Verdana" w:cs="Arial"/>
                <w:i/>
                <w:lang w:val="fr-BE"/>
              </w:rPr>
            </w:pPr>
            <w:r w:rsidRPr="0065288B">
              <w:rPr>
                <w:rFonts w:ascii="Verdana" w:hAnsi="Verdana" w:cs="Arial"/>
                <w:i/>
                <w:lang w:val="fr-BE"/>
              </w:rPr>
              <w:t xml:space="preserve">Fournir des informations sur le type de plainte, par exemple, le type </w:t>
            </w:r>
            <w:r w:rsidR="00BA48A8" w:rsidRPr="0065288B">
              <w:rPr>
                <w:rFonts w:ascii="Verdana" w:hAnsi="Verdana" w:cs="Arial"/>
                <w:i/>
                <w:lang w:val="fr-BE"/>
              </w:rPr>
              <w:t>d</w:t>
            </w:r>
            <w:r w:rsidR="007865E5" w:rsidRPr="0065288B">
              <w:rPr>
                <w:rFonts w:ascii="Verdana" w:hAnsi="Verdana" w:cs="Arial"/>
                <w:i/>
                <w:lang w:val="fr-BE"/>
              </w:rPr>
              <w:t>e handicap</w:t>
            </w:r>
            <w:r w:rsidRPr="0065288B">
              <w:rPr>
                <w:rFonts w:ascii="Verdana" w:hAnsi="Verdana" w:cs="Arial"/>
                <w:i/>
                <w:lang w:val="fr-BE"/>
              </w:rPr>
              <w:t>, l</w:t>
            </w:r>
            <w:r w:rsidR="005F53C4">
              <w:rPr>
                <w:rFonts w:ascii="Verdana" w:hAnsi="Verdana" w:cs="Arial"/>
                <w:i/>
                <w:lang w:val="fr-BE"/>
              </w:rPr>
              <w:t>’</w:t>
            </w:r>
            <w:r w:rsidRPr="0065288B">
              <w:rPr>
                <w:rFonts w:ascii="Verdana" w:hAnsi="Verdana" w:cs="Arial"/>
                <w:i/>
                <w:lang w:val="fr-BE"/>
              </w:rPr>
              <w:t>âge, les modes de vie, des services de soutien, services généraux</w:t>
            </w:r>
            <w:r w:rsidR="00B3399D" w:rsidRPr="0065288B">
              <w:rPr>
                <w:rFonts w:ascii="Verdana" w:hAnsi="Verdana" w:cs="Arial"/>
                <w:i/>
                <w:lang w:val="fr-BE"/>
              </w:rPr>
              <w:t>.</w:t>
            </w:r>
          </w:p>
          <w:p w14:paraId="44FADB49" w14:textId="77777777" w:rsidR="002165CC" w:rsidRPr="0065288B" w:rsidRDefault="002165CC" w:rsidP="002B0197">
            <w:pPr>
              <w:pStyle w:val="ListParagraph"/>
              <w:numPr>
                <w:ilvl w:val="0"/>
                <w:numId w:val="15"/>
              </w:numPr>
              <w:spacing w:line="259" w:lineRule="auto"/>
              <w:ind w:left="0"/>
              <w:rPr>
                <w:rFonts w:ascii="Verdana" w:hAnsi="Verdana" w:cs="Arial"/>
                <w:i/>
                <w:lang w:val="fr-BE"/>
              </w:rPr>
            </w:pPr>
          </w:p>
          <w:p w14:paraId="262127A1" w14:textId="38CEC70C" w:rsidR="00A1664D" w:rsidRPr="0065288B" w:rsidRDefault="002B0197" w:rsidP="00433CB7">
            <w:pPr>
              <w:rPr>
                <w:rFonts w:ascii="Verdana" w:hAnsi="Verdana" w:cs="Arial"/>
                <w:lang w:val="fr-BE"/>
              </w:rPr>
            </w:pPr>
            <w:r w:rsidRPr="0065288B">
              <w:rPr>
                <w:rFonts w:ascii="Verdana" w:hAnsi="Verdana" w:cs="Arial"/>
                <w:lang w:val="fr-BE"/>
              </w:rPr>
              <w:t xml:space="preserve">Un </w:t>
            </w:r>
            <w:r w:rsidR="00163C43" w:rsidRPr="0065288B">
              <w:rPr>
                <w:rFonts w:ascii="Verdana" w:hAnsi="Verdana" w:cs="Arial"/>
                <w:lang w:val="fr-BE"/>
              </w:rPr>
              <w:t xml:space="preserve">soutien </w:t>
            </w:r>
            <w:r w:rsidR="0046075F" w:rsidRPr="0065288B">
              <w:rPr>
                <w:rFonts w:ascii="Verdana" w:hAnsi="Verdana" w:cs="Arial"/>
                <w:lang w:val="fr-BE"/>
              </w:rPr>
              <w:t xml:space="preserve">est-il </w:t>
            </w:r>
            <w:r w:rsidR="00163C43" w:rsidRPr="0065288B">
              <w:rPr>
                <w:rFonts w:ascii="Verdana" w:hAnsi="Verdana" w:cs="Arial"/>
                <w:lang w:val="fr-BE"/>
              </w:rPr>
              <w:t>à la disposition des personnes handicapées qui</w:t>
            </w:r>
            <w:r w:rsidRPr="0065288B">
              <w:rPr>
                <w:rFonts w:ascii="Verdana" w:hAnsi="Verdana" w:cs="Arial"/>
                <w:lang w:val="fr-BE"/>
              </w:rPr>
              <w:t xml:space="preserve"> pourraient souhaiter </w:t>
            </w:r>
            <w:r w:rsidR="00163C43" w:rsidRPr="0065288B">
              <w:rPr>
                <w:rFonts w:ascii="Verdana" w:hAnsi="Verdana" w:cs="Arial"/>
                <w:lang w:val="fr-BE"/>
              </w:rPr>
              <w:t xml:space="preserve">utiliser </w:t>
            </w:r>
            <w:r w:rsidR="0046075F" w:rsidRPr="0065288B">
              <w:rPr>
                <w:rFonts w:ascii="Verdana" w:hAnsi="Verdana" w:cs="Arial"/>
                <w:lang w:val="fr-BE"/>
              </w:rPr>
              <w:t xml:space="preserve">des mécanismes de plaintes et les recours </w:t>
            </w:r>
            <w:r w:rsidR="00665160" w:rsidRPr="0065288B">
              <w:rPr>
                <w:rFonts w:ascii="Verdana" w:hAnsi="Verdana" w:cs="Arial"/>
                <w:lang w:val="fr-BE"/>
              </w:rPr>
              <w:t xml:space="preserve">juridiques </w:t>
            </w:r>
            <w:r w:rsidR="00163C43" w:rsidRPr="0065288B">
              <w:rPr>
                <w:rFonts w:ascii="Verdana" w:hAnsi="Verdana" w:cs="Arial"/>
                <w:lang w:val="fr-BE"/>
              </w:rPr>
              <w:t>et</w:t>
            </w:r>
            <w:r w:rsidR="0084752B">
              <w:rPr>
                <w:rFonts w:ascii="Verdana" w:hAnsi="Verdana" w:cs="Arial"/>
                <w:lang w:val="fr-BE"/>
              </w:rPr>
              <w:t>/</w:t>
            </w:r>
            <w:r w:rsidR="00163C43" w:rsidRPr="0065288B">
              <w:rPr>
                <w:rFonts w:ascii="Verdana" w:hAnsi="Verdana" w:cs="Arial"/>
                <w:lang w:val="fr-BE"/>
              </w:rPr>
              <w:t>ou non-</w:t>
            </w:r>
            <w:r w:rsidR="00665160" w:rsidRPr="0065288B">
              <w:rPr>
                <w:rFonts w:ascii="Verdana" w:hAnsi="Verdana" w:cs="Arial"/>
                <w:lang w:val="fr-BE"/>
              </w:rPr>
              <w:t xml:space="preserve">juridiques </w:t>
            </w:r>
            <w:r w:rsidR="00163C43" w:rsidRPr="0065288B">
              <w:rPr>
                <w:rFonts w:ascii="Verdana" w:hAnsi="Verdana" w:cs="Arial"/>
                <w:lang w:val="fr-BE"/>
              </w:rPr>
              <w:t>portant sur les obstacles à l</w:t>
            </w:r>
            <w:r w:rsidR="005F53C4">
              <w:rPr>
                <w:rFonts w:ascii="Verdana" w:hAnsi="Verdana" w:cs="Arial"/>
                <w:lang w:val="fr-BE"/>
              </w:rPr>
              <w:t>’</w:t>
            </w:r>
            <w:r w:rsidR="00163C43" w:rsidRPr="0065288B">
              <w:rPr>
                <w:rFonts w:ascii="Verdana" w:hAnsi="Verdana" w:cs="Arial"/>
                <w:lang w:val="fr-BE"/>
              </w:rPr>
              <w:t>exercice du droit de vivre de façon autonome?</w:t>
            </w:r>
          </w:p>
          <w:p w14:paraId="60FA154A" w14:textId="6FB6EECC" w:rsidR="00163C43" w:rsidRPr="0065288B" w:rsidRDefault="00163C43" w:rsidP="00433CB7">
            <w:pPr>
              <w:pStyle w:val="ListParagraph"/>
              <w:numPr>
                <w:ilvl w:val="0"/>
                <w:numId w:val="15"/>
              </w:numPr>
              <w:ind w:left="374"/>
              <w:rPr>
                <w:rFonts w:ascii="Verdana" w:hAnsi="Verdana" w:cs="Arial"/>
                <w:lang w:val="fr-BE"/>
              </w:rPr>
            </w:pPr>
            <w:r w:rsidRPr="0065288B">
              <w:rPr>
                <w:rFonts w:ascii="Verdana" w:hAnsi="Verdana" w:cs="Arial"/>
                <w:lang w:val="fr-BE"/>
              </w:rPr>
              <w:t xml:space="preserve">Le soutien comprend: des services </w:t>
            </w:r>
            <w:r w:rsidR="002B0197" w:rsidRPr="0065288B">
              <w:rPr>
                <w:rFonts w:ascii="Verdana" w:hAnsi="Verdana" w:cs="Arial"/>
                <w:lang w:val="fr-BE"/>
              </w:rPr>
              <w:t>de défense</w:t>
            </w:r>
            <w:r w:rsidRPr="0065288B">
              <w:rPr>
                <w:rFonts w:ascii="Verdana" w:hAnsi="Verdana" w:cs="Arial"/>
                <w:lang w:val="fr-BE"/>
              </w:rPr>
              <w:t>, l</w:t>
            </w:r>
            <w:r w:rsidR="005F53C4">
              <w:rPr>
                <w:rFonts w:ascii="Verdana" w:hAnsi="Verdana" w:cs="Arial"/>
                <w:lang w:val="fr-BE"/>
              </w:rPr>
              <w:t>’</w:t>
            </w:r>
            <w:r w:rsidRPr="0065288B">
              <w:rPr>
                <w:rFonts w:ascii="Verdana" w:hAnsi="Verdana" w:cs="Arial"/>
                <w:lang w:val="fr-BE"/>
              </w:rPr>
              <w:t>aide juridique, le soutien par les pairs, etc.</w:t>
            </w:r>
            <w:r w:rsidRPr="0065288B">
              <w:rPr>
                <w:rFonts w:ascii="Verdana" w:hAnsi="Verdana" w:cs="Arial"/>
                <w:lang w:val="fr-BE"/>
              </w:rPr>
              <w:br/>
            </w:r>
          </w:p>
          <w:p w14:paraId="750FB4DC" w14:textId="0054F8A0" w:rsidR="00377590" w:rsidRPr="0065288B" w:rsidRDefault="00163C43" w:rsidP="00665160">
            <w:pPr>
              <w:rPr>
                <w:rFonts w:ascii="Calibri" w:hAnsi="Calibri" w:cs="Arial"/>
                <w:lang w:val="fr-BE"/>
              </w:rPr>
            </w:pPr>
            <w:r w:rsidRPr="0065288B">
              <w:rPr>
                <w:rFonts w:ascii="Verdana" w:hAnsi="Verdana" w:cs="Arial"/>
                <w:lang w:val="fr-BE"/>
              </w:rPr>
              <w:t>L</w:t>
            </w:r>
            <w:r w:rsidR="005F53C4">
              <w:rPr>
                <w:rFonts w:ascii="Verdana" w:hAnsi="Verdana" w:cs="Arial"/>
                <w:lang w:val="fr-BE"/>
              </w:rPr>
              <w:t>’</w:t>
            </w:r>
            <w:r w:rsidRPr="0065288B">
              <w:rPr>
                <w:rFonts w:ascii="Verdana" w:hAnsi="Verdana" w:cs="Arial"/>
                <w:lang w:val="fr-BE"/>
              </w:rPr>
              <w:t>information sur les mécanismes</w:t>
            </w:r>
            <w:r w:rsidR="00B3399D" w:rsidRPr="0065288B">
              <w:rPr>
                <w:rFonts w:ascii="Verdana" w:hAnsi="Verdana" w:cs="Arial"/>
                <w:lang w:val="fr-BE"/>
              </w:rPr>
              <w:t xml:space="preserve"> de</w:t>
            </w:r>
            <w:r w:rsidRPr="0065288B">
              <w:rPr>
                <w:rFonts w:ascii="Verdana" w:hAnsi="Verdana" w:cs="Arial"/>
                <w:lang w:val="fr-BE"/>
              </w:rPr>
              <w:t xml:space="preserve"> </w:t>
            </w:r>
            <w:r w:rsidR="00B3399D" w:rsidRPr="0065288B">
              <w:rPr>
                <w:rFonts w:ascii="Verdana" w:hAnsi="Verdana" w:cs="Arial"/>
                <w:lang w:val="fr-BE"/>
              </w:rPr>
              <w:t xml:space="preserve">plaintes </w:t>
            </w:r>
            <w:r w:rsidRPr="0065288B">
              <w:rPr>
                <w:rFonts w:ascii="Verdana" w:hAnsi="Verdana" w:cs="Arial"/>
                <w:lang w:val="fr-BE"/>
              </w:rPr>
              <w:t xml:space="preserve">et les voies de recours </w:t>
            </w:r>
            <w:r w:rsidR="00665160" w:rsidRPr="0065288B">
              <w:rPr>
                <w:rFonts w:ascii="Verdana" w:hAnsi="Verdana" w:cs="Arial"/>
                <w:lang w:val="fr-BE"/>
              </w:rPr>
              <w:t xml:space="preserve">juridiques </w:t>
            </w:r>
            <w:r w:rsidRPr="0065288B">
              <w:rPr>
                <w:rFonts w:ascii="Verdana" w:hAnsi="Verdana" w:cs="Arial"/>
                <w:lang w:val="fr-BE"/>
              </w:rPr>
              <w:t>et</w:t>
            </w:r>
            <w:r w:rsidR="0084752B">
              <w:rPr>
                <w:rFonts w:ascii="Verdana" w:hAnsi="Verdana" w:cs="Arial"/>
                <w:lang w:val="fr-BE"/>
              </w:rPr>
              <w:t>/</w:t>
            </w:r>
            <w:r w:rsidRPr="0065288B">
              <w:rPr>
                <w:rFonts w:ascii="Verdana" w:hAnsi="Verdana" w:cs="Arial"/>
                <w:lang w:val="fr-BE"/>
              </w:rPr>
              <w:t>ou non-</w:t>
            </w:r>
            <w:r w:rsidR="00665160" w:rsidRPr="0065288B">
              <w:rPr>
                <w:rFonts w:ascii="Verdana" w:hAnsi="Verdana" w:cs="Arial"/>
                <w:lang w:val="fr-BE"/>
              </w:rPr>
              <w:t>juridiques</w:t>
            </w:r>
            <w:r w:rsidRPr="0065288B">
              <w:rPr>
                <w:rFonts w:ascii="Verdana" w:hAnsi="Verdana" w:cs="Arial"/>
                <w:lang w:val="fr-BE"/>
              </w:rPr>
              <w:t xml:space="preserve"> </w:t>
            </w:r>
            <w:r w:rsidR="0046075F" w:rsidRPr="0065288B">
              <w:rPr>
                <w:rFonts w:ascii="Verdana" w:hAnsi="Verdana" w:cs="Arial"/>
                <w:lang w:val="fr-BE"/>
              </w:rPr>
              <w:t xml:space="preserve">est-elle </w:t>
            </w:r>
            <w:r w:rsidRPr="0065288B">
              <w:rPr>
                <w:rFonts w:ascii="Verdana" w:hAnsi="Verdana" w:cs="Arial"/>
                <w:lang w:val="fr-BE"/>
              </w:rPr>
              <w:t>accessible aux personnes handicapées, quel que soit l</w:t>
            </w:r>
            <w:r w:rsidR="005F53C4">
              <w:rPr>
                <w:rFonts w:ascii="Verdana" w:hAnsi="Verdana" w:cs="Arial"/>
                <w:lang w:val="fr-BE"/>
              </w:rPr>
              <w:t>’</w:t>
            </w:r>
            <w:r w:rsidRPr="0065288B">
              <w:rPr>
                <w:rFonts w:ascii="Verdana" w:hAnsi="Verdana" w:cs="Arial"/>
                <w:lang w:val="fr-BE"/>
              </w:rPr>
              <w:t>âge et le type de handicap?</w:t>
            </w:r>
          </w:p>
        </w:tc>
        <w:tc>
          <w:tcPr>
            <w:tcW w:w="0" w:type="auto"/>
            <w:shd w:val="clear" w:color="auto" w:fill="EEECE1" w:themeFill="background2"/>
          </w:tcPr>
          <w:p w14:paraId="769A5B39" w14:textId="77777777" w:rsidR="00377590" w:rsidRPr="0065288B" w:rsidRDefault="00377590" w:rsidP="00377590">
            <w:pPr>
              <w:rPr>
                <w:rFonts w:ascii="Verdana" w:hAnsi="Verdana" w:cs="Arial"/>
                <w:lang w:val="fr-BE"/>
              </w:rPr>
            </w:pPr>
          </w:p>
        </w:tc>
      </w:tr>
      <w:tr w:rsidR="00377590" w:rsidRPr="0065288B" w14:paraId="1270FFAB" w14:textId="77777777" w:rsidTr="00F82168">
        <w:trPr>
          <w:cantSplit/>
        </w:trPr>
        <w:tc>
          <w:tcPr>
            <w:tcW w:w="0" w:type="auto"/>
            <w:vMerge/>
            <w:shd w:val="clear" w:color="auto" w:fill="EEECE1" w:themeFill="background2"/>
            <w:textDirection w:val="btLr"/>
            <w:vAlign w:val="center"/>
          </w:tcPr>
          <w:p w14:paraId="1BA06B42" w14:textId="77777777" w:rsidR="00377590" w:rsidRPr="0065288B" w:rsidRDefault="00377590" w:rsidP="00377590">
            <w:pPr>
              <w:ind w:left="113" w:right="113"/>
              <w:jc w:val="center"/>
              <w:rPr>
                <w:rFonts w:ascii="Verdana" w:hAnsi="Verdana" w:cs="Arial"/>
                <w:lang w:val="fr-BE"/>
              </w:rPr>
            </w:pPr>
          </w:p>
        </w:tc>
        <w:tc>
          <w:tcPr>
            <w:tcW w:w="0" w:type="auto"/>
            <w:shd w:val="clear" w:color="auto" w:fill="EEECE1" w:themeFill="background2"/>
          </w:tcPr>
          <w:p w14:paraId="743F8F8D" w14:textId="1B1CFC5E" w:rsidR="00377590" w:rsidRPr="0065288B" w:rsidRDefault="00163C43" w:rsidP="00665160">
            <w:pPr>
              <w:rPr>
                <w:rFonts w:ascii="Verdana" w:hAnsi="Verdana" w:cs="Arial"/>
                <w:lang w:val="fr-BE"/>
              </w:rPr>
            </w:pPr>
            <w:r w:rsidRPr="0065288B">
              <w:rPr>
                <w:rFonts w:ascii="Verdana" w:hAnsi="Verdana" w:cs="Arial"/>
                <w:lang w:val="fr-BE"/>
              </w:rPr>
              <w:t>Existe-t-il des mesures</w:t>
            </w:r>
            <w:r w:rsidR="00A1664D" w:rsidRPr="0065288B">
              <w:rPr>
                <w:rFonts w:ascii="Verdana" w:hAnsi="Verdana" w:cs="Arial"/>
                <w:lang w:val="fr-BE"/>
              </w:rPr>
              <w:t xml:space="preserve"> mises</w:t>
            </w:r>
            <w:r w:rsidRPr="0065288B">
              <w:rPr>
                <w:rFonts w:ascii="Verdana" w:hAnsi="Verdana" w:cs="Arial"/>
                <w:lang w:val="fr-BE"/>
              </w:rPr>
              <w:t xml:space="preserve"> en place pour </w:t>
            </w:r>
            <w:r w:rsidR="001F6253" w:rsidRPr="0065288B">
              <w:rPr>
                <w:rFonts w:ascii="Verdana" w:hAnsi="Verdana" w:cs="Arial"/>
                <w:lang w:val="fr-BE"/>
              </w:rPr>
              <w:t>sensibiliser les</w:t>
            </w:r>
            <w:r w:rsidR="0046075F" w:rsidRPr="0065288B">
              <w:rPr>
                <w:rFonts w:ascii="Verdana" w:hAnsi="Verdana" w:cs="Arial"/>
                <w:lang w:val="fr-BE"/>
              </w:rPr>
              <w:t xml:space="preserve"> personnes handicapées sur les mécanismes de plaintes et les recours </w:t>
            </w:r>
            <w:r w:rsidR="00665160" w:rsidRPr="0065288B">
              <w:rPr>
                <w:rFonts w:ascii="Verdana" w:hAnsi="Verdana" w:cs="Arial"/>
                <w:lang w:val="fr-BE"/>
              </w:rPr>
              <w:t xml:space="preserve">juridiques </w:t>
            </w:r>
            <w:r w:rsidRPr="0065288B">
              <w:rPr>
                <w:rFonts w:ascii="Verdana" w:hAnsi="Verdana" w:cs="Arial"/>
                <w:lang w:val="fr-BE"/>
              </w:rPr>
              <w:t>et</w:t>
            </w:r>
            <w:r w:rsidR="0084752B">
              <w:rPr>
                <w:rFonts w:ascii="Verdana" w:hAnsi="Verdana" w:cs="Arial"/>
                <w:lang w:val="fr-BE"/>
              </w:rPr>
              <w:t>/</w:t>
            </w:r>
            <w:r w:rsidRPr="0065288B">
              <w:rPr>
                <w:rFonts w:ascii="Verdana" w:hAnsi="Verdana" w:cs="Arial"/>
                <w:lang w:val="fr-BE"/>
              </w:rPr>
              <w:t>ou non-</w:t>
            </w:r>
            <w:r w:rsidR="00665160" w:rsidRPr="0065288B">
              <w:rPr>
                <w:rFonts w:ascii="Verdana" w:hAnsi="Verdana" w:cs="Arial"/>
                <w:lang w:val="fr-BE"/>
              </w:rPr>
              <w:t xml:space="preserve">juridiques </w:t>
            </w:r>
            <w:r w:rsidRPr="0065288B">
              <w:rPr>
                <w:rFonts w:ascii="Verdana" w:hAnsi="Verdana" w:cs="Arial"/>
                <w:lang w:val="fr-BE"/>
              </w:rPr>
              <w:t>portant sur les obstacles à l</w:t>
            </w:r>
            <w:r w:rsidR="005F53C4">
              <w:rPr>
                <w:rFonts w:ascii="Verdana" w:hAnsi="Verdana" w:cs="Arial"/>
                <w:lang w:val="fr-BE"/>
              </w:rPr>
              <w:t>’</w:t>
            </w:r>
            <w:r w:rsidRPr="0065288B">
              <w:rPr>
                <w:rFonts w:ascii="Verdana" w:hAnsi="Verdana" w:cs="Arial"/>
                <w:lang w:val="fr-BE"/>
              </w:rPr>
              <w:t>exercice du droit de vivre de façon autonome</w:t>
            </w:r>
            <w:r w:rsidR="0046075F" w:rsidRPr="0065288B">
              <w:rPr>
                <w:rFonts w:ascii="Verdana" w:hAnsi="Verdana" w:cs="Arial"/>
                <w:lang w:val="fr-BE"/>
              </w:rPr>
              <w:t>, indépendamment de l</w:t>
            </w:r>
            <w:r w:rsidR="005F53C4">
              <w:rPr>
                <w:rFonts w:ascii="Verdana" w:hAnsi="Verdana" w:cs="Arial"/>
                <w:lang w:val="fr-BE"/>
              </w:rPr>
              <w:t>’</w:t>
            </w:r>
            <w:r w:rsidR="0046075F" w:rsidRPr="0065288B">
              <w:rPr>
                <w:rFonts w:ascii="Verdana" w:hAnsi="Verdana" w:cs="Arial"/>
                <w:lang w:val="fr-BE"/>
              </w:rPr>
              <w:t xml:space="preserve">âge et le type </w:t>
            </w:r>
            <w:r w:rsidR="001F6253" w:rsidRPr="0065288B">
              <w:rPr>
                <w:rFonts w:ascii="Verdana" w:hAnsi="Verdana" w:cs="Arial"/>
                <w:lang w:val="fr-BE"/>
              </w:rPr>
              <w:t>d</w:t>
            </w:r>
            <w:r w:rsidR="007865E5" w:rsidRPr="0065288B">
              <w:rPr>
                <w:rFonts w:ascii="Verdana" w:hAnsi="Verdana" w:cs="Arial"/>
                <w:lang w:val="fr-BE"/>
              </w:rPr>
              <w:t>e handicap</w:t>
            </w:r>
            <w:r w:rsidRPr="0065288B">
              <w:rPr>
                <w:rFonts w:ascii="Verdana" w:hAnsi="Verdana" w:cs="Arial"/>
                <w:lang w:val="fr-BE"/>
              </w:rPr>
              <w:t>?</w:t>
            </w:r>
          </w:p>
        </w:tc>
        <w:tc>
          <w:tcPr>
            <w:tcW w:w="0" w:type="auto"/>
            <w:shd w:val="clear" w:color="auto" w:fill="EEECE1" w:themeFill="background2"/>
          </w:tcPr>
          <w:p w14:paraId="4573067D" w14:textId="6E5B9DB5" w:rsidR="00377590" w:rsidRPr="0065288B" w:rsidRDefault="00A1664D" w:rsidP="00665160">
            <w:pPr>
              <w:rPr>
                <w:rFonts w:ascii="Verdana" w:hAnsi="Verdana" w:cs="Arial"/>
                <w:lang w:val="fr-BE"/>
              </w:rPr>
            </w:pPr>
            <w:r w:rsidRPr="0065288B">
              <w:rPr>
                <w:rFonts w:ascii="Verdana" w:hAnsi="Verdana" w:cs="Arial"/>
                <w:lang w:val="fr-BE"/>
              </w:rPr>
              <w:t xml:space="preserve">Quel </w:t>
            </w:r>
            <w:r w:rsidR="00163C43" w:rsidRPr="0065288B">
              <w:rPr>
                <w:rFonts w:ascii="Verdana" w:hAnsi="Verdana" w:cs="Arial"/>
                <w:lang w:val="fr-BE"/>
              </w:rPr>
              <w:t xml:space="preserve">budget a été alloué, chaque année depuis 2010, </w:t>
            </w:r>
            <w:r w:rsidR="0046075F" w:rsidRPr="0065288B">
              <w:rPr>
                <w:rFonts w:ascii="Verdana" w:hAnsi="Verdana" w:cs="Arial"/>
                <w:lang w:val="fr-BE"/>
              </w:rPr>
              <w:t>pour d</w:t>
            </w:r>
            <w:r w:rsidR="00163C43" w:rsidRPr="0065288B">
              <w:rPr>
                <w:rFonts w:ascii="Verdana" w:hAnsi="Verdana" w:cs="Arial"/>
                <w:lang w:val="fr-BE"/>
              </w:rPr>
              <w:t xml:space="preserve">es mesures visant à </w:t>
            </w:r>
            <w:r w:rsidR="001F6253" w:rsidRPr="0065288B">
              <w:rPr>
                <w:rFonts w:ascii="Verdana" w:hAnsi="Verdana" w:cs="Arial"/>
                <w:lang w:val="fr-BE"/>
              </w:rPr>
              <w:t>sensibiliser</w:t>
            </w:r>
            <w:r w:rsidR="00B72FA3">
              <w:rPr>
                <w:rFonts w:ascii="Verdana" w:hAnsi="Verdana" w:cs="Arial"/>
                <w:lang w:val="fr-BE"/>
              </w:rPr>
              <w:t xml:space="preserve"> </w:t>
            </w:r>
            <w:r w:rsidR="001F6253" w:rsidRPr="0065288B">
              <w:rPr>
                <w:rFonts w:ascii="Verdana" w:hAnsi="Verdana" w:cs="Arial"/>
                <w:lang w:val="fr-BE"/>
              </w:rPr>
              <w:t>les personnes handicapées sur les</w:t>
            </w:r>
            <w:r w:rsidR="00163C43" w:rsidRPr="0065288B">
              <w:rPr>
                <w:rFonts w:ascii="Verdana" w:hAnsi="Verdana" w:cs="Arial"/>
                <w:lang w:val="fr-BE"/>
              </w:rPr>
              <w:t xml:space="preserve"> </w:t>
            </w:r>
            <w:r w:rsidR="0046075F" w:rsidRPr="0065288B">
              <w:rPr>
                <w:rFonts w:ascii="Verdana" w:hAnsi="Verdana" w:cs="Arial"/>
                <w:lang w:val="fr-BE"/>
              </w:rPr>
              <w:t xml:space="preserve">mécanismes de plaintes et les recours </w:t>
            </w:r>
            <w:r w:rsidR="00665160" w:rsidRPr="0065288B">
              <w:rPr>
                <w:rFonts w:ascii="Verdana" w:hAnsi="Verdana" w:cs="Arial"/>
                <w:lang w:val="fr-BE"/>
              </w:rPr>
              <w:t xml:space="preserve">juridiques </w:t>
            </w:r>
            <w:r w:rsidR="00163C43" w:rsidRPr="0065288B">
              <w:rPr>
                <w:rFonts w:ascii="Verdana" w:hAnsi="Verdana" w:cs="Arial"/>
                <w:lang w:val="fr-BE"/>
              </w:rPr>
              <w:t>et</w:t>
            </w:r>
            <w:r w:rsidR="0084752B">
              <w:rPr>
                <w:rFonts w:ascii="Verdana" w:hAnsi="Verdana" w:cs="Arial"/>
                <w:lang w:val="fr-BE"/>
              </w:rPr>
              <w:t>/</w:t>
            </w:r>
            <w:r w:rsidR="00163C43" w:rsidRPr="0065288B">
              <w:rPr>
                <w:rFonts w:ascii="Verdana" w:hAnsi="Verdana" w:cs="Arial"/>
                <w:lang w:val="fr-BE"/>
              </w:rPr>
              <w:t>ou non-</w:t>
            </w:r>
            <w:r w:rsidR="00665160" w:rsidRPr="0065288B">
              <w:rPr>
                <w:rFonts w:ascii="Verdana" w:hAnsi="Verdana" w:cs="Arial"/>
                <w:lang w:val="fr-BE"/>
              </w:rPr>
              <w:t xml:space="preserve">juridiques </w:t>
            </w:r>
            <w:r w:rsidR="00163C43" w:rsidRPr="0065288B">
              <w:rPr>
                <w:rFonts w:ascii="Verdana" w:hAnsi="Verdana" w:cs="Arial"/>
                <w:lang w:val="fr-BE"/>
              </w:rPr>
              <w:t>portant sur les obstacles à l</w:t>
            </w:r>
            <w:r w:rsidR="005F53C4">
              <w:rPr>
                <w:rFonts w:ascii="Verdana" w:hAnsi="Verdana" w:cs="Arial"/>
                <w:lang w:val="fr-BE"/>
              </w:rPr>
              <w:t>’</w:t>
            </w:r>
            <w:r w:rsidR="00163C43" w:rsidRPr="0065288B">
              <w:rPr>
                <w:rFonts w:ascii="Verdana" w:hAnsi="Verdana" w:cs="Arial"/>
                <w:lang w:val="fr-BE"/>
              </w:rPr>
              <w:t>exercice du droit de vivre de façon autonome?</w:t>
            </w:r>
          </w:p>
        </w:tc>
        <w:tc>
          <w:tcPr>
            <w:tcW w:w="0" w:type="auto"/>
            <w:shd w:val="clear" w:color="auto" w:fill="EEECE1" w:themeFill="background2"/>
          </w:tcPr>
          <w:p w14:paraId="68CCC366" w14:textId="4489F5D1" w:rsidR="00377590" w:rsidRPr="0065288B" w:rsidRDefault="00163C43" w:rsidP="00665160">
            <w:pPr>
              <w:rPr>
                <w:rFonts w:ascii="Verdana" w:hAnsi="Verdana" w:cs="Arial"/>
                <w:lang w:val="fr-BE"/>
              </w:rPr>
            </w:pPr>
            <w:r w:rsidRPr="0065288B">
              <w:rPr>
                <w:rFonts w:ascii="Verdana" w:hAnsi="Verdana" w:cs="Arial"/>
                <w:lang w:val="fr-BE"/>
              </w:rPr>
              <w:t xml:space="preserve">Combien de personnes handicapées ont participé, chaque année depuis 2010, </w:t>
            </w:r>
            <w:r w:rsidR="00B3399D" w:rsidRPr="0065288B">
              <w:rPr>
                <w:rFonts w:ascii="Verdana" w:hAnsi="Verdana" w:cs="Arial"/>
                <w:lang w:val="fr-BE"/>
              </w:rPr>
              <w:t xml:space="preserve">à </w:t>
            </w:r>
            <w:r w:rsidRPr="0065288B">
              <w:rPr>
                <w:rFonts w:ascii="Verdana" w:hAnsi="Verdana" w:cs="Arial"/>
                <w:lang w:val="fr-BE"/>
              </w:rPr>
              <w:t xml:space="preserve">des programmes de sensibilisation sur les mécanismes </w:t>
            </w:r>
            <w:r w:rsidR="00A1664D" w:rsidRPr="0065288B">
              <w:rPr>
                <w:rFonts w:ascii="Verdana" w:hAnsi="Verdana" w:cs="Arial"/>
                <w:lang w:val="fr-BE"/>
              </w:rPr>
              <w:t xml:space="preserve">de plaintes </w:t>
            </w:r>
            <w:r w:rsidRPr="0065288B">
              <w:rPr>
                <w:rFonts w:ascii="Verdana" w:hAnsi="Verdana" w:cs="Arial"/>
                <w:lang w:val="fr-BE"/>
              </w:rPr>
              <w:t>et</w:t>
            </w:r>
            <w:r w:rsidR="00A1664D" w:rsidRPr="0065288B">
              <w:rPr>
                <w:rFonts w:ascii="Verdana" w:hAnsi="Verdana" w:cs="Arial"/>
                <w:lang w:val="fr-BE"/>
              </w:rPr>
              <w:t xml:space="preserve"> </w:t>
            </w:r>
            <w:r w:rsidRPr="0065288B">
              <w:rPr>
                <w:rFonts w:ascii="Verdana" w:hAnsi="Verdana" w:cs="Arial"/>
                <w:lang w:val="fr-BE"/>
              </w:rPr>
              <w:t xml:space="preserve">de recours </w:t>
            </w:r>
            <w:r w:rsidR="00665160" w:rsidRPr="0065288B">
              <w:rPr>
                <w:rFonts w:ascii="Verdana" w:hAnsi="Verdana" w:cs="Arial"/>
                <w:lang w:val="fr-BE"/>
              </w:rPr>
              <w:t xml:space="preserve">juridiques </w:t>
            </w:r>
            <w:r w:rsidRPr="0065288B">
              <w:rPr>
                <w:rFonts w:ascii="Verdana" w:hAnsi="Verdana" w:cs="Arial"/>
                <w:lang w:val="fr-BE"/>
              </w:rPr>
              <w:t>et</w:t>
            </w:r>
            <w:r w:rsidR="0084752B">
              <w:rPr>
                <w:rFonts w:ascii="Verdana" w:hAnsi="Verdana" w:cs="Arial"/>
                <w:lang w:val="fr-BE"/>
              </w:rPr>
              <w:t>/</w:t>
            </w:r>
            <w:r w:rsidRPr="0065288B">
              <w:rPr>
                <w:rFonts w:ascii="Verdana" w:hAnsi="Verdana" w:cs="Arial"/>
                <w:lang w:val="fr-BE"/>
              </w:rPr>
              <w:t>ou non-</w:t>
            </w:r>
            <w:r w:rsidR="00665160" w:rsidRPr="0065288B">
              <w:rPr>
                <w:rFonts w:ascii="Verdana" w:hAnsi="Verdana" w:cs="Arial"/>
                <w:lang w:val="fr-BE"/>
              </w:rPr>
              <w:t>juridiques</w:t>
            </w:r>
            <w:r w:rsidRPr="0065288B">
              <w:rPr>
                <w:rFonts w:ascii="Verdana" w:hAnsi="Verdana" w:cs="Arial"/>
                <w:lang w:val="fr-BE"/>
              </w:rPr>
              <w:t>?</w:t>
            </w:r>
          </w:p>
        </w:tc>
      </w:tr>
    </w:tbl>
    <w:p w14:paraId="140CEDE8" w14:textId="77777777" w:rsidR="00377590" w:rsidRPr="0065288B" w:rsidRDefault="00377590"/>
    <w:p w14:paraId="4F0FAC41" w14:textId="77777777" w:rsidR="00EF4E0F" w:rsidRPr="0065288B" w:rsidRDefault="00EF4E0F"/>
    <w:p w14:paraId="275024B0" w14:textId="77777777" w:rsidR="00EF4E0F" w:rsidRPr="0065288B" w:rsidRDefault="00EF4E0F"/>
    <w:p w14:paraId="489C3D11" w14:textId="77777777" w:rsidR="00EF4E0F" w:rsidRPr="0065288B" w:rsidRDefault="00EF4E0F"/>
    <w:p w14:paraId="2CDF99CE" w14:textId="77777777" w:rsidR="00EF4E0F" w:rsidRPr="0065288B" w:rsidRDefault="00EF4E0F"/>
    <w:p w14:paraId="191C4B81" w14:textId="77777777" w:rsidR="00EF4E0F" w:rsidRPr="0065288B" w:rsidRDefault="00EF4E0F"/>
    <w:p w14:paraId="6D895B44" w14:textId="77777777" w:rsidR="00EF4E0F" w:rsidRPr="0065288B" w:rsidRDefault="00EF4E0F"/>
    <w:p w14:paraId="497F43E0" w14:textId="77777777" w:rsidR="00EF4E0F" w:rsidRPr="0065288B" w:rsidRDefault="00EF4E0F"/>
    <w:p w14:paraId="325BD21A" w14:textId="77777777" w:rsidR="00EF4E0F" w:rsidRPr="0065288B" w:rsidRDefault="00EF4E0F"/>
    <w:p w14:paraId="0797EE3D" w14:textId="77777777" w:rsidR="008C01EF" w:rsidRPr="0065288B" w:rsidRDefault="008C01EF"/>
    <w:p w14:paraId="6A9B55E0" w14:textId="77777777" w:rsidR="008C01EF" w:rsidRDefault="008C01EF"/>
    <w:p w14:paraId="3D910B2B" w14:textId="77777777" w:rsidR="00B47278" w:rsidRDefault="00B47278"/>
    <w:p w14:paraId="62764815" w14:textId="77777777" w:rsidR="00B47278" w:rsidRDefault="00B47278"/>
    <w:p w14:paraId="30F71B57" w14:textId="77777777" w:rsidR="00B47278" w:rsidRDefault="00B47278"/>
    <w:p w14:paraId="5D63CE03" w14:textId="77777777" w:rsidR="00B47278" w:rsidRDefault="00B47278"/>
    <w:p w14:paraId="35AA7AF8" w14:textId="77777777" w:rsidR="00B47278" w:rsidRDefault="00B47278"/>
    <w:p w14:paraId="58E3AE05" w14:textId="77777777" w:rsidR="00B47278" w:rsidRDefault="00B47278"/>
    <w:p w14:paraId="62F15EF2" w14:textId="77777777" w:rsidR="00B47278" w:rsidRDefault="00B47278"/>
    <w:p w14:paraId="10492A52" w14:textId="77777777" w:rsidR="00B47278" w:rsidRDefault="00B47278"/>
    <w:p w14:paraId="660890B2" w14:textId="77777777" w:rsidR="00B47278" w:rsidRPr="0065288B" w:rsidRDefault="00B47278"/>
    <w:p w14:paraId="643A69A9" w14:textId="77777777" w:rsidR="00EF4E0F" w:rsidRPr="0065288B" w:rsidRDefault="00EF4E0F"/>
    <w:p w14:paraId="2FF458D4" w14:textId="13E47A4F" w:rsidR="00EF4E0F" w:rsidRPr="0065288B" w:rsidRDefault="00EF4E0F" w:rsidP="00EF4E0F">
      <w:pPr>
        <w:pStyle w:val="Heading2"/>
        <w:rPr>
          <w:lang w:val="fr-BE"/>
        </w:rPr>
      </w:pPr>
      <w:r w:rsidRPr="0065288B">
        <w:rPr>
          <w:rFonts w:ascii="Verdana" w:hAnsi="Verdana"/>
          <w:noProof/>
          <w:lang w:val="fr-BE" w:eastAsia="fr-BE"/>
        </w:rPr>
        <w:t xml:space="preserve">Article 19 (a): Les </w:t>
      </w:r>
      <w:r w:rsidR="00665160" w:rsidRPr="0065288B">
        <w:rPr>
          <w:rFonts w:ascii="Verdana" w:hAnsi="Verdana"/>
          <w:noProof/>
          <w:lang w:val="fr-BE" w:eastAsia="fr-BE"/>
        </w:rPr>
        <w:t xml:space="preserve">milieux </w:t>
      </w:r>
      <w:r w:rsidRPr="0065288B">
        <w:rPr>
          <w:rFonts w:ascii="Verdana" w:hAnsi="Verdana"/>
          <w:noProof/>
          <w:lang w:val="fr-BE" w:eastAsia="fr-BE"/>
        </w:rPr>
        <w:t>de vie</w:t>
      </w:r>
    </w:p>
    <w:p w14:paraId="4C008E16" w14:textId="5AC93AD8" w:rsidR="00EF4E0F" w:rsidRPr="0065288B" w:rsidRDefault="003F05C6" w:rsidP="00EF4E0F">
      <w:pPr>
        <w:autoSpaceDE w:val="0"/>
        <w:autoSpaceDN w:val="0"/>
        <w:adjustRightInd w:val="0"/>
        <w:jc w:val="both"/>
        <w:rPr>
          <w:rFonts w:ascii="Verdana" w:eastAsia="Times New Roman" w:hAnsi="Verdana" w:cs="Times New Roman"/>
          <w:sz w:val="20"/>
          <w:szCs w:val="20"/>
          <w:lang w:eastAsia="en-GB"/>
        </w:rPr>
      </w:pPr>
      <w:r w:rsidRPr="00F956C8">
        <w:rPr>
          <w:rFonts w:ascii="Verdana" w:hAnsi="Verdana"/>
          <w:noProof/>
          <w:lang w:val="en-GB" w:eastAsia="en-GB"/>
        </w:rPr>
        <mc:AlternateContent>
          <mc:Choice Requires="wps">
            <w:drawing>
              <wp:anchor distT="0" distB="0" distL="114300" distR="114300" simplePos="0" relativeHeight="251659264" behindDoc="0" locked="0" layoutInCell="1" allowOverlap="1" wp14:anchorId="2149A9B4" wp14:editId="51F119F4">
                <wp:simplePos x="0" y="0"/>
                <wp:positionH relativeFrom="margin">
                  <wp:align>right</wp:align>
                </wp:positionH>
                <wp:positionV relativeFrom="paragraph">
                  <wp:posOffset>175895</wp:posOffset>
                </wp:positionV>
                <wp:extent cx="8867775" cy="4286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8867775" cy="428625"/>
                        </a:xfrm>
                        <a:prstGeom prst="rect">
                          <a:avLst/>
                        </a:prstGeom>
                        <a:noFill/>
                        <a:ln w="6350">
                          <a:solidFill>
                            <a:prstClr val="black"/>
                          </a:solidFill>
                        </a:ln>
                        <a:effectLst/>
                      </wps:spPr>
                      <wps:txbx>
                        <w:txbxContent>
                          <w:p w14:paraId="44B0D4CF" w14:textId="0F3CAD9B" w:rsidR="00F43BE2" w:rsidRPr="00EF4E0F" w:rsidRDefault="00F43BE2" w:rsidP="00433CB7">
                            <w:pPr>
                              <w:autoSpaceDE w:val="0"/>
                              <w:autoSpaceDN w:val="0"/>
                              <w:adjustRightInd w:val="0"/>
                              <w:jc w:val="both"/>
                              <w:rPr>
                                <w:rFonts w:ascii="Verdana" w:eastAsia="Times New Roman" w:hAnsi="Verdana" w:cs="Times New Roman"/>
                                <w:sz w:val="20"/>
                                <w:szCs w:val="20"/>
                              </w:rPr>
                            </w:pPr>
                            <w:r w:rsidRPr="00EF4E0F">
                              <w:rPr>
                                <w:rFonts w:ascii="Verdana" w:eastAsia="Times New Roman" w:hAnsi="Verdana" w:cs="Times New Roman"/>
                                <w:sz w:val="20"/>
                                <w:szCs w:val="20"/>
                                <w:lang w:eastAsia="en-GB"/>
                              </w:rPr>
                              <w:t xml:space="preserve">Article 19 (a): Les personnes handicapées </w:t>
                            </w:r>
                            <w:r>
                              <w:rPr>
                                <w:rFonts w:ascii="Verdana" w:eastAsia="Times New Roman" w:hAnsi="Verdana" w:cs="Times New Roman"/>
                                <w:sz w:val="20"/>
                                <w:szCs w:val="20"/>
                                <w:lang w:eastAsia="en-GB"/>
                              </w:rPr>
                              <w:t>aient</w:t>
                            </w:r>
                            <w:r w:rsidRPr="00EF4E0F">
                              <w:rPr>
                                <w:rFonts w:ascii="Verdana" w:eastAsia="Times New Roman" w:hAnsi="Verdana" w:cs="Times New Roman"/>
                                <w:sz w:val="20"/>
                                <w:szCs w:val="20"/>
                                <w:lang w:eastAsia="en-GB"/>
                              </w:rPr>
                              <w:t xml:space="preserve"> la possibilité </w:t>
                            </w:r>
                            <w:r w:rsidRPr="00433CB7">
                              <w:rPr>
                                <w:rFonts w:ascii="Verdana" w:eastAsia="Times New Roman" w:hAnsi="Verdana" w:cs="Times New Roman"/>
                                <w:b/>
                                <w:sz w:val="20"/>
                                <w:szCs w:val="20"/>
                                <w:lang w:eastAsia="en-GB"/>
                              </w:rPr>
                              <w:t>de choisir, sur la base de l’égalité avec les autres, leur lieu de résidence</w:t>
                            </w:r>
                            <w:r w:rsidRPr="00EF4E0F">
                              <w:rPr>
                                <w:rFonts w:ascii="Verdana" w:eastAsia="Times New Roman" w:hAnsi="Verdana" w:cs="Times New Roman"/>
                                <w:sz w:val="20"/>
                                <w:szCs w:val="20"/>
                                <w:lang w:eastAsia="en-GB"/>
                              </w:rPr>
                              <w:t xml:space="preserve"> et où et avec qui </w:t>
                            </w:r>
                            <w:r>
                              <w:rPr>
                                <w:rFonts w:ascii="Verdana" w:eastAsia="Times New Roman" w:hAnsi="Verdana" w:cs="Times New Roman"/>
                                <w:sz w:val="20"/>
                                <w:szCs w:val="20"/>
                                <w:lang w:eastAsia="en-GB"/>
                              </w:rPr>
                              <w:t>elles vont</w:t>
                            </w:r>
                            <w:r w:rsidRPr="00EF4E0F">
                              <w:rPr>
                                <w:rFonts w:ascii="Verdana" w:eastAsia="Times New Roman" w:hAnsi="Verdana" w:cs="Times New Roman"/>
                                <w:sz w:val="20"/>
                                <w:szCs w:val="20"/>
                                <w:lang w:eastAsia="en-GB"/>
                              </w:rPr>
                              <w:t xml:space="preserve"> viv</w:t>
                            </w:r>
                            <w:r>
                              <w:rPr>
                                <w:rFonts w:ascii="Verdana" w:eastAsia="Times New Roman" w:hAnsi="Verdana" w:cs="Times New Roman"/>
                                <w:sz w:val="20"/>
                                <w:szCs w:val="20"/>
                                <w:lang w:eastAsia="en-GB"/>
                              </w:rPr>
                              <w:t>re</w:t>
                            </w:r>
                            <w:r w:rsidRPr="00EF4E0F">
                              <w:rPr>
                                <w:rFonts w:ascii="Verdana" w:eastAsia="Times New Roman" w:hAnsi="Verdana" w:cs="Times New Roman"/>
                                <w:sz w:val="20"/>
                                <w:szCs w:val="20"/>
                                <w:lang w:eastAsia="en-GB"/>
                              </w:rPr>
                              <w:t xml:space="preserve"> et </w:t>
                            </w:r>
                            <w:r>
                              <w:rPr>
                                <w:rFonts w:ascii="Verdana" w:eastAsia="Times New Roman" w:hAnsi="Verdana" w:cs="Times New Roman"/>
                                <w:sz w:val="20"/>
                                <w:szCs w:val="20"/>
                                <w:lang w:eastAsia="en-GB"/>
                              </w:rPr>
                              <w:t xml:space="preserve">qu’elles ne soient </w:t>
                            </w:r>
                            <w:r w:rsidRPr="00EF4E0F">
                              <w:rPr>
                                <w:rFonts w:ascii="Verdana" w:eastAsia="Times New Roman" w:hAnsi="Verdana" w:cs="Times New Roman"/>
                                <w:sz w:val="20"/>
                                <w:szCs w:val="20"/>
                                <w:lang w:eastAsia="en-GB"/>
                              </w:rPr>
                              <w:t>pas obligé</w:t>
                            </w:r>
                            <w:r>
                              <w:rPr>
                                <w:rFonts w:ascii="Verdana" w:eastAsia="Times New Roman" w:hAnsi="Verdana" w:cs="Times New Roman"/>
                                <w:sz w:val="20"/>
                                <w:szCs w:val="20"/>
                                <w:lang w:eastAsia="en-GB"/>
                              </w:rPr>
                              <w:t>e</w:t>
                            </w:r>
                            <w:r w:rsidRPr="00EF4E0F">
                              <w:rPr>
                                <w:rFonts w:ascii="Verdana" w:eastAsia="Times New Roman" w:hAnsi="Verdana" w:cs="Times New Roman"/>
                                <w:sz w:val="20"/>
                                <w:szCs w:val="20"/>
                                <w:lang w:eastAsia="en-GB"/>
                              </w:rPr>
                              <w:t>s de vivre dans un milieu de vie particulier</w:t>
                            </w:r>
                            <w:r w:rsidR="00D163E3">
                              <w:rPr>
                                <w:rFonts w:ascii="Verdana" w:eastAsia="Times New Roman" w:hAnsi="Verdana" w:cs="Times New Roman"/>
                                <w:sz w:val="20"/>
                                <w:szCs w:val="20"/>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9A9B4" id="_x0000_t202" coordsize="21600,21600" o:spt="202" path="m,l,21600r21600,l21600,xe">
                <v:stroke joinstyle="miter"/>
                <v:path gradientshapeok="t" o:connecttype="rect"/>
              </v:shapetype>
              <v:shape id="Text Box 4" o:spid="_x0000_s1026" type="#_x0000_t202" style="position:absolute;left:0;text-align:left;margin-left:647.05pt;margin-top:13.85pt;width:698.2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" filled="f" strokeweight=".5pt">
                <v:textbox>
                  <w:txbxContent>
                    <w:p w14:paraId="44B0D4CF" w14:textId="0F3CAD9B" w:rsidR="00F43BE2" w:rsidRPr="00EF4E0F" w:rsidRDefault="00F43BE2" w:rsidP="00433CB7">
                      <w:pPr>
                        <w:autoSpaceDE w:val="0"/>
                        <w:autoSpaceDN w:val="0"/>
                        <w:adjustRightInd w:val="0"/>
                        <w:jc w:val="both"/>
                        <w:rPr>
                          <w:rFonts w:ascii="Verdana" w:eastAsia="Times New Roman" w:hAnsi="Verdana" w:cs="Times New Roman"/>
                          <w:sz w:val="20"/>
                          <w:szCs w:val="20"/>
                        </w:rPr>
                      </w:pPr>
                      <w:r w:rsidRPr="00EF4E0F">
                        <w:rPr>
                          <w:rFonts w:ascii="Verdana" w:eastAsia="Times New Roman" w:hAnsi="Verdana" w:cs="Times New Roman"/>
                          <w:sz w:val="20"/>
                          <w:szCs w:val="20"/>
                          <w:lang w:eastAsia="en-GB"/>
                        </w:rPr>
                        <w:t xml:space="preserve">Article 19 (a): Les personnes handicapées </w:t>
                      </w:r>
                      <w:r>
                        <w:rPr>
                          <w:rFonts w:ascii="Verdana" w:eastAsia="Times New Roman" w:hAnsi="Verdana" w:cs="Times New Roman"/>
                          <w:sz w:val="20"/>
                          <w:szCs w:val="20"/>
                          <w:lang w:eastAsia="en-GB"/>
                        </w:rPr>
                        <w:t>aient</w:t>
                      </w:r>
                      <w:r w:rsidRPr="00EF4E0F">
                        <w:rPr>
                          <w:rFonts w:ascii="Verdana" w:eastAsia="Times New Roman" w:hAnsi="Verdana" w:cs="Times New Roman"/>
                          <w:sz w:val="20"/>
                          <w:szCs w:val="20"/>
                          <w:lang w:eastAsia="en-GB"/>
                        </w:rPr>
                        <w:t xml:space="preserve"> la possibilité </w:t>
                      </w:r>
                      <w:r w:rsidRPr="00433CB7">
                        <w:rPr>
                          <w:rFonts w:ascii="Verdana" w:eastAsia="Times New Roman" w:hAnsi="Verdana" w:cs="Times New Roman"/>
                          <w:b/>
                          <w:sz w:val="20"/>
                          <w:szCs w:val="20"/>
                          <w:lang w:eastAsia="en-GB"/>
                        </w:rPr>
                        <w:t>de choisir, sur la base de l’égalité avec les autres, leur lieu de résidence</w:t>
                      </w:r>
                      <w:r w:rsidRPr="00EF4E0F">
                        <w:rPr>
                          <w:rFonts w:ascii="Verdana" w:eastAsia="Times New Roman" w:hAnsi="Verdana" w:cs="Times New Roman"/>
                          <w:sz w:val="20"/>
                          <w:szCs w:val="20"/>
                          <w:lang w:eastAsia="en-GB"/>
                        </w:rPr>
                        <w:t xml:space="preserve"> et où et avec qui </w:t>
                      </w:r>
                      <w:r>
                        <w:rPr>
                          <w:rFonts w:ascii="Verdana" w:eastAsia="Times New Roman" w:hAnsi="Verdana" w:cs="Times New Roman"/>
                          <w:sz w:val="20"/>
                          <w:szCs w:val="20"/>
                          <w:lang w:eastAsia="en-GB"/>
                        </w:rPr>
                        <w:t>elles vont</w:t>
                      </w:r>
                      <w:r w:rsidRPr="00EF4E0F">
                        <w:rPr>
                          <w:rFonts w:ascii="Verdana" w:eastAsia="Times New Roman" w:hAnsi="Verdana" w:cs="Times New Roman"/>
                          <w:sz w:val="20"/>
                          <w:szCs w:val="20"/>
                          <w:lang w:eastAsia="en-GB"/>
                        </w:rPr>
                        <w:t xml:space="preserve"> viv</w:t>
                      </w:r>
                      <w:r>
                        <w:rPr>
                          <w:rFonts w:ascii="Verdana" w:eastAsia="Times New Roman" w:hAnsi="Verdana" w:cs="Times New Roman"/>
                          <w:sz w:val="20"/>
                          <w:szCs w:val="20"/>
                          <w:lang w:eastAsia="en-GB"/>
                        </w:rPr>
                        <w:t>re</w:t>
                      </w:r>
                      <w:r w:rsidRPr="00EF4E0F">
                        <w:rPr>
                          <w:rFonts w:ascii="Verdana" w:eastAsia="Times New Roman" w:hAnsi="Verdana" w:cs="Times New Roman"/>
                          <w:sz w:val="20"/>
                          <w:szCs w:val="20"/>
                          <w:lang w:eastAsia="en-GB"/>
                        </w:rPr>
                        <w:t xml:space="preserve"> et </w:t>
                      </w:r>
                      <w:r>
                        <w:rPr>
                          <w:rFonts w:ascii="Verdana" w:eastAsia="Times New Roman" w:hAnsi="Verdana" w:cs="Times New Roman"/>
                          <w:sz w:val="20"/>
                          <w:szCs w:val="20"/>
                          <w:lang w:eastAsia="en-GB"/>
                        </w:rPr>
                        <w:t xml:space="preserve">qu’elles ne soient </w:t>
                      </w:r>
                      <w:r w:rsidRPr="00EF4E0F">
                        <w:rPr>
                          <w:rFonts w:ascii="Verdana" w:eastAsia="Times New Roman" w:hAnsi="Verdana" w:cs="Times New Roman"/>
                          <w:sz w:val="20"/>
                          <w:szCs w:val="20"/>
                          <w:lang w:eastAsia="en-GB"/>
                        </w:rPr>
                        <w:t>pas obligé</w:t>
                      </w:r>
                      <w:r>
                        <w:rPr>
                          <w:rFonts w:ascii="Verdana" w:eastAsia="Times New Roman" w:hAnsi="Verdana" w:cs="Times New Roman"/>
                          <w:sz w:val="20"/>
                          <w:szCs w:val="20"/>
                          <w:lang w:eastAsia="en-GB"/>
                        </w:rPr>
                        <w:t>e</w:t>
                      </w:r>
                      <w:r w:rsidRPr="00EF4E0F">
                        <w:rPr>
                          <w:rFonts w:ascii="Verdana" w:eastAsia="Times New Roman" w:hAnsi="Verdana" w:cs="Times New Roman"/>
                          <w:sz w:val="20"/>
                          <w:szCs w:val="20"/>
                          <w:lang w:eastAsia="en-GB"/>
                        </w:rPr>
                        <w:t>s de vivre dans un milieu de vie particulier</w:t>
                      </w:r>
                      <w:r w:rsidR="00D163E3">
                        <w:rPr>
                          <w:rFonts w:ascii="Verdana" w:eastAsia="Times New Roman" w:hAnsi="Verdana" w:cs="Times New Roman"/>
                          <w:sz w:val="20"/>
                          <w:szCs w:val="20"/>
                          <w:lang w:eastAsia="en-GB"/>
                        </w:rPr>
                        <w:t>;</w:t>
                      </w:r>
                    </w:p>
                  </w:txbxContent>
                </v:textbox>
                <w10:wrap type="square" anchorx="margin"/>
              </v:shape>
            </w:pict>
          </mc:Fallback>
        </mc:AlternateContent>
      </w:r>
    </w:p>
    <w:p w14:paraId="3E5C8687" w14:textId="77777777" w:rsidR="00F94453" w:rsidRDefault="00F94453" w:rsidP="00EF4E0F">
      <w:pPr>
        <w:autoSpaceDE w:val="0"/>
        <w:autoSpaceDN w:val="0"/>
        <w:adjustRightInd w:val="0"/>
        <w:jc w:val="both"/>
        <w:rPr>
          <w:rFonts w:ascii="Verdana" w:eastAsia="Times New Roman" w:hAnsi="Verdana" w:cs="Times New Roman"/>
          <w:szCs w:val="20"/>
          <w:lang w:eastAsia="en-GB"/>
        </w:rPr>
      </w:pPr>
    </w:p>
    <w:p w14:paraId="4EA48273" w14:textId="5C425C21" w:rsidR="003F05C6" w:rsidRDefault="0022666C" w:rsidP="00EF4E0F">
      <w:pPr>
        <w:autoSpaceDE w:val="0"/>
        <w:autoSpaceDN w:val="0"/>
        <w:adjustRightInd w:val="0"/>
        <w:jc w:val="both"/>
        <w:rPr>
          <w:rFonts w:ascii="Verdana" w:eastAsia="Times New Roman" w:hAnsi="Verdana" w:cs="Times New Roman"/>
          <w:szCs w:val="20"/>
          <w:lang w:eastAsia="en-GB"/>
        </w:rPr>
      </w:pPr>
      <w:r w:rsidRPr="0065288B">
        <w:rPr>
          <w:rFonts w:ascii="Verdana" w:eastAsia="Times New Roman" w:hAnsi="Verdana" w:cs="Times New Roman"/>
          <w:szCs w:val="20"/>
          <w:lang w:eastAsia="en-GB"/>
        </w:rPr>
        <w:t>Ces indicateurs, qui reflètent les éléments clés du sous-article identifié par FRA et les experts sur le terrain, mettent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accent sur les principes de «</w:t>
      </w:r>
      <w:r w:rsidR="009A0A1A" w:rsidRPr="0065288B">
        <w:rPr>
          <w:rFonts w:ascii="Verdana" w:eastAsia="Times New Roman" w:hAnsi="Verdana" w:cs="Times New Roman"/>
          <w:szCs w:val="20"/>
          <w:lang w:eastAsia="en-GB"/>
        </w:rPr>
        <w:t>base</w:t>
      </w:r>
      <w:r w:rsidRPr="0065288B">
        <w:rPr>
          <w:rFonts w:ascii="Verdana" w:eastAsia="Times New Roman" w:hAnsi="Verdana" w:cs="Times New Roman"/>
          <w:szCs w:val="20"/>
          <w:lang w:eastAsia="en-GB"/>
        </w:rPr>
        <w:t xml:space="preserve"> d</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égalité » et de «possibilité de choisir» tout en tenant compte des questions d</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accessibilité et</w:t>
      </w:r>
      <w:r w:rsidR="00F12014">
        <w:rPr>
          <w:rFonts w:ascii="Verdana" w:eastAsia="Times New Roman" w:hAnsi="Verdana" w:cs="Times New Roman"/>
          <w:szCs w:val="20"/>
          <w:lang w:eastAsia="en-GB"/>
        </w:rPr>
        <w:t xml:space="preserve"> </w:t>
      </w:r>
      <w:r w:rsidR="009A0A1A" w:rsidRPr="0065288B">
        <w:rPr>
          <w:rFonts w:ascii="Verdana" w:eastAsia="Times New Roman" w:hAnsi="Verdana" w:cs="Times New Roman"/>
          <w:szCs w:val="20"/>
          <w:lang w:eastAsia="en-GB"/>
        </w:rPr>
        <w:t>de coût abordable.</w:t>
      </w:r>
    </w:p>
    <w:p w14:paraId="00FD1CFD" w14:textId="77777777" w:rsidR="00B47278" w:rsidRPr="0065288B" w:rsidRDefault="00B47278" w:rsidP="00EF4E0F">
      <w:pPr>
        <w:autoSpaceDE w:val="0"/>
        <w:autoSpaceDN w:val="0"/>
        <w:adjustRightInd w:val="0"/>
        <w:jc w:val="both"/>
        <w:rPr>
          <w:rFonts w:ascii="Verdana" w:eastAsia="Times New Roman" w:hAnsi="Verdana" w:cs="Times New Roman"/>
          <w:sz w:val="20"/>
          <w:szCs w:val="20"/>
          <w:lang w:eastAsia="en-GB"/>
        </w:rPr>
      </w:pPr>
    </w:p>
    <w:tbl>
      <w:tblPr>
        <w:tblStyle w:val="TableGrid"/>
        <w:tblW w:w="5000" w:type="pct"/>
        <w:tblLook w:val="04A0" w:firstRow="1" w:lastRow="0" w:firstColumn="1" w:lastColumn="0" w:noHBand="0" w:noVBand="1"/>
      </w:tblPr>
      <w:tblGrid>
        <w:gridCol w:w="2360"/>
        <w:gridCol w:w="4267"/>
        <w:gridCol w:w="3353"/>
        <w:gridCol w:w="4014"/>
      </w:tblGrid>
      <w:tr w:rsidR="00B87984" w:rsidRPr="0065288B" w14:paraId="35BEE190" w14:textId="77777777" w:rsidTr="00433CB7">
        <w:trPr>
          <w:cantSplit/>
          <w:trHeight w:val="20"/>
        </w:trPr>
        <w:tc>
          <w:tcPr>
            <w:tcW w:w="354" w:type="pct"/>
            <w:shd w:val="clear" w:color="auto" w:fill="C6D9F1" w:themeFill="text2" w:themeFillTint="33"/>
            <w:vAlign w:val="center"/>
          </w:tcPr>
          <w:p w14:paraId="5FE1489D" w14:textId="316C03BA" w:rsidR="00EF4E0F" w:rsidRPr="0065288B" w:rsidRDefault="008C01EF" w:rsidP="00B87984">
            <w:pPr>
              <w:jc w:val="center"/>
              <w:rPr>
                <w:rFonts w:ascii="Verdana" w:hAnsi="Verdana"/>
                <w:b/>
              </w:rPr>
            </w:pPr>
            <w:r w:rsidRPr="0065288B">
              <w:rPr>
                <w:rFonts w:ascii="Verdana" w:hAnsi="Verdana"/>
                <w:b/>
              </w:rPr>
              <w:t>PROBL</w:t>
            </w:r>
            <w:r w:rsidR="00B87984">
              <w:rPr>
                <w:rFonts w:ascii="Verdana" w:hAnsi="Verdana"/>
                <w:b/>
              </w:rPr>
              <w:t>É</w:t>
            </w:r>
            <w:r w:rsidRPr="0065288B">
              <w:rPr>
                <w:rFonts w:ascii="Verdana" w:hAnsi="Verdana"/>
                <w:b/>
              </w:rPr>
              <w:t>M</w:t>
            </w:r>
            <w:r w:rsidR="00B87984">
              <w:rPr>
                <w:rFonts w:ascii="Verdana" w:hAnsi="Verdana"/>
                <w:b/>
              </w:rPr>
              <w:t>ATIQUE</w:t>
            </w:r>
          </w:p>
        </w:tc>
        <w:tc>
          <w:tcPr>
            <w:tcW w:w="1688" w:type="pct"/>
            <w:shd w:val="clear" w:color="auto" w:fill="C6D9F1" w:themeFill="text2" w:themeFillTint="33"/>
            <w:vAlign w:val="center"/>
          </w:tcPr>
          <w:p w14:paraId="60AB9E27" w14:textId="77777777" w:rsidR="00EF4E0F" w:rsidRPr="0065288B" w:rsidRDefault="008C01EF" w:rsidP="00942DF7">
            <w:pPr>
              <w:jc w:val="center"/>
              <w:rPr>
                <w:rFonts w:ascii="Verdana" w:hAnsi="Verdana"/>
              </w:rPr>
            </w:pPr>
            <w:r w:rsidRPr="0065288B">
              <w:rPr>
                <w:rFonts w:ascii="Verdana" w:hAnsi="Verdana"/>
                <w:b/>
              </w:rPr>
              <w:t>INDICATEUR STRUCTUREL</w:t>
            </w:r>
          </w:p>
        </w:tc>
        <w:tc>
          <w:tcPr>
            <w:tcW w:w="1361" w:type="pct"/>
            <w:shd w:val="clear" w:color="auto" w:fill="C6D9F1" w:themeFill="text2" w:themeFillTint="33"/>
            <w:vAlign w:val="center"/>
          </w:tcPr>
          <w:p w14:paraId="32DF2652" w14:textId="77777777" w:rsidR="00EF4E0F" w:rsidRPr="0065288B" w:rsidRDefault="008C01EF" w:rsidP="00942DF7">
            <w:pPr>
              <w:jc w:val="center"/>
              <w:rPr>
                <w:rFonts w:ascii="Verdana" w:hAnsi="Verdana"/>
              </w:rPr>
            </w:pPr>
            <w:r w:rsidRPr="0065288B">
              <w:rPr>
                <w:rFonts w:ascii="Verdana" w:hAnsi="Verdana"/>
                <w:b/>
              </w:rPr>
              <w:t>INDICATEUR</w:t>
            </w:r>
            <w:r w:rsidR="0046075F" w:rsidRPr="0065288B">
              <w:rPr>
                <w:rFonts w:ascii="Verdana" w:hAnsi="Verdana"/>
                <w:b/>
              </w:rPr>
              <w:t xml:space="preserve"> DE PROCESSUS</w:t>
            </w:r>
          </w:p>
        </w:tc>
        <w:tc>
          <w:tcPr>
            <w:tcW w:w="1597" w:type="pct"/>
            <w:shd w:val="clear" w:color="auto" w:fill="C6D9F1" w:themeFill="text2" w:themeFillTint="33"/>
            <w:vAlign w:val="center"/>
          </w:tcPr>
          <w:p w14:paraId="35CDDDB3" w14:textId="17D7CF37" w:rsidR="00EF4E0F" w:rsidRPr="0065288B" w:rsidRDefault="008C01EF" w:rsidP="0046075F">
            <w:pPr>
              <w:jc w:val="center"/>
              <w:rPr>
                <w:rFonts w:ascii="Verdana" w:hAnsi="Verdana"/>
              </w:rPr>
            </w:pPr>
            <w:r w:rsidRPr="0065288B">
              <w:rPr>
                <w:rFonts w:ascii="Verdana" w:hAnsi="Verdana"/>
                <w:b/>
              </w:rPr>
              <w:t>INDICATEUR</w:t>
            </w:r>
            <w:r w:rsidR="0046075F" w:rsidRPr="0065288B">
              <w:rPr>
                <w:rFonts w:ascii="Verdana" w:hAnsi="Verdana"/>
                <w:b/>
              </w:rPr>
              <w:t xml:space="preserve"> DE R</w:t>
            </w:r>
            <w:r w:rsidR="00B87984">
              <w:rPr>
                <w:rFonts w:ascii="Verdana" w:hAnsi="Verdana"/>
                <w:b/>
              </w:rPr>
              <w:t>É</w:t>
            </w:r>
            <w:r w:rsidR="0046075F" w:rsidRPr="0065288B">
              <w:rPr>
                <w:rFonts w:ascii="Verdana" w:hAnsi="Verdana"/>
                <w:b/>
              </w:rPr>
              <w:t>SULTAT</w:t>
            </w:r>
          </w:p>
        </w:tc>
      </w:tr>
      <w:tr w:rsidR="00B87984" w:rsidRPr="0065288B" w14:paraId="4286A205" w14:textId="77777777" w:rsidTr="00433CB7">
        <w:trPr>
          <w:trHeight w:val="20"/>
        </w:trPr>
        <w:tc>
          <w:tcPr>
            <w:tcW w:w="354" w:type="pct"/>
            <w:shd w:val="clear" w:color="auto" w:fill="EEECE1" w:themeFill="background2"/>
            <w:textDirection w:val="btLr"/>
            <w:vAlign w:val="center"/>
          </w:tcPr>
          <w:p w14:paraId="76E01A5D" w14:textId="77777777" w:rsidR="00EF4E0F" w:rsidRPr="0065288B" w:rsidRDefault="00EF4E0F" w:rsidP="00942DF7">
            <w:pPr>
              <w:ind w:left="113" w:right="113"/>
              <w:jc w:val="center"/>
              <w:rPr>
                <w:rFonts w:ascii="Verdana" w:hAnsi="Verdana"/>
              </w:rPr>
            </w:pPr>
            <w:r w:rsidRPr="0065288B">
              <w:rPr>
                <w:rFonts w:ascii="Verdana" w:hAnsi="Verdana"/>
              </w:rPr>
              <w:t>Modes de vie</w:t>
            </w:r>
          </w:p>
        </w:tc>
        <w:tc>
          <w:tcPr>
            <w:tcW w:w="1688" w:type="pct"/>
            <w:shd w:val="clear" w:color="auto" w:fill="EEECE1" w:themeFill="background2"/>
          </w:tcPr>
          <w:p w14:paraId="0E6065D0" w14:textId="5E1F1B6C" w:rsidR="00EF4E0F" w:rsidRPr="0065288B" w:rsidRDefault="00EF4E0F" w:rsidP="00EF4E0F">
            <w:pPr>
              <w:pStyle w:val="CommentText"/>
              <w:rPr>
                <w:rFonts w:ascii="Verdana" w:hAnsi="Verdana"/>
                <w:sz w:val="22"/>
                <w:szCs w:val="22"/>
                <w:lang w:val="fr-BE"/>
              </w:rPr>
            </w:pPr>
            <w:r w:rsidRPr="0065288B">
              <w:rPr>
                <w:rFonts w:ascii="Verdana" w:hAnsi="Verdana"/>
                <w:sz w:val="22"/>
                <w:szCs w:val="22"/>
                <w:lang w:val="fr-BE"/>
              </w:rPr>
              <w:t>Y a</w:t>
            </w:r>
            <w:r w:rsidR="00B3399D" w:rsidRPr="0065288B">
              <w:rPr>
                <w:rFonts w:ascii="Verdana" w:hAnsi="Verdana"/>
                <w:sz w:val="22"/>
                <w:szCs w:val="22"/>
                <w:lang w:val="fr-BE"/>
              </w:rPr>
              <w:t>-</w:t>
            </w:r>
            <w:r w:rsidRPr="0065288B">
              <w:rPr>
                <w:rFonts w:ascii="Verdana" w:hAnsi="Verdana"/>
                <w:sz w:val="22"/>
                <w:szCs w:val="22"/>
                <w:lang w:val="fr-BE"/>
              </w:rPr>
              <w:t>t-il des dispositions légales reconnaissant le droit des personnes handicapées, quel que soit l</w:t>
            </w:r>
            <w:r w:rsidR="005F53C4">
              <w:rPr>
                <w:rFonts w:ascii="Verdana" w:hAnsi="Verdana"/>
                <w:sz w:val="22"/>
                <w:szCs w:val="22"/>
                <w:lang w:val="fr-BE"/>
              </w:rPr>
              <w:t>’</w:t>
            </w:r>
            <w:r w:rsidRPr="0065288B">
              <w:rPr>
                <w:rFonts w:ascii="Verdana" w:hAnsi="Verdana"/>
                <w:sz w:val="22"/>
                <w:szCs w:val="22"/>
                <w:lang w:val="fr-BE"/>
              </w:rPr>
              <w:t>âge et l</w:t>
            </w:r>
            <w:r w:rsidR="007865E5" w:rsidRPr="0065288B">
              <w:rPr>
                <w:rFonts w:ascii="Verdana" w:hAnsi="Verdana"/>
                <w:sz w:val="22"/>
                <w:szCs w:val="22"/>
                <w:lang w:val="fr-BE"/>
              </w:rPr>
              <w:t>e handicap</w:t>
            </w:r>
            <w:r w:rsidRPr="0065288B">
              <w:rPr>
                <w:rFonts w:ascii="Verdana" w:hAnsi="Verdana"/>
                <w:sz w:val="22"/>
                <w:szCs w:val="22"/>
                <w:lang w:val="fr-BE"/>
              </w:rPr>
              <w:t>, de choisir leur lieu de résidence et où et avec qui</w:t>
            </w:r>
            <w:r w:rsidR="0022666C" w:rsidRPr="0065288B">
              <w:rPr>
                <w:rFonts w:ascii="Verdana" w:hAnsi="Verdana"/>
                <w:sz w:val="22"/>
                <w:szCs w:val="22"/>
                <w:lang w:val="fr-BE"/>
              </w:rPr>
              <w:t xml:space="preserve"> elles </w:t>
            </w:r>
            <w:r w:rsidRPr="0065288B">
              <w:rPr>
                <w:rFonts w:ascii="Verdana" w:hAnsi="Verdana"/>
                <w:sz w:val="22"/>
                <w:szCs w:val="22"/>
                <w:lang w:val="fr-BE"/>
              </w:rPr>
              <w:t xml:space="preserve">veulent vivre sur </w:t>
            </w:r>
            <w:r w:rsidR="009A0A1A" w:rsidRPr="0065288B">
              <w:rPr>
                <w:rFonts w:ascii="Verdana" w:hAnsi="Verdana"/>
                <w:sz w:val="22"/>
                <w:szCs w:val="22"/>
                <w:lang w:val="fr-BE"/>
              </w:rPr>
              <w:t>la base</w:t>
            </w:r>
            <w:r w:rsidRPr="0065288B">
              <w:rPr>
                <w:rFonts w:ascii="Verdana" w:hAnsi="Verdana"/>
                <w:sz w:val="22"/>
                <w:szCs w:val="22"/>
                <w:lang w:val="fr-BE"/>
              </w:rPr>
              <w:t xml:space="preserve"> d</w:t>
            </w:r>
            <w:r w:rsidR="009A0A1A" w:rsidRPr="0065288B">
              <w:rPr>
                <w:rFonts w:ascii="Verdana" w:hAnsi="Verdana"/>
                <w:sz w:val="22"/>
                <w:szCs w:val="22"/>
                <w:lang w:val="fr-BE"/>
              </w:rPr>
              <w:t>e</w:t>
            </w:r>
            <w:r w:rsidR="00130E62">
              <w:rPr>
                <w:rFonts w:ascii="Verdana" w:hAnsi="Verdana"/>
                <w:sz w:val="22"/>
                <w:szCs w:val="22"/>
                <w:lang w:val="fr-BE"/>
              </w:rPr>
              <w:t xml:space="preserve"> </w:t>
            </w:r>
            <w:r w:rsidR="009A0A1A" w:rsidRPr="0065288B">
              <w:rPr>
                <w:rFonts w:ascii="Verdana" w:hAnsi="Verdana"/>
                <w:sz w:val="22"/>
                <w:szCs w:val="22"/>
                <w:lang w:val="fr-BE"/>
              </w:rPr>
              <w:t>l</w:t>
            </w:r>
            <w:r w:rsidR="005F53C4">
              <w:rPr>
                <w:rFonts w:ascii="Verdana" w:hAnsi="Verdana"/>
                <w:sz w:val="22"/>
                <w:szCs w:val="22"/>
                <w:lang w:val="fr-BE"/>
              </w:rPr>
              <w:t>’</w:t>
            </w:r>
            <w:r w:rsidRPr="0065288B">
              <w:rPr>
                <w:rFonts w:ascii="Verdana" w:hAnsi="Verdana"/>
                <w:sz w:val="22"/>
                <w:szCs w:val="22"/>
                <w:lang w:val="fr-BE"/>
              </w:rPr>
              <w:t>égalité avec les autres?</w:t>
            </w:r>
          </w:p>
          <w:p w14:paraId="232E9223" w14:textId="77777777" w:rsidR="0022666C" w:rsidRPr="0065288B" w:rsidRDefault="00EF4E0F" w:rsidP="0022666C">
            <w:pPr>
              <w:pStyle w:val="CommentText"/>
              <w:numPr>
                <w:ilvl w:val="0"/>
                <w:numId w:val="15"/>
              </w:numPr>
              <w:ind w:left="289"/>
              <w:rPr>
                <w:rFonts w:ascii="Verdana" w:hAnsi="Verdana"/>
                <w:sz w:val="22"/>
                <w:szCs w:val="22"/>
                <w:lang w:val="fr-BE"/>
              </w:rPr>
            </w:pPr>
            <w:r w:rsidRPr="0065288B">
              <w:rPr>
                <w:rFonts w:ascii="Verdana" w:hAnsi="Verdana"/>
                <w:sz w:val="22"/>
                <w:szCs w:val="22"/>
                <w:lang w:val="fr-BE"/>
              </w:rPr>
              <w:t>Existe-t-il des restrictions juridiques sur le droit des personnes handicapées de choisir où et avec qui vivre?</w:t>
            </w:r>
          </w:p>
          <w:p w14:paraId="4CA91DAF" w14:textId="5CC3A856" w:rsidR="00EF4E0F" w:rsidRPr="0065288B" w:rsidRDefault="0022666C" w:rsidP="0022666C">
            <w:pPr>
              <w:pStyle w:val="CommentText"/>
              <w:numPr>
                <w:ilvl w:val="0"/>
                <w:numId w:val="15"/>
              </w:numPr>
              <w:ind w:left="289"/>
              <w:rPr>
                <w:rFonts w:ascii="Verdana" w:hAnsi="Verdana"/>
                <w:sz w:val="22"/>
                <w:szCs w:val="22"/>
                <w:lang w:val="fr-BE"/>
              </w:rPr>
            </w:pPr>
            <w:r w:rsidRPr="0065288B">
              <w:rPr>
                <w:rFonts w:ascii="Verdana" w:hAnsi="Verdana"/>
                <w:sz w:val="22"/>
                <w:szCs w:val="22"/>
                <w:lang w:val="fr-BE"/>
              </w:rPr>
              <w:t xml:space="preserve">Les restrictions </w:t>
            </w:r>
            <w:r w:rsidR="0046075F" w:rsidRPr="0065288B">
              <w:rPr>
                <w:rFonts w:ascii="Verdana" w:hAnsi="Verdana"/>
                <w:sz w:val="22"/>
                <w:szCs w:val="22"/>
                <w:lang w:val="fr-BE"/>
              </w:rPr>
              <w:t xml:space="preserve">sont-elles </w:t>
            </w:r>
            <w:r w:rsidR="00EF4E0F" w:rsidRPr="0065288B">
              <w:rPr>
                <w:rFonts w:ascii="Verdana" w:hAnsi="Verdana"/>
                <w:sz w:val="22"/>
                <w:szCs w:val="22"/>
                <w:lang w:val="fr-BE"/>
              </w:rPr>
              <w:t>liées à l</w:t>
            </w:r>
            <w:r w:rsidR="005F53C4">
              <w:rPr>
                <w:rFonts w:ascii="Verdana" w:hAnsi="Verdana"/>
                <w:sz w:val="22"/>
                <w:szCs w:val="22"/>
                <w:lang w:val="fr-BE"/>
              </w:rPr>
              <w:t>’</w:t>
            </w:r>
            <w:r w:rsidR="00EF4E0F" w:rsidRPr="0065288B">
              <w:rPr>
                <w:rFonts w:ascii="Verdana" w:hAnsi="Verdana"/>
                <w:sz w:val="22"/>
                <w:szCs w:val="22"/>
                <w:lang w:val="fr-BE"/>
              </w:rPr>
              <w:t xml:space="preserve">âge ou </w:t>
            </w:r>
            <w:r w:rsidR="007865E5" w:rsidRPr="0065288B">
              <w:rPr>
                <w:rFonts w:ascii="Verdana" w:hAnsi="Verdana"/>
                <w:sz w:val="22"/>
                <w:szCs w:val="22"/>
                <w:lang w:val="fr-BE"/>
              </w:rPr>
              <w:t>au handicap</w:t>
            </w:r>
            <w:r w:rsidR="00EF4E0F" w:rsidRPr="0065288B">
              <w:rPr>
                <w:rFonts w:ascii="Verdana" w:hAnsi="Verdana"/>
                <w:sz w:val="22"/>
                <w:szCs w:val="22"/>
                <w:lang w:val="fr-BE"/>
              </w:rPr>
              <w:t>?</w:t>
            </w:r>
          </w:p>
          <w:p w14:paraId="0EE49BAB" w14:textId="76EFDD15" w:rsidR="00EF4E0F" w:rsidRPr="0065288B" w:rsidRDefault="00EF4E0F" w:rsidP="007865E5">
            <w:pPr>
              <w:ind w:left="-45"/>
              <w:rPr>
                <w:rFonts w:ascii="Verdana" w:hAnsi="Verdana"/>
                <w:i/>
              </w:rPr>
            </w:pPr>
            <w:r w:rsidRPr="0065288B">
              <w:rPr>
                <w:rFonts w:ascii="Verdana" w:hAnsi="Verdana"/>
                <w:i/>
              </w:rPr>
              <w:t xml:space="preserve">Fournir des informations par: type </w:t>
            </w:r>
            <w:r w:rsidR="007865E5" w:rsidRPr="0065288B">
              <w:rPr>
                <w:rFonts w:ascii="Verdana" w:hAnsi="Verdana"/>
                <w:i/>
              </w:rPr>
              <w:t>de handicap</w:t>
            </w:r>
            <w:r w:rsidRPr="0065288B">
              <w:rPr>
                <w:rFonts w:ascii="Verdana" w:hAnsi="Verdana"/>
                <w:i/>
              </w:rPr>
              <w:t xml:space="preserve">, le niveau </w:t>
            </w:r>
            <w:r w:rsidR="00E41DDE" w:rsidRPr="0065288B">
              <w:rPr>
                <w:rFonts w:ascii="Verdana" w:hAnsi="Verdana"/>
                <w:i/>
              </w:rPr>
              <w:t>d</w:t>
            </w:r>
            <w:r w:rsidR="00FE1637" w:rsidRPr="0065288B">
              <w:rPr>
                <w:rFonts w:ascii="Verdana" w:hAnsi="Verdana"/>
                <w:i/>
              </w:rPr>
              <w:t>es</w:t>
            </w:r>
            <w:r w:rsidR="00E41DDE" w:rsidRPr="0065288B">
              <w:rPr>
                <w:rFonts w:ascii="Verdana" w:hAnsi="Verdana"/>
                <w:i/>
              </w:rPr>
              <w:t xml:space="preserve"> </w:t>
            </w:r>
            <w:r w:rsidRPr="0065288B">
              <w:rPr>
                <w:rFonts w:ascii="Verdana" w:hAnsi="Verdana"/>
                <w:i/>
              </w:rPr>
              <w:t>besoin</w:t>
            </w:r>
            <w:r w:rsidR="00FE1637" w:rsidRPr="0065288B">
              <w:rPr>
                <w:rFonts w:ascii="Verdana" w:hAnsi="Verdana"/>
                <w:i/>
              </w:rPr>
              <w:t>s</w:t>
            </w:r>
            <w:r w:rsidRPr="0065288B">
              <w:rPr>
                <w:rFonts w:ascii="Verdana" w:hAnsi="Verdana"/>
                <w:i/>
              </w:rPr>
              <w:t xml:space="preserve"> </w:t>
            </w:r>
            <w:r w:rsidR="00E41DDE" w:rsidRPr="0065288B">
              <w:rPr>
                <w:rFonts w:ascii="Verdana" w:hAnsi="Verdana"/>
                <w:i/>
              </w:rPr>
              <w:t>d</w:t>
            </w:r>
            <w:r w:rsidR="005F53C4">
              <w:rPr>
                <w:rFonts w:ascii="Verdana" w:hAnsi="Verdana"/>
                <w:i/>
              </w:rPr>
              <w:t>’</w:t>
            </w:r>
            <w:r w:rsidR="00E41DDE" w:rsidRPr="0065288B">
              <w:rPr>
                <w:rFonts w:ascii="Verdana" w:hAnsi="Verdana"/>
                <w:i/>
              </w:rPr>
              <w:t>accompagnement</w:t>
            </w:r>
            <w:r w:rsidRPr="0065288B">
              <w:rPr>
                <w:rFonts w:ascii="Verdana" w:hAnsi="Verdana"/>
                <w:i/>
              </w:rPr>
              <w:t>, l</w:t>
            </w:r>
            <w:r w:rsidR="005F53C4">
              <w:rPr>
                <w:rFonts w:ascii="Verdana" w:hAnsi="Verdana"/>
                <w:i/>
              </w:rPr>
              <w:t>’</w:t>
            </w:r>
            <w:r w:rsidRPr="0065288B">
              <w:rPr>
                <w:rFonts w:ascii="Verdana" w:hAnsi="Verdana"/>
                <w:i/>
              </w:rPr>
              <w:t xml:space="preserve">âge, le </w:t>
            </w:r>
            <w:r w:rsidR="00346D84">
              <w:rPr>
                <w:rFonts w:ascii="Verdana" w:hAnsi="Verdana"/>
                <w:i/>
              </w:rPr>
              <w:t>sexe.</w:t>
            </w:r>
          </w:p>
        </w:tc>
        <w:tc>
          <w:tcPr>
            <w:tcW w:w="1361" w:type="pct"/>
            <w:shd w:val="clear" w:color="auto" w:fill="EEECE1" w:themeFill="background2"/>
          </w:tcPr>
          <w:p w14:paraId="7334A178" w14:textId="5D9E8FD4" w:rsidR="00EF4E0F" w:rsidRPr="0065288B" w:rsidRDefault="0022666C" w:rsidP="00FE1637">
            <w:pPr>
              <w:rPr>
                <w:rFonts w:ascii="Verdana" w:hAnsi="Verdana"/>
              </w:rPr>
            </w:pPr>
            <w:r w:rsidRPr="0065288B">
              <w:rPr>
                <w:rFonts w:ascii="Verdana" w:hAnsi="Verdana"/>
              </w:rPr>
              <w:t xml:space="preserve">Quel </w:t>
            </w:r>
            <w:r w:rsidR="00EF4E0F" w:rsidRPr="0065288B">
              <w:rPr>
                <w:rFonts w:ascii="Verdana" w:hAnsi="Verdana"/>
              </w:rPr>
              <w:t xml:space="preserve">budget a été alloué, chaque année depuis 2010, pour </w:t>
            </w:r>
            <w:r w:rsidR="00FE1637" w:rsidRPr="0065288B">
              <w:rPr>
                <w:rFonts w:ascii="Verdana" w:hAnsi="Verdana"/>
              </w:rPr>
              <w:t>créer</w:t>
            </w:r>
            <w:r w:rsidR="00E41DDE" w:rsidRPr="0065288B">
              <w:rPr>
                <w:rFonts w:ascii="Verdana" w:hAnsi="Verdana"/>
              </w:rPr>
              <w:t xml:space="preserve"> des</w:t>
            </w:r>
            <w:r w:rsidR="00FE1637" w:rsidRPr="0065288B">
              <w:rPr>
                <w:rFonts w:ascii="Verdana" w:hAnsi="Verdana"/>
              </w:rPr>
              <w:t xml:space="preserve"> milieux de vies adaptés</w:t>
            </w:r>
            <w:r w:rsidR="0065288B" w:rsidRPr="0065288B">
              <w:rPr>
                <w:rFonts w:ascii="Verdana" w:hAnsi="Verdana"/>
              </w:rPr>
              <w:t xml:space="preserve"> </w:t>
            </w:r>
            <w:r w:rsidR="00EF4E0F" w:rsidRPr="0065288B">
              <w:rPr>
                <w:rFonts w:ascii="Verdana" w:hAnsi="Verdana"/>
              </w:rPr>
              <w:t>dans la communauté?</w:t>
            </w:r>
          </w:p>
        </w:tc>
        <w:tc>
          <w:tcPr>
            <w:tcW w:w="1597" w:type="pct"/>
            <w:shd w:val="clear" w:color="auto" w:fill="EEECE1" w:themeFill="background2"/>
          </w:tcPr>
          <w:p w14:paraId="45237B32" w14:textId="77777777" w:rsidR="00EF4E0F" w:rsidRPr="0065288B" w:rsidRDefault="00EF4E0F" w:rsidP="00EF4E0F">
            <w:pPr>
              <w:rPr>
                <w:rFonts w:ascii="Verdana" w:hAnsi="Verdana"/>
              </w:rPr>
            </w:pPr>
            <w:r w:rsidRPr="0065288B">
              <w:rPr>
                <w:rFonts w:ascii="Verdana" w:hAnsi="Verdana"/>
              </w:rPr>
              <w:t>Quelle est la proportion, chaque année depuis 2010, des personnes handicapées vivant dans:</w:t>
            </w:r>
          </w:p>
          <w:p w14:paraId="7D39F7B7" w14:textId="77777777" w:rsidR="00EF4E0F" w:rsidRPr="0065288B" w:rsidRDefault="00EF4E0F" w:rsidP="00EF4E0F">
            <w:pPr>
              <w:rPr>
                <w:rFonts w:ascii="Verdana" w:hAnsi="Verdana"/>
              </w:rPr>
            </w:pPr>
            <w:r w:rsidRPr="0065288B">
              <w:rPr>
                <w:rFonts w:ascii="Verdana" w:hAnsi="Verdana"/>
              </w:rPr>
              <w:t xml:space="preserve">• les </w:t>
            </w:r>
            <w:r w:rsidR="00140ACD" w:rsidRPr="0065288B">
              <w:rPr>
                <w:rFonts w:ascii="Verdana" w:hAnsi="Verdana"/>
              </w:rPr>
              <w:t>ménages privés</w:t>
            </w:r>
          </w:p>
          <w:p w14:paraId="33E11D6B" w14:textId="77777777" w:rsidR="00EF4E0F" w:rsidRPr="0065288B" w:rsidRDefault="00EF4E0F" w:rsidP="00EF4E0F">
            <w:pPr>
              <w:rPr>
                <w:rFonts w:ascii="Verdana" w:hAnsi="Verdana"/>
              </w:rPr>
            </w:pPr>
            <w:r w:rsidRPr="0065288B">
              <w:rPr>
                <w:rFonts w:ascii="Verdana" w:hAnsi="Verdana"/>
              </w:rPr>
              <w:t xml:space="preserve">• </w:t>
            </w:r>
            <w:r w:rsidR="00140ACD" w:rsidRPr="0065288B">
              <w:rPr>
                <w:rFonts w:ascii="Verdana" w:hAnsi="Verdana"/>
              </w:rPr>
              <w:t>les logements sociaux</w:t>
            </w:r>
          </w:p>
          <w:p w14:paraId="5E32681D" w14:textId="77777777" w:rsidR="00EF4E0F" w:rsidRPr="0065288B" w:rsidRDefault="00EF4E0F" w:rsidP="00EF4E0F">
            <w:pPr>
              <w:rPr>
                <w:rFonts w:ascii="Verdana" w:hAnsi="Verdana"/>
              </w:rPr>
            </w:pPr>
            <w:r w:rsidRPr="0065288B">
              <w:rPr>
                <w:rFonts w:ascii="Verdana" w:hAnsi="Verdana"/>
              </w:rPr>
              <w:t>par rapport à la population générale?</w:t>
            </w:r>
          </w:p>
          <w:p w14:paraId="4ED0FCFF" w14:textId="6B016ED4" w:rsidR="00EF4E0F" w:rsidRPr="0065288B" w:rsidRDefault="00EF4E0F" w:rsidP="00FE1637">
            <w:pPr>
              <w:rPr>
                <w:rFonts w:ascii="Verdana" w:hAnsi="Verdana"/>
                <w:i/>
              </w:rPr>
            </w:pPr>
            <w:r w:rsidRPr="0065288B">
              <w:rPr>
                <w:rFonts w:ascii="Verdana" w:hAnsi="Verdana"/>
                <w:i/>
              </w:rPr>
              <w:t xml:space="preserve">Fournir des informations par: type </w:t>
            </w:r>
            <w:r w:rsidR="00FE1637" w:rsidRPr="0065288B">
              <w:rPr>
                <w:rFonts w:ascii="Verdana" w:hAnsi="Verdana"/>
                <w:i/>
              </w:rPr>
              <w:t>d</w:t>
            </w:r>
            <w:r w:rsidR="005F53C4">
              <w:rPr>
                <w:rFonts w:ascii="Verdana" w:hAnsi="Verdana"/>
                <w:i/>
              </w:rPr>
              <w:t>’</w:t>
            </w:r>
            <w:r w:rsidR="00FE1637" w:rsidRPr="0065288B">
              <w:rPr>
                <w:rFonts w:ascii="Verdana" w:hAnsi="Verdana"/>
                <w:i/>
              </w:rPr>
              <w:t>incapacité</w:t>
            </w:r>
            <w:r w:rsidRPr="0065288B">
              <w:rPr>
                <w:rFonts w:ascii="Verdana" w:hAnsi="Verdana"/>
                <w:i/>
              </w:rPr>
              <w:t xml:space="preserve">, le niveau </w:t>
            </w:r>
            <w:r w:rsidR="00FE1637" w:rsidRPr="0065288B">
              <w:rPr>
                <w:rFonts w:ascii="Verdana" w:hAnsi="Verdana"/>
                <w:i/>
              </w:rPr>
              <w:t>des besoins d</w:t>
            </w:r>
            <w:r w:rsidR="005F53C4">
              <w:rPr>
                <w:rFonts w:ascii="Verdana" w:hAnsi="Verdana"/>
                <w:i/>
              </w:rPr>
              <w:t>’</w:t>
            </w:r>
            <w:r w:rsidR="00FE1637" w:rsidRPr="0065288B">
              <w:rPr>
                <w:rFonts w:ascii="Verdana" w:hAnsi="Verdana"/>
                <w:i/>
              </w:rPr>
              <w:t>accompagnement</w:t>
            </w:r>
            <w:r w:rsidRPr="0065288B">
              <w:rPr>
                <w:rFonts w:ascii="Verdana" w:hAnsi="Verdana"/>
                <w:i/>
              </w:rPr>
              <w:t>, l</w:t>
            </w:r>
            <w:r w:rsidR="005F53C4">
              <w:rPr>
                <w:rFonts w:ascii="Verdana" w:hAnsi="Verdana"/>
                <w:i/>
              </w:rPr>
              <w:t>’</w:t>
            </w:r>
            <w:r w:rsidRPr="0065288B">
              <w:rPr>
                <w:rFonts w:ascii="Verdana" w:hAnsi="Verdana"/>
                <w:i/>
              </w:rPr>
              <w:t xml:space="preserve">âge, le </w:t>
            </w:r>
            <w:r w:rsidR="00346D84">
              <w:rPr>
                <w:rFonts w:ascii="Verdana" w:hAnsi="Verdana"/>
                <w:i/>
              </w:rPr>
              <w:t>sexe.</w:t>
            </w:r>
          </w:p>
        </w:tc>
      </w:tr>
      <w:tr w:rsidR="00EF4E0F" w:rsidRPr="0065288B" w14:paraId="4A78847B" w14:textId="77777777" w:rsidTr="00433CB7">
        <w:trPr>
          <w:trHeight w:val="20"/>
        </w:trPr>
        <w:tc>
          <w:tcPr>
            <w:tcW w:w="354" w:type="pct"/>
            <w:vMerge w:val="restart"/>
            <w:textDirection w:val="btLr"/>
            <w:vAlign w:val="center"/>
          </w:tcPr>
          <w:p w14:paraId="182D58AF" w14:textId="77777777" w:rsidR="00EF4E0F" w:rsidRDefault="00EF4E0F" w:rsidP="00942DF7">
            <w:pPr>
              <w:ind w:left="113" w:right="113"/>
              <w:jc w:val="center"/>
              <w:rPr>
                <w:rFonts w:ascii="Verdana" w:hAnsi="Verdana"/>
              </w:rPr>
            </w:pPr>
            <w:r w:rsidRPr="0065288B">
              <w:rPr>
                <w:rFonts w:ascii="Verdana" w:hAnsi="Verdana"/>
              </w:rPr>
              <w:t>Institutions</w:t>
            </w:r>
          </w:p>
          <w:p w14:paraId="42027C6C" w14:textId="77777777" w:rsidR="003F05C6" w:rsidRPr="0065288B" w:rsidRDefault="003F05C6" w:rsidP="00942DF7">
            <w:pPr>
              <w:ind w:left="113" w:right="113"/>
              <w:jc w:val="center"/>
              <w:rPr>
                <w:rFonts w:ascii="Verdana" w:hAnsi="Verdana"/>
              </w:rPr>
            </w:pPr>
          </w:p>
        </w:tc>
        <w:tc>
          <w:tcPr>
            <w:tcW w:w="1688" w:type="pct"/>
          </w:tcPr>
          <w:p w14:paraId="746C1692" w14:textId="1006D78F" w:rsidR="00EF4E0F" w:rsidRPr="0065288B" w:rsidRDefault="00EF4E0F" w:rsidP="00EF4E0F">
            <w:pPr>
              <w:pStyle w:val="CommentText"/>
              <w:rPr>
                <w:rFonts w:ascii="Verdana" w:hAnsi="Verdana"/>
                <w:sz w:val="22"/>
                <w:szCs w:val="22"/>
                <w:lang w:val="fr-BE"/>
              </w:rPr>
            </w:pPr>
            <w:r w:rsidRPr="0065288B">
              <w:rPr>
                <w:rFonts w:ascii="Verdana" w:hAnsi="Verdana"/>
                <w:sz w:val="22"/>
                <w:szCs w:val="22"/>
                <w:lang w:val="fr-BE"/>
              </w:rPr>
              <w:t>Y a</w:t>
            </w:r>
            <w:r w:rsidR="000E6824" w:rsidRPr="0065288B">
              <w:rPr>
                <w:rFonts w:ascii="Verdana" w:hAnsi="Verdana"/>
                <w:sz w:val="22"/>
                <w:szCs w:val="22"/>
                <w:lang w:val="fr-BE"/>
              </w:rPr>
              <w:t>-</w:t>
            </w:r>
            <w:r w:rsidRPr="0065288B">
              <w:rPr>
                <w:rFonts w:ascii="Verdana" w:hAnsi="Verdana"/>
                <w:sz w:val="22"/>
                <w:szCs w:val="22"/>
                <w:lang w:val="fr-BE"/>
              </w:rPr>
              <w:t>t-il des dispositions légales qui permettent l</w:t>
            </w:r>
            <w:r w:rsidR="005F53C4">
              <w:rPr>
                <w:rFonts w:ascii="Verdana" w:hAnsi="Verdana"/>
                <w:sz w:val="22"/>
                <w:szCs w:val="22"/>
                <w:lang w:val="fr-BE"/>
              </w:rPr>
              <w:t>’</w:t>
            </w:r>
            <w:r w:rsidRPr="0065288B">
              <w:rPr>
                <w:rFonts w:ascii="Verdana" w:hAnsi="Verdana"/>
                <w:sz w:val="22"/>
                <w:szCs w:val="22"/>
                <w:lang w:val="fr-BE"/>
              </w:rPr>
              <w:t>admission involontaire</w:t>
            </w:r>
            <w:r w:rsidR="00140ACD" w:rsidRPr="0065288B">
              <w:rPr>
                <w:rFonts w:ascii="Verdana" w:hAnsi="Verdana"/>
                <w:sz w:val="22"/>
                <w:szCs w:val="22"/>
                <w:lang w:val="fr-BE"/>
              </w:rPr>
              <w:t xml:space="preserve"> en </w:t>
            </w:r>
            <w:r w:rsidR="00FE1637" w:rsidRPr="0065288B">
              <w:rPr>
                <w:rFonts w:ascii="Verdana" w:hAnsi="Verdana"/>
                <w:sz w:val="22"/>
                <w:szCs w:val="22"/>
                <w:lang w:val="fr-BE"/>
              </w:rPr>
              <w:t xml:space="preserve">institution </w:t>
            </w:r>
            <w:r w:rsidRPr="0065288B">
              <w:rPr>
                <w:rFonts w:ascii="Verdana" w:hAnsi="Verdana"/>
                <w:sz w:val="22"/>
                <w:szCs w:val="22"/>
                <w:lang w:val="fr-BE"/>
              </w:rPr>
              <w:t>sur la base de l</w:t>
            </w:r>
            <w:r w:rsidR="005F53C4">
              <w:rPr>
                <w:rFonts w:ascii="Verdana" w:hAnsi="Verdana"/>
                <w:sz w:val="22"/>
                <w:szCs w:val="22"/>
                <w:lang w:val="fr-BE"/>
              </w:rPr>
              <w:t>’</w:t>
            </w:r>
            <w:r w:rsidRPr="0065288B">
              <w:rPr>
                <w:rFonts w:ascii="Verdana" w:hAnsi="Verdana"/>
                <w:sz w:val="22"/>
                <w:szCs w:val="22"/>
                <w:lang w:val="fr-BE"/>
              </w:rPr>
              <w:t>existence d</w:t>
            </w:r>
            <w:r w:rsidR="005F53C4">
              <w:rPr>
                <w:rFonts w:ascii="Verdana" w:hAnsi="Verdana"/>
                <w:sz w:val="22"/>
                <w:szCs w:val="22"/>
                <w:lang w:val="fr-BE"/>
              </w:rPr>
              <w:t>’</w:t>
            </w:r>
            <w:r w:rsidRPr="0065288B">
              <w:rPr>
                <w:rFonts w:ascii="Verdana" w:hAnsi="Verdana"/>
                <w:sz w:val="22"/>
                <w:szCs w:val="22"/>
                <w:lang w:val="fr-BE"/>
              </w:rPr>
              <w:t>un</w:t>
            </w:r>
            <w:r w:rsidR="007865E5" w:rsidRPr="0065288B">
              <w:rPr>
                <w:rFonts w:ascii="Verdana" w:hAnsi="Verdana"/>
                <w:sz w:val="22"/>
                <w:szCs w:val="22"/>
                <w:lang w:val="fr-BE"/>
              </w:rPr>
              <w:t xml:space="preserve"> handicap</w:t>
            </w:r>
            <w:r w:rsidRPr="0065288B">
              <w:rPr>
                <w:rFonts w:ascii="Verdana" w:hAnsi="Verdana"/>
                <w:sz w:val="22"/>
                <w:szCs w:val="22"/>
                <w:lang w:val="fr-BE"/>
              </w:rPr>
              <w:t>?</w:t>
            </w:r>
          </w:p>
          <w:p w14:paraId="71AAC8FC" w14:textId="28E239A2" w:rsidR="00EF4E0F" w:rsidRPr="0065288B" w:rsidRDefault="0050407E" w:rsidP="00140ACD">
            <w:pPr>
              <w:pStyle w:val="ListParagraph"/>
              <w:numPr>
                <w:ilvl w:val="0"/>
                <w:numId w:val="16"/>
              </w:numPr>
              <w:ind w:left="289"/>
              <w:rPr>
                <w:rFonts w:ascii="Verdana" w:hAnsi="Verdana"/>
              </w:rPr>
            </w:pPr>
            <w:r>
              <w:rPr>
                <w:rFonts w:ascii="Verdana" w:hAnsi="Verdana"/>
              </w:rPr>
              <w:t>C</w:t>
            </w:r>
            <w:r w:rsidR="00EF4E0F" w:rsidRPr="0065288B">
              <w:rPr>
                <w:rFonts w:ascii="Verdana" w:hAnsi="Verdana"/>
              </w:rPr>
              <w:t xml:space="preserve">es dispositions </w:t>
            </w:r>
            <w:r w:rsidR="0046075F" w:rsidRPr="0065288B">
              <w:rPr>
                <w:rFonts w:ascii="Verdana" w:hAnsi="Verdana"/>
              </w:rPr>
              <w:t xml:space="preserve">sont-elles </w:t>
            </w:r>
            <w:r w:rsidR="00EF4E0F" w:rsidRPr="0065288B">
              <w:rPr>
                <w:rFonts w:ascii="Verdana" w:hAnsi="Verdana"/>
              </w:rPr>
              <w:t>liées à l</w:t>
            </w:r>
            <w:r w:rsidR="005F53C4">
              <w:rPr>
                <w:rFonts w:ascii="Verdana" w:hAnsi="Verdana"/>
              </w:rPr>
              <w:t>’</w:t>
            </w:r>
            <w:r w:rsidR="00EF4E0F" w:rsidRPr="0065288B">
              <w:rPr>
                <w:rFonts w:ascii="Verdana" w:hAnsi="Verdana"/>
              </w:rPr>
              <w:t xml:space="preserve">âge ou </w:t>
            </w:r>
            <w:r w:rsidR="000E6824" w:rsidRPr="0065288B">
              <w:rPr>
                <w:rFonts w:ascii="Verdana" w:hAnsi="Verdana"/>
              </w:rPr>
              <w:t>au</w:t>
            </w:r>
            <w:r w:rsidR="00EF4E0F" w:rsidRPr="0065288B">
              <w:rPr>
                <w:rFonts w:ascii="Verdana" w:hAnsi="Verdana"/>
              </w:rPr>
              <w:t xml:space="preserve"> type d</w:t>
            </w:r>
            <w:r w:rsidR="007865E5" w:rsidRPr="0065288B">
              <w:rPr>
                <w:rFonts w:ascii="Verdana" w:hAnsi="Verdana"/>
              </w:rPr>
              <w:t>e handicap</w:t>
            </w:r>
            <w:r w:rsidR="009871AC">
              <w:rPr>
                <w:rFonts w:ascii="Verdana" w:hAnsi="Verdana"/>
              </w:rPr>
              <w:t>?</w:t>
            </w:r>
          </w:p>
          <w:p w14:paraId="3FED65C1" w14:textId="77777777" w:rsidR="00140ACD" w:rsidRPr="0065288B" w:rsidRDefault="00140ACD" w:rsidP="00140ACD">
            <w:pPr>
              <w:rPr>
                <w:rFonts w:ascii="Verdana" w:hAnsi="Verdana"/>
              </w:rPr>
            </w:pPr>
          </w:p>
          <w:p w14:paraId="116580D9" w14:textId="77777777" w:rsidR="00140ACD" w:rsidRPr="0065288B" w:rsidRDefault="00140ACD" w:rsidP="00140ACD">
            <w:pPr>
              <w:rPr>
                <w:rFonts w:ascii="Verdana" w:hAnsi="Verdana"/>
              </w:rPr>
            </w:pPr>
          </w:p>
        </w:tc>
        <w:tc>
          <w:tcPr>
            <w:tcW w:w="1361" w:type="pct"/>
          </w:tcPr>
          <w:p w14:paraId="7E0CAF3D" w14:textId="77777777" w:rsidR="00EF4E0F" w:rsidRPr="0065288B" w:rsidRDefault="00EF4E0F" w:rsidP="00942DF7">
            <w:pPr>
              <w:rPr>
                <w:rFonts w:ascii="Verdana" w:hAnsi="Verdana"/>
              </w:rPr>
            </w:pPr>
          </w:p>
        </w:tc>
        <w:tc>
          <w:tcPr>
            <w:tcW w:w="1597" w:type="pct"/>
          </w:tcPr>
          <w:p w14:paraId="47ABB005" w14:textId="77777777" w:rsidR="00EF4E0F" w:rsidRDefault="00EF4E0F" w:rsidP="00EF4E0F">
            <w:pPr>
              <w:rPr>
                <w:rFonts w:ascii="Verdana" w:hAnsi="Verdana"/>
              </w:rPr>
            </w:pPr>
            <w:r w:rsidRPr="0065288B">
              <w:rPr>
                <w:rFonts w:ascii="Verdana" w:hAnsi="Verdana"/>
              </w:rPr>
              <w:t>Combien de personnes ont été involontairement admis</w:t>
            </w:r>
            <w:r w:rsidR="0046075F" w:rsidRPr="0065288B">
              <w:rPr>
                <w:rFonts w:ascii="Verdana" w:hAnsi="Verdana"/>
              </w:rPr>
              <w:t>es</w:t>
            </w:r>
            <w:r w:rsidRPr="0065288B">
              <w:rPr>
                <w:rFonts w:ascii="Verdana" w:hAnsi="Verdana"/>
              </w:rPr>
              <w:t xml:space="preserve"> dans les institutions chaque année depuis 2010?</w:t>
            </w:r>
          </w:p>
          <w:p w14:paraId="16A1D1A4" w14:textId="77777777" w:rsidR="009871AC" w:rsidRPr="0065288B" w:rsidRDefault="009871AC" w:rsidP="00EF4E0F">
            <w:pPr>
              <w:rPr>
                <w:rFonts w:ascii="Verdana" w:hAnsi="Verdana"/>
              </w:rPr>
            </w:pPr>
          </w:p>
          <w:p w14:paraId="208C8935" w14:textId="3105B320" w:rsidR="00EF4E0F" w:rsidRPr="0065288B" w:rsidRDefault="00EF4E0F" w:rsidP="007D0650">
            <w:pPr>
              <w:rPr>
                <w:rFonts w:ascii="Verdana" w:hAnsi="Verdana"/>
                <w:i/>
              </w:rPr>
            </w:pPr>
            <w:r w:rsidRPr="0065288B">
              <w:rPr>
                <w:rFonts w:ascii="Verdana" w:hAnsi="Verdana"/>
                <w:i/>
              </w:rPr>
              <w:t xml:space="preserve">Fournir des informations par: type de </w:t>
            </w:r>
            <w:r w:rsidR="007D0650">
              <w:rPr>
                <w:rFonts w:ascii="Verdana" w:hAnsi="Verdana"/>
                <w:i/>
              </w:rPr>
              <w:t>handicap</w:t>
            </w:r>
            <w:r w:rsidRPr="0065288B">
              <w:rPr>
                <w:rFonts w:ascii="Verdana" w:hAnsi="Verdana"/>
                <w:i/>
              </w:rPr>
              <w:t xml:space="preserve">, le niveau des besoins </w:t>
            </w:r>
            <w:r w:rsidR="006256C7" w:rsidRPr="0065288B">
              <w:rPr>
                <w:rFonts w:ascii="Verdana" w:hAnsi="Verdana"/>
                <w:i/>
              </w:rPr>
              <w:t>d</w:t>
            </w:r>
            <w:r w:rsidR="005F53C4">
              <w:rPr>
                <w:rFonts w:ascii="Verdana" w:hAnsi="Verdana"/>
                <w:i/>
              </w:rPr>
              <w:t>’</w:t>
            </w:r>
            <w:r w:rsidR="006256C7" w:rsidRPr="0065288B">
              <w:rPr>
                <w:rFonts w:ascii="Verdana" w:hAnsi="Verdana"/>
                <w:i/>
              </w:rPr>
              <w:t>accompagnement</w:t>
            </w:r>
            <w:r w:rsidRPr="0065288B">
              <w:rPr>
                <w:rFonts w:ascii="Verdana" w:hAnsi="Verdana"/>
                <w:i/>
              </w:rPr>
              <w:t>, l</w:t>
            </w:r>
            <w:r w:rsidR="005F53C4">
              <w:rPr>
                <w:rFonts w:ascii="Verdana" w:hAnsi="Verdana"/>
                <w:i/>
              </w:rPr>
              <w:t>’</w:t>
            </w:r>
            <w:r w:rsidRPr="0065288B">
              <w:rPr>
                <w:rFonts w:ascii="Verdana" w:hAnsi="Verdana"/>
                <w:i/>
              </w:rPr>
              <w:t xml:space="preserve">âge, le </w:t>
            </w:r>
            <w:r w:rsidR="00346D84">
              <w:rPr>
                <w:rFonts w:ascii="Verdana" w:hAnsi="Verdana"/>
                <w:i/>
              </w:rPr>
              <w:t>sexe.</w:t>
            </w:r>
          </w:p>
        </w:tc>
      </w:tr>
      <w:tr w:rsidR="00EF4E0F" w:rsidRPr="0065288B" w14:paraId="26C76E56" w14:textId="77777777" w:rsidTr="00433CB7">
        <w:trPr>
          <w:trHeight w:val="20"/>
        </w:trPr>
        <w:tc>
          <w:tcPr>
            <w:tcW w:w="354" w:type="pct"/>
            <w:vMerge/>
            <w:textDirection w:val="btLr"/>
            <w:vAlign w:val="center"/>
          </w:tcPr>
          <w:p w14:paraId="0C7F2E71" w14:textId="77777777" w:rsidR="00EF4E0F" w:rsidRPr="0065288B" w:rsidRDefault="00EF4E0F" w:rsidP="00942DF7">
            <w:pPr>
              <w:ind w:left="113" w:right="113"/>
              <w:jc w:val="center"/>
              <w:rPr>
                <w:rFonts w:ascii="Verdana" w:hAnsi="Verdana"/>
              </w:rPr>
            </w:pPr>
          </w:p>
        </w:tc>
        <w:tc>
          <w:tcPr>
            <w:tcW w:w="1688" w:type="pct"/>
          </w:tcPr>
          <w:p w14:paraId="06254AAB" w14:textId="4D24348B" w:rsidR="00EF4E0F" w:rsidRPr="0065288B" w:rsidRDefault="00EF4E0F" w:rsidP="00EF4E0F">
            <w:pPr>
              <w:rPr>
                <w:rFonts w:ascii="Verdana" w:hAnsi="Verdana"/>
              </w:rPr>
            </w:pPr>
            <w:r w:rsidRPr="0065288B">
              <w:rPr>
                <w:rFonts w:ascii="Verdana" w:hAnsi="Verdana"/>
              </w:rPr>
              <w:t>L</w:t>
            </w:r>
            <w:r w:rsidR="005F53C4">
              <w:rPr>
                <w:rFonts w:ascii="Verdana" w:hAnsi="Verdana"/>
              </w:rPr>
              <w:t>’</w:t>
            </w:r>
            <w:r w:rsidRPr="0065288B">
              <w:rPr>
                <w:rFonts w:ascii="Verdana" w:hAnsi="Verdana"/>
              </w:rPr>
              <w:t>État membre de l</w:t>
            </w:r>
            <w:r w:rsidR="005F53C4">
              <w:rPr>
                <w:rFonts w:ascii="Verdana" w:hAnsi="Verdana"/>
              </w:rPr>
              <w:t>’</w:t>
            </w:r>
            <w:r w:rsidRPr="0065288B">
              <w:rPr>
                <w:rFonts w:ascii="Verdana" w:hAnsi="Verdana"/>
              </w:rPr>
              <w:t xml:space="preserve">UE </w:t>
            </w:r>
            <w:r w:rsidR="0046075F" w:rsidRPr="0065288B">
              <w:rPr>
                <w:rFonts w:ascii="Verdana" w:hAnsi="Verdana"/>
              </w:rPr>
              <w:t>s</w:t>
            </w:r>
            <w:r w:rsidR="005F53C4">
              <w:rPr>
                <w:rFonts w:ascii="Verdana" w:hAnsi="Verdana"/>
              </w:rPr>
              <w:t>’</w:t>
            </w:r>
            <w:r w:rsidR="0046075F" w:rsidRPr="0065288B">
              <w:rPr>
                <w:rFonts w:ascii="Verdana" w:hAnsi="Verdana"/>
              </w:rPr>
              <w:t xml:space="preserve">est-il </w:t>
            </w:r>
            <w:r w:rsidRPr="0065288B">
              <w:rPr>
                <w:rFonts w:ascii="Verdana" w:hAnsi="Verdana"/>
              </w:rPr>
              <w:t>engagé à</w:t>
            </w:r>
            <w:r w:rsidR="000E6824" w:rsidRPr="0065288B">
              <w:rPr>
                <w:rFonts w:ascii="Verdana" w:hAnsi="Verdana"/>
              </w:rPr>
              <w:t xml:space="preserve"> </w:t>
            </w:r>
            <w:r w:rsidRPr="0065288B">
              <w:rPr>
                <w:rFonts w:ascii="Verdana" w:hAnsi="Verdana"/>
              </w:rPr>
              <w:t>:</w:t>
            </w:r>
          </w:p>
          <w:p w14:paraId="5FAE3CA3" w14:textId="42B5B30F" w:rsidR="00EF4E0F" w:rsidRPr="0065288B" w:rsidRDefault="0046075F" w:rsidP="00EF4E0F">
            <w:pPr>
              <w:rPr>
                <w:rFonts w:ascii="Verdana" w:hAnsi="Verdana"/>
              </w:rPr>
            </w:pPr>
            <w:r w:rsidRPr="0065288B">
              <w:rPr>
                <w:rFonts w:ascii="Verdana" w:hAnsi="Verdana"/>
              </w:rPr>
              <w:t>•</w:t>
            </w:r>
            <w:r w:rsidR="00140ACD" w:rsidRPr="0065288B">
              <w:rPr>
                <w:rFonts w:ascii="Verdana" w:hAnsi="Verdana"/>
              </w:rPr>
              <w:t xml:space="preserve"> </w:t>
            </w:r>
            <w:r w:rsidR="00130E62">
              <w:rPr>
                <w:rFonts w:ascii="Verdana" w:hAnsi="Verdana"/>
              </w:rPr>
              <w:t>F</w:t>
            </w:r>
            <w:r w:rsidR="00140ACD" w:rsidRPr="0065288B">
              <w:rPr>
                <w:rFonts w:ascii="Verdana" w:hAnsi="Verdana"/>
              </w:rPr>
              <w:t xml:space="preserve">ermer </w:t>
            </w:r>
            <w:r w:rsidRPr="0065288B">
              <w:rPr>
                <w:rFonts w:ascii="Verdana" w:hAnsi="Verdana"/>
              </w:rPr>
              <w:t>les</w:t>
            </w:r>
            <w:r w:rsidR="00EF4E0F" w:rsidRPr="0065288B">
              <w:rPr>
                <w:rFonts w:ascii="Verdana" w:hAnsi="Verdana"/>
              </w:rPr>
              <w:t xml:space="preserve"> institutions résidentielles</w:t>
            </w:r>
            <w:r w:rsidRPr="0065288B">
              <w:rPr>
                <w:rFonts w:ascii="Verdana" w:hAnsi="Verdana"/>
              </w:rPr>
              <w:t xml:space="preserve"> de long séjour</w:t>
            </w:r>
            <w:r w:rsidR="00EF4E0F" w:rsidRPr="0065288B">
              <w:rPr>
                <w:rFonts w:ascii="Verdana" w:hAnsi="Verdana"/>
              </w:rPr>
              <w:t>?</w:t>
            </w:r>
          </w:p>
          <w:p w14:paraId="3A593419" w14:textId="77777777" w:rsidR="00EF4E0F" w:rsidRPr="0065288B" w:rsidRDefault="00EF4E0F" w:rsidP="00EF4E0F">
            <w:pPr>
              <w:rPr>
                <w:rFonts w:ascii="Verdana" w:hAnsi="Verdana"/>
              </w:rPr>
            </w:pPr>
            <w:r w:rsidRPr="0065288B">
              <w:rPr>
                <w:rFonts w:ascii="Verdana" w:hAnsi="Verdana"/>
              </w:rPr>
              <w:t>•</w:t>
            </w:r>
            <w:r w:rsidR="00A35D5A" w:rsidRPr="0065288B">
              <w:rPr>
                <w:rFonts w:ascii="Verdana" w:hAnsi="Verdana"/>
              </w:rPr>
              <w:t xml:space="preserve"> Stopper </w:t>
            </w:r>
            <w:r w:rsidRPr="0065288B">
              <w:rPr>
                <w:rFonts w:ascii="Verdana" w:hAnsi="Verdana"/>
              </w:rPr>
              <w:t>les nouvelles admissions</w:t>
            </w:r>
            <w:r w:rsidR="00A35D5A" w:rsidRPr="0065288B">
              <w:rPr>
                <w:rFonts w:ascii="Verdana" w:hAnsi="Verdana"/>
              </w:rPr>
              <w:t xml:space="preserve"> en </w:t>
            </w:r>
            <w:r w:rsidRPr="0065288B">
              <w:rPr>
                <w:rFonts w:ascii="Verdana" w:hAnsi="Verdana"/>
              </w:rPr>
              <w:t>institutions résidentielles</w:t>
            </w:r>
            <w:r w:rsidR="0046075F" w:rsidRPr="0065288B">
              <w:rPr>
                <w:rFonts w:ascii="Verdana" w:hAnsi="Verdana"/>
              </w:rPr>
              <w:t xml:space="preserve"> de long séjour</w:t>
            </w:r>
            <w:r w:rsidRPr="0065288B">
              <w:rPr>
                <w:rFonts w:ascii="Verdana" w:hAnsi="Verdana"/>
              </w:rPr>
              <w:t>?</w:t>
            </w:r>
          </w:p>
          <w:p w14:paraId="0B3078BB" w14:textId="1F233875" w:rsidR="00EF4E0F" w:rsidRPr="0065288B" w:rsidRDefault="00EF4E0F" w:rsidP="00EF4E0F">
            <w:pPr>
              <w:rPr>
                <w:rFonts w:ascii="Verdana" w:hAnsi="Verdana"/>
              </w:rPr>
            </w:pPr>
            <w:r w:rsidRPr="0065288B">
              <w:rPr>
                <w:rFonts w:ascii="Verdana" w:hAnsi="Verdana"/>
              </w:rPr>
              <w:t xml:space="preserve">• Ne pas construire de nouvelles institutions </w:t>
            </w:r>
            <w:r w:rsidR="00A35D5A" w:rsidRPr="0065288B">
              <w:rPr>
                <w:rFonts w:ascii="Verdana" w:hAnsi="Verdana"/>
              </w:rPr>
              <w:t xml:space="preserve">résidentielles </w:t>
            </w:r>
            <w:r w:rsidRPr="0065288B">
              <w:rPr>
                <w:rFonts w:ascii="Verdana" w:hAnsi="Verdana"/>
              </w:rPr>
              <w:t>de long séjour</w:t>
            </w:r>
            <w:r w:rsidR="009871AC">
              <w:rPr>
                <w:rFonts w:ascii="Verdana" w:hAnsi="Verdana"/>
              </w:rPr>
              <w:t>?</w:t>
            </w:r>
          </w:p>
          <w:p w14:paraId="5D9442A6" w14:textId="77777777" w:rsidR="00EF4E0F" w:rsidRPr="0065288B" w:rsidRDefault="00EF4E0F" w:rsidP="00EF4E0F">
            <w:pPr>
              <w:rPr>
                <w:rFonts w:ascii="Verdana" w:hAnsi="Verdana"/>
              </w:rPr>
            </w:pPr>
          </w:p>
          <w:p w14:paraId="1BCDB44C" w14:textId="108D014D" w:rsidR="00EF4E0F" w:rsidRPr="0065288B" w:rsidRDefault="00EF4E0F" w:rsidP="00EF4E0F">
            <w:pPr>
              <w:rPr>
                <w:rFonts w:ascii="Verdana" w:hAnsi="Verdana"/>
              </w:rPr>
            </w:pPr>
            <w:r w:rsidRPr="0065288B">
              <w:rPr>
                <w:rFonts w:ascii="Verdana" w:hAnsi="Verdana"/>
              </w:rPr>
              <w:t>Y a</w:t>
            </w:r>
            <w:r w:rsidR="000E6824" w:rsidRPr="0065288B">
              <w:rPr>
                <w:rFonts w:ascii="Verdana" w:hAnsi="Verdana"/>
              </w:rPr>
              <w:t>-</w:t>
            </w:r>
            <w:r w:rsidRPr="0065288B">
              <w:rPr>
                <w:rFonts w:ascii="Verdana" w:hAnsi="Verdana"/>
              </w:rPr>
              <w:t>t-il une limite légale définie sur le nombre maxim</w:t>
            </w:r>
            <w:r w:rsidR="006256C7" w:rsidRPr="0065288B">
              <w:rPr>
                <w:rFonts w:ascii="Verdana" w:hAnsi="Verdana"/>
              </w:rPr>
              <w:t>um</w:t>
            </w:r>
            <w:r w:rsidR="00A35D5A" w:rsidRPr="0065288B">
              <w:rPr>
                <w:rFonts w:ascii="Verdana" w:hAnsi="Verdana"/>
              </w:rPr>
              <w:t xml:space="preserve"> de bénéficiaires pouvant</w:t>
            </w:r>
            <w:r w:rsidRPr="0065288B">
              <w:rPr>
                <w:rFonts w:ascii="Verdana" w:hAnsi="Verdana"/>
              </w:rPr>
              <w:t xml:space="preserve"> être logés dans un type particulier d</w:t>
            </w:r>
            <w:r w:rsidR="005F53C4">
              <w:rPr>
                <w:rFonts w:ascii="Verdana" w:hAnsi="Verdana"/>
              </w:rPr>
              <w:t>’</w:t>
            </w:r>
            <w:r w:rsidRPr="0065288B">
              <w:rPr>
                <w:rFonts w:ascii="Verdana" w:hAnsi="Verdana"/>
              </w:rPr>
              <w:t>institution?</w:t>
            </w:r>
          </w:p>
          <w:p w14:paraId="3D8A80DB" w14:textId="4FA31785" w:rsidR="00EF4E0F" w:rsidRPr="0065288B" w:rsidRDefault="00130E62" w:rsidP="005E6D93">
            <w:pPr>
              <w:pStyle w:val="ListParagraph"/>
              <w:numPr>
                <w:ilvl w:val="0"/>
                <w:numId w:val="16"/>
              </w:numPr>
              <w:ind w:left="289"/>
              <w:rPr>
                <w:rFonts w:ascii="Times New Roman" w:hAnsi="Times New Roman" w:cs="Times New Roman"/>
                <w:sz w:val="24"/>
                <w:szCs w:val="24"/>
                <w:lang w:eastAsia="en-GB"/>
              </w:rPr>
            </w:pPr>
            <w:r>
              <w:rPr>
                <w:rFonts w:ascii="Verdana" w:hAnsi="Verdana"/>
              </w:rPr>
              <w:t>L</w:t>
            </w:r>
            <w:r w:rsidR="00EF4E0F" w:rsidRPr="0065288B">
              <w:rPr>
                <w:rFonts w:ascii="Verdana" w:hAnsi="Verdana"/>
              </w:rPr>
              <w:t>a limite varie</w:t>
            </w:r>
            <w:r w:rsidR="0046075F" w:rsidRPr="0065288B">
              <w:rPr>
                <w:rFonts w:ascii="Verdana" w:hAnsi="Verdana"/>
              </w:rPr>
              <w:t>-t-elle</w:t>
            </w:r>
            <w:r w:rsidR="00EF4E0F" w:rsidRPr="0065288B">
              <w:rPr>
                <w:rFonts w:ascii="Verdana" w:hAnsi="Verdana"/>
              </w:rPr>
              <w:t xml:space="preserve"> en fonction de l</w:t>
            </w:r>
            <w:r w:rsidR="005F53C4">
              <w:rPr>
                <w:rFonts w:ascii="Verdana" w:hAnsi="Verdana"/>
              </w:rPr>
              <w:t>’</w:t>
            </w:r>
            <w:r w:rsidR="00EF4E0F" w:rsidRPr="0065288B">
              <w:rPr>
                <w:rFonts w:ascii="Verdana" w:hAnsi="Verdana"/>
              </w:rPr>
              <w:t xml:space="preserve">âge ou </w:t>
            </w:r>
            <w:r w:rsidR="000E6824" w:rsidRPr="0065288B">
              <w:rPr>
                <w:rFonts w:ascii="Verdana" w:hAnsi="Verdana"/>
              </w:rPr>
              <w:t>du</w:t>
            </w:r>
            <w:r w:rsidR="00EF4E0F" w:rsidRPr="0065288B">
              <w:rPr>
                <w:rFonts w:ascii="Verdana" w:hAnsi="Verdana"/>
              </w:rPr>
              <w:t xml:space="preserve"> type </w:t>
            </w:r>
            <w:r w:rsidR="006256C7" w:rsidRPr="0065288B">
              <w:rPr>
                <w:rFonts w:ascii="Verdana" w:hAnsi="Verdana"/>
              </w:rPr>
              <w:t>d</w:t>
            </w:r>
            <w:r w:rsidR="007865E5" w:rsidRPr="0065288B">
              <w:rPr>
                <w:rFonts w:ascii="Verdana" w:hAnsi="Verdana"/>
              </w:rPr>
              <w:t>e handicap</w:t>
            </w:r>
            <w:r w:rsidR="00EF4E0F" w:rsidRPr="0065288B">
              <w:rPr>
                <w:rFonts w:ascii="Verdana" w:hAnsi="Verdana"/>
              </w:rPr>
              <w:t>?</w:t>
            </w:r>
          </w:p>
        </w:tc>
        <w:tc>
          <w:tcPr>
            <w:tcW w:w="1361" w:type="pct"/>
          </w:tcPr>
          <w:p w14:paraId="057E22B6" w14:textId="0FB98DA4" w:rsidR="00EF4E0F" w:rsidRPr="0065288B" w:rsidRDefault="00A35D5A" w:rsidP="00A3386F">
            <w:pPr>
              <w:rPr>
                <w:rFonts w:ascii="Verdana" w:hAnsi="Verdana"/>
              </w:rPr>
            </w:pPr>
            <w:r w:rsidRPr="0065288B">
              <w:rPr>
                <w:rFonts w:ascii="Verdana" w:hAnsi="Verdana"/>
              </w:rPr>
              <w:t xml:space="preserve">Quel </w:t>
            </w:r>
            <w:r w:rsidR="00EF4E0F" w:rsidRPr="0065288B">
              <w:rPr>
                <w:rFonts w:ascii="Verdana" w:hAnsi="Verdana"/>
              </w:rPr>
              <w:t xml:space="preserve">budget a été alloué, chaque année depuis 2010, pour </w:t>
            </w:r>
            <w:r w:rsidR="006256C7" w:rsidRPr="0065288B">
              <w:rPr>
                <w:rFonts w:ascii="Verdana" w:hAnsi="Verdana"/>
              </w:rPr>
              <w:t xml:space="preserve">aider </w:t>
            </w:r>
            <w:r w:rsidR="00EF4E0F" w:rsidRPr="0065288B">
              <w:rPr>
                <w:rFonts w:ascii="Verdana" w:hAnsi="Verdana"/>
              </w:rPr>
              <w:t>les personnes handicapées, quel que soit l</w:t>
            </w:r>
            <w:r w:rsidR="005F53C4">
              <w:rPr>
                <w:rFonts w:ascii="Verdana" w:hAnsi="Verdana"/>
              </w:rPr>
              <w:t>’</w:t>
            </w:r>
            <w:r w:rsidR="00EF4E0F" w:rsidRPr="0065288B">
              <w:rPr>
                <w:rFonts w:ascii="Verdana" w:hAnsi="Verdana"/>
              </w:rPr>
              <w:t>âge ou</w:t>
            </w:r>
            <w:r w:rsidRPr="0065288B">
              <w:rPr>
                <w:rFonts w:ascii="Verdana" w:hAnsi="Verdana"/>
              </w:rPr>
              <w:t xml:space="preserve"> </w:t>
            </w:r>
            <w:r w:rsidR="00A3386F">
              <w:rPr>
                <w:rFonts w:ascii="Verdana" w:hAnsi="Verdana"/>
              </w:rPr>
              <w:t>le handicap</w:t>
            </w:r>
            <w:r w:rsidR="00EF4E0F" w:rsidRPr="0065288B">
              <w:rPr>
                <w:rFonts w:ascii="Verdana" w:hAnsi="Verdana"/>
              </w:rPr>
              <w:t xml:space="preserve">, </w:t>
            </w:r>
            <w:r w:rsidR="006256C7" w:rsidRPr="0065288B">
              <w:rPr>
                <w:rFonts w:ascii="Verdana" w:hAnsi="Verdana"/>
              </w:rPr>
              <w:t xml:space="preserve">à </w:t>
            </w:r>
            <w:r w:rsidR="00EF4E0F" w:rsidRPr="0065288B">
              <w:rPr>
                <w:rFonts w:ascii="Verdana" w:hAnsi="Verdana"/>
              </w:rPr>
              <w:t>passer d</w:t>
            </w:r>
            <w:r w:rsidR="005F53C4">
              <w:rPr>
                <w:rFonts w:ascii="Verdana" w:hAnsi="Verdana"/>
              </w:rPr>
              <w:t>’</w:t>
            </w:r>
            <w:r w:rsidR="00EF4E0F" w:rsidRPr="0065288B">
              <w:rPr>
                <w:rFonts w:ascii="Verdana" w:hAnsi="Verdana"/>
              </w:rPr>
              <w:t>un cadre institutionnel à un mode de vie de leur choix?</w:t>
            </w:r>
          </w:p>
        </w:tc>
        <w:tc>
          <w:tcPr>
            <w:tcW w:w="1597" w:type="pct"/>
          </w:tcPr>
          <w:p w14:paraId="530648BA" w14:textId="77777777" w:rsidR="00EF4E0F" w:rsidRPr="0065288B" w:rsidRDefault="00EF4E0F" w:rsidP="00EF4E0F">
            <w:pPr>
              <w:rPr>
                <w:rFonts w:ascii="Verdana" w:hAnsi="Verdana"/>
              </w:rPr>
            </w:pPr>
            <w:r w:rsidRPr="0065288B">
              <w:rPr>
                <w:rFonts w:ascii="Verdana" w:hAnsi="Verdana"/>
              </w:rPr>
              <w:t>Combien de personnes handicapées</w:t>
            </w:r>
            <w:r w:rsidR="009C64DC" w:rsidRPr="0065288B">
              <w:rPr>
                <w:rFonts w:ascii="Verdana" w:hAnsi="Verdana"/>
              </w:rPr>
              <w:t xml:space="preserve"> vivent </w:t>
            </w:r>
            <w:r w:rsidRPr="0065288B">
              <w:rPr>
                <w:rFonts w:ascii="Verdana" w:hAnsi="Verdana"/>
              </w:rPr>
              <w:t xml:space="preserve">dans des institutions résidentielles </w:t>
            </w:r>
            <w:r w:rsidR="0046075F" w:rsidRPr="0065288B">
              <w:rPr>
                <w:rFonts w:ascii="Verdana" w:hAnsi="Verdana"/>
              </w:rPr>
              <w:t>de long séjour</w:t>
            </w:r>
            <w:r w:rsidR="009C64DC" w:rsidRPr="0065288B">
              <w:rPr>
                <w:rFonts w:ascii="Verdana" w:hAnsi="Verdana"/>
              </w:rPr>
              <w:t>,</w:t>
            </w:r>
            <w:r w:rsidR="0046075F" w:rsidRPr="0065288B">
              <w:rPr>
                <w:rFonts w:ascii="Verdana" w:hAnsi="Verdana"/>
              </w:rPr>
              <w:t xml:space="preserve"> </w:t>
            </w:r>
            <w:r w:rsidRPr="0065288B">
              <w:rPr>
                <w:rFonts w:ascii="Verdana" w:hAnsi="Verdana"/>
              </w:rPr>
              <w:t>chaque année depuis 2010?</w:t>
            </w:r>
          </w:p>
          <w:p w14:paraId="04196AE3" w14:textId="2539A969" w:rsidR="003F05C6" w:rsidRPr="0065288B" w:rsidRDefault="00EF4E0F" w:rsidP="00EF4E0F">
            <w:pPr>
              <w:rPr>
                <w:rFonts w:ascii="Verdana" w:hAnsi="Verdana"/>
                <w:i/>
              </w:rPr>
            </w:pPr>
            <w:r w:rsidRPr="0065288B">
              <w:rPr>
                <w:rFonts w:ascii="Verdana" w:hAnsi="Verdana"/>
                <w:i/>
              </w:rPr>
              <w:t>Fournir des informations par: type</w:t>
            </w:r>
            <w:r w:rsidR="007865E5" w:rsidRPr="0065288B">
              <w:rPr>
                <w:rFonts w:ascii="Verdana" w:hAnsi="Verdana"/>
                <w:i/>
              </w:rPr>
              <w:t xml:space="preserve"> handicap</w:t>
            </w:r>
            <w:r w:rsidRPr="0065288B">
              <w:rPr>
                <w:rFonts w:ascii="Verdana" w:hAnsi="Verdana"/>
                <w:i/>
              </w:rPr>
              <w:t xml:space="preserve">, le niveau des besoins </w:t>
            </w:r>
            <w:r w:rsidR="007865E5" w:rsidRPr="0065288B">
              <w:rPr>
                <w:rFonts w:ascii="Verdana" w:hAnsi="Verdana"/>
                <w:i/>
              </w:rPr>
              <w:t>d</w:t>
            </w:r>
            <w:r w:rsidR="005F53C4">
              <w:rPr>
                <w:rFonts w:ascii="Verdana" w:hAnsi="Verdana"/>
                <w:i/>
              </w:rPr>
              <w:t>’</w:t>
            </w:r>
            <w:r w:rsidR="007865E5" w:rsidRPr="0065288B">
              <w:rPr>
                <w:rFonts w:ascii="Verdana" w:hAnsi="Verdana"/>
                <w:i/>
              </w:rPr>
              <w:t>accompagnement</w:t>
            </w:r>
            <w:r w:rsidRPr="0065288B">
              <w:rPr>
                <w:rFonts w:ascii="Verdana" w:hAnsi="Verdana"/>
                <w:i/>
              </w:rPr>
              <w:t>, l</w:t>
            </w:r>
            <w:r w:rsidR="005F53C4">
              <w:rPr>
                <w:rFonts w:ascii="Verdana" w:hAnsi="Verdana"/>
                <w:i/>
              </w:rPr>
              <w:t>’</w:t>
            </w:r>
            <w:r w:rsidRPr="0065288B">
              <w:rPr>
                <w:rFonts w:ascii="Verdana" w:hAnsi="Verdana"/>
                <w:i/>
              </w:rPr>
              <w:t xml:space="preserve">âge, le </w:t>
            </w:r>
            <w:r w:rsidR="00346D84">
              <w:rPr>
                <w:rFonts w:ascii="Verdana" w:hAnsi="Verdana"/>
                <w:i/>
              </w:rPr>
              <w:t>sexe.</w:t>
            </w:r>
          </w:p>
          <w:p w14:paraId="12096D13" w14:textId="77777777" w:rsidR="00EF4E0F" w:rsidRPr="0065288B" w:rsidRDefault="00EF4E0F" w:rsidP="00EF4E0F">
            <w:pPr>
              <w:rPr>
                <w:rFonts w:ascii="Verdana" w:hAnsi="Verdana"/>
              </w:rPr>
            </w:pPr>
          </w:p>
          <w:p w14:paraId="0EAA302C" w14:textId="2C7D801E" w:rsidR="00EF4E0F" w:rsidRPr="0065288B" w:rsidRDefault="00EF4E0F" w:rsidP="00EF4E0F">
            <w:pPr>
              <w:rPr>
                <w:rFonts w:ascii="Verdana" w:hAnsi="Verdana"/>
              </w:rPr>
            </w:pPr>
            <w:r w:rsidRPr="0065288B">
              <w:rPr>
                <w:rFonts w:ascii="Verdana" w:hAnsi="Verdana"/>
              </w:rPr>
              <w:t xml:space="preserve">Combien de places </w:t>
            </w:r>
            <w:r w:rsidR="000E6824" w:rsidRPr="0065288B">
              <w:rPr>
                <w:rFonts w:ascii="Verdana" w:hAnsi="Verdana"/>
              </w:rPr>
              <w:t xml:space="preserve">y a-t-il </w:t>
            </w:r>
            <w:r w:rsidRPr="0065288B">
              <w:rPr>
                <w:rFonts w:ascii="Verdana" w:hAnsi="Verdana"/>
              </w:rPr>
              <w:t>en institutions résidentielles</w:t>
            </w:r>
            <w:r w:rsidR="0046075F" w:rsidRPr="0065288B">
              <w:rPr>
                <w:rFonts w:ascii="Verdana" w:hAnsi="Verdana"/>
              </w:rPr>
              <w:t xml:space="preserve"> de</w:t>
            </w:r>
            <w:r w:rsidRPr="0065288B">
              <w:rPr>
                <w:rFonts w:ascii="Verdana" w:hAnsi="Verdana"/>
              </w:rPr>
              <w:t xml:space="preserve"> </w:t>
            </w:r>
            <w:r w:rsidR="0046075F" w:rsidRPr="0065288B">
              <w:rPr>
                <w:rFonts w:ascii="Verdana" w:hAnsi="Verdana"/>
              </w:rPr>
              <w:t>long séjour</w:t>
            </w:r>
            <w:r w:rsidR="009C64DC" w:rsidRPr="0065288B">
              <w:rPr>
                <w:rFonts w:ascii="Verdana" w:hAnsi="Verdana"/>
              </w:rPr>
              <w:t xml:space="preserve">, </w:t>
            </w:r>
            <w:r w:rsidRPr="0065288B">
              <w:rPr>
                <w:rFonts w:ascii="Verdana" w:hAnsi="Verdana"/>
              </w:rPr>
              <w:t>chaque année depuis 2010?</w:t>
            </w:r>
          </w:p>
          <w:p w14:paraId="122FF530" w14:textId="3024F0DF" w:rsidR="00F94453" w:rsidRDefault="00EF4E0F" w:rsidP="00EF4E0F">
            <w:pPr>
              <w:rPr>
                <w:rFonts w:ascii="Verdana" w:hAnsi="Verdana"/>
                <w:i/>
              </w:rPr>
            </w:pPr>
            <w:r w:rsidRPr="0065288B">
              <w:rPr>
                <w:rFonts w:ascii="Verdana" w:hAnsi="Verdana"/>
                <w:i/>
              </w:rPr>
              <w:t xml:space="preserve">Fournir des informations par: type </w:t>
            </w:r>
            <w:r w:rsidR="007865E5" w:rsidRPr="0065288B">
              <w:rPr>
                <w:rFonts w:ascii="Verdana" w:hAnsi="Verdana"/>
                <w:i/>
              </w:rPr>
              <w:t>de handicap</w:t>
            </w:r>
            <w:r w:rsidRPr="0065288B">
              <w:rPr>
                <w:rFonts w:ascii="Verdana" w:hAnsi="Verdana"/>
                <w:i/>
              </w:rPr>
              <w:t xml:space="preserve">, le niveau des </w:t>
            </w:r>
            <w:r w:rsidR="007865E5" w:rsidRPr="0065288B">
              <w:rPr>
                <w:rFonts w:ascii="Verdana" w:hAnsi="Verdana"/>
                <w:i/>
              </w:rPr>
              <w:t>d</w:t>
            </w:r>
            <w:r w:rsidR="005F53C4">
              <w:rPr>
                <w:rFonts w:ascii="Verdana" w:hAnsi="Verdana"/>
                <w:i/>
              </w:rPr>
              <w:t>’</w:t>
            </w:r>
            <w:r w:rsidR="007865E5" w:rsidRPr="0065288B">
              <w:rPr>
                <w:rFonts w:ascii="Verdana" w:hAnsi="Verdana"/>
                <w:i/>
              </w:rPr>
              <w:t>accompagnement</w:t>
            </w:r>
            <w:r w:rsidRPr="0065288B">
              <w:rPr>
                <w:rFonts w:ascii="Verdana" w:hAnsi="Verdana"/>
                <w:i/>
              </w:rPr>
              <w:t>, l</w:t>
            </w:r>
            <w:r w:rsidR="005F53C4">
              <w:rPr>
                <w:rFonts w:ascii="Verdana" w:hAnsi="Verdana"/>
                <w:i/>
              </w:rPr>
              <w:t>’</w:t>
            </w:r>
            <w:r w:rsidRPr="0065288B">
              <w:rPr>
                <w:rFonts w:ascii="Verdana" w:hAnsi="Verdana"/>
                <w:i/>
              </w:rPr>
              <w:t xml:space="preserve">âge, le </w:t>
            </w:r>
            <w:r w:rsidR="00346D84">
              <w:rPr>
                <w:rFonts w:ascii="Verdana" w:hAnsi="Verdana"/>
                <w:i/>
              </w:rPr>
              <w:t>sexe.</w:t>
            </w:r>
          </w:p>
          <w:p w14:paraId="17A4D44B" w14:textId="77777777" w:rsidR="009871AC" w:rsidRPr="0065288B" w:rsidRDefault="009871AC" w:rsidP="00EF4E0F">
            <w:pPr>
              <w:rPr>
                <w:rFonts w:ascii="Verdana" w:hAnsi="Verdana"/>
              </w:rPr>
            </w:pPr>
          </w:p>
          <w:p w14:paraId="4293DBB1" w14:textId="77777777" w:rsidR="00EF4E0F" w:rsidRPr="0065288B" w:rsidRDefault="00EF4E0F" w:rsidP="00EF4E0F">
            <w:pPr>
              <w:rPr>
                <w:rFonts w:ascii="Verdana" w:hAnsi="Verdana"/>
              </w:rPr>
            </w:pPr>
            <w:r w:rsidRPr="0065288B">
              <w:rPr>
                <w:rFonts w:ascii="Verdana" w:hAnsi="Verdana"/>
              </w:rPr>
              <w:t>Combien de personnes handicapées ont été admis</w:t>
            </w:r>
            <w:r w:rsidR="0046075F" w:rsidRPr="0065288B">
              <w:rPr>
                <w:rFonts w:ascii="Verdana" w:hAnsi="Verdana"/>
              </w:rPr>
              <w:t>es dans des</w:t>
            </w:r>
            <w:r w:rsidRPr="0065288B">
              <w:rPr>
                <w:rFonts w:ascii="Verdana" w:hAnsi="Verdana"/>
              </w:rPr>
              <w:t xml:space="preserve"> institutions résidentielles </w:t>
            </w:r>
            <w:r w:rsidR="0046075F" w:rsidRPr="0065288B">
              <w:rPr>
                <w:rFonts w:ascii="Verdana" w:hAnsi="Verdana"/>
              </w:rPr>
              <w:t>de long séjour</w:t>
            </w:r>
            <w:r w:rsidR="009C64DC" w:rsidRPr="0065288B">
              <w:rPr>
                <w:rFonts w:ascii="Verdana" w:hAnsi="Verdana"/>
              </w:rPr>
              <w:t>,</w:t>
            </w:r>
            <w:r w:rsidR="0046075F" w:rsidRPr="0065288B">
              <w:rPr>
                <w:rFonts w:ascii="Verdana" w:hAnsi="Verdana"/>
              </w:rPr>
              <w:t xml:space="preserve"> </w:t>
            </w:r>
            <w:r w:rsidRPr="0065288B">
              <w:rPr>
                <w:rFonts w:ascii="Verdana" w:hAnsi="Verdana"/>
              </w:rPr>
              <w:t>chaque année depuis 2010?</w:t>
            </w:r>
          </w:p>
          <w:p w14:paraId="3D5FFF06" w14:textId="68B40552" w:rsidR="00EF4E0F" w:rsidRPr="0065288B" w:rsidRDefault="00EF4E0F" w:rsidP="007865E5">
            <w:pPr>
              <w:rPr>
                <w:rFonts w:ascii="Verdana" w:hAnsi="Verdana"/>
                <w:i/>
              </w:rPr>
            </w:pPr>
            <w:r w:rsidRPr="0065288B">
              <w:rPr>
                <w:rFonts w:ascii="Verdana" w:hAnsi="Verdana"/>
                <w:i/>
              </w:rPr>
              <w:t xml:space="preserve">Fournir des informations par: type de </w:t>
            </w:r>
            <w:r w:rsidR="007865E5" w:rsidRPr="0065288B">
              <w:rPr>
                <w:rFonts w:ascii="Verdana" w:hAnsi="Verdana"/>
                <w:i/>
              </w:rPr>
              <w:t>handicap</w:t>
            </w:r>
            <w:r w:rsidRPr="0065288B">
              <w:rPr>
                <w:rFonts w:ascii="Verdana" w:hAnsi="Verdana"/>
                <w:i/>
              </w:rPr>
              <w:t xml:space="preserve">, le niveau des besoins </w:t>
            </w:r>
            <w:r w:rsidR="007865E5" w:rsidRPr="0065288B">
              <w:rPr>
                <w:rFonts w:ascii="Verdana" w:hAnsi="Verdana"/>
                <w:i/>
              </w:rPr>
              <w:t>d</w:t>
            </w:r>
            <w:r w:rsidR="005F53C4">
              <w:rPr>
                <w:rFonts w:ascii="Verdana" w:hAnsi="Verdana"/>
                <w:i/>
              </w:rPr>
              <w:t>’</w:t>
            </w:r>
            <w:r w:rsidR="007865E5" w:rsidRPr="0065288B">
              <w:rPr>
                <w:rFonts w:ascii="Verdana" w:hAnsi="Verdana"/>
                <w:i/>
              </w:rPr>
              <w:t>accompagnement</w:t>
            </w:r>
            <w:r w:rsidRPr="0065288B">
              <w:rPr>
                <w:rFonts w:ascii="Verdana" w:hAnsi="Verdana"/>
                <w:i/>
              </w:rPr>
              <w:t>, l</w:t>
            </w:r>
            <w:r w:rsidR="005F53C4">
              <w:rPr>
                <w:rFonts w:ascii="Verdana" w:hAnsi="Verdana"/>
                <w:i/>
              </w:rPr>
              <w:t>’</w:t>
            </w:r>
            <w:r w:rsidRPr="0065288B">
              <w:rPr>
                <w:rFonts w:ascii="Verdana" w:hAnsi="Verdana"/>
                <w:i/>
              </w:rPr>
              <w:t xml:space="preserve">âge, le </w:t>
            </w:r>
            <w:r w:rsidR="00346D84">
              <w:rPr>
                <w:rFonts w:ascii="Verdana" w:hAnsi="Verdana"/>
                <w:i/>
              </w:rPr>
              <w:t>sexe.</w:t>
            </w:r>
          </w:p>
        </w:tc>
      </w:tr>
      <w:tr w:rsidR="00B87984" w:rsidRPr="0065288B" w14:paraId="2A09FFB7" w14:textId="77777777" w:rsidTr="00433CB7">
        <w:trPr>
          <w:cantSplit/>
          <w:trHeight w:val="20"/>
        </w:trPr>
        <w:tc>
          <w:tcPr>
            <w:tcW w:w="354" w:type="pct"/>
            <w:shd w:val="clear" w:color="auto" w:fill="EEECE1" w:themeFill="background2"/>
            <w:textDirection w:val="btLr"/>
            <w:vAlign w:val="center"/>
          </w:tcPr>
          <w:p w14:paraId="4BE094F6" w14:textId="73C7BB75" w:rsidR="00EF4E0F" w:rsidRPr="0065288B" w:rsidRDefault="00EF4E0F" w:rsidP="00B84C25">
            <w:pPr>
              <w:ind w:left="113" w:right="113"/>
              <w:jc w:val="center"/>
              <w:rPr>
                <w:rFonts w:ascii="Verdana" w:hAnsi="Verdana"/>
              </w:rPr>
            </w:pPr>
            <w:r w:rsidRPr="0065288B">
              <w:rPr>
                <w:rFonts w:ascii="Verdana" w:hAnsi="Verdana"/>
              </w:rPr>
              <w:t xml:space="preserve">La participation </w:t>
            </w:r>
            <w:r w:rsidR="00B84C25" w:rsidRPr="0065288B">
              <w:rPr>
                <w:rFonts w:ascii="Verdana" w:hAnsi="Verdana"/>
              </w:rPr>
              <w:t>dans le choix du lieu de vie</w:t>
            </w:r>
          </w:p>
        </w:tc>
        <w:tc>
          <w:tcPr>
            <w:tcW w:w="1688" w:type="pct"/>
            <w:shd w:val="clear" w:color="auto" w:fill="EEECE1" w:themeFill="background2"/>
          </w:tcPr>
          <w:p w14:paraId="01BF724B" w14:textId="23732CF3" w:rsidR="00EF4E0F" w:rsidRPr="0065288B" w:rsidRDefault="00EF4E0F" w:rsidP="00EF4E0F">
            <w:pPr>
              <w:pStyle w:val="CommentText"/>
              <w:rPr>
                <w:rFonts w:ascii="Verdana" w:hAnsi="Verdana"/>
                <w:sz w:val="22"/>
                <w:szCs w:val="22"/>
                <w:lang w:val="fr-BE"/>
              </w:rPr>
            </w:pPr>
            <w:r w:rsidRPr="0065288B">
              <w:rPr>
                <w:rFonts w:ascii="Verdana" w:hAnsi="Verdana"/>
                <w:sz w:val="22"/>
                <w:szCs w:val="22"/>
                <w:lang w:val="fr-BE"/>
              </w:rPr>
              <w:t>Y a</w:t>
            </w:r>
            <w:r w:rsidR="000E6824" w:rsidRPr="0065288B">
              <w:rPr>
                <w:rFonts w:ascii="Verdana" w:hAnsi="Verdana"/>
                <w:sz w:val="22"/>
                <w:szCs w:val="22"/>
                <w:lang w:val="fr-BE"/>
              </w:rPr>
              <w:t>-</w:t>
            </w:r>
            <w:r w:rsidRPr="0065288B">
              <w:rPr>
                <w:rFonts w:ascii="Verdana" w:hAnsi="Verdana"/>
                <w:sz w:val="22"/>
                <w:szCs w:val="22"/>
                <w:lang w:val="fr-BE"/>
              </w:rPr>
              <w:t>t-il une obligation légale de consulter les personnes handicapées, quel que soit l</w:t>
            </w:r>
            <w:r w:rsidR="005F53C4">
              <w:rPr>
                <w:rFonts w:ascii="Verdana" w:hAnsi="Verdana"/>
                <w:sz w:val="22"/>
                <w:szCs w:val="22"/>
                <w:lang w:val="fr-BE"/>
              </w:rPr>
              <w:t>’</w:t>
            </w:r>
            <w:r w:rsidRPr="0065288B">
              <w:rPr>
                <w:rFonts w:ascii="Verdana" w:hAnsi="Verdana"/>
                <w:sz w:val="22"/>
                <w:szCs w:val="22"/>
                <w:lang w:val="fr-BE"/>
              </w:rPr>
              <w:t xml:space="preserve">âge et </w:t>
            </w:r>
            <w:r w:rsidR="00B84C25" w:rsidRPr="0065288B">
              <w:rPr>
                <w:rFonts w:ascii="Verdana" w:hAnsi="Verdana"/>
                <w:sz w:val="22"/>
                <w:szCs w:val="22"/>
                <w:lang w:val="fr-BE"/>
              </w:rPr>
              <w:t>le handicap</w:t>
            </w:r>
            <w:r w:rsidRPr="0065288B">
              <w:rPr>
                <w:rFonts w:ascii="Verdana" w:hAnsi="Verdana"/>
                <w:sz w:val="22"/>
                <w:szCs w:val="22"/>
                <w:lang w:val="fr-BE"/>
              </w:rPr>
              <w:t xml:space="preserve">, dans les décisions </w:t>
            </w:r>
            <w:r w:rsidR="00B84C25" w:rsidRPr="0065288B">
              <w:rPr>
                <w:rFonts w:ascii="Verdana" w:hAnsi="Verdana"/>
                <w:sz w:val="22"/>
                <w:szCs w:val="22"/>
                <w:lang w:val="fr-BE"/>
              </w:rPr>
              <w:t>relatives au</w:t>
            </w:r>
            <w:r w:rsidRPr="0065288B">
              <w:rPr>
                <w:rFonts w:ascii="Verdana" w:hAnsi="Verdana"/>
                <w:sz w:val="22"/>
                <w:szCs w:val="22"/>
                <w:lang w:val="fr-BE"/>
              </w:rPr>
              <w:t xml:space="preserve"> lieu de résidence et où et avec qui</w:t>
            </w:r>
            <w:r w:rsidR="009C64DC" w:rsidRPr="0065288B">
              <w:rPr>
                <w:rFonts w:ascii="Verdana" w:hAnsi="Verdana"/>
                <w:sz w:val="22"/>
                <w:szCs w:val="22"/>
                <w:lang w:val="fr-BE"/>
              </w:rPr>
              <w:t xml:space="preserve"> elles </w:t>
            </w:r>
            <w:r w:rsidRPr="0065288B">
              <w:rPr>
                <w:rFonts w:ascii="Verdana" w:hAnsi="Verdana"/>
                <w:sz w:val="22"/>
                <w:szCs w:val="22"/>
                <w:lang w:val="fr-BE"/>
              </w:rPr>
              <w:t>veulent vivre sur une base d</w:t>
            </w:r>
            <w:r w:rsidR="005F53C4">
              <w:rPr>
                <w:rFonts w:ascii="Verdana" w:hAnsi="Verdana"/>
                <w:sz w:val="22"/>
                <w:szCs w:val="22"/>
                <w:lang w:val="fr-BE"/>
              </w:rPr>
              <w:t>’</w:t>
            </w:r>
            <w:r w:rsidRPr="0065288B">
              <w:rPr>
                <w:rFonts w:ascii="Verdana" w:hAnsi="Verdana"/>
                <w:sz w:val="22"/>
                <w:szCs w:val="22"/>
                <w:lang w:val="fr-BE"/>
              </w:rPr>
              <w:t>égalité avec les autres?</w:t>
            </w:r>
          </w:p>
          <w:p w14:paraId="28906151" w14:textId="5D3D0303" w:rsidR="00505B2C" w:rsidRPr="0065288B" w:rsidRDefault="00130E62" w:rsidP="00505B2C">
            <w:pPr>
              <w:pStyle w:val="CommentText"/>
              <w:numPr>
                <w:ilvl w:val="0"/>
                <w:numId w:val="16"/>
              </w:numPr>
              <w:ind w:left="289"/>
              <w:rPr>
                <w:rFonts w:ascii="Verdana" w:hAnsi="Verdana"/>
                <w:sz w:val="22"/>
                <w:szCs w:val="22"/>
                <w:lang w:val="fr-BE"/>
              </w:rPr>
            </w:pPr>
            <w:r>
              <w:rPr>
                <w:rFonts w:ascii="Verdana" w:hAnsi="Verdana"/>
                <w:sz w:val="22"/>
                <w:szCs w:val="22"/>
                <w:lang w:val="fr-BE"/>
              </w:rPr>
              <w:t>U</w:t>
            </w:r>
            <w:r w:rsidR="009C64DC" w:rsidRPr="0065288B">
              <w:rPr>
                <w:rFonts w:ascii="Verdana" w:hAnsi="Verdana"/>
                <w:sz w:val="22"/>
                <w:szCs w:val="22"/>
                <w:lang w:val="fr-BE"/>
              </w:rPr>
              <w:t xml:space="preserve">n soutien </w:t>
            </w:r>
            <w:r w:rsidR="0046075F" w:rsidRPr="0065288B">
              <w:rPr>
                <w:rFonts w:ascii="Verdana" w:hAnsi="Verdana"/>
                <w:sz w:val="22"/>
                <w:szCs w:val="22"/>
                <w:lang w:val="fr-BE"/>
              </w:rPr>
              <w:t xml:space="preserve">est-il </w:t>
            </w:r>
            <w:r w:rsidR="00EF4E0F" w:rsidRPr="0065288B">
              <w:rPr>
                <w:rFonts w:ascii="Verdana" w:hAnsi="Verdana"/>
                <w:sz w:val="22"/>
                <w:szCs w:val="22"/>
                <w:lang w:val="fr-BE"/>
              </w:rPr>
              <w:t>disponible pour les personnes handicapées</w:t>
            </w:r>
            <w:r w:rsidR="009C64DC" w:rsidRPr="0065288B">
              <w:rPr>
                <w:rFonts w:ascii="Verdana" w:hAnsi="Verdana"/>
                <w:sz w:val="22"/>
                <w:szCs w:val="22"/>
                <w:lang w:val="fr-BE"/>
              </w:rPr>
              <w:t xml:space="preserve"> afin de</w:t>
            </w:r>
            <w:r w:rsidR="00505B2C" w:rsidRPr="0065288B">
              <w:rPr>
                <w:rFonts w:ascii="Verdana" w:hAnsi="Verdana"/>
                <w:sz w:val="22"/>
                <w:szCs w:val="22"/>
                <w:lang w:val="fr-BE"/>
              </w:rPr>
              <w:t xml:space="preserve"> </w:t>
            </w:r>
            <w:r w:rsidR="00EF4E0F" w:rsidRPr="0065288B">
              <w:rPr>
                <w:rFonts w:ascii="Verdana" w:hAnsi="Verdana"/>
                <w:sz w:val="22"/>
                <w:szCs w:val="22"/>
                <w:lang w:val="fr-BE"/>
              </w:rPr>
              <w:t>choisir où et avec qui vivre?</w:t>
            </w:r>
          </w:p>
          <w:p w14:paraId="45F23180" w14:textId="143958AE" w:rsidR="00EF4E0F" w:rsidRPr="0065288B" w:rsidRDefault="00505B2C" w:rsidP="00B84C25">
            <w:pPr>
              <w:pStyle w:val="CommentText"/>
              <w:numPr>
                <w:ilvl w:val="0"/>
                <w:numId w:val="16"/>
              </w:numPr>
              <w:ind w:left="289"/>
              <w:rPr>
                <w:rFonts w:ascii="Verdana" w:hAnsi="Verdana"/>
                <w:i/>
                <w:lang w:val="fr-BE"/>
              </w:rPr>
            </w:pPr>
            <w:r w:rsidRPr="0065288B">
              <w:rPr>
                <w:rFonts w:ascii="Verdana" w:hAnsi="Verdana"/>
                <w:sz w:val="22"/>
                <w:szCs w:val="22"/>
                <w:lang w:val="fr-BE"/>
              </w:rPr>
              <w:t xml:space="preserve">Des mécanismes sont-ils mis en place </w:t>
            </w:r>
            <w:r w:rsidR="00B84C25" w:rsidRPr="0065288B">
              <w:rPr>
                <w:rFonts w:ascii="Verdana" w:hAnsi="Verdana"/>
                <w:sz w:val="22"/>
                <w:szCs w:val="22"/>
                <w:lang w:val="fr-BE"/>
              </w:rPr>
              <w:t>afin de</w:t>
            </w:r>
            <w:r w:rsidRPr="0065288B">
              <w:rPr>
                <w:rFonts w:ascii="Verdana" w:hAnsi="Verdana"/>
                <w:sz w:val="22"/>
                <w:szCs w:val="22"/>
                <w:lang w:val="fr-BE"/>
              </w:rPr>
              <w:t xml:space="preserve"> s</w:t>
            </w:r>
            <w:r w:rsidR="005F53C4">
              <w:rPr>
                <w:rFonts w:ascii="Verdana" w:hAnsi="Verdana"/>
                <w:sz w:val="22"/>
                <w:szCs w:val="22"/>
                <w:lang w:val="fr-BE"/>
              </w:rPr>
              <w:t>’</w:t>
            </w:r>
            <w:r w:rsidRPr="0065288B">
              <w:rPr>
                <w:rFonts w:ascii="Verdana" w:hAnsi="Verdana"/>
                <w:sz w:val="22"/>
                <w:szCs w:val="22"/>
                <w:lang w:val="fr-BE"/>
              </w:rPr>
              <w:t>assurer que la volonté et les préférences de la personne so</w:t>
            </w:r>
            <w:r w:rsidR="00B84C25" w:rsidRPr="0065288B">
              <w:rPr>
                <w:rFonts w:ascii="Verdana" w:hAnsi="Verdana"/>
                <w:sz w:val="22"/>
                <w:szCs w:val="22"/>
                <w:lang w:val="fr-BE"/>
              </w:rPr>
              <w:t>ient</w:t>
            </w:r>
            <w:r w:rsidRPr="0065288B">
              <w:rPr>
                <w:rFonts w:ascii="Verdana" w:hAnsi="Verdana"/>
                <w:sz w:val="22"/>
                <w:szCs w:val="22"/>
                <w:lang w:val="fr-BE"/>
              </w:rPr>
              <w:t xml:space="preserve"> pris en compte</w:t>
            </w:r>
            <w:r w:rsidRPr="0065288B">
              <w:rPr>
                <w:rFonts w:ascii="Verdana" w:eastAsiaTheme="minorHAnsi" w:hAnsi="Verdana"/>
                <w:sz w:val="22"/>
                <w:szCs w:val="22"/>
                <w:lang w:val="fr-BE" w:eastAsia="en-US"/>
              </w:rPr>
              <w:t xml:space="preserve"> pour décider où et avec </w:t>
            </w:r>
            <w:r w:rsidR="00073436" w:rsidRPr="0065288B">
              <w:rPr>
                <w:rFonts w:ascii="Verdana" w:eastAsiaTheme="minorHAnsi" w:hAnsi="Verdana"/>
                <w:sz w:val="22"/>
                <w:szCs w:val="22"/>
                <w:lang w:val="fr-BE" w:eastAsia="en-US"/>
              </w:rPr>
              <w:t>qui vivre, indépendamment de l</w:t>
            </w:r>
            <w:r w:rsidR="005F53C4">
              <w:rPr>
                <w:rFonts w:ascii="Verdana" w:eastAsiaTheme="minorHAnsi" w:hAnsi="Verdana"/>
                <w:sz w:val="22"/>
                <w:szCs w:val="22"/>
                <w:lang w:val="fr-BE" w:eastAsia="en-US"/>
              </w:rPr>
              <w:t>’</w:t>
            </w:r>
            <w:r w:rsidRPr="0065288B">
              <w:rPr>
                <w:rFonts w:ascii="Verdana" w:eastAsiaTheme="minorHAnsi" w:hAnsi="Verdana"/>
                <w:sz w:val="22"/>
                <w:szCs w:val="22"/>
                <w:lang w:val="fr-BE" w:eastAsia="en-US"/>
              </w:rPr>
              <w:t xml:space="preserve">âge et du type de </w:t>
            </w:r>
            <w:r w:rsidR="00B84C25" w:rsidRPr="0065288B">
              <w:rPr>
                <w:rFonts w:ascii="Verdana" w:eastAsiaTheme="minorHAnsi" w:hAnsi="Verdana"/>
                <w:sz w:val="22"/>
                <w:szCs w:val="22"/>
                <w:lang w:val="fr-BE" w:eastAsia="en-US"/>
              </w:rPr>
              <w:t>handicap</w:t>
            </w:r>
            <w:r w:rsidRPr="0065288B">
              <w:rPr>
                <w:rFonts w:ascii="Verdana" w:hAnsi="Verdana"/>
                <w:lang w:val="fr-BE"/>
              </w:rPr>
              <w:t>?</w:t>
            </w:r>
          </w:p>
        </w:tc>
        <w:tc>
          <w:tcPr>
            <w:tcW w:w="1361" w:type="pct"/>
            <w:shd w:val="clear" w:color="auto" w:fill="EEECE1" w:themeFill="background2"/>
          </w:tcPr>
          <w:p w14:paraId="7761DA82" w14:textId="77777777" w:rsidR="00EF4E0F" w:rsidRPr="0065288B" w:rsidRDefault="00EF4E0F" w:rsidP="00942DF7">
            <w:pPr>
              <w:rPr>
                <w:rFonts w:ascii="Verdana" w:hAnsi="Verdana"/>
              </w:rPr>
            </w:pPr>
          </w:p>
          <w:p w14:paraId="0008935C" w14:textId="77777777" w:rsidR="00EF4E0F" w:rsidRPr="0065288B" w:rsidRDefault="00EF4E0F" w:rsidP="00942DF7">
            <w:pPr>
              <w:rPr>
                <w:rFonts w:ascii="Verdana" w:hAnsi="Verdana"/>
              </w:rPr>
            </w:pPr>
          </w:p>
          <w:p w14:paraId="6409D3B6" w14:textId="77777777" w:rsidR="00EF4E0F" w:rsidRPr="0065288B" w:rsidRDefault="00EF4E0F" w:rsidP="00942DF7">
            <w:pPr>
              <w:rPr>
                <w:rFonts w:ascii="Verdana" w:hAnsi="Verdana"/>
              </w:rPr>
            </w:pPr>
          </w:p>
        </w:tc>
        <w:tc>
          <w:tcPr>
            <w:tcW w:w="1597" w:type="pct"/>
            <w:shd w:val="clear" w:color="auto" w:fill="EEECE1" w:themeFill="background2"/>
          </w:tcPr>
          <w:p w14:paraId="680BDC29" w14:textId="77777777" w:rsidR="00EF4E0F" w:rsidRPr="0065288B" w:rsidRDefault="00EF4E0F" w:rsidP="00942DF7">
            <w:pPr>
              <w:rPr>
                <w:rFonts w:ascii="Times New Roman" w:hAnsi="Times New Roman" w:cs="Times New Roman"/>
                <w:sz w:val="24"/>
                <w:szCs w:val="24"/>
                <w:lang w:eastAsia="en-GB"/>
              </w:rPr>
            </w:pPr>
          </w:p>
        </w:tc>
      </w:tr>
    </w:tbl>
    <w:p w14:paraId="5CA3DBC2" w14:textId="77777777" w:rsidR="00EF4E0F" w:rsidRDefault="00EF4E0F" w:rsidP="00EF4E0F">
      <w:pPr>
        <w:tabs>
          <w:tab w:val="left" w:pos="2127"/>
        </w:tabs>
        <w:rPr>
          <w:rFonts w:ascii="Verdana" w:hAnsi="Verdana"/>
        </w:rPr>
      </w:pPr>
      <w:r w:rsidRPr="0065288B">
        <w:rPr>
          <w:rFonts w:ascii="Verdana" w:hAnsi="Verdana"/>
        </w:rPr>
        <w:tab/>
      </w:r>
    </w:p>
    <w:p w14:paraId="31C81A21" w14:textId="77777777" w:rsidR="00B43E34" w:rsidRDefault="00B43E34" w:rsidP="00EF4E0F">
      <w:pPr>
        <w:tabs>
          <w:tab w:val="left" w:pos="2127"/>
        </w:tabs>
        <w:rPr>
          <w:rFonts w:ascii="Verdana" w:hAnsi="Verdana"/>
        </w:rPr>
      </w:pPr>
    </w:p>
    <w:p w14:paraId="11034010" w14:textId="77777777" w:rsidR="004F78DC" w:rsidRDefault="004F78DC">
      <w:pPr>
        <w:rPr>
          <w:rFonts w:ascii="Verdana" w:eastAsiaTheme="majorEastAsia" w:hAnsi="Verdana" w:cstheme="majorBidi"/>
          <w:color w:val="365F91" w:themeColor="accent1" w:themeShade="BF"/>
          <w:sz w:val="26"/>
          <w:szCs w:val="26"/>
          <w:lang w:val="fr-BE" w:eastAsia="zh-CN"/>
        </w:rPr>
      </w:pPr>
      <w:r>
        <w:rPr>
          <w:rFonts w:ascii="Verdana" w:hAnsi="Verdana"/>
          <w:lang w:val="fr-BE"/>
        </w:rPr>
        <w:br w:type="page"/>
      </w:r>
    </w:p>
    <w:p w14:paraId="153277DF" w14:textId="1CB619AA" w:rsidR="00EF4E0F" w:rsidRPr="0065288B" w:rsidRDefault="00EF4E0F" w:rsidP="00EF4E0F">
      <w:pPr>
        <w:pStyle w:val="Heading2"/>
        <w:rPr>
          <w:lang w:val="fr-BE"/>
        </w:rPr>
      </w:pPr>
      <w:r w:rsidRPr="00F956C8">
        <w:rPr>
          <w:rFonts w:ascii="Verdana" w:hAnsi="Verdana"/>
          <w:noProof/>
          <w:lang w:val="en-GB" w:eastAsia="en-GB"/>
        </w:rPr>
        <mc:AlternateContent>
          <mc:Choice Requires="wps">
            <w:drawing>
              <wp:anchor distT="0" distB="0" distL="114300" distR="114300" simplePos="0" relativeHeight="251660288" behindDoc="0" locked="0" layoutInCell="1" allowOverlap="1" wp14:anchorId="7CC20961" wp14:editId="3AEEC932">
                <wp:simplePos x="0" y="0"/>
                <wp:positionH relativeFrom="column">
                  <wp:posOffset>0</wp:posOffset>
                </wp:positionH>
                <wp:positionV relativeFrom="paragraph">
                  <wp:posOffset>354419</wp:posOffset>
                </wp:positionV>
                <wp:extent cx="1828800" cy="648335"/>
                <wp:effectExtent l="0" t="0" r="26035" b="1841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648335"/>
                        </a:xfrm>
                        <a:prstGeom prst="rect">
                          <a:avLst/>
                        </a:prstGeom>
                        <a:noFill/>
                        <a:ln w="6350">
                          <a:solidFill>
                            <a:prstClr val="black"/>
                          </a:solidFill>
                        </a:ln>
                        <a:effectLst/>
                      </wps:spPr>
                      <wps:txbx>
                        <w:txbxContent>
                          <w:p w14:paraId="23FA0DBD" w14:textId="25DCDF36" w:rsidR="00F43BE2" w:rsidRPr="00EF4E0F" w:rsidRDefault="00F43BE2" w:rsidP="00433CB7">
                            <w:pPr>
                              <w:autoSpaceDE w:val="0"/>
                              <w:autoSpaceDN w:val="0"/>
                              <w:adjustRightInd w:val="0"/>
                              <w:jc w:val="both"/>
                              <w:rPr>
                                <w:rFonts w:ascii="Verdana" w:eastAsia="Times New Roman" w:hAnsi="Verdana" w:cs="Times New Roman"/>
                                <w:sz w:val="20"/>
                                <w:szCs w:val="20"/>
                              </w:rPr>
                            </w:pPr>
                            <w:r w:rsidRPr="00EF4E0F">
                              <w:rPr>
                                <w:rFonts w:ascii="Verdana" w:eastAsia="Times New Roman" w:hAnsi="Verdana" w:cs="Times New Roman"/>
                                <w:sz w:val="20"/>
                                <w:szCs w:val="20"/>
                                <w:lang w:eastAsia="en-GB"/>
                              </w:rPr>
                              <w:t xml:space="preserve">Article 19 (b): </w:t>
                            </w:r>
                            <w:r w:rsidRPr="000E6824">
                              <w:rPr>
                                <w:rFonts w:ascii="Verdana" w:eastAsia="Times New Roman" w:hAnsi="Verdana" w:cs="Times New Roman"/>
                                <w:sz w:val="20"/>
                                <w:szCs w:val="20"/>
                                <w:lang w:eastAsia="en-GB"/>
                              </w:rPr>
                              <w:t xml:space="preserve">Les personnes handicapées </w:t>
                            </w:r>
                            <w:r>
                              <w:rPr>
                                <w:rFonts w:ascii="Verdana" w:eastAsia="Times New Roman" w:hAnsi="Verdana" w:cs="Times New Roman"/>
                                <w:sz w:val="20"/>
                                <w:szCs w:val="20"/>
                                <w:lang w:eastAsia="en-GB"/>
                              </w:rPr>
                              <w:t>aient</w:t>
                            </w:r>
                            <w:r w:rsidRPr="000E6824">
                              <w:rPr>
                                <w:rFonts w:ascii="Verdana" w:eastAsia="Times New Roman" w:hAnsi="Verdana" w:cs="Times New Roman"/>
                                <w:sz w:val="20"/>
                                <w:szCs w:val="20"/>
                                <w:lang w:eastAsia="en-GB"/>
                              </w:rPr>
                              <w:t xml:space="preserve"> </w:t>
                            </w:r>
                            <w:r w:rsidRPr="00433CB7">
                              <w:rPr>
                                <w:rFonts w:ascii="Verdana" w:eastAsia="Times New Roman" w:hAnsi="Verdana" w:cs="Times New Roman"/>
                                <w:b/>
                                <w:sz w:val="20"/>
                                <w:szCs w:val="20"/>
                                <w:lang w:eastAsia="en-GB"/>
                              </w:rPr>
                              <w:t>accès à une gamme de services à domicile ou en établissement et autres services sociaux d’accompagnement</w:t>
                            </w:r>
                            <w:r w:rsidRPr="000E6824">
                              <w:rPr>
                                <w:rFonts w:ascii="Verdana" w:eastAsia="Times New Roman" w:hAnsi="Verdana" w:cs="Times New Roman"/>
                                <w:sz w:val="20"/>
                                <w:szCs w:val="20"/>
                                <w:lang w:eastAsia="en-GB"/>
                              </w:rPr>
                              <w:t xml:space="preserve">, y compris </w:t>
                            </w:r>
                            <w:r w:rsidRPr="00433CB7">
                              <w:rPr>
                                <w:rFonts w:ascii="Verdana" w:eastAsia="Times New Roman" w:hAnsi="Verdana" w:cs="Times New Roman"/>
                                <w:b/>
                                <w:sz w:val="20"/>
                                <w:szCs w:val="20"/>
                                <w:lang w:eastAsia="en-GB"/>
                              </w:rPr>
                              <w:t>l’aide personnelle</w:t>
                            </w:r>
                            <w:r w:rsidRPr="000E6824">
                              <w:rPr>
                                <w:rFonts w:ascii="Verdana" w:eastAsia="Times New Roman" w:hAnsi="Verdana" w:cs="Times New Roman"/>
                                <w:sz w:val="20"/>
                                <w:szCs w:val="20"/>
                                <w:lang w:eastAsia="en-GB"/>
                              </w:rPr>
                              <w:t xml:space="preserve"> nécessaire pour leur permettre de vivre dans la société et de s</w:t>
                            </w:r>
                            <w:r>
                              <w:rPr>
                                <w:rFonts w:ascii="Verdana" w:eastAsia="Times New Roman" w:hAnsi="Verdana" w:cs="Times New Roman"/>
                                <w:sz w:val="20"/>
                                <w:szCs w:val="20"/>
                                <w:lang w:eastAsia="en-GB"/>
                              </w:rPr>
                              <w:t>’</w:t>
                            </w:r>
                            <w:r w:rsidRPr="000E6824">
                              <w:rPr>
                                <w:rFonts w:ascii="Verdana" w:eastAsia="Times New Roman" w:hAnsi="Verdana" w:cs="Times New Roman"/>
                                <w:sz w:val="20"/>
                                <w:szCs w:val="20"/>
                                <w:lang w:eastAsia="en-GB"/>
                              </w:rPr>
                              <w:t>y insérer et pour empêcher qu</w:t>
                            </w:r>
                            <w:r>
                              <w:rPr>
                                <w:rFonts w:ascii="Verdana" w:eastAsia="Times New Roman" w:hAnsi="Verdana" w:cs="Times New Roman"/>
                                <w:sz w:val="20"/>
                                <w:szCs w:val="20"/>
                                <w:lang w:eastAsia="en-GB"/>
                              </w:rPr>
                              <w:t>’</w:t>
                            </w:r>
                            <w:r w:rsidRPr="000E6824">
                              <w:rPr>
                                <w:rFonts w:ascii="Verdana" w:eastAsia="Times New Roman" w:hAnsi="Verdana" w:cs="Times New Roman"/>
                                <w:sz w:val="20"/>
                                <w:szCs w:val="20"/>
                                <w:lang w:eastAsia="en-GB"/>
                              </w:rPr>
                              <w:t>elles ne soient isolées ou</w:t>
                            </w:r>
                            <w:r>
                              <w:rPr>
                                <w:rFonts w:ascii="Verdana" w:eastAsia="Times New Roman" w:hAnsi="Verdana" w:cs="Times New Roman"/>
                                <w:sz w:val="20"/>
                                <w:szCs w:val="20"/>
                                <w:lang w:eastAsia="en-GB"/>
                              </w:rPr>
                              <w:t xml:space="preserve"> victimes de ségrégation</w:t>
                            </w:r>
                            <w:r w:rsidR="0009247E">
                              <w:rPr>
                                <w:rFonts w:ascii="Verdana" w:eastAsia="Times New Roman" w:hAnsi="Verdana" w:cs="Times New Roman"/>
                                <w:sz w:val="20"/>
                                <w:szCs w:val="20"/>
                                <w:lang w:eastAsia="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20961" id="Text Box 5" o:spid="_x0000_s1027" type="#_x0000_t202" style="position:absolute;margin-left:0;margin-top:27.9pt;width:2in;height:51.0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" filled="f" strokeweight=".5pt">
                <v:textbox>
                  <w:txbxContent>
                    <w:p w14:paraId="23FA0DBD" w14:textId="25DCDF36" w:rsidR="00F43BE2" w:rsidRPr="00EF4E0F" w:rsidRDefault="00F43BE2" w:rsidP="00433CB7">
                      <w:pPr>
                        <w:autoSpaceDE w:val="0"/>
                        <w:autoSpaceDN w:val="0"/>
                        <w:adjustRightInd w:val="0"/>
                        <w:jc w:val="both"/>
                        <w:rPr>
                          <w:rFonts w:ascii="Verdana" w:eastAsia="Times New Roman" w:hAnsi="Verdana" w:cs="Times New Roman"/>
                          <w:sz w:val="20"/>
                          <w:szCs w:val="20"/>
                        </w:rPr>
                      </w:pPr>
                      <w:r w:rsidRPr="00EF4E0F">
                        <w:rPr>
                          <w:rFonts w:ascii="Verdana" w:eastAsia="Times New Roman" w:hAnsi="Verdana" w:cs="Times New Roman"/>
                          <w:sz w:val="20"/>
                          <w:szCs w:val="20"/>
                          <w:lang w:eastAsia="en-GB"/>
                        </w:rPr>
                        <w:t xml:space="preserve">Article 19 (b): </w:t>
                      </w:r>
                      <w:r w:rsidRPr="000E6824">
                        <w:rPr>
                          <w:rFonts w:ascii="Verdana" w:eastAsia="Times New Roman" w:hAnsi="Verdana" w:cs="Times New Roman"/>
                          <w:sz w:val="20"/>
                          <w:szCs w:val="20"/>
                          <w:lang w:eastAsia="en-GB"/>
                        </w:rPr>
                        <w:t xml:space="preserve">Les personnes handicapées </w:t>
                      </w:r>
                      <w:r>
                        <w:rPr>
                          <w:rFonts w:ascii="Verdana" w:eastAsia="Times New Roman" w:hAnsi="Verdana" w:cs="Times New Roman"/>
                          <w:sz w:val="20"/>
                          <w:szCs w:val="20"/>
                          <w:lang w:eastAsia="en-GB"/>
                        </w:rPr>
                        <w:t>aient</w:t>
                      </w:r>
                      <w:r w:rsidRPr="000E6824">
                        <w:rPr>
                          <w:rFonts w:ascii="Verdana" w:eastAsia="Times New Roman" w:hAnsi="Verdana" w:cs="Times New Roman"/>
                          <w:sz w:val="20"/>
                          <w:szCs w:val="20"/>
                          <w:lang w:eastAsia="en-GB"/>
                        </w:rPr>
                        <w:t xml:space="preserve"> </w:t>
                      </w:r>
                      <w:r w:rsidRPr="00433CB7">
                        <w:rPr>
                          <w:rFonts w:ascii="Verdana" w:eastAsia="Times New Roman" w:hAnsi="Verdana" w:cs="Times New Roman"/>
                          <w:b/>
                          <w:sz w:val="20"/>
                          <w:szCs w:val="20"/>
                          <w:lang w:eastAsia="en-GB"/>
                        </w:rPr>
                        <w:t>accès à une gamme de services à domicile ou en établissement et autres services sociaux d’accompagnement</w:t>
                      </w:r>
                      <w:r w:rsidRPr="000E6824">
                        <w:rPr>
                          <w:rFonts w:ascii="Verdana" w:eastAsia="Times New Roman" w:hAnsi="Verdana" w:cs="Times New Roman"/>
                          <w:sz w:val="20"/>
                          <w:szCs w:val="20"/>
                          <w:lang w:eastAsia="en-GB"/>
                        </w:rPr>
                        <w:t xml:space="preserve">, y compris </w:t>
                      </w:r>
                      <w:r w:rsidRPr="00433CB7">
                        <w:rPr>
                          <w:rFonts w:ascii="Verdana" w:eastAsia="Times New Roman" w:hAnsi="Verdana" w:cs="Times New Roman"/>
                          <w:b/>
                          <w:sz w:val="20"/>
                          <w:szCs w:val="20"/>
                          <w:lang w:eastAsia="en-GB"/>
                        </w:rPr>
                        <w:t>l’aide personnelle</w:t>
                      </w:r>
                      <w:r w:rsidRPr="000E6824">
                        <w:rPr>
                          <w:rFonts w:ascii="Verdana" w:eastAsia="Times New Roman" w:hAnsi="Verdana" w:cs="Times New Roman"/>
                          <w:sz w:val="20"/>
                          <w:szCs w:val="20"/>
                          <w:lang w:eastAsia="en-GB"/>
                        </w:rPr>
                        <w:t xml:space="preserve"> nécessaire pour leur permettre de vivre dans la société et de s</w:t>
                      </w:r>
                      <w:r>
                        <w:rPr>
                          <w:rFonts w:ascii="Verdana" w:eastAsia="Times New Roman" w:hAnsi="Verdana" w:cs="Times New Roman"/>
                          <w:sz w:val="20"/>
                          <w:szCs w:val="20"/>
                          <w:lang w:eastAsia="en-GB"/>
                        </w:rPr>
                        <w:t>’</w:t>
                      </w:r>
                      <w:r w:rsidRPr="000E6824">
                        <w:rPr>
                          <w:rFonts w:ascii="Verdana" w:eastAsia="Times New Roman" w:hAnsi="Verdana" w:cs="Times New Roman"/>
                          <w:sz w:val="20"/>
                          <w:szCs w:val="20"/>
                          <w:lang w:eastAsia="en-GB"/>
                        </w:rPr>
                        <w:t>y insérer et pour empêcher qu</w:t>
                      </w:r>
                      <w:r>
                        <w:rPr>
                          <w:rFonts w:ascii="Verdana" w:eastAsia="Times New Roman" w:hAnsi="Verdana" w:cs="Times New Roman"/>
                          <w:sz w:val="20"/>
                          <w:szCs w:val="20"/>
                          <w:lang w:eastAsia="en-GB"/>
                        </w:rPr>
                        <w:t>’</w:t>
                      </w:r>
                      <w:r w:rsidRPr="000E6824">
                        <w:rPr>
                          <w:rFonts w:ascii="Verdana" w:eastAsia="Times New Roman" w:hAnsi="Verdana" w:cs="Times New Roman"/>
                          <w:sz w:val="20"/>
                          <w:szCs w:val="20"/>
                          <w:lang w:eastAsia="en-GB"/>
                        </w:rPr>
                        <w:t>elles ne soient isolées ou</w:t>
                      </w:r>
                      <w:r>
                        <w:rPr>
                          <w:rFonts w:ascii="Verdana" w:eastAsia="Times New Roman" w:hAnsi="Verdana" w:cs="Times New Roman"/>
                          <w:sz w:val="20"/>
                          <w:szCs w:val="20"/>
                          <w:lang w:eastAsia="en-GB"/>
                        </w:rPr>
                        <w:t xml:space="preserve"> victimes de ségrégation</w:t>
                      </w:r>
                      <w:r w:rsidR="0009247E">
                        <w:rPr>
                          <w:rFonts w:ascii="Verdana" w:eastAsia="Times New Roman" w:hAnsi="Verdana" w:cs="Times New Roman"/>
                          <w:sz w:val="20"/>
                          <w:szCs w:val="20"/>
                          <w:lang w:eastAsia="en-GB"/>
                        </w:rPr>
                        <w:t>;</w:t>
                      </w:r>
                    </w:p>
                  </w:txbxContent>
                </v:textbox>
                <w10:wrap type="square"/>
              </v:shape>
            </w:pict>
          </mc:Fallback>
        </mc:AlternateContent>
      </w:r>
      <w:r w:rsidRPr="0065288B">
        <w:rPr>
          <w:rFonts w:ascii="Verdana" w:hAnsi="Verdana"/>
          <w:lang w:val="fr-BE"/>
        </w:rPr>
        <w:t>Article 19(b): Services de soutien</w:t>
      </w:r>
    </w:p>
    <w:p w14:paraId="4C2D6A0C" w14:textId="77777777" w:rsidR="00EF4E0F" w:rsidRPr="0065288B" w:rsidRDefault="00EF4E0F" w:rsidP="00EF4E0F">
      <w:pPr>
        <w:autoSpaceDE w:val="0"/>
        <w:autoSpaceDN w:val="0"/>
        <w:adjustRightInd w:val="0"/>
        <w:jc w:val="both"/>
        <w:rPr>
          <w:rFonts w:ascii="Verdana" w:eastAsia="Times New Roman" w:hAnsi="Verdana" w:cs="Times New Roman"/>
          <w:sz w:val="20"/>
          <w:szCs w:val="20"/>
          <w:lang w:eastAsia="en-GB"/>
        </w:rPr>
      </w:pPr>
    </w:p>
    <w:p w14:paraId="054A2581" w14:textId="6BC82653" w:rsidR="00EF4E0F" w:rsidRDefault="00EF4E0F" w:rsidP="00EF4E0F">
      <w:pPr>
        <w:autoSpaceDE w:val="0"/>
        <w:autoSpaceDN w:val="0"/>
        <w:adjustRightInd w:val="0"/>
        <w:jc w:val="both"/>
        <w:rPr>
          <w:rFonts w:ascii="Verdana" w:eastAsia="Times New Roman" w:hAnsi="Verdana" w:cs="Times New Roman"/>
          <w:szCs w:val="20"/>
          <w:lang w:eastAsia="en-GB"/>
        </w:rPr>
      </w:pPr>
      <w:r w:rsidRPr="0065288B">
        <w:rPr>
          <w:rFonts w:ascii="Verdana" w:eastAsia="Times New Roman" w:hAnsi="Verdana" w:cs="Times New Roman"/>
          <w:szCs w:val="20"/>
          <w:lang w:eastAsia="en-GB"/>
        </w:rPr>
        <w:t>Les discussions lors de la réunion d</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experts ont mis en évidence le soutien, le choix et le contrôle, et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 xml:space="preserve">inclusion et la participation comme les éléments </w:t>
      </w:r>
      <w:r w:rsidR="002C66AE">
        <w:rPr>
          <w:rFonts w:ascii="Verdana" w:eastAsia="Times New Roman" w:hAnsi="Verdana" w:cs="Times New Roman"/>
          <w:szCs w:val="20"/>
          <w:lang w:eastAsia="en-GB"/>
        </w:rPr>
        <w:t>centraux</w:t>
      </w:r>
      <w:r w:rsidR="002C66AE" w:rsidRPr="0065288B">
        <w:rPr>
          <w:rFonts w:ascii="Verdana" w:eastAsia="Times New Roman" w:hAnsi="Verdana" w:cs="Times New Roman"/>
          <w:szCs w:val="20"/>
          <w:lang w:eastAsia="en-GB"/>
        </w:rPr>
        <w:t xml:space="preserve"> </w:t>
      </w:r>
      <w:r w:rsidRPr="0065288B">
        <w:rPr>
          <w:rFonts w:ascii="Verdana" w:eastAsia="Times New Roman" w:hAnsi="Verdana" w:cs="Times New Roman"/>
          <w:szCs w:val="20"/>
          <w:lang w:eastAsia="en-GB"/>
        </w:rPr>
        <w:t>de l</w:t>
      </w:r>
      <w:r w:rsidR="005F53C4">
        <w:rPr>
          <w:rFonts w:ascii="Verdana" w:eastAsia="Times New Roman" w:hAnsi="Verdana" w:cs="Times New Roman"/>
          <w:szCs w:val="20"/>
          <w:lang w:eastAsia="en-GB"/>
        </w:rPr>
        <w:t>’</w:t>
      </w:r>
      <w:r w:rsidRPr="0065288B">
        <w:rPr>
          <w:rFonts w:ascii="Verdana" w:eastAsia="Times New Roman" w:hAnsi="Verdana" w:cs="Times New Roman"/>
          <w:szCs w:val="20"/>
          <w:lang w:eastAsia="en-GB"/>
        </w:rPr>
        <w:t>article 19 (b). Ces a</w:t>
      </w:r>
      <w:r w:rsidR="00073436" w:rsidRPr="0065288B">
        <w:rPr>
          <w:rFonts w:ascii="Verdana" w:eastAsia="Times New Roman" w:hAnsi="Verdana" w:cs="Times New Roman"/>
          <w:szCs w:val="20"/>
          <w:lang w:eastAsia="en-GB"/>
        </w:rPr>
        <w:t xml:space="preserve">spects sont reflétés à travers </w:t>
      </w:r>
      <w:r w:rsidR="00AD2206" w:rsidRPr="0065288B">
        <w:rPr>
          <w:rFonts w:ascii="Verdana" w:eastAsia="Times New Roman" w:hAnsi="Verdana" w:cs="Times New Roman"/>
          <w:szCs w:val="20"/>
          <w:lang w:eastAsia="en-GB"/>
        </w:rPr>
        <w:t xml:space="preserve">les </w:t>
      </w:r>
      <w:r w:rsidRPr="0065288B">
        <w:rPr>
          <w:rFonts w:ascii="Verdana" w:eastAsia="Times New Roman" w:hAnsi="Verdana" w:cs="Times New Roman"/>
          <w:szCs w:val="20"/>
          <w:lang w:eastAsia="en-GB"/>
        </w:rPr>
        <w:t>indicateurs</w:t>
      </w:r>
      <w:r w:rsidR="00AD2206" w:rsidRPr="0065288B">
        <w:rPr>
          <w:rFonts w:ascii="Verdana" w:eastAsia="Times New Roman" w:hAnsi="Verdana" w:cs="Times New Roman"/>
          <w:szCs w:val="20"/>
          <w:lang w:eastAsia="en-GB"/>
        </w:rPr>
        <w:t xml:space="preserve"> élaborés</w:t>
      </w:r>
      <w:r w:rsidR="00B43E34">
        <w:rPr>
          <w:rFonts w:ascii="Verdana" w:eastAsia="Times New Roman" w:hAnsi="Verdana" w:cs="Times New Roman"/>
          <w:szCs w:val="20"/>
          <w:lang w:eastAsia="en-GB"/>
        </w:rPr>
        <w:t>.</w:t>
      </w:r>
    </w:p>
    <w:p w14:paraId="570B6901" w14:textId="77777777" w:rsidR="00B43E34" w:rsidRPr="0065288B" w:rsidRDefault="00B43E34" w:rsidP="00EF4E0F">
      <w:pPr>
        <w:autoSpaceDE w:val="0"/>
        <w:autoSpaceDN w:val="0"/>
        <w:adjustRightInd w:val="0"/>
        <w:jc w:val="both"/>
        <w:rPr>
          <w:rFonts w:ascii="Verdana" w:eastAsia="Times New Roman" w:hAnsi="Verdana" w:cs="Times New Roman"/>
          <w:sz w:val="20"/>
          <w:szCs w:val="20"/>
          <w:lang w:eastAsia="en-GB"/>
        </w:rPr>
      </w:pPr>
    </w:p>
    <w:tbl>
      <w:tblPr>
        <w:tblStyle w:val="TableGrid"/>
        <w:tblW w:w="5000" w:type="pct"/>
        <w:tblLook w:val="04A0" w:firstRow="1" w:lastRow="0" w:firstColumn="1" w:lastColumn="0" w:noHBand="0" w:noVBand="1"/>
      </w:tblPr>
      <w:tblGrid>
        <w:gridCol w:w="2360"/>
        <w:gridCol w:w="4274"/>
        <w:gridCol w:w="4703"/>
        <w:gridCol w:w="2657"/>
      </w:tblGrid>
      <w:tr w:rsidR="00EF4E0F" w:rsidRPr="0065288B" w14:paraId="4FD137A9" w14:textId="77777777" w:rsidTr="00433CB7">
        <w:trPr>
          <w:cantSplit/>
        </w:trPr>
        <w:tc>
          <w:tcPr>
            <w:tcW w:w="354" w:type="pct"/>
            <w:shd w:val="clear" w:color="auto" w:fill="C6D9F1" w:themeFill="text2" w:themeFillTint="33"/>
            <w:vAlign w:val="center"/>
          </w:tcPr>
          <w:p w14:paraId="088D82DC" w14:textId="361D2A19" w:rsidR="00EF4E0F" w:rsidRPr="0065288B" w:rsidRDefault="008C01EF" w:rsidP="00B87984">
            <w:pPr>
              <w:jc w:val="center"/>
              <w:rPr>
                <w:rFonts w:ascii="Verdana" w:hAnsi="Verdana"/>
                <w:b/>
              </w:rPr>
            </w:pPr>
            <w:r w:rsidRPr="0065288B">
              <w:rPr>
                <w:rFonts w:ascii="Verdana" w:hAnsi="Verdana"/>
                <w:b/>
              </w:rPr>
              <w:t>PROBL</w:t>
            </w:r>
            <w:r w:rsidR="00B87984">
              <w:rPr>
                <w:rFonts w:ascii="Verdana" w:hAnsi="Verdana"/>
                <w:b/>
              </w:rPr>
              <w:t>É</w:t>
            </w:r>
            <w:r w:rsidRPr="0065288B">
              <w:rPr>
                <w:rFonts w:ascii="Verdana" w:hAnsi="Verdana"/>
                <w:b/>
              </w:rPr>
              <w:t>M</w:t>
            </w:r>
            <w:r w:rsidR="00B87984">
              <w:rPr>
                <w:rFonts w:ascii="Verdana" w:hAnsi="Verdana"/>
                <w:b/>
              </w:rPr>
              <w:t>ATIQU</w:t>
            </w:r>
            <w:r w:rsidRPr="0065288B">
              <w:rPr>
                <w:rFonts w:ascii="Verdana" w:hAnsi="Verdana"/>
                <w:b/>
              </w:rPr>
              <w:t>E</w:t>
            </w:r>
          </w:p>
        </w:tc>
        <w:tc>
          <w:tcPr>
            <w:tcW w:w="1692" w:type="pct"/>
            <w:shd w:val="clear" w:color="auto" w:fill="C6D9F1" w:themeFill="text2" w:themeFillTint="33"/>
            <w:vAlign w:val="center"/>
          </w:tcPr>
          <w:p w14:paraId="37E1DFDB" w14:textId="77777777" w:rsidR="00EF4E0F" w:rsidRPr="0065288B" w:rsidRDefault="008C01EF" w:rsidP="00942DF7">
            <w:pPr>
              <w:jc w:val="center"/>
              <w:rPr>
                <w:rFonts w:ascii="Verdana" w:hAnsi="Verdana"/>
              </w:rPr>
            </w:pPr>
            <w:r w:rsidRPr="0065288B">
              <w:rPr>
                <w:rFonts w:ascii="Verdana" w:hAnsi="Verdana"/>
                <w:b/>
              </w:rPr>
              <w:t>INDICATEURS STRUCTURELS</w:t>
            </w:r>
          </w:p>
        </w:tc>
        <w:tc>
          <w:tcPr>
            <w:tcW w:w="1845" w:type="pct"/>
            <w:shd w:val="clear" w:color="auto" w:fill="C6D9F1" w:themeFill="text2" w:themeFillTint="33"/>
            <w:vAlign w:val="center"/>
          </w:tcPr>
          <w:p w14:paraId="6F55954B" w14:textId="77777777" w:rsidR="00EF4E0F" w:rsidRPr="0065288B" w:rsidRDefault="008C01EF" w:rsidP="00942DF7">
            <w:pPr>
              <w:jc w:val="center"/>
              <w:rPr>
                <w:rFonts w:ascii="Verdana" w:hAnsi="Verdana"/>
              </w:rPr>
            </w:pPr>
            <w:r w:rsidRPr="0065288B">
              <w:rPr>
                <w:rFonts w:ascii="Verdana" w:hAnsi="Verdana"/>
                <w:b/>
              </w:rPr>
              <w:t>INDICATEUR</w:t>
            </w:r>
            <w:r w:rsidR="0046075F" w:rsidRPr="0065288B">
              <w:rPr>
                <w:rFonts w:ascii="Verdana" w:hAnsi="Verdana"/>
                <w:b/>
              </w:rPr>
              <w:t xml:space="preserve"> DE PROCESSUS</w:t>
            </w:r>
          </w:p>
        </w:tc>
        <w:tc>
          <w:tcPr>
            <w:tcW w:w="1109" w:type="pct"/>
            <w:shd w:val="clear" w:color="auto" w:fill="C6D9F1" w:themeFill="text2" w:themeFillTint="33"/>
            <w:vAlign w:val="center"/>
          </w:tcPr>
          <w:p w14:paraId="414D5C0D" w14:textId="17E4E02C" w:rsidR="00EF4E0F" w:rsidRPr="0065288B" w:rsidRDefault="008C01EF" w:rsidP="00942DF7">
            <w:pPr>
              <w:jc w:val="center"/>
              <w:rPr>
                <w:rFonts w:ascii="Verdana" w:hAnsi="Verdana"/>
              </w:rPr>
            </w:pPr>
            <w:r w:rsidRPr="0065288B">
              <w:rPr>
                <w:rFonts w:ascii="Verdana" w:hAnsi="Verdana"/>
                <w:b/>
              </w:rPr>
              <w:t>INDICATEUR</w:t>
            </w:r>
            <w:r w:rsidR="0046075F" w:rsidRPr="0065288B">
              <w:rPr>
                <w:rFonts w:ascii="Verdana" w:hAnsi="Verdana"/>
                <w:b/>
              </w:rPr>
              <w:t xml:space="preserve"> DE R</w:t>
            </w:r>
            <w:r w:rsidR="00B87984">
              <w:rPr>
                <w:rFonts w:ascii="Verdana" w:hAnsi="Verdana"/>
                <w:b/>
              </w:rPr>
              <w:t>É</w:t>
            </w:r>
            <w:r w:rsidR="0046075F" w:rsidRPr="0065288B">
              <w:rPr>
                <w:rFonts w:ascii="Verdana" w:hAnsi="Verdana"/>
                <w:b/>
              </w:rPr>
              <w:t>SULTAT</w:t>
            </w:r>
          </w:p>
        </w:tc>
      </w:tr>
      <w:tr w:rsidR="00EF4E0F" w:rsidRPr="0065288B" w14:paraId="572E61FA" w14:textId="77777777" w:rsidTr="00433CB7">
        <w:tc>
          <w:tcPr>
            <w:tcW w:w="354" w:type="pct"/>
            <w:vMerge w:val="restart"/>
            <w:shd w:val="clear" w:color="auto" w:fill="EEECE1" w:themeFill="background2"/>
            <w:textDirection w:val="btLr"/>
            <w:vAlign w:val="center"/>
          </w:tcPr>
          <w:p w14:paraId="28513F8A" w14:textId="4278AF5B" w:rsidR="00EF4E0F" w:rsidRPr="0065288B" w:rsidRDefault="008C01EF" w:rsidP="00942DF7">
            <w:pPr>
              <w:ind w:left="113" w:right="113"/>
              <w:jc w:val="center"/>
              <w:rPr>
                <w:rFonts w:ascii="Verdana" w:hAnsi="Verdana"/>
              </w:rPr>
            </w:pPr>
            <w:r w:rsidRPr="0065288B">
              <w:rPr>
                <w:rFonts w:ascii="Verdana" w:hAnsi="Verdana"/>
              </w:rPr>
              <w:t>L</w:t>
            </w:r>
            <w:r w:rsidR="005F53C4">
              <w:rPr>
                <w:rFonts w:ascii="Verdana" w:hAnsi="Verdana"/>
              </w:rPr>
              <w:t>’</w:t>
            </w:r>
            <w:r w:rsidRPr="0065288B">
              <w:rPr>
                <w:rFonts w:ascii="Verdana" w:hAnsi="Verdana"/>
              </w:rPr>
              <w:t>accès aux services de soutien</w:t>
            </w:r>
          </w:p>
        </w:tc>
        <w:tc>
          <w:tcPr>
            <w:tcW w:w="1692" w:type="pct"/>
            <w:shd w:val="clear" w:color="auto" w:fill="EEECE1" w:themeFill="background2"/>
          </w:tcPr>
          <w:p w14:paraId="4FFF4F3F" w14:textId="3E80CCD6" w:rsidR="006232F8" w:rsidRPr="0065288B" w:rsidRDefault="00EF4E0F" w:rsidP="00EF4E0F">
            <w:pPr>
              <w:pStyle w:val="ListParagraph"/>
              <w:numPr>
                <w:ilvl w:val="0"/>
                <w:numId w:val="3"/>
              </w:numPr>
              <w:ind w:left="315"/>
              <w:rPr>
                <w:rFonts w:ascii="Verdana" w:hAnsi="Verdana"/>
              </w:rPr>
            </w:pPr>
            <w:r w:rsidRPr="0065288B">
              <w:rPr>
                <w:rFonts w:ascii="Verdana" w:hAnsi="Verdana"/>
              </w:rPr>
              <w:t>Y a</w:t>
            </w:r>
            <w:r w:rsidR="000E6824" w:rsidRPr="0065288B">
              <w:rPr>
                <w:rFonts w:ascii="Verdana" w:hAnsi="Verdana"/>
              </w:rPr>
              <w:t>-</w:t>
            </w:r>
            <w:r w:rsidRPr="0065288B">
              <w:rPr>
                <w:rFonts w:ascii="Verdana" w:hAnsi="Verdana"/>
              </w:rPr>
              <w:t>t-il une disp</w:t>
            </w:r>
            <w:r w:rsidR="004F64AC" w:rsidRPr="0065288B">
              <w:rPr>
                <w:rFonts w:ascii="Verdana" w:hAnsi="Verdana"/>
              </w:rPr>
              <w:t>osition juridique établissant le</w:t>
            </w:r>
            <w:r w:rsidRPr="0065288B">
              <w:rPr>
                <w:rFonts w:ascii="Verdana" w:hAnsi="Verdana"/>
              </w:rPr>
              <w:t xml:space="preserve"> droit pour les personnes handicapées, quel que soit l</w:t>
            </w:r>
            <w:r w:rsidR="005F53C4">
              <w:rPr>
                <w:rFonts w:ascii="Verdana" w:hAnsi="Verdana"/>
              </w:rPr>
              <w:t>’</w:t>
            </w:r>
            <w:r w:rsidRPr="0065288B">
              <w:rPr>
                <w:rFonts w:ascii="Verdana" w:hAnsi="Verdana"/>
              </w:rPr>
              <w:t xml:space="preserve">âge et le type </w:t>
            </w:r>
            <w:r w:rsidR="00AD2206" w:rsidRPr="0065288B">
              <w:rPr>
                <w:rFonts w:ascii="Verdana" w:hAnsi="Verdana"/>
              </w:rPr>
              <w:t>de handicap</w:t>
            </w:r>
            <w:r w:rsidRPr="0065288B">
              <w:rPr>
                <w:rFonts w:ascii="Verdana" w:hAnsi="Verdana"/>
              </w:rPr>
              <w:t xml:space="preserve">, de </w:t>
            </w:r>
            <w:r w:rsidR="004F64AC" w:rsidRPr="0065288B">
              <w:rPr>
                <w:rFonts w:ascii="Verdana" w:hAnsi="Verdana"/>
              </w:rPr>
              <w:t>bénéficier de</w:t>
            </w:r>
            <w:r w:rsidRPr="0065288B">
              <w:rPr>
                <w:rFonts w:ascii="Verdana" w:hAnsi="Verdana"/>
              </w:rPr>
              <w:t xml:space="preserve"> services de soutien </w:t>
            </w:r>
            <w:r w:rsidR="004F64AC" w:rsidRPr="0065288B">
              <w:rPr>
                <w:rFonts w:ascii="Verdana" w:hAnsi="Verdana"/>
              </w:rPr>
              <w:t>dans la communauté pour</w:t>
            </w:r>
            <w:r w:rsidRPr="0065288B">
              <w:rPr>
                <w:rFonts w:ascii="Verdana" w:hAnsi="Verdana"/>
              </w:rPr>
              <w:t xml:space="preserve"> vivre de façon autonome?</w:t>
            </w:r>
          </w:p>
          <w:p w14:paraId="109013FC" w14:textId="77777777" w:rsidR="006232F8" w:rsidRPr="0065288B" w:rsidRDefault="004F64AC" w:rsidP="004F64AC">
            <w:pPr>
              <w:pStyle w:val="ListParagraph"/>
              <w:numPr>
                <w:ilvl w:val="0"/>
                <w:numId w:val="18"/>
              </w:numPr>
              <w:ind w:left="289"/>
              <w:rPr>
                <w:rFonts w:ascii="Verdana" w:hAnsi="Verdana"/>
              </w:rPr>
            </w:pPr>
            <w:r w:rsidRPr="0065288B">
              <w:rPr>
                <w:rFonts w:ascii="Verdana" w:hAnsi="Verdana"/>
              </w:rPr>
              <w:t>Les t</w:t>
            </w:r>
            <w:r w:rsidR="006232F8" w:rsidRPr="0065288B">
              <w:rPr>
                <w:rFonts w:ascii="Verdana" w:hAnsi="Verdana"/>
              </w:rPr>
              <w:t>ypes de services de soutien comprennent:</w:t>
            </w:r>
          </w:p>
          <w:p w14:paraId="025B53D6" w14:textId="77777777" w:rsidR="006232F8" w:rsidRPr="0065288B" w:rsidRDefault="006232F8" w:rsidP="0046075F">
            <w:pPr>
              <w:pStyle w:val="ListParagraph"/>
              <w:rPr>
                <w:rFonts w:ascii="Verdana" w:hAnsi="Verdana"/>
              </w:rPr>
            </w:pPr>
            <w:r w:rsidRPr="0065288B">
              <w:rPr>
                <w:rFonts w:ascii="Verdana" w:hAnsi="Verdana"/>
              </w:rPr>
              <w:t>• assistance personnelle;</w:t>
            </w:r>
          </w:p>
          <w:p w14:paraId="04ABEF72" w14:textId="77777777" w:rsidR="006232F8" w:rsidRPr="0065288B" w:rsidRDefault="00A60CA0" w:rsidP="0046075F">
            <w:pPr>
              <w:pStyle w:val="ListParagraph"/>
              <w:rPr>
                <w:rFonts w:ascii="Verdana" w:hAnsi="Verdana"/>
              </w:rPr>
            </w:pPr>
            <w:r w:rsidRPr="0065288B">
              <w:rPr>
                <w:rFonts w:ascii="Verdana" w:hAnsi="Verdana"/>
              </w:rPr>
              <w:t>• r</w:t>
            </w:r>
            <w:r w:rsidR="006232F8" w:rsidRPr="0065288B">
              <w:rPr>
                <w:rFonts w:ascii="Verdana" w:hAnsi="Verdana"/>
              </w:rPr>
              <w:t>ésidentiel;</w:t>
            </w:r>
          </w:p>
          <w:p w14:paraId="530D8C75" w14:textId="6E3F0F72" w:rsidR="006232F8" w:rsidRPr="0065288B" w:rsidRDefault="006232F8" w:rsidP="0046075F">
            <w:pPr>
              <w:pStyle w:val="ListParagraph"/>
              <w:rPr>
                <w:rFonts w:ascii="Verdana" w:hAnsi="Verdana"/>
              </w:rPr>
            </w:pPr>
            <w:r w:rsidRPr="0065288B">
              <w:rPr>
                <w:rFonts w:ascii="Verdana" w:hAnsi="Verdana"/>
              </w:rPr>
              <w:t xml:space="preserve">• à </w:t>
            </w:r>
            <w:r w:rsidR="00AD2206" w:rsidRPr="0065288B">
              <w:rPr>
                <w:rFonts w:ascii="Verdana" w:hAnsi="Verdana"/>
              </w:rPr>
              <w:t>domicile</w:t>
            </w:r>
            <w:r w:rsidRPr="0065288B">
              <w:rPr>
                <w:rFonts w:ascii="Verdana" w:hAnsi="Verdana"/>
              </w:rPr>
              <w:t>;</w:t>
            </w:r>
          </w:p>
          <w:p w14:paraId="49D23D22" w14:textId="1A21BF3D" w:rsidR="006232F8" w:rsidRPr="0065288B" w:rsidRDefault="007A32B3" w:rsidP="0046075F">
            <w:pPr>
              <w:pStyle w:val="ListParagraph"/>
              <w:rPr>
                <w:rFonts w:ascii="Verdana" w:hAnsi="Verdana"/>
              </w:rPr>
            </w:pPr>
            <w:r w:rsidRPr="0065288B">
              <w:rPr>
                <w:rFonts w:ascii="Verdana" w:hAnsi="Verdana"/>
              </w:rPr>
              <w:t>• autres (</w:t>
            </w:r>
            <w:r w:rsidR="006232F8" w:rsidRPr="0065288B">
              <w:rPr>
                <w:rFonts w:ascii="Verdana" w:hAnsi="Verdana"/>
              </w:rPr>
              <w:t xml:space="preserve">soutien informel, soutien par les pairs, soins de jour, travail </w:t>
            </w:r>
            <w:r w:rsidR="00A60CA0" w:rsidRPr="0065288B">
              <w:rPr>
                <w:rFonts w:ascii="Verdana" w:hAnsi="Verdana"/>
              </w:rPr>
              <w:t>bénévole</w:t>
            </w:r>
            <w:r w:rsidR="006232F8" w:rsidRPr="0065288B">
              <w:rPr>
                <w:rFonts w:ascii="Verdana" w:hAnsi="Verdana"/>
              </w:rPr>
              <w:t>, etc.)</w:t>
            </w:r>
          </w:p>
          <w:p w14:paraId="21802DB3" w14:textId="77777777" w:rsidR="006232F8" w:rsidRPr="0065288B" w:rsidRDefault="006232F8" w:rsidP="004F64AC">
            <w:pPr>
              <w:pStyle w:val="ListParagraph"/>
              <w:numPr>
                <w:ilvl w:val="0"/>
                <w:numId w:val="18"/>
              </w:numPr>
              <w:ind w:left="289"/>
              <w:rPr>
                <w:rFonts w:ascii="Verdana" w:hAnsi="Verdana"/>
              </w:rPr>
            </w:pPr>
            <w:r w:rsidRPr="0065288B">
              <w:rPr>
                <w:rFonts w:ascii="Verdana" w:hAnsi="Verdana"/>
              </w:rPr>
              <w:t>Est-ce que la disposition légale précise la portée des services de soutien? Par exemple:</w:t>
            </w:r>
          </w:p>
          <w:p w14:paraId="4D65F887" w14:textId="0440833A" w:rsidR="006232F8" w:rsidRPr="0065288B" w:rsidRDefault="006232F8" w:rsidP="0046075F">
            <w:pPr>
              <w:pStyle w:val="ListParagraph"/>
              <w:rPr>
                <w:rFonts w:ascii="Verdana" w:hAnsi="Verdana"/>
              </w:rPr>
            </w:pPr>
            <w:r w:rsidRPr="0065288B">
              <w:rPr>
                <w:rFonts w:ascii="Verdana" w:hAnsi="Verdana"/>
              </w:rPr>
              <w:t>• nombre d</w:t>
            </w:r>
            <w:r w:rsidR="005F53C4">
              <w:rPr>
                <w:rFonts w:ascii="Verdana" w:hAnsi="Verdana"/>
              </w:rPr>
              <w:t>’</w:t>
            </w:r>
            <w:r w:rsidRPr="0065288B">
              <w:rPr>
                <w:rFonts w:ascii="Verdana" w:hAnsi="Verdana"/>
              </w:rPr>
              <w:t>heures prévu</w:t>
            </w:r>
            <w:r w:rsidR="0046075F" w:rsidRPr="0065288B">
              <w:rPr>
                <w:rFonts w:ascii="Verdana" w:hAnsi="Verdana"/>
              </w:rPr>
              <w:t>es</w:t>
            </w:r>
            <w:r w:rsidRPr="0065288B">
              <w:rPr>
                <w:rFonts w:ascii="Verdana" w:hAnsi="Verdana"/>
              </w:rPr>
              <w:t>;</w:t>
            </w:r>
          </w:p>
          <w:p w14:paraId="5BFC3E57" w14:textId="77777777" w:rsidR="006232F8" w:rsidRPr="0065288B" w:rsidRDefault="006232F8" w:rsidP="0046075F">
            <w:pPr>
              <w:pStyle w:val="ListParagraph"/>
              <w:rPr>
                <w:rFonts w:ascii="Verdana" w:hAnsi="Verdana"/>
              </w:rPr>
            </w:pPr>
            <w:r w:rsidRPr="0065288B">
              <w:rPr>
                <w:rFonts w:ascii="Verdana" w:hAnsi="Verdana"/>
              </w:rPr>
              <w:t>• type de services;</w:t>
            </w:r>
          </w:p>
          <w:p w14:paraId="76F06DA3" w14:textId="68CB2753" w:rsidR="00EF4E0F" w:rsidRPr="0065288B" w:rsidRDefault="00660985" w:rsidP="00DC2AA3">
            <w:pPr>
              <w:pStyle w:val="ListParagraph"/>
              <w:spacing w:line="259" w:lineRule="auto"/>
              <w:rPr>
                <w:rFonts w:ascii="Verdana" w:hAnsi="Verdana"/>
              </w:rPr>
            </w:pPr>
            <w:r w:rsidRPr="0065288B">
              <w:rPr>
                <w:rFonts w:ascii="Verdana" w:hAnsi="Verdana"/>
              </w:rPr>
              <w:t>• sphères de la vie (</w:t>
            </w:r>
            <w:r w:rsidR="006232F8" w:rsidRPr="0065288B">
              <w:rPr>
                <w:rFonts w:ascii="Verdana" w:hAnsi="Verdana"/>
              </w:rPr>
              <w:t>à domicile, l</w:t>
            </w:r>
            <w:r w:rsidR="005F53C4">
              <w:rPr>
                <w:rFonts w:ascii="Verdana" w:hAnsi="Verdana"/>
              </w:rPr>
              <w:t>’</w:t>
            </w:r>
            <w:r w:rsidR="006232F8" w:rsidRPr="0065288B">
              <w:rPr>
                <w:rFonts w:ascii="Verdana" w:hAnsi="Verdana"/>
              </w:rPr>
              <w:t>accès aux loisirs et aux activités culturelles, l</w:t>
            </w:r>
            <w:r w:rsidR="005F53C4">
              <w:rPr>
                <w:rFonts w:ascii="Verdana" w:hAnsi="Verdana"/>
              </w:rPr>
              <w:t>’</w:t>
            </w:r>
            <w:r w:rsidR="006232F8" w:rsidRPr="0065288B">
              <w:rPr>
                <w:rFonts w:ascii="Verdana" w:hAnsi="Verdana"/>
              </w:rPr>
              <w:t>accès aux services médicaux, l</w:t>
            </w:r>
            <w:r w:rsidR="005F53C4">
              <w:rPr>
                <w:rFonts w:ascii="Verdana" w:hAnsi="Verdana"/>
              </w:rPr>
              <w:t>’</w:t>
            </w:r>
            <w:r w:rsidR="006232F8" w:rsidRPr="0065288B">
              <w:rPr>
                <w:rFonts w:ascii="Verdana" w:hAnsi="Verdana"/>
              </w:rPr>
              <w:t>emploi, l</w:t>
            </w:r>
            <w:r w:rsidR="005F53C4">
              <w:rPr>
                <w:rFonts w:ascii="Verdana" w:hAnsi="Verdana"/>
              </w:rPr>
              <w:t>’</w:t>
            </w:r>
            <w:r w:rsidR="006232F8" w:rsidRPr="0065288B">
              <w:rPr>
                <w:rFonts w:ascii="Verdana" w:hAnsi="Verdana"/>
              </w:rPr>
              <w:t>éducation, etc.)</w:t>
            </w:r>
          </w:p>
        </w:tc>
        <w:tc>
          <w:tcPr>
            <w:tcW w:w="1845" w:type="pct"/>
            <w:shd w:val="clear" w:color="auto" w:fill="EEECE1" w:themeFill="background2"/>
          </w:tcPr>
          <w:p w14:paraId="00AB04D9" w14:textId="751EE076" w:rsidR="006232F8" w:rsidRPr="0065288B" w:rsidRDefault="004F64AC" w:rsidP="006232F8">
            <w:pPr>
              <w:rPr>
                <w:rFonts w:ascii="Verdana" w:hAnsi="Verdana"/>
              </w:rPr>
            </w:pPr>
            <w:r w:rsidRPr="0065288B">
              <w:rPr>
                <w:rFonts w:ascii="Verdana" w:hAnsi="Verdana"/>
              </w:rPr>
              <w:t>Quel</w:t>
            </w:r>
            <w:r w:rsidR="006232F8" w:rsidRPr="0065288B">
              <w:rPr>
                <w:rFonts w:ascii="Verdana" w:hAnsi="Verdana"/>
              </w:rPr>
              <w:t xml:space="preserve"> budget a été alloué, chaque année depuis 2010, </w:t>
            </w:r>
            <w:r w:rsidR="00011178" w:rsidRPr="0065288B">
              <w:rPr>
                <w:rFonts w:ascii="Verdana" w:hAnsi="Verdana"/>
              </w:rPr>
              <w:t>aux</w:t>
            </w:r>
            <w:r w:rsidR="006232F8" w:rsidRPr="0065288B">
              <w:rPr>
                <w:rFonts w:ascii="Verdana" w:hAnsi="Verdana"/>
              </w:rPr>
              <w:t xml:space="preserve"> </w:t>
            </w:r>
            <w:r w:rsidR="0081466D" w:rsidRPr="0081466D">
              <w:rPr>
                <w:rFonts w:ascii="Verdana" w:hAnsi="Verdana"/>
              </w:rPr>
              <w:t>services de soutien dans la communauté</w:t>
            </w:r>
            <w:r w:rsidRPr="0065288B">
              <w:rPr>
                <w:rFonts w:ascii="Verdana" w:hAnsi="Verdana"/>
              </w:rPr>
              <w:t xml:space="preserve"> pour</w:t>
            </w:r>
            <w:r w:rsidR="006232F8" w:rsidRPr="0065288B">
              <w:rPr>
                <w:rFonts w:ascii="Verdana" w:hAnsi="Verdana"/>
              </w:rPr>
              <w:t xml:space="preserve"> </w:t>
            </w:r>
            <w:r w:rsidR="00346D84">
              <w:rPr>
                <w:rFonts w:ascii="Verdana" w:hAnsi="Verdana"/>
              </w:rPr>
              <w:t>garantir l’autonomie de vie</w:t>
            </w:r>
            <w:r w:rsidR="006232F8" w:rsidRPr="0065288B">
              <w:rPr>
                <w:rFonts w:ascii="Verdana" w:hAnsi="Verdana"/>
              </w:rPr>
              <w:t>?</w:t>
            </w:r>
          </w:p>
          <w:p w14:paraId="3BE5AB69" w14:textId="77777777" w:rsidR="006232F8" w:rsidRPr="0065288B" w:rsidRDefault="004F64AC" w:rsidP="004F64AC">
            <w:pPr>
              <w:pStyle w:val="ListParagraph"/>
              <w:numPr>
                <w:ilvl w:val="0"/>
                <w:numId w:val="17"/>
              </w:numPr>
              <w:ind w:left="338"/>
              <w:rPr>
                <w:rFonts w:ascii="Verdana" w:hAnsi="Verdana"/>
              </w:rPr>
            </w:pPr>
            <w:r w:rsidRPr="0065288B">
              <w:rPr>
                <w:rFonts w:ascii="Verdana" w:hAnsi="Verdana"/>
              </w:rPr>
              <w:t>Les t</w:t>
            </w:r>
            <w:r w:rsidR="006232F8" w:rsidRPr="0065288B">
              <w:rPr>
                <w:rFonts w:ascii="Verdana" w:hAnsi="Verdana"/>
              </w:rPr>
              <w:t>ypes de services de soutien comprennent:</w:t>
            </w:r>
          </w:p>
          <w:p w14:paraId="74EDA5EC" w14:textId="77777777" w:rsidR="006232F8" w:rsidRPr="0065288B" w:rsidRDefault="006232F8" w:rsidP="006232F8">
            <w:pPr>
              <w:rPr>
                <w:rFonts w:ascii="Verdana" w:hAnsi="Verdana"/>
              </w:rPr>
            </w:pPr>
            <w:r w:rsidRPr="0065288B">
              <w:rPr>
                <w:rFonts w:ascii="Verdana" w:hAnsi="Verdana"/>
              </w:rPr>
              <w:t>• assistance personnelle;</w:t>
            </w:r>
          </w:p>
          <w:p w14:paraId="5C033EAD" w14:textId="77777777" w:rsidR="006232F8" w:rsidRPr="0065288B" w:rsidRDefault="00A60CA0" w:rsidP="006232F8">
            <w:pPr>
              <w:rPr>
                <w:rFonts w:ascii="Verdana" w:hAnsi="Verdana"/>
              </w:rPr>
            </w:pPr>
            <w:r w:rsidRPr="0065288B">
              <w:rPr>
                <w:rFonts w:ascii="Verdana" w:hAnsi="Verdana"/>
              </w:rPr>
              <w:t>• r</w:t>
            </w:r>
            <w:r w:rsidR="006232F8" w:rsidRPr="0065288B">
              <w:rPr>
                <w:rFonts w:ascii="Verdana" w:hAnsi="Verdana"/>
              </w:rPr>
              <w:t>ésidentiel;</w:t>
            </w:r>
          </w:p>
          <w:p w14:paraId="03885B14" w14:textId="0A0411AE" w:rsidR="006232F8" w:rsidRPr="0065288B" w:rsidRDefault="006232F8" w:rsidP="006232F8">
            <w:pPr>
              <w:rPr>
                <w:rFonts w:ascii="Verdana" w:hAnsi="Verdana"/>
              </w:rPr>
            </w:pPr>
            <w:r w:rsidRPr="0065288B">
              <w:rPr>
                <w:rFonts w:ascii="Verdana" w:hAnsi="Verdana"/>
              </w:rPr>
              <w:t xml:space="preserve">• à </w:t>
            </w:r>
            <w:r w:rsidR="00AD2206" w:rsidRPr="0065288B">
              <w:rPr>
                <w:rFonts w:ascii="Verdana" w:hAnsi="Verdana"/>
              </w:rPr>
              <w:t>domicile</w:t>
            </w:r>
            <w:r w:rsidRPr="0065288B">
              <w:rPr>
                <w:rFonts w:ascii="Verdana" w:hAnsi="Verdana"/>
              </w:rPr>
              <w:t>;</w:t>
            </w:r>
          </w:p>
          <w:p w14:paraId="3FF65AEF" w14:textId="476D7CFB" w:rsidR="00C9444F" w:rsidRDefault="006232F8" w:rsidP="006232F8">
            <w:pPr>
              <w:rPr>
                <w:rFonts w:ascii="Verdana" w:hAnsi="Verdana"/>
              </w:rPr>
            </w:pPr>
            <w:r w:rsidRPr="0065288B">
              <w:rPr>
                <w:rFonts w:ascii="Verdana" w:hAnsi="Verdana"/>
              </w:rPr>
              <w:t>• autres (soutien informel, soutien par les pairs, les soins de jour, travail bénévole, etc.)?</w:t>
            </w:r>
          </w:p>
          <w:p w14:paraId="66F135F6" w14:textId="77777777" w:rsidR="00C9444F" w:rsidRPr="0065288B" w:rsidRDefault="00C9444F" w:rsidP="006232F8">
            <w:pPr>
              <w:rPr>
                <w:rFonts w:ascii="Verdana" w:hAnsi="Verdana"/>
              </w:rPr>
            </w:pPr>
          </w:p>
          <w:p w14:paraId="18961E12" w14:textId="14D13EC0" w:rsidR="00EF4E0F" w:rsidRPr="0065288B" w:rsidRDefault="006232F8" w:rsidP="006232F8">
            <w:pPr>
              <w:rPr>
                <w:rFonts w:ascii="Verdana" w:hAnsi="Verdana"/>
                <w:i/>
              </w:rPr>
            </w:pPr>
            <w:r w:rsidRPr="0065288B">
              <w:rPr>
                <w:rFonts w:ascii="Verdana" w:hAnsi="Verdana"/>
                <w:i/>
              </w:rPr>
              <w:t>Fournir des informations par: type de service de soutien</w:t>
            </w:r>
            <w:r w:rsidR="00C9444F">
              <w:rPr>
                <w:rFonts w:ascii="Verdana" w:hAnsi="Verdana"/>
                <w:i/>
              </w:rPr>
              <w:t>.</w:t>
            </w:r>
          </w:p>
        </w:tc>
        <w:tc>
          <w:tcPr>
            <w:tcW w:w="1109" w:type="pct"/>
            <w:shd w:val="clear" w:color="auto" w:fill="EEECE1" w:themeFill="background2"/>
          </w:tcPr>
          <w:p w14:paraId="47EEDFAD" w14:textId="0CF7CA7C" w:rsidR="00C9444F" w:rsidRDefault="00EF4E0F" w:rsidP="00AD2206">
            <w:pPr>
              <w:rPr>
                <w:rFonts w:ascii="Verdana" w:hAnsi="Verdana"/>
                <w:i/>
              </w:rPr>
            </w:pPr>
            <w:r w:rsidRPr="0065288B">
              <w:rPr>
                <w:rFonts w:ascii="Verdana" w:hAnsi="Verdana"/>
              </w:rPr>
              <w:t xml:space="preserve">Combien de personnes handicapées </w:t>
            </w:r>
            <w:r w:rsidR="00DC2AA3" w:rsidRPr="0065288B">
              <w:rPr>
                <w:rFonts w:ascii="Verdana" w:hAnsi="Verdana"/>
              </w:rPr>
              <w:t>utilisaient</w:t>
            </w:r>
            <w:r w:rsidRPr="0065288B">
              <w:rPr>
                <w:rFonts w:ascii="Verdana" w:hAnsi="Verdana"/>
              </w:rPr>
              <w:t xml:space="preserve"> un certain type de service de soutien </w:t>
            </w:r>
            <w:r w:rsidR="000E6824" w:rsidRPr="0065288B">
              <w:rPr>
                <w:rFonts w:ascii="Verdana" w:hAnsi="Verdana"/>
              </w:rPr>
              <w:t>dans</w:t>
            </w:r>
            <w:r w:rsidR="004F64AC" w:rsidRPr="0065288B">
              <w:rPr>
                <w:rFonts w:ascii="Verdana" w:hAnsi="Verdana"/>
              </w:rPr>
              <w:t xml:space="preserve"> la communauté pour</w:t>
            </w:r>
            <w:r w:rsidRPr="0065288B">
              <w:rPr>
                <w:rFonts w:ascii="Verdana" w:hAnsi="Verdana"/>
              </w:rPr>
              <w:t xml:space="preserve"> vivre de façon autonome, chaque année depuis 2010?</w:t>
            </w:r>
          </w:p>
          <w:p w14:paraId="4017413C" w14:textId="3AC653FD" w:rsidR="00EF4E0F" w:rsidRPr="0065288B" w:rsidRDefault="006232F8" w:rsidP="00AD2206">
            <w:pPr>
              <w:rPr>
                <w:rFonts w:ascii="Verdana" w:hAnsi="Verdana"/>
                <w:i/>
              </w:rPr>
            </w:pPr>
            <w:r w:rsidRPr="0065288B">
              <w:rPr>
                <w:rFonts w:ascii="Verdana" w:hAnsi="Verdana"/>
                <w:i/>
              </w:rPr>
              <w:t xml:space="preserve">Fournir des informations par: type de service de soutien, type de </w:t>
            </w:r>
            <w:r w:rsidR="00AD2206" w:rsidRPr="0065288B">
              <w:rPr>
                <w:rFonts w:ascii="Verdana" w:hAnsi="Verdana"/>
                <w:i/>
              </w:rPr>
              <w:t>handicap</w:t>
            </w:r>
            <w:r w:rsidRPr="0065288B">
              <w:rPr>
                <w:rFonts w:ascii="Verdana" w:hAnsi="Verdana"/>
                <w:i/>
              </w:rPr>
              <w:t xml:space="preserve">, le niveau des besoins </w:t>
            </w:r>
            <w:r w:rsidR="00AD2206" w:rsidRPr="0065288B">
              <w:rPr>
                <w:rFonts w:ascii="Verdana" w:hAnsi="Verdana"/>
                <w:i/>
              </w:rPr>
              <w:t>d</w:t>
            </w:r>
            <w:r w:rsidR="005F53C4">
              <w:rPr>
                <w:rFonts w:ascii="Verdana" w:hAnsi="Verdana"/>
                <w:i/>
              </w:rPr>
              <w:t>’</w:t>
            </w:r>
            <w:r w:rsidR="00AD2206" w:rsidRPr="0065288B">
              <w:rPr>
                <w:rFonts w:ascii="Verdana" w:hAnsi="Verdana"/>
                <w:i/>
              </w:rPr>
              <w:t>accompagnement</w:t>
            </w:r>
            <w:r w:rsidRPr="0065288B">
              <w:rPr>
                <w:rFonts w:ascii="Verdana" w:hAnsi="Verdana"/>
                <w:i/>
              </w:rPr>
              <w:t>, l</w:t>
            </w:r>
            <w:r w:rsidR="005F53C4">
              <w:rPr>
                <w:rFonts w:ascii="Verdana" w:hAnsi="Verdana"/>
                <w:i/>
              </w:rPr>
              <w:t>’</w:t>
            </w:r>
            <w:r w:rsidRPr="0065288B">
              <w:rPr>
                <w:rFonts w:ascii="Verdana" w:hAnsi="Verdana"/>
                <w:i/>
              </w:rPr>
              <w:t xml:space="preserve">âge, le </w:t>
            </w:r>
            <w:r w:rsidR="00346D84">
              <w:rPr>
                <w:rFonts w:ascii="Verdana" w:hAnsi="Verdana"/>
                <w:i/>
              </w:rPr>
              <w:t>sexe.</w:t>
            </w:r>
          </w:p>
        </w:tc>
      </w:tr>
      <w:tr w:rsidR="00EF4E0F" w:rsidRPr="0065288B" w14:paraId="435922BF" w14:textId="77777777" w:rsidTr="00433CB7">
        <w:tc>
          <w:tcPr>
            <w:tcW w:w="354" w:type="pct"/>
            <w:vMerge/>
            <w:shd w:val="clear" w:color="auto" w:fill="EEECE1" w:themeFill="background2"/>
            <w:textDirection w:val="btLr"/>
            <w:vAlign w:val="center"/>
          </w:tcPr>
          <w:p w14:paraId="2971A317" w14:textId="77777777" w:rsidR="00EF4E0F" w:rsidRPr="0065288B" w:rsidRDefault="00EF4E0F" w:rsidP="00942DF7">
            <w:pPr>
              <w:ind w:left="113" w:right="113"/>
              <w:jc w:val="center"/>
              <w:rPr>
                <w:rFonts w:ascii="Verdana" w:hAnsi="Verdana"/>
              </w:rPr>
            </w:pPr>
          </w:p>
        </w:tc>
        <w:tc>
          <w:tcPr>
            <w:tcW w:w="1692" w:type="pct"/>
            <w:shd w:val="clear" w:color="auto" w:fill="EEECE1" w:themeFill="background2"/>
          </w:tcPr>
          <w:p w14:paraId="078A7915" w14:textId="4CCF6D0A" w:rsidR="006232F8" w:rsidRPr="0065288B" w:rsidRDefault="006232F8" w:rsidP="006232F8">
            <w:pPr>
              <w:spacing w:line="256" w:lineRule="auto"/>
              <w:rPr>
                <w:rFonts w:ascii="Verdana" w:hAnsi="Verdana"/>
              </w:rPr>
            </w:pPr>
            <w:r w:rsidRPr="0065288B">
              <w:rPr>
                <w:rFonts w:ascii="Verdana" w:hAnsi="Verdana"/>
              </w:rPr>
              <w:t>Y a</w:t>
            </w:r>
            <w:r w:rsidR="000E6824" w:rsidRPr="0065288B">
              <w:rPr>
                <w:rFonts w:ascii="Verdana" w:hAnsi="Verdana"/>
              </w:rPr>
              <w:t>-</w:t>
            </w:r>
            <w:r w:rsidRPr="0065288B">
              <w:rPr>
                <w:rFonts w:ascii="Verdana" w:hAnsi="Verdana"/>
              </w:rPr>
              <w:t>t-il une disposition juridique établissant</w:t>
            </w:r>
            <w:r w:rsidR="007A32B3" w:rsidRPr="0065288B">
              <w:rPr>
                <w:rFonts w:ascii="Verdana" w:hAnsi="Verdana"/>
              </w:rPr>
              <w:t xml:space="preserve"> le droit pour les familles d</w:t>
            </w:r>
            <w:r w:rsidR="005F53C4">
              <w:rPr>
                <w:rFonts w:ascii="Verdana" w:hAnsi="Verdana"/>
              </w:rPr>
              <w:t>’</w:t>
            </w:r>
            <w:r w:rsidRPr="0065288B">
              <w:rPr>
                <w:rFonts w:ascii="Verdana" w:hAnsi="Verdana"/>
              </w:rPr>
              <w:t xml:space="preserve">enfants handicapés de bénéficier de services de soutien, indépendamment du type </w:t>
            </w:r>
            <w:r w:rsidR="00D06C46" w:rsidRPr="0065288B">
              <w:rPr>
                <w:rFonts w:ascii="Verdana" w:hAnsi="Verdana"/>
              </w:rPr>
              <w:t>de handicap</w:t>
            </w:r>
            <w:r w:rsidRPr="0065288B">
              <w:rPr>
                <w:rFonts w:ascii="Verdana" w:hAnsi="Verdana"/>
              </w:rPr>
              <w:t>?</w:t>
            </w:r>
          </w:p>
          <w:p w14:paraId="6653D84B" w14:textId="77777777" w:rsidR="006232F8" w:rsidRPr="0065288B" w:rsidRDefault="007A32B3" w:rsidP="004F64AC">
            <w:pPr>
              <w:pStyle w:val="ListParagraph"/>
              <w:numPr>
                <w:ilvl w:val="0"/>
                <w:numId w:val="17"/>
              </w:numPr>
              <w:spacing w:line="256" w:lineRule="auto"/>
              <w:ind w:left="289"/>
              <w:rPr>
                <w:rFonts w:ascii="Verdana" w:hAnsi="Verdana"/>
              </w:rPr>
            </w:pPr>
            <w:r w:rsidRPr="0065288B">
              <w:rPr>
                <w:rFonts w:ascii="Verdana" w:hAnsi="Verdana"/>
              </w:rPr>
              <w:t>Les t</w:t>
            </w:r>
            <w:r w:rsidR="006232F8" w:rsidRPr="0065288B">
              <w:rPr>
                <w:rFonts w:ascii="Verdana" w:hAnsi="Verdana"/>
              </w:rPr>
              <w:t>ypes de services de soutien comprennent:</w:t>
            </w:r>
          </w:p>
          <w:p w14:paraId="399DA1E5" w14:textId="77777777" w:rsidR="006232F8" w:rsidRPr="0065288B" w:rsidRDefault="006232F8" w:rsidP="006232F8">
            <w:pPr>
              <w:spacing w:line="256" w:lineRule="auto"/>
              <w:rPr>
                <w:rFonts w:ascii="Verdana" w:hAnsi="Verdana"/>
              </w:rPr>
            </w:pPr>
            <w:r w:rsidRPr="0065288B">
              <w:rPr>
                <w:rFonts w:ascii="Verdana" w:hAnsi="Verdana"/>
              </w:rPr>
              <w:t>•</w:t>
            </w:r>
            <w:r w:rsidR="00660985" w:rsidRPr="0065288B">
              <w:rPr>
                <w:rFonts w:ascii="Verdana" w:hAnsi="Verdana"/>
              </w:rPr>
              <w:t xml:space="preserve"> soutien familial (conseil, </w:t>
            </w:r>
            <w:r w:rsidR="007A32B3" w:rsidRPr="0065288B">
              <w:rPr>
                <w:rFonts w:ascii="Verdana" w:hAnsi="Verdana"/>
              </w:rPr>
              <w:t>services</w:t>
            </w:r>
            <w:r w:rsidRPr="0065288B">
              <w:rPr>
                <w:rFonts w:ascii="Verdana" w:hAnsi="Verdana"/>
              </w:rPr>
              <w:t xml:space="preserve"> de </w:t>
            </w:r>
            <w:r w:rsidR="007A32B3" w:rsidRPr="0065288B">
              <w:rPr>
                <w:rFonts w:ascii="Verdana" w:hAnsi="Verdana"/>
              </w:rPr>
              <w:t>répit</w:t>
            </w:r>
            <w:r w:rsidR="00660985" w:rsidRPr="0065288B">
              <w:rPr>
                <w:rFonts w:ascii="Verdana" w:hAnsi="Verdana"/>
              </w:rPr>
              <w:t xml:space="preserve">, </w:t>
            </w:r>
            <w:r w:rsidRPr="0065288B">
              <w:rPr>
                <w:rFonts w:ascii="Verdana" w:hAnsi="Verdana"/>
              </w:rPr>
              <w:t>intervention précoce);</w:t>
            </w:r>
          </w:p>
          <w:p w14:paraId="6F589033" w14:textId="77777777" w:rsidR="006232F8" w:rsidRPr="0065288B" w:rsidRDefault="00660985" w:rsidP="006232F8">
            <w:pPr>
              <w:spacing w:line="256" w:lineRule="auto"/>
              <w:rPr>
                <w:rFonts w:ascii="Verdana" w:hAnsi="Verdana"/>
              </w:rPr>
            </w:pPr>
            <w:r w:rsidRPr="0065288B">
              <w:rPr>
                <w:rFonts w:ascii="Verdana" w:hAnsi="Verdana"/>
              </w:rPr>
              <w:t>• r</w:t>
            </w:r>
            <w:r w:rsidR="006232F8" w:rsidRPr="0065288B">
              <w:rPr>
                <w:rFonts w:ascii="Verdana" w:hAnsi="Verdana"/>
              </w:rPr>
              <w:t>ésidentiel;</w:t>
            </w:r>
          </w:p>
          <w:p w14:paraId="33A0F5B4" w14:textId="4CA238F0" w:rsidR="006232F8" w:rsidRPr="0065288B" w:rsidRDefault="006232F8" w:rsidP="006232F8">
            <w:pPr>
              <w:spacing w:line="256" w:lineRule="auto"/>
              <w:rPr>
                <w:rFonts w:ascii="Verdana" w:hAnsi="Verdana"/>
              </w:rPr>
            </w:pPr>
            <w:r w:rsidRPr="0065288B">
              <w:rPr>
                <w:rFonts w:ascii="Verdana" w:hAnsi="Verdana"/>
              </w:rPr>
              <w:t xml:space="preserve">• à </w:t>
            </w:r>
            <w:r w:rsidR="00AD2206" w:rsidRPr="0065288B">
              <w:rPr>
                <w:rFonts w:ascii="Verdana" w:hAnsi="Verdana"/>
              </w:rPr>
              <w:t>domicile</w:t>
            </w:r>
            <w:r w:rsidRPr="0065288B">
              <w:rPr>
                <w:rFonts w:ascii="Verdana" w:hAnsi="Verdana"/>
              </w:rPr>
              <w:t>;</w:t>
            </w:r>
          </w:p>
          <w:p w14:paraId="40FED9ED" w14:textId="77777777" w:rsidR="006232F8" w:rsidRPr="0065288B" w:rsidRDefault="006232F8" w:rsidP="006232F8">
            <w:pPr>
              <w:spacing w:line="256" w:lineRule="auto"/>
              <w:rPr>
                <w:rFonts w:ascii="Verdana" w:hAnsi="Verdana"/>
              </w:rPr>
            </w:pPr>
            <w:r w:rsidRPr="0065288B">
              <w:rPr>
                <w:rFonts w:ascii="Verdana" w:hAnsi="Verdana"/>
              </w:rPr>
              <w:t>• autres (soutien informel, soutien par les pairs, les soins de jour, etc.)</w:t>
            </w:r>
          </w:p>
          <w:p w14:paraId="0BFB2348" w14:textId="77777777" w:rsidR="006232F8" w:rsidRPr="0065288B" w:rsidRDefault="006232F8" w:rsidP="004F64AC">
            <w:pPr>
              <w:pStyle w:val="ListParagraph"/>
              <w:numPr>
                <w:ilvl w:val="0"/>
                <w:numId w:val="17"/>
              </w:numPr>
              <w:spacing w:line="256" w:lineRule="auto"/>
              <w:ind w:left="289"/>
              <w:rPr>
                <w:rFonts w:ascii="Verdana" w:hAnsi="Verdana"/>
              </w:rPr>
            </w:pPr>
            <w:r w:rsidRPr="0065288B">
              <w:rPr>
                <w:rFonts w:ascii="Verdana" w:hAnsi="Verdana"/>
              </w:rPr>
              <w:t>Est-ce que la disposition légale précise la portée des services de soutien? Par exemple:</w:t>
            </w:r>
          </w:p>
          <w:p w14:paraId="3C852DE4" w14:textId="066F3E9C" w:rsidR="006232F8" w:rsidRPr="0065288B" w:rsidRDefault="006232F8" w:rsidP="006232F8">
            <w:pPr>
              <w:spacing w:line="256" w:lineRule="auto"/>
              <w:rPr>
                <w:rFonts w:ascii="Verdana" w:hAnsi="Verdana"/>
              </w:rPr>
            </w:pPr>
            <w:r w:rsidRPr="0065288B">
              <w:rPr>
                <w:rFonts w:ascii="Verdana" w:hAnsi="Verdana"/>
              </w:rPr>
              <w:t>• nombre d</w:t>
            </w:r>
            <w:r w:rsidR="005F53C4">
              <w:rPr>
                <w:rFonts w:ascii="Verdana" w:hAnsi="Verdana"/>
              </w:rPr>
              <w:t>’</w:t>
            </w:r>
            <w:r w:rsidRPr="0065288B">
              <w:rPr>
                <w:rFonts w:ascii="Verdana" w:hAnsi="Verdana"/>
              </w:rPr>
              <w:t>heures prévu</w:t>
            </w:r>
            <w:r w:rsidR="00D06C46" w:rsidRPr="0065288B">
              <w:rPr>
                <w:rFonts w:ascii="Verdana" w:hAnsi="Verdana"/>
              </w:rPr>
              <w:t>es</w:t>
            </w:r>
            <w:r w:rsidRPr="0065288B">
              <w:rPr>
                <w:rFonts w:ascii="Verdana" w:hAnsi="Verdana"/>
              </w:rPr>
              <w:t>;</w:t>
            </w:r>
          </w:p>
          <w:p w14:paraId="5C3E4829" w14:textId="77777777" w:rsidR="006232F8" w:rsidRPr="0065288B" w:rsidRDefault="006232F8" w:rsidP="006232F8">
            <w:pPr>
              <w:spacing w:line="256" w:lineRule="auto"/>
              <w:rPr>
                <w:rFonts w:ascii="Verdana" w:hAnsi="Verdana"/>
              </w:rPr>
            </w:pPr>
            <w:r w:rsidRPr="0065288B">
              <w:rPr>
                <w:rFonts w:ascii="Verdana" w:hAnsi="Verdana"/>
              </w:rPr>
              <w:t>• type de services;</w:t>
            </w:r>
          </w:p>
          <w:p w14:paraId="5C633FE8" w14:textId="5BEBC88D" w:rsidR="00EF4E0F" w:rsidRPr="0065288B" w:rsidRDefault="006232F8" w:rsidP="007A32B3">
            <w:pPr>
              <w:spacing w:line="259" w:lineRule="auto"/>
              <w:rPr>
                <w:rFonts w:ascii="Verdana" w:hAnsi="Verdana"/>
              </w:rPr>
            </w:pPr>
            <w:r w:rsidRPr="0065288B">
              <w:rPr>
                <w:rFonts w:ascii="Verdana" w:hAnsi="Verdana"/>
              </w:rPr>
              <w:t>• sphères de la vie</w:t>
            </w:r>
            <w:r w:rsidR="00660985" w:rsidRPr="0065288B">
              <w:rPr>
                <w:rFonts w:ascii="Verdana" w:hAnsi="Verdana"/>
              </w:rPr>
              <w:t xml:space="preserve"> (</w:t>
            </w:r>
            <w:r w:rsidRPr="0065288B">
              <w:rPr>
                <w:rFonts w:ascii="Verdana" w:hAnsi="Verdana"/>
              </w:rPr>
              <w:t>à domicile, l</w:t>
            </w:r>
            <w:r w:rsidR="005F53C4">
              <w:rPr>
                <w:rFonts w:ascii="Verdana" w:hAnsi="Verdana"/>
              </w:rPr>
              <w:t>’</w:t>
            </w:r>
            <w:r w:rsidRPr="0065288B">
              <w:rPr>
                <w:rFonts w:ascii="Verdana" w:hAnsi="Verdana"/>
              </w:rPr>
              <w:t>accès aux loisirs et aux activités culturelles, l</w:t>
            </w:r>
            <w:r w:rsidR="005F53C4">
              <w:rPr>
                <w:rFonts w:ascii="Verdana" w:hAnsi="Verdana"/>
              </w:rPr>
              <w:t>’</w:t>
            </w:r>
            <w:r w:rsidRPr="0065288B">
              <w:rPr>
                <w:rFonts w:ascii="Verdana" w:hAnsi="Verdana"/>
              </w:rPr>
              <w:t>accès aux services médicaux, l</w:t>
            </w:r>
            <w:r w:rsidR="005F53C4">
              <w:rPr>
                <w:rFonts w:ascii="Verdana" w:hAnsi="Verdana"/>
              </w:rPr>
              <w:t>’</w:t>
            </w:r>
            <w:r w:rsidRPr="0065288B">
              <w:rPr>
                <w:rFonts w:ascii="Verdana" w:hAnsi="Verdana"/>
              </w:rPr>
              <w:t>emploi, l</w:t>
            </w:r>
            <w:r w:rsidR="005F53C4">
              <w:rPr>
                <w:rFonts w:ascii="Verdana" w:hAnsi="Verdana"/>
              </w:rPr>
              <w:t>’</w:t>
            </w:r>
            <w:r w:rsidRPr="0065288B">
              <w:rPr>
                <w:rFonts w:ascii="Verdana" w:hAnsi="Verdana"/>
              </w:rPr>
              <w:t>éducation, etc.)</w:t>
            </w:r>
          </w:p>
        </w:tc>
        <w:tc>
          <w:tcPr>
            <w:tcW w:w="1845" w:type="pct"/>
            <w:shd w:val="clear" w:color="auto" w:fill="EEECE1" w:themeFill="background2"/>
          </w:tcPr>
          <w:p w14:paraId="6697A083" w14:textId="77777777" w:rsidR="006232F8" w:rsidRPr="0065288B" w:rsidRDefault="007A32B3" w:rsidP="006232F8">
            <w:pPr>
              <w:spacing w:line="256" w:lineRule="auto"/>
              <w:rPr>
                <w:rFonts w:ascii="Verdana" w:hAnsi="Verdana"/>
              </w:rPr>
            </w:pPr>
            <w:r w:rsidRPr="0065288B">
              <w:rPr>
                <w:rFonts w:ascii="Verdana" w:hAnsi="Verdana"/>
              </w:rPr>
              <w:t>Quel</w:t>
            </w:r>
            <w:r w:rsidR="006232F8" w:rsidRPr="0065288B">
              <w:rPr>
                <w:rFonts w:ascii="Verdana" w:hAnsi="Verdana"/>
              </w:rPr>
              <w:t xml:space="preserve"> budget a été alloué, chaque année depuis 2010, pour les familles des enfants handicapés?</w:t>
            </w:r>
          </w:p>
          <w:p w14:paraId="61F5BDBF" w14:textId="77777777" w:rsidR="006232F8" w:rsidRPr="0065288B" w:rsidRDefault="007A32B3" w:rsidP="004F64AC">
            <w:pPr>
              <w:pStyle w:val="ListParagraph"/>
              <w:numPr>
                <w:ilvl w:val="0"/>
                <w:numId w:val="17"/>
              </w:numPr>
              <w:spacing w:line="256" w:lineRule="auto"/>
              <w:ind w:left="338"/>
              <w:rPr>
                <w:rFonts w:ascii="Verdana" w:hAnsi="Verdana"/>
              </w:rPr>
            </w:pPr>
            <w:r w:rsidRPr="0065288B">
              <w:rPr>
                <w:rFonts w:ascii="Verdana" w:hAnsi="Verdana"/>
              </w:rPr>
              <w:t>Les t</w:t>
            </w:r>
            <w:r w:rsidR="006232F8" w:rsidRPr="0065288B">
              <w:rPr>
                <w:rFonts w:ascii="Verdana" w:hAnsi="Verdana"/>
              </w:rPr>
              <w:t>ypes de services de soutien comprennent:</w:t>
            </w:r>
          </w:p>
          <w:p w14:paraId="2B7D2167" w14:textId="77777777" w:rsidR="006232F8" w:rsidRPr="0065288B" w:rsidRDefault="006232F8" w:rsidP="006232F8">
            <w:pPr>
              <w:spacing w:line="256" w:lineRule="auto"/>
              <w:rPr>
                <w:rFonts w:ascii="Verdana" w:hAnsi="Verdana"/>
              </w:rPr>
            </w:pPr>
            <w:r w:rsidRPr="0065288B">
              <w:rPr>
                <w:rFonts w:ascii="Verdana" w:hAnsi="Verdana"/>
              </w:rPr>
              <w:t>•</w:t>
            </w:r>
            <w:r w:rsidR="00660985" w:rsidRPr="0065288B">
              <w:rPr>
                <w:rFonts w:ascii="Verdana" w:hAnsi="Verdana"/>
              </w:rPr>
              <w:t xml:space="preserve"> soutien familial (conseil, </w:t>
            </w:r>
            <w:r w:rsidR="007A32B3" w:rsidRPr="0065288B">
              <w:rPr>
                <w:rFonts w:ascii="Verdana" w:hAnsi="Verdana"/>
              </w:rPr>
              <w:t>services</w:t>
            </w:r>
            <w:r w:rsidRPr="0065288B">
              <w:rPr>
                <w:rFonts w:ascii="Verdana" w:hAnsi="Verdana"/>
              </w:rPr>
              <w:t xml:space="preserve"> de </w:t>
            </w:r>
            <w:r w:rsidR="007A32B3" w:rsidRPr="0065288B">
              <w:rPr>
                <w:rFonts w:ascii="Verdana" w:hAnsi="Verdana"/>
              </w:rPr>
              <w:t>répit</w:t>
            </w:r>
            <w:r w:rsidR="00660985" w:rsidRPr="0065288B">
              <w:rPr>
                <w:rFonts w:ascii="Verdana" w:hAnsi="Verdana"/>
              </w:rPr>
              <w:t xml:space="preserve">, </w:t>
            </w:r>
            <w:r w:rsidRPr="0065288B">
              <w:rPr>
                <w:rFonts w:ascii="Verdana" w:hAnsi="Verdana"/>
              </w:rPr>
              <w:t>intervention précoce);</w:t>
            </w:r>
          </w:p>
          <w:p w14:paraId="7A773E29" w14:textId="77777777" w:rsidR="006232F8" w:rsidRPr="0065288B" w:rsidRDefault="00660985" w:rsidP="006232F8">
            <w:pPr>
              <w:spacing w:line="256" w:lineRule="auto"/>
              <w:rPr>
                <w:rFonts w:ascii="Verdana" w:hAnsi="Verdana"/>
              </w:rPr>
            </w:pPr>
            <w:r w:rsidRPr="0065288B">
              <w:rPr>
                <w:rFonts w:ascii="Verdana" w:hAnsi="Verdana"/>
              </w:rPr>
              <w:t>• r</w:t>
            </w:r>
            <w:r w:rsidR="006232F8" w:rsidRPr="0065288B">
              <w:rPr>
                <w:rFonts w:ascii="Verdana" w:hAnsi="Verdana"/>
              </w:rPr>
              <w:t>ésidentiel;</w:t>
            </w:r>
          </w:p>
          <w:p w14:paraId="4B98B19D" w14:textId="7F79C36D" w:rsidR="006232F8" w:rsidRPr="0065288B" w:rsidRDefault="006232F8" w:rsidP="006232F8">
            <w:pPr>
              <w:spacing w:line="256" w:lineRule="auto"/>
              <w:rPr>
                <w:rFonts w:ascii="Verdana" w:hAnsi="Verdana"/>
              </w:rPr>
            </w:pPr>
            <w:r w:rsidRPr="0065288B">
              <w:rPr>
                <w:rFonts w:ascii="Verdana" w:hAnsi="Verdana"/>
              </w:rPr>
              <w:t xml:space="preserve">• à </w:t>
            </w:r>
            <w:r w:rsidR="00AD2206" w:rsidRPr="0065288B">
              <w:rPr>
                <w:rFonts w:ascii="Verdana" w:hAnsi="Verdana"/>
              </w:rPr>
              <w:t>domicile</w:t>
            </w:r>
            <w:r w:rsidRPr="0065288B">
              <w:rPr>
                <w:rFonts w:ascii="Verdana" w:hAnsi="Verdana"/>
              </w:rPr>
              <w:t>;</w:t>
            </w:r>
          </w:p>
          <w:p w14:paraId="1A8EECF8" w14:textId="4E607EE7" w:rsidR="00C9444F" w:rsidRPr="0065288B" w:rsidRDefault="006232F8" w:rsidP="006232F8">
            <w:pPr>
              <w:spacing w:line="256" w:lineRule="auto"/>
              <w:rPr>
                <w:rFonts w:ascii="Verdana" w:hAnsi="Verdana"/>
              </w:rPr>
            </w:pPr>
            <w:r w:rsidRPr="0065288B">
              <w:rPr>
                <w:rFonts w:ascii="Verdana" w:hAnsi="Verdana"/>
              </w:rPr>
              <w:t>• autres (soutien informel, soutien par les pairs, les soins de jour, etc.)</w:t>
            </w:r>
          </w:p>
          <w:p w14:paraId="28400701" w14:textId="77777777" w:rsidR="00C9444F" w:rsidRDefault="00C9444F" w:rsidP="006232F8">
            <w:pPr>
              <w:rPr>
                <w:rFonts w:ascii="Verdana" w:hAnsi="Verdana"/>
                <w:i/>
              </w:rPr>
            </w:pPr>
          </w:p>
          <w:p w14:paraId="059F14BC" w14:textId="2DE5F20F" w:rsidR="00EF4E0F" w:rsidRPr="0065288B" w:rsidRDefault="006232F8" w:rsidP="006232F8">
            <w:pPr>
              <w:rPr>
                <w:rFonts w:ascii="Verdana" w:hAnsi="Verdana"/>
                <w:i/>
              </w:rPr>
            </w:pPr>
            <w:r w:rsidRPr="0065288B">
              <w:rPr>
                <w:rFonts w:ascii="Verdana" w:hAnsi="Verdana"/>
                <w:i/>
              </w:rPr>
              <w:t>Fournir des informations par: type de service de soutien</w:t>
            </w:r>
            <w:r w:rsidR="00C9444F">
              <w:rPr>
                <w:rFonts w:ascii="Verdana" w:hAnsi="Verdana"/>
                <w:i/>
              </w:rPr>
              <w:t>.</w:t>
            </w:r>
          </w:p>
        </w:tc>
        <w:tc>
          <w:tcPr>
            <w:tcW w:w="1109" w:type="pct"/>
            <w:shd w:val="clear" w:color="auto" w:fill="EEECE1" w:themeFill="background2"/>
          </w:tcPr>
          <w:p w14:paraId="6EFF14B4" w14:textId="191FBCCF" w:rsidR="00C9444F" w:rsidRDefault="006232F8" w:rsidP="006232F8">
            <w:pPr>
              <w:rPr>
                <w:rFonts w:ascii="Verdana" w:hAnsi="Verdana"/>
                <w:i/>
              </w:rPr>
            </w:pPr>
            <w:r w:rsidRPr="0065288B">
              <w:rPr>
                <w:rFonts w:ascii="Verdana" w:hAnsi="Verdana"/>
              </w:rPr>
              <w:t>Combien de familles d</w:t>
            </w:r>
            <w:r w:rsidR="005F53C4">
              <w:rPr>
                <w:rFonts w:ascii="Verdana" w:hAnsi="Verdana"/>
              </w:rPr>
              <w:t>’</w:t>
            </w:r>
            <w:r w:rsidRPr="0065288B">
              <w:rPr>
                <w:rFonts w:ascii="Verdana" w:hAnsi="Verdana"/>
              </w:rPr>
              <w:t>enfants handicapés ont reçu un certain type de services de soutien aux familles, chaque année depuis 2010?</w:t>
            </w:r>
          </w:p>
          <w:p w14:paraId="53B0DE9E" w14:textId="1F6CFBB4" w:rsidR="00EF4E0F" w:rsidRPr="0065288B" w:rsidRDefault="006232F8" w:rsidP="006232F8">
            <w:pPr>
              <w:rPr>
                <w:rFonts w:ascii="Verdana" w:hAnsi="Verdana"/>
                <w:i/>
              </w:rPr>
            </w:pPr>
            <w:r w:rsidRPr="0065288B">
              <w:rPr>
                <w:rFonts w:ascii="Verdana" w:hAnsi="Verdana"/>
                <w:i/>
              </w:rPr>
              <w:t>Fournir des informations par: type de service de soutien, type de</w:t>
            </w:r>
            <w:r w:rsidR="00B43E34">
              <w:rPr>
                <w:rFonts w:ascii="Verdana" w:hAnsi="Verdana"/>
                <w:i/>
              </w:rPr>
              <w:t xml:space="preserve"> handicap</w:t>
            </w:r>
            <w:r w:rsidRPr="0065288B">
              <w:rPr>
                <w:rFonts w:ascii="Verdana" w:hAnsi="Verdana"/>
                <w:i/>
              </w:rPr>
              <w:t>, le niveau des</w:t>
            </w:r>
            <w:r w:rsidR="00B47757">
              <w:rPr>
                <w:rFonts w:ascii="Verdana" w:hAnsi="Verdana"/>
                <w:i/>
              </w:rPr>
              <w:t xml:space="preserve"> </w:t>
            </w:r>
            <w:r w:rsidR="0081466D">
              <w:rPr>
                <w:rFonts w:ascii="Verdana" w:hAnsi="Verdana"/>
                <w:i/>
              </w:rPr>
              <w:t>besoins d’accompagnement</w:t>
            </w:r>
            <w:r w:rsidRPr="0065288B">
              <w:rPr>
                <w:rFonts w:ascii="Verdana" w:hAnsi="Verdana"/>
                <w:i/>
              </w:rPr>
              <w:t xml:space="preserve">, le </w:t>
            </w:r>
            <w:r w:rsidR="00346D84">
              <w:rPr>
                <w:rFonts w:ascii="Verdana" w:hAnsi="Verdana"/>
                <w:i/>
              </w:rPr>
              <w:t>sexe.</w:t>
            </w:r>
          </w:p>
        </w:tc>
      </w:tr>
      <w:tr w:rsidR="00EF4E0F" w:rsidRPr="0065288B" w14:paraId="2B02DF36" w14:textId="77777777" w:rsidTr="00433CB7">
        <w:tc>
          <w:tcPr>
            <w:tcW w:w="354" w:type="pct"/>
            <w:vMerge/>
            <w:shd w:val="clear" w:color="auto" w:fill="EEECE1" w:themeFill="background2"/>
            <w:textDirection w:val="btLr"/>
            <w:vAlign w:val="center"/>
          </w:tcPr>
          <w:p w14:paraId="4D96E0F0" w14:textId="77777777" w:rsidR="00EF4E0F" w:rsidRPr="0065288B" w:rsidRDefault="00EF4E0F" w:rsidP="00942DF7">
            <w:pPr>
              <w:ind w:left="113" w:right="113"/>
              <w:jc w:val="center"/>
              <w:rPr>
                <w:rFonts w:ascii="Verdana" w:hAnsi="Verdana"/>
              </w:rPr>
            </w:pPr>
          </w:p>
        </w:tc>
        <w:tc>
          <w:tcPr>
            <w:tcW w:w="1692" w:type="pct"/>
            <w:shd w:val="clear" w:color="auto" w:fill="EEECE1" w:themeFill="background2"/>
          </w:tcPr>
          <w:p w14:paraId="30403214" w14:textId="3B079CB2" w:rsidR="006232F8" w:rsidRPr="0065288B" w:rsidRDefault="006232F8" w:rsidP="006232F8">
            <w:pPr>
              <w:rPr>
                <w:rFonts w:ascii="Verdana" w:hAnsi="Verdana"/>
              </w:rPr>
            </w:pPr>
            <w:r w:rsidRPr="0065288B">
              <w:rPr>
                <w:rFonts w:ascii="Verdana" w:hAnsi="Verdana"/>
              </w:rPr>
              <w:t>Y a</w:t>
            </w:r>
            <w:r w:rsidR="000E6824" w:rsidRPr="0065288B">
              <w:rPr>
                <w:rFonts w:ascii="Verdana" w:hAnsi="Verdana"/>
              </w:rPr>
              <w:t>-</w:t>
            </w:r>
            <w:r w:rsidRPr="0065288B">
              <w:rPr>
                <w:rFonts w:ascii="Verdana" w:hAnsi="Verdana"/>
              </w:rPr>
              <w:t xml:space="preserve">t-il une disposition juridique établissant </w:t>
            </w:r>
            <w:r w:rsidR="007A32B3" w:rsidRPr="0065288B">
              <w:rPr>
                <w:rFonts w:ascii="Verdana" w:hAnsi="Verdana"/>
              </w:rPr>
              <w:t>le</w:t>
            </w:r>
            <w:r w:rsidRPr="0065288B">
              <w:rPr>
                <w:rFonts w:ascii="Verdana" w:hAnsi="Verdana"/>
              </w:rPr>
              <w:t xml:space="preserve"> droit pour les personnes handicapées, quel que soit l</w:t>
            </w:r>
            <w:r w:rsidR="005F53C4">
              <w:rPr>
                <w:rFonts w:ascii="Verdana" w:hAnsi="Verdana"/>
              </w:rPr>
              <w:t>’</w:t>
            </w:r>
            <w:r w:rsidRPr="0065288B">
              <w:rPr>
                <w:rFonts w:ascii="Verdana" w:hAnsi="Verdana"/>
              </w:rPr>
              <w:t>âge et l</w:t>
            </w:r>
            <w:r w:rsidR="005D4C0A" w:rsidRPr="0065288B">
              <w:rPr>
                <w:rFonts w:ascii="Verdana" w:hAnsi="Verdana"/>
              </w:rPr>
              <w:t>e handicap</w:t>
            </w:r>
            <w:r w:rsidRPr="0065288B">
              <w:rPr>
                <w:rFonts w:ascii="Verdana" w:hAnsi="Verdana"/>
              </w:rPr>
              <w:t xml:space="preserve">, </w:t>
            </w:r>
            <w:r w:rsidR="007A32B3" w:rsidRPr="0065288B">
              <w:rPr>
                <w:rFonts w:ascii="Verdana" w:hAnsi="Verdana"/>
              </w:rPr>
              <w:t>de</w:t>
            </w:r>
            <w:r w:rsidR="00660985" w:rsidRPr="0065288B">
              <w:rPr>
                <w:rFonts w:ascii="Verdana" w:hAnsi="Verdana"/>
              </w:rPr>
              <w:t xml:space="preserve"> recevoir d</w:t>
            </w:r>
            <w:r w:rsidRPr="0065288B">
              <w:rPr>
                <w:rFonts w:ascii="Verdana" w:hAnsi="Verdana"/>
              </w:rPr>
              <w:t xml:space="preserve">es budgets </w:t>
            </w:r>
            <w:r w:rsidR="00660985" w:rsidRPr="0065288B">
              <w:rPr>
                <w:rFonts w:ascii="Verdana" w:hAnsi="Verdana"/>
              </w:rPr>
              <w:t>personnels</w:t>
            </w:r>
            <w:r w:rsidR="0084752B">
              <w:rPr>
                <w:rFonts w:ascii="Verdana" w:hAnsi="Verdana"/>
              </w:rPr>
              <w:t>/</w:t>
            </w:r>
            <w:r w:rsidRPr="0065288B">
              <w:rPr>
                <w:rFonts w:ascii="Verdana" w:hAnsi="Verdana"/>
              </w:rPr>
              <w:t>paiements directs?</w:t>
            </w:r>
          </w:p>
          <w:p w14:paraId="29CDE968" w14:textId="2E13367A" w:rsidR="006232F8" w:rsidRPr="0065288B" w:rsidRDefault="006232F8" w:rsidP="004F64AC">
            <w:pPr>
              <w:pStyle w:val="ListParagraph"/>
              <w:numPr>
                <w:ilvl w:val="0"/>
                <w:numId w:val="17"/>
              </w:numPr>
              <w:ind w:left="289"/>
              <w:rPr>
                <w:rFonts w:ascii="Verdana" w:hAnsi="Verdana"/>
              </w:rPr>
            </w:pPr>
            <w:r w:rsidRPr="0065288B">
              <w:rPr>
                <w:rFonts w:ascii="Verdana" w:hAnsi="Verdana"/>
              </w:rPr>
              <w:t>Est-ce que la disposition légale fixant les budgets personnels</w:t>
            </w:r>
            <w:r w:rsidR="0084752B">
              <w:rPr>
                <w:rFonts w:ascii="Verdana" w:hAnsi="Verdana"/>
              </w:rPr>
              <w:t>/</w:t>
            </w:r>
            <w:r w:rsidRPr="0065288B">
              <w:rPr>
                <w:rFonts w:ascii="Verdana" w:hAnsi="Verdana"/>
              </w:rPr>
              <w:t>paiements directs précise la portée des services qui peuvent être achetés, par exemple:</w:t>
            </w:r>
          </w:p>
          <w:p w14:paraId="5B8000D6" w14:textId="321DA9AF" w:rsidR="006232F8" w:rsidRPr="0065288B" w:rsidRDefault="006232F8" w:rsidP="006232F8">
            <w:pPr>
              <w:rPr>
                <w:rFonts w:ascii="Verdana" w:hAnsi="Verdana"/>
              </w:rPr>
            </w:pPr>
            <w:r w:rsidRPr="0065288B">
              <w:rPr>
                <w:rFonts w:ascii="Verdana" w:hAnsi="Verdana"/>
              </w:rPr>
              <w:t>• nombre d</w:t>
            </w:r>
            <w:r w:rsidR="005F53C4">
              <w:rPr>
                <w:rFonts w:ascii="Verdana" w:hAnsi="Verdana"/>
              </w:rPr>
              <w:t>’</w:t>
            </w:r>
            <w:r w:rsidRPr="0065288B">
              <w:rPr>
                <w:rFonts w:ascii="Verdana" w:hAnsi="Verdana"/>
              </w:rPr>
              <w:t>heures prévu</w:t>
            </w:r>
            <w:r w:rsidR="005D4C0A" w:rsidRPr="0065288B">
              <w:rPr>
                <w:rFonts w:ascii="Verdana" w:hAnsi="Verdana"/>
              </w:rPr>
              <w:t>es</w:t>
            </w:r>
            <w:r w:rsidRPr="0065288B">
              <w:rPr>
                <w:rFonts w:ascii="Verdana" w:hAnsi="Verdana"/>
              </w:rPr>
              <w:t>;</w:t>
            </w:r>
          </w:p>
          <w:p w14:paraId="58AD0B93" w14:textId="77777777" w:rsidR="006232F8" w:rsidRPr="0065288B" w:rsidRDefault="006232F8" w:rsidP="006232F8">
            <w:pPr>
              <w:rPr>
                <w:rFonts w:ascii="Verdana" w:hAnsi="Verdana"/>
              </w:rPr>
            </w:pPr>
            <w:r w:rsidRPr="0065288B">
              <w:rPr>
                <w:rFonts w:ascii="Verdana" w:hAnsi="Verdana"/>
              </w:rPr>
              <w:t>• type de services;</w:t>
            </w:r>
          </w:p>
          <w:p w14:paraId="01A1ED95" w14:textId="770BD17E" w:rsidR="00EF4E0F" w:rsidRPr="0065288B" w:rsidRDefault="006232F8" w:rsidP="00DC2AA3">
            <w:pPr>
              <w:rPr>
                <w:rFonts w:ascii="Verdana" w:hAnsi="Verdana"/>
              </w:rPr>
            </w:pPr>
            <w:r w:rsidRPr="0065288B">
              <w:rPr>
                <w:rFonts w:ascii="Verdana" w:hAnsi="Verdana"/>
              </w:rPr>
              <w:t>• sphères de la vie</w:t>
            </w:r>
            <w:r w:rsidR="00B923F4">
              <w:rPr>
                <w:rFonts w:ascii="Verdana" w:hAnsi="Verdana"/>
              </w:rPr>
              <w:t> ?</w:t>
            </w:r>
          </w:p>
        </w:tc>
        <w:tc>
          <w:tcPr>
            <w:tcW w:w="1845" w:type="pct"/>
            <w:shd w:val="clear" w:color="auto" w:fill="EEECE1" w:themeFill="background2"/>
          </w:tcPr>
          <w:p w14:paraId="3C24252D" w14:textId="17219ADE" w:rsidR="00EF4E0F" w:rsidRPr="0065288B" w:rsidRDefault="007A32B3" w:rsidP="00660985">
            <w:pPr>
              <w:rPr>
                <w:rFonts w:ascii="Verdana" w:hAnsi="Verdana"/>
              </w:rPr>
            </w:pPr>
            <w:r w:rsidRPr="0065288B">
              <w:rPr>
                <w:rFonts w:ascii="Verdana" w:hAnsi="Verdana"/>
              </w:rPr>
              <w:t>Quel</w:t>
            </w:r>
            <w:r w:rsidR="006232F8" w:rsidRPr="0065288B">
              <w:rPr>
                <w:rFonts w:ascii="Verdana" w:hAnsi="Verdana"/>
              </w:rPr>
              <w:t xml:space="preserve"> budget a été alloué, chaque année depuis 2010, pour les budgets </w:t>
            </w:r>
            <w:r w:rsidR="00660985" w:rsidRPr="0065288B">
              <w:rPr>
                <w:rFonts w:ascii="Verdana" w:hAnsi="Verdana"/>
              </w:rPr>
              <w:t>personnels</w:t>
            </w:r>
            <w:r w:rsidR="0084752B">
              <w:rPr>
                <w:rFonts w:ascii="Verdana" w:hAnsi="Verdana"/>
              </w:rPr>
              <w:t>/</w:t>
            </w:r>
            <w:r w:rsidR="006232F8" w:rsidRPr="0065288B">
              <w:rPr>
                <w:rFonts w:ascii="Verdana" w:hAnsi="Verdana"/>
              </w:rPr>
              <w:t>paiements directs?</w:t>
            </w:r>
          </w:p>
        </w:tc>
        <w:tc>
          <w:tcPr>
            <w:tcW w:w="1109" w:type="pct"/>
            <w:shd w:val="clear" w:color="auto" w:fill="EEECE1" w:themeFill="background2"/>
          </w:tcPr>
          <w:p w14:paraId="5E241D23" w14:textId="719B144B" w:rsidR="00C9444F" w:rsidRPr="0065288B" w:rsidRDefault="006232F8" w:rsidP="006232F8">
            <w:pPr>
              <w:rPr>
                <w:rFonts w:ascii="Verdana" w:hAnsi="Verdana"/>
              </w:rPr>
            </w:pPr>
            <w:r w:rsidRPr="0065288B">
              <w:rPr>
                <w:rFonts w:ascii="Verdana" w:hAnsi="Verdana"/>
              </w:rPr>
              <w:t xml:space="preserve">Combien de personnes handicapées </w:t>
            </w:r>
            <w:r w:rsidR="00660985" w:rsidRPr="0065288B">
              <w:rPr>
                <w:rFonts w:ascii="Verdana" w:hAnsi="Verdana"/>
              </w:rPr>
              <w:t xml:space="preserve">ont </w:t>
            </w:r>
            <w:r w:rsidRPr="0065288B">
              <w:rPr>
                <w:rFonts w:ascii="Verdana" w:hAnsi="Verdana"/>
              </w:rPr>
              <w:t>reç</w:t>
            </w:r>
            <w:r w:rsidR="00660985" w:rsidRPr="0065288B">
              <w:rPr>
                <w:rFonts w:ascii="Verdana" w:hAnsi="Verdana"/>
              </w:rPr>
              <w:t>u</w:t>
            </w:r>
            <w:r w:rsidRPr="0065288B">
              <w:rPr>
                <w:rFonts w:ascii="Verdana" w:hAnsi="Verdana"/>
              </w:rPr>
              <w:t xml:space="preserve"> des budgets personnels</w:t>
            </w:r>
            <w:r w:rsidR="0084752B">
              <w:rPr>
                <w:rFonts w:ascii="Verdana" w:hAnsi="Verdana"/>
              </w:rPr>
              <w:t>/</w:t>
            </w:r>
            <w:r w:rsidRPr="0065288B">
              <w:rPr>
                <w:rFonts w:ascii="Verdana" w:hAnsi="Verdana"/>
              </w:rPr>
              <w:t>paiements directs, chaque année depuis 2010?</w:t>
            </w:r>
          </w:p>
          <w:p w14:paraId="5BB0DC5E" w14:textId="6041873B" w:rsidR="00EF4E0F" w:rsidRPr="0065288B" w:rsidRDefault="006232F8" w:rsidP="005D4C0A">
            <w:pPr>
              <w:rPr>
                <w:rFonts w:ascii="Verdana" w:hAnsi="Verdana"/>
                <w:i/>
              </w:rPr>
            </w:pPr>
            <w:r w:rsidRPr="0065288B">
              <w:rPr>
                <w:rFonts w:ascii="Verdana" w:hAnsi="Verdana"/>
                <w:i/>
              </w:rPr>
              <w:t xml:space="preserve">Fournir des informations par: type de </w:t>
            </w:r>
            <w:r w:rsidR="005D4C0A" w:rsidRPr="0065288B">
              <w:rPr>
                <w:rFonts w:ascii="Verdana" w:hAnsi="Verdana"/>
                <w:i/>
              </w:rPr>
              <w:t>handicap</w:t>
            </w:r>
            <w:r w:rsidRPr="0065288B">
              <w:rPr>
                <w:rFonts w:ascii="Verdana" w:hAnsi="Verdana"/>
                <w:i/>
              </w:rPr>
              <w:t xml:space="preserve">, le niveau des besoins </w:t>
            </w:r>
            <w:r w:rsidR="005D4C0A" w:rsidRPr="0065288B">
              <w:rPr>
                <w:rFonts w:ascii="Verdana" w:hAnsi="Verdana"/>
                <w:i/>
              </w:rPr>
              <w:t>d</w:t>
            </w:r>
            <w:r w:rsidR="005F53C4">
              <w:rPr>
                <w:rFonts w:ascii="Verdana" w:hAnsi="Verdana"/>
                <w:i/>
              </w:rPr>
              <w:t>’</w:t>
            </w:r>
            <w:r w:rsidR="005D4C0A" w:rsidRPr="0065288B">
              <w:rPr>
                <w:rFonts w:ascii="Verdana" w:hAnsi="Verdana"/>
                <w:i/>
              </w:rPr>
              <w:t>accompagnement</w:t>
            </w:r>
            <w:r w:rsidRPr="0065288B">
              <w:rPr>
                <w:rFonts w:ascii="Verdana" w:hAnsi="Verdana"/>
                <w:i/>
              </w:rPr>
              <w:t xml:space="preserve">, le </w:t>
            </w:r>
            <w:r w:rsidR="00346D84">
              <w:rPr>
                <w:rFonts w:ascii="Verdana" w:hAnsi="Verdana"/>
                <w:i/>
              </w:rPr>
              <w:t>sexe.</w:t>
            </w:r>
          </w:p>
        </w:tc>
      </w:tr>
      <w:tr w:rsidR="00EF4E0F" w:rsidRPr="0065288B" w14:paraId="361B5E99" w14:textId="77777777" w:rsidTr="00433CB7">
        <w:tc>
          <w:tcPr>
            <w:tcW w:w="354" w:type="pct"/>
            <w:vMerge w:val="restart"/>
            <w:textDirection w:val="btLr"/>
            <w:vAlign w:val="center"/>
          </w:tcPr>
          <w:p w14:paraId="2839E506" w14:textId="77777777" w:rsidR="00EF4E0F" w:rsidRPr="0065288B" w:rsidRDefault="006232F8" w:rsidP="00942DF7">
            <w:pPr>
              <w:ind w:left="113" w:right="113"/>
              <w:jc w:val="center"/>
              <w:rPr>
                <w:rFonts w:ascii="Verdana" w:hAnsi="Verdana"/>
              </w:rPr>
            </w:pPr>
            <w:r w:rsidRPr="0065288B">
              <w:rPr>
                <w:rFonts w:ascii="Verdana" w:hAnsi="Verdana"/>
              </w:rPr>
              <w:t>Transférabilité des services de soutien</w:t>
            </w:r>
          </w:p>
        </w:tc>
        <w:tc>
          <w:tcPr>
            <w:tcW w:w="1692" w:type="pct"/>
          </w:tcPr>
          <w:p w14:paraId="5013D8D1" w14:textId="77777777" w:rsidR="000E6824" w:rsidRPr="0065288B" w:rsidRDefault="000E6824" w:rsidP="006232F8">
            <w:pPr>
              <w:spacing w:line="259" w:lineRule="auto"/>
              <w:rPr>
                <w:rFonts w:ascii="Verdana" w:hAnsi="Verdana"/>
              </w:rPr>
            </w:pPr>
            <w:r w:rsidRPr="0065288B">
              <w:rPr>
                <w:rFonts w:ascii="Verdana" w:hAnsi="Verdana"/>
              </w:rPr>
              <w:t xml:space="preserve">Existe-t-il une disposition légale permettant le transfert des services de soutien dans la communauté </w:t>
            </w:r>
            <w:r w:rsidR="007A32B3" w:rsidRPr="0065288B">
              <w:rPr>
                <w:rFonts w:ascii="Verdana" w:hAnsi="Verdana"/>
              </w:rPr>
              <w:t>vers</w:t>
            </w:r>
            <w:r w:rsidRPr="0065288B">
              <w:rPr>
                <w:rFonts w:ascii="Verdana" w:hAnsi="Verdana"/>
              </w:rPr>
              <w:t xml:space="preserve"> différentes régions administratives?</w:t>
            </w:r>
          </w:p>
          <w:p w14:paraId="2471A843" w14:textId="77777777" w:rsidR="006232F8" w:rsidRPr="0065288B" w:rsidRDefault="007A32B3" w:rsidP="004F64AC">
            <w:pPr>
              <w:pStyle w:val="ListParagraph"/>
              <w:numPr>
                <w:ilvl w:val="0"/>
                <w:numId w:val="17"/>
              </w:numPr>
              <w:spacing w:line="259" w:lineRule="auto"/>
              <w:ind w:left="289"/>
              <w:rPr>
                <w:rFonts w:ascii="Verdana" w:hAnsi="Verdana"/>
              </w:rPr>
            </w:pPr>
            <w:r w:rsidRPr="0065288B">
              <w:rPr>
                <w:rFonts w:ascii="Verdana" w:hAnsi="Verdana"/>
              </w:rPr>
              <w:t>Les t</w:t>
            </w:r>
            <w:r w:rsidR="006232F8" w:rsidRPr="0065288B">
              <w:rPr>
                <w:rFonts w:ascii="Verdana" w:hAnsi="Verdana"/>
              </w:rPr>
              <w:t>ypes de services de soutien comprennent:</w:t>
            </w:r>
          </w:p>
          <w:p w14:paraId="3750E01E" w14:textId="77777777" w:rsidR="006232F8" w:rsidRPr="0065288B" w:rsidRDefault="006232F8" w:rsidP="006232F8">
            <w:pPr>
              <w:spacing w:line="259" w:lineRule="auto"/>
              <w:rPr>
                <w:rFonts w:ascii="Verdana" w:hAnsi="Verdana"/>
              </w:rPr>
            </w:pPr>
            <w:r w:rsidRPr="0065288B">
              <w:rPr>
                <w:rFonts w:ascii="Verdana" w:hAnsi="Verdana"/>
              </w:rPr>
              <w:t>• assistance personnelle;</w:t>
            </w:r>
          </w:p>
          <w:p w14:paraId="34B2A735" w14:textId="77777777" w:rsidR="006232F8" w:rsidRPr="0065288B" w:rsidRDefault="005E62BD" w:rsidP="006232F8">
            <w:pPr>
              <w:spacing w:line="259" w:lineRule="auto"/>
              <w:rPr>
                <w:rFonts w:ascii="Verdana" w:hAnsi="Verdana"/>
              </w:rPr>
            </w:pPr>
            <w:r w:rsidRPr="0065288B">
              <w:rPr>
                <w:rFonts w:ascii="Verdana" w:hAnsi="Verdana"/>
              </w:rPr>
              <w:t>• r</w:t>
            </w:r>
            <w:r w:rsidR="006232F8" w:rsidRPr="0065288B">
              <w:rPr>
                <w:rFonts w:ascii="Verdana" w:hAnsi="Verdana"/>
              </w:rPr>
              <w:t>ésidentiel;</w:t>
            </w:r>
          </w:p>
          <w:p w14:paraId="44C55A98" w14:textId="42155CBB" w:rsidR="006232F8" w:rsidRPr="0065288B" w:rsidRDefault="006232F8" w:rsidP="006232F8">
            <w:pPr>
              <w:spacing w:line="259" w:lineRule="auto"/>
              <w:rPr>
                <w:rFonts w:ascii="Verdana" w:hAnsi="Verdana"/>
              </w:rPr>
            </w:pPr>
            <w:r w:rsidRPr="0065288B">
              <w:rPr>
                <w:rFonts w:ascii="Verdana" w:hAnsi="Verdana"/>
              </w:rPr>
              <w:t xml:space="preserve">• à </w:t>
            </w:r>
            <w:r w:rsidR="00A33B18" w:rsidRPr="0065288B">
              <w:rPr>
                <w:rFonts w:ascii="Verdana" w:hAnsi="Verdana"/>
              </w:rPr>
              <w:t>domicile</w:t>
            </w:r>
            <w:r w:rsidRPr="0065288B">
              <w:rPr>
                <w:rFonts w:ascii="Verdana" w:hAnsi="Verdana"/>
              </w:rPr>
              <w:t>;</w:t>
            </w:r>
          </w:p>
          <w:p w14:paraId="623157DA" w14:textId="77777777" w:rsidR="006232F8" w:rsidRPr="0065288B" w:rsidRDefault="005E62BD" w:rsidP="006232F8">
            <w:pPr>
              <w:spacing w:line="259" w:lineRule="auto"/>
              <w:rPr>
                <w:rFonts w:ascii="Verdana" w:hAnsi="Verdana"/>
              </w:rPr>
            </w:pPr>
            <w:r w:rsidRPr="0065288B">
              <w:rPr>
                <w:rFonts w:ascii="Verdana" w:hAnsi="Verdana"/>
              </w:rPr>
              <w:t>• autres (</w:t>
            </w:r>
            <w:r w:rsidR="006232F8" w:rsidRPr="0065288B">
              <w:rPr>
                <w:rFonts w:ascii="Verdana" w:hAnsi="Verdana"/>
              </w:rPr>
              <w:t xml:space="preserve">soutien informel, soutien par les pairs, soins de jour, travail </w:t>
            </w:r>
            <w:r w:rsidRPr="0065288B">
              <w:rPr>
                <w:rFonts w:ascii="Verdana" w:hAnsi="Verdana"/>
              </w:rPr>
              <w:t>bénévole</w:t>
            </w:r>
            <w:r w:rsidR="006232F8" w:rsidRPr="0065288B">
              <w:rPr>
                <w:rFonts w:ascii="Verdana" w:hAnsi="Verdana"/>
              </w:rPr>
              <w:t>, etc.)</w:t>
            </w:r>
          </w:p>
          <w:p w14:paraId="58F445A9" w14:textId="77777777" w:rsidR="00EF4E0F" w:rsidRDefault="00DC2AA3" w:rsidP="007A32B3">
            <w:pPr>
              <w:pStyle w:val="ListParagraph"/>
              <w:numPr>
                <w:ilvl w:val="0"/>
                <w:numId w:val="17"/>
              </w:numPr>
              <w:ind w:left="289"/>
              <w:rPr>
                <w:rFonts w:ascii="Verdana" w:hAnsi="Verdana"/>
              </w:rPr>
            </w:pPr>
            <w:r w:rsidRPr="0065288B">
              <w:rPr>
                <w:rFonts w:ascii="Verdana" w:hAnsi="Verdana"/>
              </w:rPr>
              <w:t xml:space="preserve">les </w:t>
            </w:r>
            <w:r w:rsidR="006232F8" w:rsidRPr="0065288B">
              <w:rPr>
                <w:rFonts w:ascii="Verdana" w:hAnsi="Verdana"/>
              </w:rPr>
              <w:t>budgets personnels</w:t>
            </w:r>
            <w:r w:rsidR="0084752B">
              <w:rPr>
                <w:rFonts w:ascii="Verdana" w:hAnsi="Verdana"/>
              </w:rPr>
              <w:t>/</w:t>
            </w:r>
            <w:r w:rsidR="006232F8" w:rsidRPr="0065288B">
              <w:rPr>
                <w:rFonts w:ascii="Verdana" w:hAnsi="Verdana"/>
              </w:rPr>
              <w:t>paiements directs peuvent</w:t>
            </w:r>
            <w:r w:rsidRPr="0065288B">
              <w:rPr>
                <w:rFonts w:ascii="Verdana" w:hAnsi="Verdana"/>
              </w:rPr>
              <w:t>-ils</w:t>
            </w:r>
            <w:r w:rsidR="006232F8" w:rsidRPr="0065288B">
              <w:rPr>
                <w:rFonts w:ascii="Verdana" w:hAnsi="Verdana"/>
              </w:rPr>
              <w:t xml:space="preserve"> être transférés dans différentes régions administratives?</w:t>
            </w:r>
          </w:p>
          <w:p w14:paraId="1A042FD9" w14:textId="48933B11" w:rsidR="009871AC" w:rsidRPr="00433CB7" w:rsidRDefault="009871AC" w:rsidP="00433CB7">
            <w:pPr>
              <w:rPr>
                <w:rFonts w:ascii="Verdana" w:hAnsi="Verdana"/>
              </w:rPr>
            </w:pPr>
          </w:p>
        </w:tc>
        <w:tc>
          <w:tcPr>
            <w:tcW w:w="1845" w:type="pct"/>
          </w:tcPr>
          <w:p w14:paraId="2DAC4FA8" w14:textId="3E3A684F" w:rsidR="006232F8" w:rsidRPr="0065288B" w:rsidRDefault="006232F8" w:rsidP="006232F8">
            <w:pPr>
              <w:rPr>
                <w:rFonts w:ascii="Verdana" w:hAnsi="Verdana"/>
              </w:rPr>
            </w:pPr>
            <w:r w:rsidRPr="0065288B">
              <w:rPr>
                <w:rFonts w:ascii="Verdana" w:hAnsi="Verdana"/>
              </w:rPr>
              <w:t>Les procédures pour demander le transfert des services de soutien</w:t>
            </w:r>
            <w:r w:rsidR="005E62BD" w:rsidRPr="0065288B">
              <w:rPr>
                <w:rFonts w:ascii="Verdana" w:hAnsi="Verdana"/>
              </w:rPr>
              <w:t xml:space="preserve"> dans la</w:t>
            </w:r>
            <w:r w:rsidR="0065288B" w:rsidRPr="0065288B">
              <w:rPr>
                <w:rFonts w:ascii="Verdana" w:hAnsi="Verdana"/>
              </w:rPr>
              <w:t xml:space="preserve"> </w:t>
            </w:r>
            <w:r w:rsidRPr="0065288B">
              <w:rPr>
                <w:rFonts w:ascii="Verdana" w:hAnsi="Verdana"/>
              </w:rPr>
              <w:t>communaut</w:t>
            </w:r>
            <w:r w:rsidR="005E62BD" w:rsidRPr="0065288B">
              <w:rPr>
                <w:rFonts w:ascii="Verdana" w:hAnsi="Verdana"/>
              </w:rPr>
              <w:t>é</w:t>
            </w:r>
            <w:r w:rsidRPr="0065288B">
              <w:rPr>
                <w:rFonts w:ascii="Verdana" w:hAnsi="Verdana"/>
              </w:rPr>
              <w:t xml:space="preserve"> </w:t>
            </w:r>
            <w:r w:rsidR="00DC2AA3" w:rsidRPr="0065288B">
              <w:rPr>
                <w:rFonts w:ascii="Verdana" w:hAnsi="Verdana"/>
              </w:rPr>
              <w:t xml:space="preserve">sont-elles </w:t>
            </w:r>
            <w:r w:rsidRPr="0065288B">
              <w:rPr>
                <w:rFonts w:ascii="Verdana" w:hAnsi="Verdana"/>
              </w:rPr>
              <w:t>accessibles à toutes les personnes handicapées, quel que soit l</w:t>
            </w:r>
            <w:r w:rsidR="005F53C4">
              <w:rPr>
                <w:rFonts w:ascii="Verdana" w:hAnsi="Verdana"/>
              </w:rPr>
              <w:t>’</w:t>
            </w:r>
            <w:r w:rsidRPr="0065288B">
              <w:rPr>
                <w:rFonts w:ascii="Verdana" w:hAnsi="Verdana"/>
              </w:rPr>
              <w:t xml:space="preserve">âge et </w:t>
            </w:r>
            <w:r w:rsidR="00A33B18" w:rsidRPr="0065288B">
              <w:rPr>
                <w:rFonts w:ascii="Verdana" w:hAnsi="Verdana"/>
              </w:rPr>
              <w:t>le handicap</w:t>
            </w:r>
            <w:r w:rsidRPr="0065288B">
              <w:rPr>
                <w:rFonts w:ascii="Verdana" w:hAnsi="Verdana"/>
              </w:rPr>
              <w:t>?</w:t>
            </w:r>
          </w:p>
          <w:p w14:paraId="46789FDF" w14:textId="00E8B61C" w:rsidR="00EF4E0F" w:rsidRPr="0065288B" w:rsidRDefault="00DC2AA3" w:rsidP="004A79FE">
            <w:pPr>
              <w:pStyle w:val="ListParagraph"/>
              <w:numPr>
                <w:ilvl w:val="0"/>
                <w:numId w:val="17"/>
              </w:numPr>
              <w:ind w:left="338"/>
              <w:rPr>
                <w:rFonts w:ascii="Verdana" w:hAnsi="Verdana"/>
              </w:rPr>
            </w:pPr>
            <w:r w:rsidRPr="0065288B">
              <w:rPr>
                <w:rFonts w:ascii="Verdana" w:hAnsi="Verdana"/>
              </w:rPr>
              <w:t>L</w:t>
            </w:r>
            <w:r w:rsidR="005F53C4">
              <w:rPr>
                <w:rFonts w:ascii="Verdana" w:hAnsi="Verdana"/>
              </w:rPr>
              <w:t>’</w:t>
            </w:r>
            <w:r w:rsidR="006232F8" w:rsidRPr="0065288B">
              <w:rPr>
                <w:rFonts w:ascii="Verdana" w:hAnsi="Verdana"/>
              </w:rPr>
              <w:t xml:space="preserve">aide pour remplir les </w:t>
            </w:r>
            <w:r w:rsidR="005E62BD" w:rsidRPr="0065288B">
              <w:rPr>
                <w:rFonts w:ascii="Verdana" w:hAnsi="Verdana"/>
              </w:rPr>
              <w:t>formalités</w:t>
            </w:r>
            <w:r w:rsidR="006232F8" w:rsidRPr="0065288B">
              <w:rPr>
                <w:rFonts w:ascii="Verdana" w:hAnsi="Verdana"/>
              </w:rPr>
              <w:t xml:space="preserve"> administratives </w:t>
            </w:r>
            <w:r w:rsidRPr="0065288B">
              <w:rPr>
                <w:rFonts w:ascii="Verdana" w:hAnsi="Verdana"/>
              </w:rPr>
              <w:t xml:space="preserve">est-elle </w:t>
            </w:r>
            <w:r w:rsidR="006232F8" w:rsidRPr="0065288B">
              <w:rPr>
                <w:rFonts w:ascii="Verdana" w:hAnsi="Verdana"/>
              </w:rPr>
              <w:t xml:space="preserve">disponible au cours du processus de demande de transfert de </w:t>
            </w:r>
            <w:r w:rsidR="004A79FE" w:rsidRPr="0065288B">
              <w:rPr>
                <w:rFonts w:ascii="Verdana" w:hAnsi="Verdana"/>
              </w:rPr>
              <w:t>l</w:t>
            </w:r>
            <w:r w:rsidR="005F53C4">
              <w:rPr>
                <w:rFonts w:ascii="Verdana" w:hAnsi="Verdana"/>
              </w:rPr>
              <w:t>’</w:t>
            </w:r>
            <w:r w:rsidR="004A79FE" w:rsidRPr="0065288B">
              <w:rPr>
                <w:rFonts w:ascii="Verdana" w:hAnsi="Verdana"/>
              </w:rPr>
              <w:t>assistance</w:t>
            </w:r>
            <w:r w:rsidR="006232F8" w:rsidRPr="0065288B">
              <w:rPr>
                <w:rFonts w:ascii="Verdana" w:hAnsi="Verdana"/>
              </w:rPr>
              <w:t>?</w:t>
            </w:r>
          </w:p>
        </w:tc>
        <w:tc>
          <w:tcPr>
            <w:tcW w:w="1109" w:type="pct"/>
          </w:tcPr>
          <w:p w14:paraId="1C99FE90" w14:textId="77777777" w:rsidR="006232F8" w:rsidRPr="0065288B" w:rsidRDefault="006232F8" w:rsidP="006232F8">
            <w:pPr>
              <w:rPr>
                <w:rFonts w:ascii="Verdana" w:hAnsi="Verdana"/>
              </w:rPr>
            </w:pPr>
            <w:r w:rsidRPr="0065288B">
              <w:rPr>
                <w:rFonts w:ascii="Verdana" w:hAnsi="Verdana"/>
              </w:rPr>
              <w:t xml:space="preserve">Combien de personnes handicapées ont demandé, chaque année depuis 2010, le transfert des services de soutien </w:t>
            </w:r>
            <w:r w:rsidR="005E62BD" w:rsidRPr="0065288B">
              <w:rPr>
                <w:rFonts w:ascii="Verdana" w:hAnsi="Verdana"/>
              </w:rPr>
              <w:t xml:space="preserve">dans la </w:t>
            </w:r>
            <w:r w:rsidRPr="0065288B">
              <w:rPr>
                <w:rFonts w:ascii="Verdana" w:hAnsi="Verdana"/>
              </w:rPr>
              <w:t>communaut</w:t>
            </w:r>
            <w:r w:rsidR="005E62BD" w:rsidRPr="0065288B">
              <w:rPr>
                <w:rFonts w:ascii="Verdana" w:hAnsi="Verdana"/>
              </w:rPr>
              <w:t>é</w:t>
            </w:r>
            <w:r w:rsidRPr="0065288B">
              <w:rPr>
                <w:rFonts w:ascii="Verdana" w:hAnsi="Verdana"/>
              </w:rPr>
              <w:t xml:space="preserve"> à une région administrative différente?</w:t>
            </w:r>
          </w:p>
          <w:p w14:paraId="5AC797E7" w14:textId="77777777" w:rsidR="00EF4E0F" w:rsidRPr="0065288B" w:rsidRDefault="005E62BD" w:rsidP="005E62BD">
            <w:pPr>
              <w:pStyle w:val="ListParagraph"/>
              <w:numPr>
                <w:ilvl w:val="0"/>
                <w:numId w:val="17"/>
              </w:numPr>
              <w:ind w:left="234"/>
              <w:rPr>
                <w:rFonts w:ascii="Verdana" w:hAnsi="Verdana"/>
              </w:rPr>
            </w:pPr>
            <w:r w:rsidRPr="0065288B">
              <w:rPr>
                <w:rFonts w:ascii="Verdana" w:hAnsi="Verdana"/>
              </w:rPr>
              <w:t>Combien de ces demandes se sont traduites par le transfert de services de soutien?</w:t>
            </w:r>
          </w:p>
        </w:tc>
      </w:tr>
      <w:tr w:rsidR="00EF4E0F" w:rsidRPr="0065288B" w14:paraId="39502969" w14:textId="77777777" w:rsidTr="00433CB7">
        <w:tc>
          <w:tcPr>
            <w:tcW w:w="354" w:type="pct"/>
            <w:vMerge/>
            <w:textDirection w:val="btLr"/>
            <w:vAlign w:val="center"/>
          </w:tcPr>
          <w:p w14:paraId="5308D9B7" w14:textId="77777777" w:rsidR="00EF4E0F" w:rsidRPr="0065288B" w:rsidRDefault="00EF4E0F" w:rsidP="00942DF7">
            <w:pPr>
              <w:ind w:left="113" w:right="113"/>
              <w:jc w:val="center"/>
              <w:rPr>
                <w:rFonts w:ascii="Verdana" w:hAnsi="Verdana"/>
              </w:rPr>
            </w:pPr>
          </w:p>
        </w:tc>
        <w:tc>
          <w:tcPr>
            <w:tcW w:w="1692" w:type="pct"/>
          </w:tcPr>
          <w:p w14:paraId="15951BEC" w14:textId="77777777" w:rsidR="006232F8" w:rsidRPr="0065288B" w:rsidRDefault="006232F8" w:rsidP="006232F8">
            <w:pPr>
              <w:spacing w:line="256" w:lineRule="auto"/>
              <w:rPr>
                <w:rFonts w:ascii="Verdana" w:hAnsi="Verdana"/>
              </w:rPr>
            </w:pPr>
            <w:r w:rsidRPr="0065288B">
              <w:rPr>
                <w:rFonts w:ascii="Verdana" w:hAnsi="Verdana"/>
              </w:rPr>
              <w:t>Y a</w:t>
            </w:r>
            <w:r w:rsidR="003A0EFB" w:rsidRPr="0065288B">
              <w:rPr>
                <w:rFonts w:ascii="Verdana" w:hAnsi="Verdana"/>
              </w:rPr>
              <w:t>-</w:t>
            </w:r>
            <w:r w:rsidRPr="0065288B">
              <w:rPr>
                <w:rFonts w:ascii="Verdana" w:hAnsi="Verdana"/>
              </w:rPr>
              <w:t xml:space="preserve">t-il une disposition légale permettant </w:t>
            </w:r>
            <w:r w:rsidR="005E62BD" w:rsidRPr="0065288B">
              <w:rPr>
                <w:rFonts w:ascii="Verdana" w:hAnsi="Verdana"/>
              </w:rPr>
              <w:t>le transfert des</w:t>
            </w:r>
            <w:r w:rsidRPr="0065288B">
              <w:rPr>
                <w:rFonts w:ascii="Verdana" w:hAnsi="Verdana"/>
              </w:rPr>
              <w:t xml:space="preserve"> services de soutien pour les fa</w:t>
            </w:r>
            <w:r w:rsidR="005E62BD" w:rsidRPr="0065288B">
              <w:rPr>
                <w:rFonts w:ascii="Verdana" w:hAnsi="Verdana"/>
              </w:rPr>
              <w:t xml:space="preserve">milles des enfants handicapés </w:t>
            </w:r>
            <w:r w:rsidRPr="0065288B">
              <w:rPr>
                <w:rFonts w:ascii="Verdana" w:hAnsi="Verdana"/>
              </w:rPr>
              <w:t>dans différentes régions administratives?</w:t>
            </w:r>
          </w:p>
          <w:p w14:paraId="145CE96E" w14:textId="77777777" w:rsidR="006232F8" w:rsidRPr="0065288B" w:rsidRDefault="007A32B3" w:rsidP="004F64AC">
            <w:pPr>
              <w:pStyle w:val="ListParagraph"/>
              <w:numPr>
                <w:ilvl w:val="0"/>
                <w:numId w:val="17"/>
              </w:numPr>
              <w:spacing w:line="256" w:lineRule="auto"/>
              <w:ind w:left="289"/>
              <w:rPr>
                <w:rFonts w:ascii="Verdana" w:hAnsi="Verdana"/>
              </w:rPr>
            </w:pPr>
            <w:r w:rsidRPr="0065288B">
              <w:rPr>
                <w:rFonts w:ascii="Verdana" w:hAnsi="Verdana"/>
              </w:rPr>
              <w:t>Les t</w:t>
            </w:r>
            <w:r w:rsidR="006232F8" w:rsidRPr="0065288B">
              <w:rPr>
                <w:rFonts w:ascii="Verdana" w:hAnsi="Verdana"/>
              </w:rPr>
              <w:t>ypes de services de soutien comprennent:</w:t>
            </w:r>
          </w:p>
          <w:p w14:paraId="4B73D962" w14:textId="409B31A5" w:rsidR="006232F8" w:rsidRPr="0065288B" w:rsidRDefault="006232F8" w:rsidP="006232F8">
            <w:pPr>
              <w:spacing w:line="256" w:lineRule="auto"/>
              <w:rPr>
                <w:rFonts w:ascii="Verdana" w:hAnsi="Verdana"/>
              </w:rPr>
            </w:pPr>
            <w:r w:rsidRPr="0065288B">
              <w:rPr>
                <w:rFonts w:ascii="Verdana" w:hAnsi="Verdana"/>
              </w:rPr>
              <w:t>•</w:t>
            </w:r>
            <w:r w:rsidR="005E62BD" w:rsidRPr="0065288B">
              <w:rPr>
                <w:rFonts w:ascii="Verdana" w:hAnsi="Verdana"/>
              </w:rPr>
              <w:t xml:space="preserve"> soutien familial (conseil, </w:t>
            </w:r>
            <w:r w:rsidR="004A79FE" w:rsidRPr="0065288B">
              <w:rPr>
                <w:rFonts w:ascii="Verdana" w:hAnsi="Verdana"/>
              </w:rPr>
              <w:t xml:space="preserve">prise en charge </w:t>
            </w:r>
            <w:r w:rsidRPr="0065288B">
              <w:rPr>
                <w:rFonts w:ascii="Verdana" w:hAnsi="Verdana"/>
              </w:rPr>
              <w:t xml:space="preserve">de </w:t>
            </w:r>
            <w:r w:rsidR="007A32B3" w:rsidRPr="0065288B">
              <w:rPr>
                <w:rFonts w:ascii="Verdana" w:hAnsi="Verdana"/>
              </w:rPr>
              <w:t>répit</w:t>
            </w:r>
            <w:r w:rsidR="005E62BD" w:rsidRPr="0065288B">
              <w:rPr>
                <w:rFonts w:ascii="Verdana" w:hAnsi="Verdana"/>
              </w:rPr>
              <w:t xml:space="preserve">, </w:t>
            </w:r>
            <w:r w:rsidRPr="0065288B">
              <w:rPr>
                <w:rFonts w:ascii="Verdana" w:hAnsi="Verdana"/>
              </w:rPr>
              <w:t>intervention précoce);</w:t>
            </w:r>
          </w:p>
          <w:p w14:paraId="366755D3" w14:textId="77777777" w:rsidR="006232F8" w:rsidRPr="0065288B" w:rsidRDefault="005E62BD" w:rsidP="006232F8">
            <w:pPr>
              <w:spacing w:line="256" w:lineRule="auto"/>
              <w:rPr>
                <w:rFonts w:ascii="Verdana" w:hAnsi="Verdana"/>
              </w:rPr>
            </w:pPr>
            <w:r w:rsidRPr="0065288B">
              <w:rPr>
                <w:rFonts w:ascii="Verdana" w:hAnsi="Verdana"/>
              </w:rPr>
              <w:t>• r</w:t>
            </w:r>
            <w:r w:rsidR="006232F8" w:rsidRPr="0065288B">
              <w:rPr>
                <w:rFonts w:ascii="Verdana" w:hAnsi="Verdana"/>
              </w:rPr>
              <w:t>ésidentiel;</w:t>
            </w:r>
          </w:p>
          <w:p w14:paraId="35545599" w14:textId="1CCC4D27" w:rsidR="006232F8" w:rsidRPr="0065288B" w:rsidRDefault="006232F8" w:rsidP="006232F8">
            <w:pPr>
              <w:spacing w:line="256" w:lineRule="auto"/>
              <w:rPr>
                <w:rFonts w:ascii="Verdana" w:hAnsi="Verdana"/>
              </w:rPr>
            </w:pPr>
            <w:r w:rsidRPr="0065288B">
              <w:rPr>
                <w:rFonts w:ascii="Verdana" w:hAnsi="Verdana"/>
              </w:rPr>
              <w:t xml:space="preserve">• à </w:t>
            </w:r>
            <w:r w:rsidR="004A79FE" w:rsidRPr="0065288B">
              <w:rPr>
                <w:rFonts w:ascii="Verdana" w:hAnsi="Verdana"/>
              </w:rPr>
              <w:t>domicile</w:t>
            </w:r>
            <w:r w:rsidRPr="0065288B">
              <w:rPr>
                <w:rFonts w:ascii="Verdana" w:hAnsi="Verdana"/>
              </w:rPr>
              <w:t>;</w:t>
            </w:r>
          </w:p>
          <w:p w14:paraId="7F648F2B" w14:textId="77777777" w:rsidR="00EF4E0F" w:rsidRPr="0065288B" w:rsidRDefault="006232F8" w:rsidP="00DC2AA3">
            <w:pPr>
              <w:rPr>
                <w:rFonts w:ascii="Verdana" w:hAnsi="Verdana"/>
              </w:rPr>
            </w:pPr>
            <w:r w:rsidRPr="0065288B">
              <w:rPr>
                <w:rFonts w:ascii="Verdana" w:hAnsi="Verdana"/>
              </w:rPr>
              <w:t>• autres (soutien infor</w:t>
            </w:r>
            <w:r w:rsidR="005E62BD" w:rsidRPr="0065288B">
              <w:rPr>
                <w:rFonts w:ascii="Verdana" w:hAnsi="Verdana"/>
              </w:rPr>
              <w:t xml:space="preserve">mel, soutien par les pairs, </w:t>
            </w:r>
            <w:r w:rsidRPr="0065288B">
              <w:rPr>
                <w:rFonts w:ascii="Verdana" w:hAnsi="Verdana"/>
              </w:rPr>
              <w:t>soins de jour, etc.)</w:t>
            </w:r>
          </w:p>
        </w:tc>
        <w:tc>
          <w:tcPr>
            <w:tcW w:w="1845" w:type="pct"/>
          </w:tcPr>
          <w:p w14:paraId="4FD5547D" w14:textId="77777777" w:rsidR="00EF4E0F" w:rsidRPr="0065288B" w:rsidRDefault="00EF4E0F" w:rsidP="00942DF7">
            <w:pPr>
              <w:rPr>
                <w:rFonts w:ascii="Verdana" w:hAnsi="Verdana"/>
              </w:rPr>
            </w:pPr>
          </w:p>
        </w:tc>
        <w:tc>
          <w:tcPr>
            <w:tcW w:w="1109" w:type="pct"/>
          </w:tcPr>
          <w:p w14:paraId="46172098" w14:textId="64B88C36" w:rsidR="006232F8" w:rsidRPr="0065288B" w:rsidRDefault="006232F8" w:rsidP="006232F8">
            <w:pPr>
              <w:rPr>
                <w:rFonts w:ascii="Verdana" w:hAnsi="Verdana"/>
              </w:rPr>
            </w:pPr>
            <w:r w:rsidRPr="0065288B">
              <w:rPr>
                <w:rFonts w:ascii="Verdana" w:hAnsi="Verdana"/>
              </w:rPr>
              <w:t>Combien de familles d</w:t>
            </w:r>
            <w:r w:rsidR="005F53C4">
              <w:rPr>
                <w:rFonts w:ascii="Verdana" w:hAnsi="Verdana"/>
              </w:rPr>
              <w:t>’</w:t>
            </w:r>
            <w:r w:rsidRPr="0065288B">
              <w:rPr>
                <w:rFonts w:ascii="Verdana" w:hAnsi="Verdana"/>
              </w:rPr>
              <w:t>enfants handicapés ont demandé, chaque année depuis 2010, le transfert des services de soutien à une région administrative différente?</w:t>
            </w:r>
          </w:p>
          <w:p w14:paraId="004A3141" w14:textId="77777777" w:rsidR="00EF4E0F" w:rsidRPr="0065288B" w:rsidRDefault="005E62BD" w:rsidP="005E62BD">
            <w:pPr>
              <w:pStyle w:val="ListParagraph"/>
              <w:numPr>
                <w:ilvl w:val="0"/>
                <w:numId w:val="17"/>
              </w:numPr>
              <w:ind w:left="376"/>
              <w:rPr>
                <w:rFonts w:ascii="Verdana" w:hAnsi="Verdana"/>
              </w:rPr>
            </w:pPr>
            <w:r w:rsidRPr="0065288B">
              <w:rPr>
                <w:rFonts w:ascii="Verdana" w:hAnsi="Verdana"/>
              </w:rPr>
              <w:t>Combien de ces demandes se sont traduites par le transfert de services de soutien?</w:t>
            </w:r>
          </w:p>
        </w:tc>
      </w:tr>
      <w:tr w:rsidR="00EF4E0F" w:rsidRPr="0065288B" w14:paraId="22C20615" w14:textId="77777777" w:rsidTr="00433CB7">
        <w:trPr>
          <w:cantSplit/>
        </w:trPr>
        <w:tc>
          <w:tcPr>
            <w:tcW w:w="354" w:type="pct"/>
            <w:shd w:val="clear" w:color="auto" w:fill="EEECE1" w:themeFill="background2"/>
            <w:textDirection w:val="btLr"/>
            <w:vAlign w:val="center"/>
          </w:tcPr>
          <w:p w14:paraId="53516DB9" w14:textId="58B2ABB6" w:rsidR="00EF4E0F" w:rsidRPr="0065288B" w:rsidRDefault="008C01EF" w:rsidP="00360D58">
            <w:pPr>
              <w:ind w:left="113" w:right="113"/>
              <w:jc w:val="center"/>
              <w:rPr>
                <w:rFonts w:ascii="Verdana" w:hAnsi="Verdana"/>
              </w:rPr>
            </w:pPr>
            <w:r w:rsidRPr="0065288B">
              <w:rPr>
                <w:rFonts w:ascii="Verdana" w:hAnsi="Verdana"/>
              </w:rPr>
              <w:t>L</w:t>
            </w:r>
            <w:r w:rsidR="005F53C4">
              <w:rPr>
                <w:rFonts w:ascii="Verdana" w:hAnsi="Verdana"/>
              </w:rPr>
              <w:t>’</w:t>
            </w:r>
            <w:r w:rsidRPr="0065288B">
              <w:rPr>
                <w:rFonts w:ascii="Verdana" w:hAnsi="Verdana"/>
              </w:rPr>
              <w:t xml:space="preserve">admissibilité aux </w:t>
            </w:r>
            <w:r w:rsidR="0081466D" w:rsidRPr="0081466D">
              <w:rPr>
                <w:rFonts w:ascii="Verdana" w:hAnsi="Verdana"/>
              </w:rPr>
              <w:t>services de soutien dans la communauté</w:t>
            </w:r>
          </w:p>
        </w:tc>
        <w:tc>
          <w:tcPr>
            <w:tcW w:w="1692" w:type="pct"/>
            <w:shd w:val="clear" w:color="auto" w:fill="EEECE1" w:themeFill="background2"/>
          </w:tcPr>
          <w:p w14:paraId="75EB2C7E" w14:textId="1013E11A" w:rsidR="006232F8" w:rsidRPr="0065288B" w:rsidRDefault="006232F8" w:rsidP="006232F8">
            <w:pPr>
              <w:spacing w:line="259" w:lineRule="auto"/>
              <w:rPr>
                <w:rFonts w:ascii="Verdana" w:hAnsi="Verdana"/>
              </w:rPr>
            </w:pPr>
            <w:r w:rsidRPr="0065288B">
              <w:rPr>
                <w:rFonts w:ascii="Verdana" w:hAnsi="Verdana"/>
              </w:rPr>
              <w:t>Y a</w:t>
            </w:r>
            <w:r w:rsidR="003A0EFB" w:rsidRPr="0065288B">
              <w:rPr>
                <w:rFonts w:ascii="Verdana" w:hAnsi="Verdana"/>
              </w:rPr>
              <w:t>-</w:t>
            </w:r>
            <w:r w:rsidRPr="0065288B">
              <w:rPr>
                <w:rFonts w:ascii="Verdana" w:hAnsi="Verdana"/>
              </w:rPr>
              <w:t>t-il une disposition légale qui prévoit des restrictions sur l</w:t>
            </w:r>
            <w:r w:rsidR="005F53C4">
              <w:rPr>
                <w:rFonts w:ascii="Verdana" w:hAnsi="Verdana"/>
              </w:rPr>
              <w:t>’</w:t>
            </w:r>
            <w:r w:rsidRPr="0065288B">
              <w:rPr>
                <w:rFonts w:ascii="Verdana" w:hAnsi="Verdana"/>
              </w:rPr>
              <w:t xml:space="preserve">admissibilité aux </w:t>
            </w:r>
            <w:r w:rsidR="0081466D" w:rsidRPr="0081466D">
              <w:rPr>
                <w:rFonts w:ascii="Verdana" w:hAnsi="Verdana"/>
              </w:rPr>
              <w:t>services de soutien dans la communauté</w:t>
            </w:r>
            <w:r w:rsidRPr="0065288B">
              <w:rPr>
                <w:rFonts w:ascii="Verdana" w:hAnsi="Verdana"/>
              </w:rPr>
              <w:t xml:space="preserve"> en fonction de certains critères?</w:t>
            </w:r>
          </w:p>
          <w:p w14:paraId="5A16D941" w14:textId="53D84364" w:rsidR="006232F8" w:rsidRPr="0065288B" w:rsidRDefault="006232F8" w:rsidP="004F64AC">
            <w:pPr>
              <w:pStyle w:val="ListParagraph"/>
              <w:numPr>
                <w:ilvl w:val="0"/>
                <w:numId w:val="17"/>
              </w:numPr>
              <w:spacing w:line="259" w:lineRule="auto"/>
              <w:ind w:left="289"/>
              <w:rPr>
                <w:rFonts w:ascii="Verdana" w:hAnsi="Verdana"/>
              </w:rPr>
            </w:pPr>
            <w:r w:rsidRPr="0065288B">
              <w:rPr>
                <w:rFonts w:ascii="Verdana" w:hAnsi="Verdana"/>
              </w:rPr>
              <w:t>Quels sont les critères? Les critères comprennent: l</w:t>
            </w:r>
            <w:r w:rsidR="005F53C4">
              <w:rPr>
                <w:rFonts w:ascii="Verdana" w:hAnsi="Verdana"/>
              </w:rPr>
              <w:t>’</w:t>
            </w:r>
            <w:r w:rsidRPr="0065288B">
              <w:rPr>
                <w:rFonts w:ascii="Verdana" w:hAnsi="Verdana"/>
              </w:rPr>
              <w:t xml:space="preserve">âge, le type de </w:t>
            </w:r>
            <w:r w:rsidR="00B473A0" w:rsidRPr="0065288B">
              <w:rPr>
                <w:rFonts w:ascii="Verdana" w:hAnsi="Verdana"/>
              </w:rPr>
              <w:t>handicap</w:t>
            </w:r>
            <w:r w:rsidRPr="0065288B">
              <w:rPr>
                <w:rFonts w:ascii="Verdana" w:hAnsi="Verdana"/>
              </w:rPr>
              <w:t>, degré d</w:t>
            </w:r>
            <w:r w:rsidR="00B473A0" w:rsidRPr="0065288B">
              <w:rPr>
                <w:rFonts w:ascii="Verdana" w:hAnsi="Verdana"/>
              </w:rPr>
              <w:t>u</w:t>
            </w:r>
            <w:r w:rsidRPr="0065288B">
              <w:rPr>
                <w:rFonts w:ascii="Verdana" w:hAnsi="Verdana"/>
              </w:rPr>
              <w:t xml:space="preserve"> </w:t>
            </w:r>
            <w:r w:rsidR="00B473A0" w:rsidRPr="0065288B">
              <w:rPr>
                <w:rFonts w:ascii="Verdana" w:hAnsi="Verdana"/>
              </w:rPr>
              <w:t>handicap</w:t>
            </w:r>
            <w:r w:rsidRPr="0065288B">
              <w:rPr>
                <w:rFonts w:ascii="Verdana" w:hAnsi="Verdana"/>
              </w:rPr>
              <w:t>, situation familiale, niveau de revenu.</w:t>
            </w:r>
          </w:p>
          <w:p w14:paraId="399979A4" w14:textId="77777777" w:rsidR="006232F8" w:rsidRPr="0065288B" w:rsidRDefault="006232F8" w:rsidP="004F64AC">
            <w:pPr>
              <w:pStyle w:val="ListParagraph"/>
              <w:numPr>
                <w:ilvl w:val="0"/>
                <w:numId w:val="17"/>
              </w:numPr>
              <w:spacing w:line="259" w:lineRule="auto"/>
              <w:ind w:left="289"/>
              <w:rPr>
                <w:rFonts w:ascii="Verdana" w:hAnsi="Verdana"/>
              </w:rPr>
            </w:pPr>
            <w:r w:rsidRPr="0065288B">
              <w:rPr>
                <w:rFonts w:ascii="Verdana" w:hAnsi="Verdana"/>
              </w:rPr>
              <w:t>Les mêmes critères sont</w:t>
            </w:r>
            <w:r w:rsidR="00DC2AA3" w:rsidRPr="0065288B">
              <w:rPr>
                <w:rFonts w:ascii="Verdana" w:hAnsi="Verdana"/>
              </w:rPr>
              <w:t>-ils</w:t>
            </w:r>
            <w:r w:rsidRPr="0065288B">
              <w:rPr>
                <w:rFonts w:ascii="Verdana" w:hAnsi="Verdana"/>
              </w:rPr>
              <w:t xml:space="preserve"> valables pou</w:t>
            </w:r>
            <w:r w:rsidR="007A32B3" w:rsidRPr="0065288B">
              <w:rPr>
                <w:rFonts w:ascii="Verdana" w:hAnsi="Verdana"/>
              </w:rPr>
              <w:t>r différents types de soutien? Les t</w:t>
            </w:r>
            <w:r w:rsidRPr="0065288B">
              <w:rPr>
                <w:rFonts w:ascii="Verdana" w:hAnsi="Verdana"/>
              </w:rPr>
              <w:t>ypes de services de soutien comprennent:</w:t>
            </w:r>
          </w:p>
          <w:p w14:paraId="4FDC590D" w14:textId="77777777" w:rsidR="006232F8" w:rsidRPr="0065288B" w:rsidRDefault="006232F8" w:rsidP="006232F8">
            <w:pPr>
              <w:spacing w:line="259" w:lineRule="auto"/>
              <w:rPr>
                <w:rFonts w:ascii="Verdana" w:hAnsi="Verdana"/>
              </w:rPr>
            </w:pPr>
            <w:r w:rsidRPr="0065288B">
              <w:rPr>
                <w:rFonts w:ascii="Verdana" w:hAnsi="Verdana"/>
              </w:rPr>
              <w:t>• assistance personnelle;</w:t>
            </w:r>
          </w:p>
          <w:p w14:paraId="535124B5" w14:textId="77777777" w:rsidR="006232F8" w:rsidRPr="0065288B" w:rsidRDefault="005E62BD" w:rsidP="006232F8">
            <w:pPr>
              <w:spacing w:line="259" w:lineRule="auto"/>
              <w:rPr>
                <w:rFonts w:ascii="Verdana" w:hAnsi="Verdana"/>
              </w:rPr>
            </w:pPr>
            <w:r w:rsidRPr="0065288B">
              <w:rPr>
                <w:rFonts w:ascii="Verdana" w:hAnsi="Verdana"/>
              </w:rPr>
              <w:t>• r</w:t>
            </w:r>
            <w:r w:rsidR="006232F8" w:rsidRPr="0065288B">
              <w:rPr>
                <w:rFonts w:ascii="Verdana" w:hAnsi="Verdana"/>
              </w:rPr>
              <w:t>ésidentiel;</w:t>
            </w:r>
          </w:p>
          <w:p w14:paraId="6AFA1D8D" w14:textId="13AFFFD8" w:rsidR="006232F8" w:rsidRPr="0065288B" w:rsidRDefault="006232F8" w:rsidP="006232F8">
            <w:pPr>
              <w:spacing w:line="259" w:lineRule="auto"/>
              <w:rPr>
                <w:rFonts w:ascii="Verdana" w:hAnsi="Verdana"/>
              </w:rPr>
            </w:pPr>
            <w:r w:rsidRPr="0065288B">
              <w:rPr>
                <w:rFonts w:ascii="Verdana" w:hAnsi="Verdana"/>
              </w:rPr>
              <w:t>•</w:t>
            </w:r>
            <w:r w:rsidR="005E62BD" w:rsidRPr="0065288B">
              <w:rPr>
                <w:rFonts w:ascii="Verdana" w:hAnsi="Verdana"/>
              </w:rPr>
              <w:t xml:space="preserve"> soutien familial (conseil, </w:t>
            </w:r>
            <w:r w:rsidR="00B473A0" w:rsidRPr="0065288B">
              <w:rPr>
                <w:rFonts w:ascii="Verdana" w:hAnsi="Verdana"/>
              </w:rPr>
              <w:t xml:space="preserve">prise en charge </w:t>
            </w:r>
            <w:r w:rsidRPr="0065288B">
              <w:rPr>
                <w:rFonts w:ascii="Verdana" w:hAnsi="Verdana"/>
              </w:rPr>
              <w:t xml:space="preserve">de </w:t>
            </w:r>
            <w:r w:rsidR="007A32B3" w:rsidRPr="0065288B">
              <w:rPr>
                <w:rFonts w:ascii="Verdana" w:hAnsi="Verdana"/>
              </w:rPr>
              <w:t>répit</w:t>
            </w:r>
            <w:r w:rsidR="005E62BD" w:rsidRPr="0065288B">
              <w:rPr>
                <w:rFonts w:ascii="Verdana" w:hAnsi="Verdana"/>
              </w:rPr>
              <w:t xml:space="preserve">, </w:t>
            </w:r>
            <w:r w:rsidRPr="0065288B">
              <w:rPr>
                <w:rFonts w:ascii="Verdana" w:hAnsi="Verdana"/>
              </w:rPr>
              <w:t>intervention précoce);</w:t>
            </w:r>
          </w:p>
          <w:p w14:paraId="184C9659" w14:textId="61F6C294" w:rsidR="006232F8" w:rsidRPr="0065288B" w:rsidRDefault="006232F8" w:rsidP="006232F8">
            <w:pPr>
              <w:spacing w:line="259" w:lineRule="auto"/>
              <w:rPr>
                <w:rFonts w:ascii="Verdana" w:hAnsi="Verdana"/>
              </w:rPr>
            </w:pPr>
            <w:r w:rsidRPr="0065288B">
              <w:rPr>
                <w:rFonts w:ascii="Verdana" w:hAnsi="Verdana"/>
              </w:rPr>
              <w:t xml:space="preserve">• à </w:t>
            </w:r>
            <w:r w:rsidR="00B473A0" w:rsidRPr="0065288B">
              <w:rPr>
                <w:rFonts w:ascii="Verdana" w:hAnsi="Verdana"/>
              </w:rPr>
              <w:t>domicile</w:t>
            </w:r>
            <w:r w:rsidRPr="0065288B">
              <w:rPr>
                <w:rFonts w:ascii="Verdana" w:hAnsi="Verdana"/>
              </w:rPr>
              <w:t>;</w:t>
            </w:r>
          </w:p>
          <w:p w14:paraId="4D308C01" w14:textId="77777777" w:rsidR="006232F8" w:rsidRPr="0065288B" w:rsidRDefault="007A32B3" w:rsidP="006232F8">
            <w:pPr>
              <w:spacing w:line="259" w:lineRule="auto"/>
              <w:rPr>
                <w:rFonts w:ascii="Verdana" w:hAnsi="Verdana"/>
              </w:rPr>
            </w:pPr>
            <w:r w:rsidRPr="0065288B">
              <w:rPr>
                <w:rFonts w:ascii="Verdana" w:hAnsi="Verdana"/>
              </w:rPr>
              <w:t>• autres (</w:t>
            </w:r>
            <w:r w:rsidR="006232F8" w:rsidRPr="0065288B">
              <w:rPr>
                <w:rFonts w:ascii="Verdana" w:hAnsi="Verdana"/>
              </w:rPr>
              <w:t xml:space="preserve">soutien informel, soutien par les pairs, soins de jour, travail </w:t>
            </w:r>
            <w:r w:rsidR="005E62BD" w:rsidRPr="0065288B">
              <w:rPr>
                <w:rFonts w:ascii="Verdana" w:hAnsi="Verdana"/>
              </w:rPr>
              <w:t>bénévole</w:t>
            </w:r>
            <w:r w:rsidR="006232F8" w:rsidRPr="0065288B">
              <w:rPr>
                <w:rFonts w:ascii="Verdana" w:hAnsi="Verdana"/>
              </w:rPr>
              <w:t>, etc.)</w:t>
            </w:r>
          </w:p>
          <w:p w14:paraId="5A77DAA1" w14:textId="5293A20C" w:rsidR="007C10F9" w:rsidRPr="0065288B" w:rsidRDefault="007C10F9" w:rsidP="007C10F9">
            <w:pPr>
              <w:pStyle w:val="ListParagraph"/>
              <w:numPr>
                <w:ilvl w:val="0"/>
                <w:numId w:val="19"/>
              </w:numPr>
              <w:spacing w:line="259" w:lineRule="auto"/>
              <w:ind w:left="289"/>
              <w:rPr>
                <w:rFonts w:ascii="Verdana" w:hAnsi="Verdana"/>
              </w:rPr>
            </w:pPr>
            <w:r w:rsidRPr="0065288B">
              <w:rPr>
                <w:rFonts w:ascii="Verdana" w:hAnsi="Verdana"/>
              </w:rPr>
              <w:t>La disposition légale permet-elle de contester les décisions d</w:t>
            </w:r>
            <w:r w:rsidR="005F53C4">
              <w:rPr>
                <w:rFonts w:ascii="Verdana" w:hAnsi="Verdana"/>
              </w:rPr>
              <w:t>’</w:t>
            </w:r>
            <w:r w:rsidRPr="0065288B">
              <w:rPr>
                <w:rFonts w:ascii="Verdana" w:hAnsi="Verdana"/>
              </w:rPr>
              <w:t>admissibilité?</w:t>
            </w:r>
          </w:p>
          <w:p w14:paraId="4ACDA86A" w14:textId="5112D93B" w:rsidR="00560606" w:rsidRPr="0065288B" w:rsidRDefault="007C10F9" w:rsidP="007C10F9">
            <w:pPr>
              <w:pStyle w:val="ListParagraph"/>
              <w:numPr>
                <w:ilvl w:val="0"/>
                <w:numId w:val="19"/>
              </w:numPr>
              <w:spacing w:line="259" w:lineRule="auto"/>
              <w:ind w:left="289"/>
              <w:rPr>
                <w:rFonts w:ascii="Verdana" w:hAnsi="Verdana"/>
              </w:rPr>
            </w:pPr>
            <w:r w:rsidRPr="0065288B">
              <w:rPr>
                <w:rFonts w:ascii="Verdana" w:hAnsi="Verdana"/>
              </w:rPr>
              <w:t>La disposition légale précise-t-elle la périodicité de l</w:t>
            </w:r>
            <w:r w:rsidR="005F53C4">
              <w:rPr>
                <w:rFonts w:ascii="Verdana" w:hAnsi="Verdana"/>
              </w:rPr>
              <w:t>’</w:t>
            </w:r>
            <w:r w:rsidRPr="0065288B">
              <w:rPr>
                <w:rFonts w:ascii="Verdana" w:hAnsi="Verdana"/>
              </w:rPr>
              <w:t>examen de l</w:t>
            </w:r>
            <w:r w:rsidR="005F53C4">
              <w:rPr>
                <w:rFonts w:ascii="Verdana" w:hAnsi="Verdana"/>
              </w:rPr>
              <w:t>’</w:t>
            </w:r>
            <w:r w:rsidRPr="0065288B">
              <w:rPr>
                <w:rFonts w:ascii="Verdana" w:hAnsi="Verdana"/>
              </w:rPr>
              <w:t>admissibilité?</w:t>
            </w:r>
          </w:p>
          <w:p w14:paraId="70295BE9" w14:textId="77777777" w:rsidR="00486ECC" w:rsidRDefault="00486ECC" w:rsidP="00A419AF">
            <w:pPr>
              <w:spacing w:line="259" w:lineRule="auto"/>
              <w:rPr>
                <w:rFonts w:ascii="Verdana" w:hAnsi="Verdana"/>
              </w:rPr>
            </w:pPr>
          </w:p>
          <w:p w14:paraId="430B2B47" w14:textId="1B70B727" w:rsidR="006232F8" w:rsidRPr="00A419AF" w:rsidRDefault="006232F8" w:rsidP="00A419AF">
            <w:pPr>
              <w:spacing w:line="259" w:lineRule="auto"/>
              <w:rPr>
                <w:rFonts w:ascii="Verdana" w:hAnsi="Verdana"/>
              </w:rPr>
            </w:pPr>
            <w:r w:rsidRPr="00A419AF">
              <w:rPr>
                <w:rFonts w:ascii="Verdana" w:hAnsi="Verdana"/>
              </w:rPr>
              <w:t>Y a</w:t>
            </w:r>
            <w:r w:rsidR="003A0EFB" w:rsidRPr="00A419AF">
              <w:rPr>
                <w:rFonts w:ascii="Verdana" w:hAnsi="Verdana"/>
              </w:rPr>
              <w:t>-</w:t>
            </w:r>
            <w:r w:rsidRPr="00A419AF">
              <w:rPr>
                <w:rFonts w:ascii="Verdana" w:hAnsi="Verdana"/>
              </w:rPr>
              <w:t>t-il une disposition légale qui prévoit des restrictions sur l</w:t>
            </w:r>
            <w:r w:rsidR="005F53C4">
              <w:rPr>
                <w:rFonts w:ascii="Verdana" w:hAnsi="Verdana"/>
              </w:rPr>
              <w:t>’</w:t>
            </w:r>
            <w:r w:rsidRPr="00A419AF">
              <w:rPr>
                <w:rFonts w:ascii="Verdana" w:hAnsi="Verdana"/>
              </w:rPr>
              <w:t xml:space="preserve">admissibilité aux budgets </w:t>
            </w:r>
            <w:r w:rsidR="007C10F9" w:rsidRPr="00A419AF">
              <w:rPr>
                <w:rFonts w:ascii="Verdana" w:hAnsi="Verdana"/>
              </w:rPr>
              <w:t>personnels</w:t>
            </w:r>
            <w:r w:rsidR="0084752B">
              <w:rPr>
                <w:rFonts w:ascii="Verdana" w:hAnsi="Verdana"/>
              </w:rPr>
              <w:t>/</w:t>
            </w:r>
            <w:r w:rsidRPr="00A419AF">
              <w:rPr>
                <w:rFonts w:ascii="Verdana" w:hAnsi="Verdana"/>
              </w:rPr>
              <w:t>paiements directs en fonction de certains critères?</w:t>
            </w:r>
          </w:p>
          <w:p w14:paraId="717A4EB8" w14:textId="1D28A344" w:rsidR="006232F8" w:rsidRPr="0065288B" w:rsidRDefault="006232F8" w:rsidP="003C61AF">
            <w:pPr>
              <w:pStyle w:val="ListParagraph"/>
              <w:numPr>
                <w:ilvl w:val="0"/>
                <w:numId w:val="19"/>
              </w:numPr>
              <w:ind w:left="289"/>
              <w:rPr>
                <w:rFonts w:ascii="Verdana" w:hAnsi="Verdana"/>
              </w:rPr>
            </w:pPr>
            <w:r w:rsidRPr="0065288B">
              <w:rPr>
                <w:rFonts w:ascii="Verdana" w:hAnsi="Verdana"/>
              </w:rPr>
              <w:t xml:space="preserve">Quels sont les critères? </w:t>
            </w:r>
            <w:r w:rsidR="00B473A0" w:rsidRPr="0065288B">
              <w:rPr>
                <w:rFonts w:ascii="Verdana" w:hAnsi="Verdana"/>
              </w:rPr>
              <w:t>Les critères comprennent: l</w:t>
            </w:r>
            <w:r w:rsidR="005F53C4">
              <w:rPr>
                <w:rFonts w:ascii="Verdana" w:hAnsi="Verdana"/>
              </w:rPr>
              <w:t>’</w:t>
            </w:r>
            <w:r w:rsidR="00B473A0" w:rsidRPr="0065288B">
              <w:rPr>
                <w:rFonts w:ascii="Verdana" w:hAnsi="Verdana"/>
              </w:rPr>
              <w:t>âge, le type de handicap, le degré du handicap</w:t>
            </w:r>
            <w:r w:rsidR="00560606" w:rsidRPr="0065288B">
              <w:rPr>
                <w:rFonts w:ascii="Verdana" w:hAnsi="Verdana"/>
              </w:rPr>
              <w:t>,</w:t>
            </w:r>
            <w:r w:rsidR="00B473A0" w:rsidRPr="0065288B">
              <w:rPr>
                <w:rFonts w:ascii="Verdana" w:hAnsi="Verdana"/>
              </w:rPr>
              <w:t xml:space="preserve"> </w:t>
            </w:r>
            <w:r w:rsidR="00560606" w:rsidRPr="0065288B">
              <w:rPr>
                <w:rFonts w:ascii="Verdana" w:hAnsi="Verdana"/>
              </w:rPr>
              <w:t>situation familiale, niveau de revenu.</w:t>
            </w:r>
            <w:r w:rsidR="00B473A0" w:rsidRPr="0065288B">
              <w:rPr>
                <w:rFonts w:ascii="Verdana" w:hAnsi="Verdana"/>
              </w:rPr>
              <w:t xml:space="preserve"> </w:t>
            </w:r>
          </w:p>
          <w:p w14:paraId="58517FC4" w14:textId="3B0C1FD3" w:rsidR="00560606" w:rsidRPr="0065288B" w:rsidRDefault="00560606" w:rsidP="00560606">
            <w:pPr>
              <w:pStyle w:val="ListParagraph"/>
              <w:numPr>
                <w:ilvl w:val="0"/>
                <w:numId w:val="19"/>
              </w:numPr>
              <w:spacing w:line="259" w:lineRule="auto"/>
              <w:ind w:left="289"/>
              <w:rPr>
                <w:rFonts w:ascii="Verdana" w:hAnsi="Verdana"/>
              </w:rPr>
            </w:pPr>
            <w:r w:rsidRPr="0065288B">
              <w:rPr>
                <w:rFonts w:ascii="Verdana" w:hAnsi="Verdana"/>
              </w:rPr>
              <w:t>La disposition légale permet-elle de contester les décisions d</w:t>
            </w:r>
            <w:r w:rsidR="005F53C4">
              <w:rPr>
                <w:rFonts w:ascii="Verdana" w:hAnsi="Verdana"/>
              </w:rPr>
              <w:t>’</w:t>
            </w:r>
            <w:r w:rsidRPr="0065288B">
              <w:rPr>
                <w:rFonts w:ascii="Verdana" w:hAnsi="Verdana"/>
              </w:rPr>
              <w:t>admissibilité?</w:t>
            </w:r>
          </w:p>
          <w:p w14:paraId="499F5500" w14:textId="04C67F37" w:rsidR="00560606" w:rsidRPr="0065288B" w:rsidRDefault="00560606" w:rsidP="00560606">
            <w:pPr>
              <w:pStyle w:val="ListParagraph"/>
              <w:numPr>
                <w:ilvl w:val="0"/>
                <w:numId w:val="19"/>
              </w:numPr>
              <w:spacing w:line="259" w:lineRule="auto"/>
              <w:ind w:left="289"/>
              <w:rPr>
                <w:rFonts w:ascii="Verdana" w:hAnsi="Verdana"/>
              </w:rPr>
            </w:pPr>
            <w:r w:rsidRPr="0065288B">
              <w:rPr>
                <w:rFonts w:ascii="Verdana" w:hAnsi="Verdana"/>
              </w:rPr>
              <w:t>La disposition légale précise-t-elle la périodicité de l</w:t>
            </w:r>
            <w:r w:rsidR="005F53C4">
              <w:rPr>
                <w:rFonts w:ascii="Verdana" w:hAnsi="Verdana"/>
              </w:rPr>
              <w:t>’</w:t>
            </w:r>
            <w:r w:rsidRPr="0065288B">
              <w:rPr>
                <w:rFonts w:ascii="Verdana" w:hAnsi="Verdana"/>
              </w:rPr>
              <w:t>examen de l</w:t>
            </w:r>
            <w:r w:rsidR="005F53C4">
              <w:rPr>
                <w:rFonts w:ascii="Verdana" w:hAnsi="Verdana"/>
              </w:rPr>
              <w:t>’</w:t>
            </w:r>
            <w:r w:rsidRPr="0065288B">
              <w:rPr>
                <w:rFonts w:ascii="Verdana" w:hAnsi="Verdana"/>
              </w:rPr>
              <w:t>admissibilité?</w:t>
            </w:r>
          </w:p>
          <w:p w14:paraId="1E882600" w14:textId="2CC98A5C" w:rsidR="00560606" w:rsidRPr="00346D84" w:rsidRDefault="00560606" w:rsidP="00346D84">
            <w:pPr>
              <w:ind w:left="-71"/>
              <w:rPr>
                <w:rFonts w:ascii="Verdana" w:hAnsi="Verdana"/>
              </w:rPr>
            </w:pPr>
          </w:p>
        </w:tc>
        <w:tc>
          <w:tcPr>
            <w:tcW w:w="1845" w:type="pct"/>
            <w:shd w:val="clear" w:color="auto" w:fill="EEECE1" w:themeFill="background2"/>
          </w:tcPr>
          <w:p w14:paraId="6826945B" w14:textId="77777777" w:rsidR="00EF4E0F" w:rsidRPr="0065288B" w:rsidRDefault="00EF4E0F" w:rsidP="006232F8">
            <w:pPr>
              <w:spacing w:line="259" w:lineRule="auto"/>
              <w:rPr>
                <w:rFonts w:ascii="Verdana" w:hAnsi="Verdana"/>
              </w:rPr>
            </w:pPr>
          </w:p>
        </w:tc>
        <w:tc>
          <w:tcPr>
            <w:tcW w:w="1109" w:type="pct"/>
            <w:shd w:val="clear" w:color="auto" w:fill="EEECE1" w:themeFill="background2"/>
          </w:tcPr>
          <w:p w14:paraId="2B165667" w14:textId="4E0B2012" w:rsidR="006232F8" w:rsidRPr="0065288B" w:rsidRDefault="006232F8" w:rsidP="006232F8">
            <w:pPr>
              <w:spacing w:line="259" w:lineRule="auto"/>
              <w:rPr>
                <w:rFonts w:ascii="Verdana" w:hAnsi="Verdana"/>
              </w:rPr>
            </w:pPr>
            <w:r w:rsidRPr="0065288B">
              <w:rPr>
                <w:rFonts w:ascii="Verdana" w:hAnsi="Verdana"/>
              </w:rPr>
              <w:t>Combien de décisions concernant l</w:t>
            </w:r>
            <w:r w:rsidR="005F53C4">
              <w:rPr>
                <w:rFonts w:ascii="Verdana" w:hAnsi="Verdana"/>
              </w:rPr>
              <w:t>’</w:t>
            </w:r>
            <w:r w:rsidRPr="0065288B">
              <w:rPr>
                <w:rFonts w:ascii="Verdana" w:hAnsi="Verdana"/>
              </w:rPr>
              <w:t>admissibilité au soutien ont été contestées, chaque année depuis 2010?</w:t>
            </w:r>
          </w:p>
          <w:p w14:paraId="12FD841D" w14:textId="7D46F7CD" w:rsidR="00EF4E0F" w:rsidRPr="0065288B" w:rsidRDefault="006232F8" w:rsidP="00560606">
            <w:pPr>
              <w:pStyle w:val="ListParagraph"/>
              <w:numPr>
                <w:ilvl w:val="0"/>
                <w:numId w:val="20"/>
              </w:numPr>
              <w:ind w:left="376"/>
              <w:rPr>
                <w:rFonts w:ascii="Verdana" w:hAnsi="Verdana"/>
              </w:rPr>
            </w:pPr>
            <w:r w:rsidRPr="0065288B">
              <w:rPr>
                <w:rFonts w:ascii="Verdana" w:hAnsi="Verdana"/>
              </w:rPr>
              <w:t xml:space="preserve">Combien </w:t>
            </w:r>
            <w:r w:rsidR="007C10F9" w:rsidRPr="0065288B">
              <w:rPr>
                <w:rFonts w:ascii="Verdana" w:hAnsi="Verdana"/>
              </w:rPr>
              <w:t>d</w:t>
            </w:r>
            <w:r w:rsidR="005F53C4">
              <w:rPr>
                <w:rFonts w:ascii="Verdana" w:hAnsi="Verdana"/>
              </w:rPr>
              <w:t>’</w:t>
            </w:r>
            <w:r w:rsidR="007C10F9" w:rsidRPr="0065288B">
              <w:rPr>
                <w:rFonts w:ascii="Verdana" w:hAnsi="Verdana"/>
              </w:rPr>
              <w:t xml:space="preserve">entre-elles </w:t>
            </w:r>
            <w:r w:rsidRPr="0065288B">
              <w:rPr>
                <w:rFonts w:ascii="Verdana" w:hAnsi="Verdana"/>
              </w:rPr>
              <w:t xml:space="preserve">ont été </w:t>
            </w:r>
            <w:r w:rsidR="00560606" w:rsidRPr="0065288B">
              <w:rPr>
                <w:rFonts w:ascii="Verdana" w:hAnsi="Verdana"/>
              </w:rPr>
              <w:t>annulées</w:t>
            </w:r>
            <w:r w:rsidR="009871AC">
              <w:rPr>
                <w:rFonts w:ascii="Verdana" w:hAnsi="Verdana"/>
              </w:rPr>
              <w:t>?</w:t>
            </w:r>
          </w:p>
        </w:tc>
      </w:tr>
      <w:tr w:rsidR="00EF4E0F" w:rsidRPr="0065288B" w14:paraId="28F41876" w14:textId="77777777" w:rsidTr="00433CB7">
        <w:trPr>
          <w:cantSplit/>
        </w:trPr>
        <w:tc>
          <w:tcPr>
            <w:tcW w:w="354" w:type="pct"/>
            <w:textDirection w:val="btLr"/>
            <w:vAlign w:val="center"/>
          </w:tcPr>
          <w:p w14:paraId="08701A4A" w14:textId="6D742CBA" w:rsidR="00EF4E0F" w:rsidRPr="0065288B" w:rsidRDefault="00560606" w:rsidP="00942DF7">
            <w:pPr>
              <w:ind w:left="113" w:right="113"/>
              <w:jc w:val="center"/>
              <w:rPr>
                <w:rFonts w:ascii="Verdana" w:hAnsi="Verdana"/>
              </w:rPr>
            </w:pPr>
            <w:r w:rsidRPr="0065288B">
              <w:rPr>
                <w:rFonts w:ascii="Verdana" w:hAnsi="Verdana"/>
              </w:rPr>
              <w:t>L</w:t>
            </w:r>
            <w:r w:rsidR="006232F8" w:rsidRPr="0065288B">
              <w:rPr>
                <w:rFonts w:ascii="Verdana" w:hAnsi="Verdana"/>
              </w:rPr>
              <w:t>e contrôle de l</w:t>
            </w:r>
            <w:r w:rsidR="005F53C4">
              <w:rPr>
                <w:rFonts w:ascii="Verdana" w:hAnsi="Verdana"/>
              </w:rPr>
              <w:t>’</w:t>
            </w:r>
            <w:r w:rsidR="006232F8" w:rsidRPr="0065288B">
              <w:rPr>
                <w:rFonts w:ascii="Verdana" w:hAnsi="Verdana"/>
              </w:rPr>
              <w:t>utilisateur</w:t>
            </w:r>
          </w:p>
        </w:tc>
        <w:tc>
          <w:tcPr>
            <w:tcW w:w="1692" w:type="pct"/>
          </w:tcPr>
          <w:p w14:paraId="4FAD475F" w14:textId="1626A916" w:rsidR="006232F8" w:rsidRPr="0065288B" w:rsidRDefault="006232F8" w:rsidP="006232F8">
            <w:pPr>
              <w:rPr>
                <w:rFonts w:ascii="Verdana" w:hAnsi="Verdana"/>
              </w:rPr>
            </w:pPr>
            <w:r w:rsidRPr="0065288B">
              <w:rPr>
                <w:rFonts w:ascii="Verdana" w:hAnsi="Verdana"/>
              </w:rPr>
              <w:t>Y a</w:t>
            </w:r>
            <w:r w:rsidR="003A0EFB" w:rsidRPr="0065288B">
              <w:rPr>
                <w:rFonts w:ascii="Verdana" w:hAnsi="Verdana"/>
              </w:rPr>
              <w:t>-</w:t>
            </w:r>
            <w:r w:rsidRPr="0065288B">
              <w:rPr>
                <w:rFonts w:ascii="Verdana" w:hAnsi="Verdana"/>
              </w:rPr>
              <w:t>t-il une disposition juridique prévoyant que les personnes handicapées, quel que soit l</w:t>
            </w:r>
            <w:r w:rsidR="005F53C4">
              <w:rPr>
                <w:rFonts w:ascii="Verdana" w:hAnsi="Verdana"/>
              </w:rPr>
              <w:t>’</w:t>
            </w:r>
            <w:r w:rsidRPr="0065288B">
              <w:rPr>
                <w:rFonts w:ascii="Verdana" w:hAnsi="Verdana"/>
              </w:rPr>
              <w:t xml:space="preserve">âge et le type de </w:t>
            </w:r>
            <w:r w:rsidR="00560606" w:rsidRPr="0065288B">
              <w:rPr>
                <w:rFonts w:ascii="Verdana" w:hAnsi="Verdana"/>
              </w:rPr>
              <w:t xml:space="preserve">handicap </w:t>
            </w:r>
            <w:r w:rsidRPr="0065288B">
              <w:rPr>
                <w:rFonts w:ascii="Verdana" w:hAnsi="Verdana"/>
              </w:rPr>
              <w:t>peuvent choisir:</w:t>
            </w:r>
          </w:p>
          <w:p w14:paraId="4597F415" w14:textId="64317CAB" w:rsidR="006232F8" w:rsidRPr="0065288B" w:rsidRDefault="006232F8" w:rsidP="006232F8">
            <w:pPr>
              <w:rPr>
                <w:rFonts w:ascii="Verdana" w:hAnsi="Verdana"/>
              </w:rPr>
            </w:pPr>
            <w:r w:rsidRPr="0065288B">
              <w:rPr>
                <w:rFonts w:ascii="Verdana" w:hAnsi="Verdana"/>
              </w:rPr>
              <w:t xml:space="preserve">• </w:t>
            </w:r>
            <w:r w:rsidR="003C61AF" w:rsidRPr="0065288B">
              <w:rPr>
                <w:rFonts w:ascii="Verdana" w:hAnsi="Verdana"/>
              </w:rPr>
              <w:t xml:space="preserve">le </w:t>
            </w:r>
            <w:r w:rsidRPr="0065288B">
              <w:rPr>
                <w:rFonts w:ascii="Verdana" w:hAnsi="Verdana"/>
              </w:rPr>
              <w:t xml:space="preserve">type de service </w:t>
            </w:r>
            <w:r w:rsidR="00027285" w:rsidRPr="0065288B">
              <w:rPr>
                <w:rFonts w:ascii="Verdana" w:hAnsi="Verdana"/>
              </w:rPr>
              <w:t>de soutien mis à disposition</w:t>
            </w:r>
            <w:r w:rsidRPr="0065288B">
              <w:rPr>
                <w:rFonts w:ascii="Verdana" w:hAnsi="Verdana"/>
              </w:rPr>
              <w:t>;</w:t>
            </w:r>
          </w:p>
          <w:p w14:paraId="717BAB08" w14:textId="79D3236F" w:rsidR="006232F8" w:rsidRPr="0065288B" w:rsidRDefault="006232F8" w:rsidP="006232F8">
            <w:pPr>
              <w:rPr>
                <w:rFonts w:ascii="Verdana" w:hAnsi="Verdana"/>
              </w:rPr>
            </w:pPr>
            <w:r w:rsidRPr="0065288B">
              <w:rPr>
                <w:rFonts w:ascii="Verdana" w:hAnsi="Verdana"/>
              </w:rPr>
              <w:t xml:space="preserve">• </w:t>
            </w:r>
            <w:r w:rsidR="00027285" w:rsidRPr="0065288B">
              <w:rPr>
                <w:rFonts w:ascii="Verdana" w:hAnsi="Verdana"/>
              </w:rPr>
              <w:t>degré de l</w:t>
            </w:r>
            <w:r w:rsidR="005F53C4">
              <w:rPr>
                <w:rFonts w:ascii="Verdana" w:hAnsi="Verdana"/>
              </w:rPr>
              <w:t>’</w:t>
            </w:r>
            <w:r w:rsidR="00027285" w:rsidRPr="0065288B">
              <w:rPr>
                <w:rFonts w:ascii="Verdana" w:hAnsi="Verdana"/>
              </w:rPr>
              <w:t>a</w:t>
            </w:r>
            <w:r w:rsidR="003F3081" w:rsidRPr="0065288B">
              <w:rPr>
                <w:rFonts w:ascii="Verdana" w:hAnsi="Verdana"/>
              </w:rPr>
              <w:t>ssistance</w:t>
            </w:r>
            <w:r w:rsidR="00027285" w:rsidRPr="0065288B">
              <w:rPr>
                <w:rFonts w:ascii="Verdana" w:hAnsi="Verdana"/>
              </w:rPr>
              <w:t xml:space="preserve"> apporté</w:t>
            </w:r>
            <w:r w:rsidR="003F3081" w:rsidRPr="0065288B">
              <w:rPr>
                <w:rFonts w:ascii="Verdana" w:hAnsi="Verdana"/>
              </w:rPr>
              <w:t>e</w:t>
            </w:r>
            <w:r w:rsidRPr="0065288B">
              <w:rPr>
                <w:rFonts w:ascii="Verdana" w:hAnsi="Verdana"/>
              </w:rPr>
              <w:t>;</w:t>
            </w:r>
          </w:p>
          <w:p w14:paraId="305D5734" w14:textId="7F748306" w:rsidR="006232F8" w:rsidRPr="0065288B" w:rsidRDefault="006232F8" w:rsidP="006232F8">
            <w:pPr>
              <w:rPr>
                <w:rFonts w:ascii="Verdana" w:hAnsi="Verdana"/>
              </w:rPr>
            </w:pPr>
            <w:r w:rsidRPr="0065288B">
              <w:rPr>
                <w:rFonts w:ascii="Verdana" w:hAnsi="Verdana"/>
              </w:rPr>
              <w:t xml:space="preserve">• </w:t>
            </w:r>
            <w:r w:rsidR="003C61AF" w:rsidRPr="0065288B">
              <w:rPr>
                <w:rFonts w:ascii="Verdana" w:hAnsi="Verdana"/>
              </w:rPr>
              <w:t xml:space="preserve">le </w:t>
            </w:r>
            <w:r w:rsidR="00750323" w:rsidRPr="0065288B">
              <w:rPr>
                <w:rFonts w:ascii="Verdana" w:hAnsi="Verdana"/>
              </w:rPr>
              <w:t>prestataire</w:t>
            </w:r>
            <w:r w:rsidRPr="0065288B">
              <w:rPr>
                <w:rFonts w:ascii="Verdana" w:hAnsi="Verdana"/>
              </w:rPr>
              <w:t xml:space="preserve"> d</w:t>
            </w:r>
            <w:r w:rsidR="00027285" w:rsidRPr="0065288B">
              <w:rPr>
                <w:rFonts w:ascii="Verdana" w:hAnsi="Verdana"/>
              </w:rPr>
              <w:t>u</w:t>
            </w:r>
            <w:r w:rsidRPr="0065288B">
              <w:rPr>
                <w:rFonts w:ascii="Verdana" w:hAnsi="Verdana"/>
              </w:rPr>
              <w:t xml:space="preserve"> service de soutien;</w:t>
            </w:r>
          </w:p>
          <w:p w14:paraId="07E74521" w14:textId="55527558" w:rsidR="006232F8" w:rsidRPr="0065288B" w:rsidRDefault="006232F8" w:rsidP="006232F8">
            <w:pPr>
              <w:rPr>
                <w:rFonts w:ascii="Verdana" w:hAnsi="Verdana"/>
              </w:rPr>
            </w:pPr>
            <w:r w:rsidRPr="0065288B">
              <w:rPr>
                <w:rFonts w:ascii="Verdana" w:hAnsi="Verdana"/>
              </w:rPr>
              <w:t>• les changements dans l</w:t>
            </w:r>
            <w:r w:rsidR="005F53C4">
              <w:rPr>
                <w:rFonts w:ascii="Verdana" w:hAnsi="Verdana"/>
              </w:rPr>
              <w:t>’</w:t>
            </w:r>
            <w:r w:rsidR="00027285" w:rsidRPr="0065288B">
              <w:rPr>
                <w:rFonts w:ascii="Verdana" w:hAnsi="Verdana"/>
              </w:rPr>
              <w:t>accompagnement</w:t>
            </w:r>
            <w:r w:rsidRPr="0065288B">
              <w:rPr>
                <w:rFonts w:ascii="Verdana" w:hAnsi="Verdana"/>
              </w:rPr>
              <w:t>?</w:t>
            </w:r>
          </w:p>
          <w:p w14:paraId="4E53B14B" w14:textId="77777777" w:rsidR="006232F8" w:rsidRPr="0065288B" w:rsidRDefault="003C61AF" w:rsidP="004F64AC">
            <w:pPr>
              <w:pStyle w:val="ListParagraph"/>
              <w:numPr>
                <w:ilvl w:val="0"/>
                <w:numId w:val="20"/>
              </w:numPr>
              <w:ind w:left="289"/>
              <w:rPr>
                <w:rFonts w:ascii="Verdana" w:hAnsi="Verdana"/>
              </w:rPr>
            </w:pPr>
            <w:r w:rsidRPr="0065288B">
              <w:rPr>
                <w:rFonts w:ascii="Verdana" w:hAnsi="Verdana"/>
              </w:rPr>
              <w:t>Les t</w:t>
            </w:r>
            <w:r w:rsidR="006232F8" w:rsidRPr="0065288B">
              <w:rPr>
                <w:rFonts w:ascii="Verdana" w:hAnsi="Verdana"/>
              </w:rPr>
              <w:t>ypes de services de soutien comprennent:</w:t>
            </w:r>
          </w:p>
          <w:p w14:paraId="7BC56DD3" w14:textId="576C84BD" w:rsidR="006232F8" w:rsidRPr="0065288B" w:rsidRDefault="006232F8" w:rsidP="006232F8">
            <w:pPr>
              <w:rPr>
                <w:rFonts w:ascii="Verdana" w:hAnsi="Verdana"/>
              </w:rPr>
            </w:pPr>
            <w:r w:rsidRPr="0065288B">
              <w:rPr>
                <w:rFonts w:ascii="Verdana" w:hAnsi="Verdana"/>
              </w:rPr>
              <w:t xml:space="preserve">• </w:t>
            </w:r>
            <w:r w:rsidR="003C61AF" w:rsidRPr="0065288B">
              <w:rPr>
                <w:rFonts w:ascii="Verdana" w:hAnsi="Verdana"/>
              </w:rPr>
              <w:t>l</w:t>
            </w:r>
            <w:r w:rsidR="005F53C4">
              <w:rPr>
                <w:rFonts w:ascii="Verdana" w:hAnsi="Verdana"/>
              </w:rPr>
              <w:t>’</w:t>
            </w:r>
            <w:r w:rsidRPr="0065288B">
              <w:rPr>
                <w:rFonts w:ascii="Verdana" w:hAnsi="Verdana"/>
              </w:rPr>
              <w:t>assistance personnelle;</w:t>
            </w:r>
          </w:p>
          <w:p w14:paraId="601320DA" w14:textId="77777777" w:rsidR="006232F8" w:rsidRPr="0065288B" w:rsidRDefault="006232F8" w:rsidP="006232F8">
            <w:pPr>
              <w:rPr>
                <w:rFonts w:ascii="Verdana" w:hAnsi="Verdana"/>
              </w:rPr>
            </w:pPr>
            <w:r w:rsidRPr="0065288B">
              <w:rPr>
                <w:rFonts w:ascii="Verdana" w:hAnsi="Verdana"/>
              </w:rPr>
              <w:t xml:space="preserve">• </w:t>
            </w:r>
            <w:r w:rsidR="003C61AF" w:rsidRPr="0065288B">
              <w:rPr>
                <w:rFonts w:ascii="Verdana" w:hAnsi="Verdana"/>
              </w:rPr>
              <w:t xml:space="preserve">le </w:t>
            </w:r>
            <w:r w:rsidR="00750323" w:rsidRPr="0065288B">
              <w:rPr>
                <w:rFonts w:ascii="Verdana" w:hAnsi="Verdana"/>
              </w:rPr>
              <w:t>r</w:t>
            </w:r>
            <w:r w:rsidRPr="0065288B">
              <w:rPr>
                <w:rFonts w:ascii="Verdana" w:hAnsi="Verdana"/>
              </w:rPr>
              <w:t>ésidentiel;</w:t>
            </w:r>
          </w:p>
          <w:p w14:paraId="58E025EF" w14:textId="792D2358" w:rsidR="006232F8" w:rsidRPr="0065288B" w:rsidRDefault="003C61AF" w:rsidP="003C61AF">
            <w:pPr>
              <w:rPr>
                <w:rFonts w:ascii="Verdana" w:hAnsi="Verdana"/>
              </w:rPr>
            </w:pPr>
            <w:r w:rsidRPr="0065288B">
              <w:rPr>
                <w:rFonts w:ascii="Verdana" w:hAnsi="Verdana"/>
              </w:rPr>
              <w:t xml:space="preserve">• à </w:t>
            </w:r>
            <w:r w:rsidR="00027285" w:rsidRPr="0065288B">
              <w:rPr>
                <w:rFonts w:ascii="Verdana" w:hAnsi="Verdana"/>
              </w:rPr>
              <w:t>domicile</w:t>
            </w:r>
            <w:r w:rsidRPr="0065288B">
              <w:rPr>
                <w:rFonts w:ascii="Verdana" w:hAnsi="Verdana"/>
              </w:rPr>
              <w:t>; autres (</w:t>
            </w:r>
            <w:r w:rsidR="006232F8" w:rsidRPr="0065288B">
              <w:rPr>
                <w:rFonts w:ascii="Verdana" w:hAnsi="Verdana"/>
              </w:rPr>
              <w:t xml:space="preserve">soutien informel, soutien par les pairs, soins de jour, travail </w:t>
            </w:r>
            <w:r w:rsidR="00750323" w:rsidRPr="0065288B">
              <w:rPr>
                <w:rFonts w:ascii="Verdana" w:hAnsi="Verdana"/>
              </w:rPr>
              <w:t>bénévole</w:t>
            </w:r>
            <w:r w:rsidR="006232F8" w:rsidRPr="0065288B">
              <w:rPr>
                <w:rFonts w:ascii="Verdana" w:hAnsi="Verdana"/>
              </w:rPr>
              <w:t>, etc.)</w:t>
            </w:r>
          </w:p>
          <w:p w14:paraId="2A1C1A64" w14:textId="021F4F39" w:rsidR="006232F8" w:rsidRPr="0065288B" w:rsidRDefault="006232F8" w:rsidP="004F64AC">
            <w:pPr>
              <w:pStyle w:val="ListParagraph"/>
              <w:numPr>
                <w:ilvl w:val="0"/>
                <w:numId w:val="20"/>
              </w:numPr>
              <w:ind w:left="289"/>
              <w:rPr>
                <w:rFonts w:ascii="Verdana" w:hAnsi="Verdana"/>
              </w:rPr>
            </w:pPr>
            <w:r w:rsidRPr="0065288B">
              <w:rPr>
                <w:rFonts w:ascii="Verdana" w:hAnsi="Verdana"/>
              </w:rPr>
              <w:t>Y a</w:t>
            </w:r>
            <w:r w:rsidR="003A0EFB" w:rsidRPr="0065288B">
              <w:rPr>
                <w:rFonts w:ascii="Verdana" w:hAnsi="Verdana"/>
              </w:rPr>
              <w:t>-</w:t>
            </w:r>
            <w:r w:rsidRPr="0065288B">
              <w:rPr>
                <w:rFonts w:ascii="Verdana" w:hAnsi="Verdana"/>
              </w:rPr>
              <w:t xml:space="preserve">t-il des mécanismes </w:t>
            </w:r>
            <w:r w:rsidR="003C61AF" w:rsidRPr="0065288B">
              <w:rPr>
                <w:rFonts w:ascii="Verdana" w:hAnsi="Verdana"/>
              </w:rPr>
              <w:t xml:space="preserve">mis </w:t>
            </w:r>
            <w:r w:rsidRPr="0065288B">
              <w:rPr>
                <w:rFonts w:ascii="Verdana" w:hAnsi="Verdana"/>
              </w:rPr>
              <w:t xml:space="preserve">en place pour </w:t>
            </w:r>
            <w:r w:rsidR="003A0EFB" w:rsidRPr="0065288B">
              <w:rPr>
                <w:rFonts w:ascii="Verdana" w:hAnsi="Verdana"/>
              </w:rPr>
              <w:t>s</w:t>
            </w:r>
            <w:r w:rsidR="005F53C4">
              <w:rPr>
                <w:rFonts w:ascii="Verdana" w:hAnsi="Verdana"/>
              </w:rPr>
              <w:t>’</w:t>
            </w:r>
            <w:r w:rsidRPr="0065288B">
              <w:rPr>
                <w:rFonts w:ascii="Verdana" w:hAnsi="Verdana"/>
              </w:rPr>
              <w:t xml:space="preserve">assurer </w:t>
            </w:r>
            <w:r w:rsidR="00DC2AA3" w:rsidRPr="0065288B">
              <w:rPr>
                <w:rFonts w:ascii="Verdana" w:hAnsi="Verdana"/>
              </w:rPr>
              <w:t xml:space="preserve">que </w:t>
            </w:r>
            <w:r w:rsidRPr="0065288B">
              <w:rPr>
                <w:rFonts w:ascii="Verdana" w:hAnsi="Verdana"/>
              </w:rPr>
              <w:t>la volonté et les préférences de la personne, indépendamment de l</w:t>
            </w:r>
            <w:r w:rsidR="005F53C4">
              <w:rPr>
                <w:rFonts w:ascii="Verdana" w:hAnsi="Verdana"/>
              </w:rPr>
              <w:t>’</w:t>
            </w:r>
            <w:r w:rsidRPr="0065288B">
              <w:rPr>
                <w:rFonts w:ascii="Verdana" w:hAnsi="Verdana"/>
              </w:rPr>
              <w:t>â</w:t>
            </w:r>
            <w:r w:rsidR="00750323" w:rsidRPr="0065288B">
              <w:rPr>
                <w:rFonts w:ascii="Verdana" w:hAnsi="Verdana"/>
              </w:rPr>
              <w:t xml:space="preserve">ge et </w:t>
            </w:r>
            <w:r w:rsidR="00027285" w:rsidRPr="0065288B">
              <w:rPr>
                <w:rFonts w:ascii="Verdana" w:hAnsi="Verdana"/>
              </w:rPr>
              <w:t>du</w:t>
            </w:r>
            <w:r w:rsidR="00750323" w:rsidRPr="0065288B">
              <w:rPr>
                <w:rFonts w:ascii="Verdana" w:hAnsi="Verdana"/>
              </w:rPr>
              <w:t xml:space="preserve"> type de </w:t>
            </w:r>
            <w:r w:rsidR="00027285" w:rsidRPr="0065288B">
              <w:rPr>
                <w:rFonts w:ascii="Verdana" w:hAnsi="Verdana"/>
              </w:rPr>
              <w:t>handicap</w:t>
            </w:r>
            <w:r w:rsidR="00750323" w:rsidRPr="0065288B">
              <w:rPr>
                <w:rFonts w:ascii="Verdana" w:hAnsi="Verdana"/>
              </w:rPr>
              <w:t>, so</w:t>
            </w:r>
            <w:r w:rsidR="00DC2AA3" w:rsidRPr="0065288B">
              <w:rPr>
                <w:rFonts w:ascii="Verdana" w:hAnsi="Verdana"/>
              </w:rPr>
              <w:t>n</w:t>
            </w:r>
            <w:r w:rsidRPr="0065288B">
              <w:rPr>
                <w:rFonts w:ascii="Verdana" w:hAnsi="Verdana"/>
              </w:rPr>
              <w:t>t pris en compte dans le choix</w:t>
            </w:r>
            <w:r w:rsidR="00DC2AA3" w:rsidRPr="0065288B">
              <w:rPr>
                <w:rFonts w:ascii="Verdana" w:hAnsi="Verdana"/>
              </w:rPr>
              <w:t xml:space="preserve"> de</w:t>
            </w:r>
            <w:r w:rsidRPr="0065288B">
              <w:rPr>
                <w:rFonts w:ascii="Verdana" w:hAnsi="Verdana"/>
              </w:rPr>
              <w:t>:</w:t>
            </w:r>
          </w:p>
          <w:p w14:paraId="132D3CA2" w14:textId="062EF9F4" w:rsidR="006232F8" w:rsidRPr="0065288B" w:rsidRDefault="006232F8" w:rsidP="006232F8">
            <w:pPr>
              <w:rPr>
                <w:rFonts w:ascii="Verdana" w:hAnsi="Verdana"/>
              </w:rPr>
            </w:pPr>
            <w:r w:rsidRPr="0065288B">
              <w:rPr>
                <w:rFonts w:ascii="Verdana" w:hAnsi="Verdana"/>
              </w:rPr>
              <w:t xml:space="preserve">• </w:t>
            </w:r>
            <w:r w:rsidR="003F3081" w:rsidRPr="0065288B">
              <w:rPr>
                <w:rFonts w:ascii="Verdana" w:hAnsi="Verdana"/>
              </w:rPr>
              <w:t xml:space="preserve">le </w:t>
            </w:r>
            <w:r w:rsidRPr="0065288B">
              <w:rPr>
                <w:rFonts w:ascii="Verdana" w:hAnsi="Verdana"/>
              </w:rPr>
              <w:t xml:space="preserve">type de service </w:t>
            </w:r>
            <w:r w:rsidR="00027285" w:rsidRPr="0065288B">
              <w:rPr>
                <w:rFonts w:ascii="Verdana" w:hAnsi="Verdana"/>
              </w:rPr>
              <w:t>de soutien mis à disposition</w:t>
            </w:r>
            <w:r w:rsidRPr="0065288B">
              <w:rPr>
                <w:rFonts w:ascii="Verdana" w:hAnsi="Verdana"/>
              </w:rPr>
              <w:t>;</w:t>
            </w:r>
          </w:p>
          <w:p w14:paraId="497BBF35" w14:textId="24946D87" w:rsidR="006232F8" w:rsidRPr="0065288B" w:rsidRDefault="006232F8" w:rsidP="006232F8">
            <w:pPr>
              <w:rPr>
                <w:rFonts w:ascii="Verdana" w:hAnsi="Verdana"/>
              </w:rPr>
            </w:pPr>
            <w:r w:rsidRPr="0065288B">
              <w:rPr>
                <w:rFonts w:ascii="Verdana" w:hAnsi="Verdana"/>
              </w:rPr>
              <w:t xml:space="preserve">• </w:t>
            </w:r>
            <w:r w:rsidR="00027285" w:rsidRPr="0065288B">
              <w:rPr>
                <w:rFonts w:ascii="Verdana" w:hAnsi="Verdana"/>
              </w:rPr>
              <w:t>degré de l</w:t>
            </w:r>
            <w:r w:rsidR="005F53C4">
              <w:rPr>
                <w:rFonts w:ascii="Verdana" w:hAnsi="Verdana"/>
              </w:rPr>
              <w:t>’</w:t>
            </w:r>
            <w:r w:rsidR="00027285" w:rsidRPr="0065288B">
              <w:rPr>
                <w:rFonts w:ascii="Verdana" w:hAnsi="Verdana"/>
              </w:rPr>
              <w:t>assistance apportée</w:t>
            </w:r>
            <w:r w:rsidRPr="0065288B">
              <w:rPr>
                <w:rFonts w:ascii="Verdana" w:hAnsi="Verdana"/>
              </w:rPr>
              <w:t>;</w:t>
            </w:r>
          </w:p>
          <w:p w14:paraId="2B63427A" w14:textId="7E5E9215" w:rsidR="006232F8" w:rsidRPr="0065288B" w:rsidRDefault="006232F8" w:rsidP="006232F8">
            <w:pPr>
              <w:rPr>
                <w:rFonts w:ascii="Verdana" w:hAnsi="Verdana"/>
              </w:rPr>
            </w:pPr>
            <w:r w:rsidRPr="0065288B">
              <w:rPr>
                <w:rFonts w:ascii="Verdana" w:hAnsi="Verdana"/>
              </w:rPr>
              <w:t xml:space="preserve">• </w:t>
            </w:r>
            <w:r w:rsidR="00750323" w:rsidRPr="0065288B">
              <w:rPr>
                <w:rFonts w:ascii="Verdana" w:hAnsi="Verdana"/>
              </w:rPr>
              <w:t>prestataire</w:t>
            </w:r>
            <w:r w:rsidRPr="0065288B">
              <w:rPr>
                <w:rFonts w:ascii="Verdana" w:hAnsi="Verdana"/>
              </w:rPr>
              <w:t xml:space="preserve"> d</w:t>
            </w:r>
            <w:r w:rsidR="00027285" w:rsidRPr="0065288B">
              <w:rPr>
                <w:rFonts w:ascii="Verdana" w:hAnsi="Verdana"/>
              </w:rPr>
              <w:t>u</w:t>
            </w:r>
            <w:r w:rsidRPr="0065288B">
              <w:rPr>
                <w:rFonts w:ascii="Verdana" w:hAnsi="Verdana"/>
              </w:rPr>
              <w:t xml:space="preserve"> service de soutien;</w:t>
            </w:r>
          </w:p>
          <w:p w14:paraId="19F9FD37" w14:textId="4C00623B" w:rsidR="00EF4E0F" w:rsidRPr="0065288B" w:rsidRDefault="006232F8" w:rsidP="00027285">
            <w:pPr>
              <w:rPr>
                <w:rFonts w:ascii="Verdana" w:hAnsi="Verdana"/>
                <w:i/>
              </w:rPr>
            </w:pPr>
            <w:r w:rsidRPr="0065288B">
              <w:rPr>
                <w:rFonts w:ascii="Verdana" w:hAnsi="Verdana"/>
              </w:rPr>
              <w:t xml:space="preserve">• les changements dans </w:t>
            </w:r>
            <w:r w:rsidR="00027285" w:rsidRPr="0065288B">
              <w:rPr>
                <w:rFonts w:ascii="Verdana" w:hAnsi="Verdana"/>
              </w:rPr>
              <w:t>l</w:t>
            </w:r>
            <w:r w:rsidR="005F53C4">
              <w:rPr>
                <w:rFonts w:ascii="Verdana" w:hAnsi="Verdana"/>
              </w:rPr>
              <w:t>’</w:t>
            </w:r>
            <w:r w:rsidR="00027285" w:rsidRPr="0065288B">
              <w:rPr>
                <w:rFonts w:ascii="Verdana" w:hAnsi="Verdana"/>
              </w:rPr>
              <w:t>accompagnement</w:t>
            </w:r>
            <w:r w:rsidRPr="0065288B">
              <w:rPr>
                <w:rFonts w:ascii="Verdana" w:hAnsi="Verdana"/>
              </w:rPr>
              <w:t>?</w:t>
            </w:r>
          </w:p>
        </w:tc>
        <w:tc>
          <w:tcPr>
            <w:tcW w:w="1845" w:type="pct"/>
          </w:tcPr>
          <w:p w14:paraId="2673F7FB" w14:textId="64F79722" w:rsidR="00750323" w:rsidRPr="0065288B" w:rsidRDefault="00750323" w:rsidP="006232F8">
            <w:pPr>
              <w:rPr>
                <w:rFonts w:ascii="Verdana" w:hAnsi="Verdana"/>
              </w:rPr>
            </w:pPr>
            <w:r w:rsidRPr="0065288B">
              <w:rPr>
                <w:rFonts w:ascii="Verdana" w:hAnsi="Verdana"/>
              </w:rPr>
              <w:t>La procédure de prestation de services de soutien dans la communauté comprend-elle l</w:t>
            </w:r>
            <w:r w:rsidR="005F53C4">
              <w:rPr>
                <w:rFonts w:ascii="Verdana" w:hAnsi="Verdana"/>
              </w:rPr>
              <w:t>’</w:t>
            </w:r>
            <w:r w:rsidRPr="0065288B">
              <w:rPr>
                <w:rFonts w:ascii="Verdana" w:hAnsi="Verdana"/>
              </w:rPr>
              <w:t>auto-évaluation des besoins, quel que soit l</w:t>
            </w:r>
            <w:r w:rsidR="005F53C4">
              <w:rPr>
                <w:rFonts w:ascii="Verdana" w:hAnsi="Verdana"/>
              </w:rPr>
              <w:t>’</w:t>
            </w:r>
            <w:r w:rsidRPr="0065288B">
              <w:rPr>
                <w:rFonts w:ascii="Verdana" w:hAnsi="Verdana"/>
              </w:rPr>
              <w:t xml:space="preserve">âge et le type de </w:t>
            </w:r>
            <w:r w:rsidR="00CC614A">
              <w:rPr>
                <w:rFonts w:ascii="Verdana" w:hAnsi="Verdana"/>
              </w:rPr>
              <w:t>handicap</w:t>
            </w:r>
            <w:r w:rsidRPr="0065288B">
              <w:rPr>
                <w:rFonts w:ascii="Verdana" w:hAnsi="Verdana"/>
              </w:rPr>
              <w:t>?</w:t>
            </w:r>
          </w:p>
          <w:p w14:paraId="49FD1939" w14:textId="77777777" w:rsidR="00750323" w:rsidRPr="0065288B" w:rsidRDefault="00750323" w:rsidP="006232F8">
            <w:pPr>
              <w:rPr>
                <w:rFonts w:ascii="Verdana" w:hAnsi="Verdana"/>
              </w:rPr>
            </w:pPr>
          </w:p>
          <w:p w14:paraId="0DBD6CA9" w14:textId="096DE9AB" w:rsidR="00EF4E0F" w:rsidRPr="0065288B" w:rsidRDefault="006232F8" w:rsidP="006232F8">
            <w:pPr>
              <w:rPr>
                <w:rFonts w:ascii="Verdana" w:hAnsi="Verdana"/>
              </w:rPr>
            </w:pPr>
            <w:r w:rsidRPr="0065288B">
              <w:rPr>
                <w:rFonts w:ascii="Verdana" w:hAnsi="Verdana"/>
              </w:rPr>
              <w:t>L</w:t>
            </w:r>
            <w:r w:rsidR="005F53C4">
              <w:rPr>
                <w:rFonts w:ascii="Verdana" w:hAnsi="Verdana"/>
              </w:rPr>
              <w:t>’</w:t>
            </w:r>
            <w:r w:rsidRPr="0065288B">
              <w:rPr>
                <w:rFonts w:ascii="Verdana" w:hAnsi="Verdana"/>
              </w:rPr>
              <w:t>information sur les différents type</w:t>
            </w:r>
            <w:r w:rsidR="0054446D" w:rsidRPr="0065288B">
              <w:rPr>
                <w:rFonts w:ascii="Verdana" w:hAnsi="Verdana"/>
              </w:rPr>
              <w:t>s de services et la</w:t>
            </w:r>
            <w:r w:rsidRPr="0065288B">
              <w:rPr>
                <w:rFonts w:ascii="Verdana" w:hAnsi="Verdana"/>
              </w:rPr>
              <w:t xml:space="preserve"> qualité des services</w:t>
            </w:r>
            <w:r w:rsidR="00DC2AA3" w:rsidRPr="0065288B">
              <w:rPr>
                <w:rFonts w:ascii="Verdana" w:hAnsi="Verdana"/>
              </w:rPr>
              <w:t xml:space="preserve"> est-elle</w:t>
            </w:r>
            <w:r w:rsidRPr="0065288B">
              <w:rPr>
                <w:rFonts w:ascii="Verdana" w:hAnsi="Verdana"/>
              </w:rPr>
              <w:t xml:space="preserve"> </w:t>
            </w:r>
            <w:r w:rsidR="00DC2AA3" w:rsidRPr="0065288B">
              <w:rPr>
                <w:rFonts w:ascii="Verdana" w:hAnsi="Verdana"/>
              </w:rPr>
              <w:t>fournie</w:t>
            </w:r>
            <w:r w:rsidRPr="0065288B">
              <w:rPr>
                <w:rFonts w:ascii="Verdana" w:hAnsi="Verdana"/>
              </w:rPr>
              <w:t xml:space="preserve"> dans des formats accessibles?</w:t>
            </w:r>
          </w:p>
        </w:tc>
        <w:tc>
          <w:tcPr>
            <w:tcW w:w="1109" w:type="pct"/>
          </w:tcPr>
          <w:p w14:paraId="36FE57C7" w14:textId="77777777" w:rsidR="00EF4E0F" w:rsidRPr="0065288B" w:rsidRDefault="00EF4E0F" w:rsidP="00942DF7">
            <w:pPr>
              <w:rPr>
                <w:rFonts w:ascii="Verdana" w:hAnsi="Verdana"/>
              </w:rPr>
            </w:pPr>
          </w:p>
          <w:p w14:paraId="567A329A" w14:textId="77777777" w:rsidR="00EF4E0F" w:rsidRPr="0065288B" w:rsidRDefault="00EF4E0F" w:rsidP="00942DF7">
            <w:pPr>
              <w:rPr>
                <w:rFonts w:ascii="Verdana" w:hAnsi="Verdana"/>
              </w:rPr>
            </w:pPr>
          </w:p>
        </w:tc>
      </w:tr>
      <w:tr w:rsidR="0081466D" w:rsidRPr="0065288B" w14:paraId="33DFD44A" w14:textId="77777777" w:rsidTr="00433CB7">
        <w:trPr>
          <w:cantSplit/>
        </w:trPr>
        <w:tc>
          <w:tcPr>
            <w:tcW w:w="354" w:type="pct"/>
            <w:textDirection w:val="btLr"/>
            <w:vAlign w:val="center"/>
          </w:tcPr>
          <w:p w14:paraId="690CFF0B" w14:textId="77777777" w:rsidR="0081466D" w:rsidRPr="0065288B" w:rsidRDefault="0081466D" w:rsidP="00942DF7">
            <w:pPr>
              <w:ind w:left="113" w:right="113"/>
              <w:jc w:val="center"/>
              <w:rPr>
                <w:rFonts w:ascii="Verdana" w:hAnsi="Verdana"/>
              </w:rPr>
            </w:pPr>
          </w:p>
        </w:tc>
        <w:tc>
          <w:tcPr>
            <w:tcW w:w="1692" w:type="pct"/>
          </w:tcPr>
          <w:p w14:paraId="5265658D" w14:textId="77777777" w:rsidR="0081466D" w:rsidRPr="0081466D" w:rsidRDefault="0081466D" w:rsidP="0081466D">
            <w:pPr>
              <w:rPr>
                <w:rFonts w:ascii="Verdana" w:hAnsi="Verdana"/>
              </w:rPr>
            </w:pPr>
            <w:r w:rsidRPr="0081466D">
              <w:rPr>
                <w:rFonts w:ascii="Verdana" w:hAnsi="Verdana"/>
              </w:rPr>
              <w:t>Y a-t-il une disposition légale prévoyant que les familles des enfants handicapés, quel que soit le type de handicap de l’enfant, peuvent choisir :</w:t>
            </w:r>
          </w:p>
          <w:p w14:paraId="16F5BAC0" w14:textId="77777777" w:rsidR="0081466D" w:rsidRPr="0081466D" w:rsidRDefault="0081466D" w:rsidP="0081466D">
            <w:pPr>
              <w:rPr>
                <w:rFonts w:ascii="Verdana" w:hAnsi="Verdana"/>
              </w:rPr>
            </w:pPr>
            <w:r w:rsidRPr="0081466D">
              <w:rPr>
                <w:rFonts w:ascii="Verdana" w:hAnsi="Verdana"/>
              </w:rPr>
              <w:t>• le type de service de soutien mis à disposition;</w:t>
            </w:r>
          </w:p>
          <w:p w14:paraId="6C0A1A22" w14:textId="269D5FE5" w:rsidR="0081466D" w:rsidRPr="0081466D" w:rsidRDefault="0081466D" w:rsidP="0081466D">
            <w:pPr>
              <w:rPr>
                <w:rFonts w:ascii="Verdana" w:hAnsi="Verdana"/>
              </w:rPr>
            </w:pPr>
            <w:r w:rsidRPr="0081466D">
              <w:rPr>
                <w:rFonts w:ascii="Verdana" w:hAnsi="Verdana"/>
              </w:rPr>
              <w:t>• degré de l’assistance apportée</w:t>
            </w:r>
            <w:r w:rsidR="009871AC">
              <w:rPr>
                <w:rFonts w:ascii="Verdana" w:hAnsi="Verdana"/>
              </w:rPr>
              <w:t>;</w:t>
            </w:r>
          </w:p>
          <w:p w14:paraId="5A998801" w14:textId="77777777" w:rsidR="0081466D" w:rsidRPr="0081466D" w:rsidRDefault="0081466D" w:rsidP="0081466D">
            <w:pPr>
              <w:rPr>
                <w:rFonts w:ascii="Verdana" w:hAnsi="Verdana"/>
              </w:rPr>
            </w:pPr>
            <w:r w:rsidRPr="0081466D">
              <w:rPr>
                <w:rFonts w:ascii="Verdana" w:hAnsi="Verdana"/>
              </w:rPr>
              <w:t>• le prestataire du service de soutien;</w:t>
            </w:r>
          </w:p>
          <w:p w14:paraId="4F037FBB" w14:textId="77777777" w:rsidR="0081466D" w:rsidRPr="0081466D" w:rsidRDefault="0081466D" w:rsidP="0081466D">
            <w:pPr>
              <w:rPr>
                <w:rFonts w:ascii="Verdana" w:hAnsi="Verdana"/>
              </w:rPr>
            </w:pPr>
            <w:r w:rsidRPr="0081466D">
              <w:rPr>
                <w:rFonts w:ascii="Verdana" w:hAnsi="Verdana"/>
              </w:rPr>
              <w:t>• les changements dans l’accompagnement?</w:t>
            </w:r>
          </w:p>
          <w:p w14:paraId="5447FBF4" w14:textId="13E26DDA" w:rsidR="0081466D" w:rsidRPr="00346D84" w:rsidRDefault="0081466D" w:rsidP="00346D84">
            <w:pPr>
              <w:pStyle w:val="ListParagraph"/>
              <w:numPr>
                <w:ilvl w:val="0"/>
                <w:numId w:val="22"/>
              </w:numPr>
              <w:rPr>
                <w:rFonts w:ascii="Verdana" w:hAnsi="Verdana"/>
              </w:rPr>
            </w:pPr>
            <w:r w:rsidRPr="00346D84">
              <w:rPr>
                <w:rFonts w:ascii="Verdana" w:hAnsi="Verdana"/>
              </w:rPr>
              <w:t>Les types de services de soutien comprennent:</w:t>
            </w:r>
          </w:p>
          <w:p w14:paraId="6899A35E" w14:textId="77777777" w:rsidR="0081466D" w:rsidRPr="0081466D" w:rsidRDefault="0081466D" w:rsidP="0081466D">
            <w:pPr>
              <w:rPr>
                <w:rFonts w:ascii="Verdana" w:hAnsi="Verdana"/>
              </w:rPr>
            </w:pPr>
            <w:r w:rsidRPr="0081466D">
              <w:rPr>
                <w:rFonts w:ascii="Verdana" w:hAnsi="Verdana"/>
              </w:rPr>
              <w:t>• soutien familial (conseil, prise en charge de répit, intervention précoce);</w:t>
            </w:r>
          </w:p>
          <w:p w14:paraId="691D4448" w14:textId="77777777" w:rsidR="0081466D" w:rsidRPr="0081466D" w:rsidRDefault="0081466D" w:rsidP="0081466D">
            <w:pPr>
              <w:rPr>
                <w:rFonts w:ascii="Verdana" w:hAnsi="Verdana"/>
              </w:rPr>
            </w:pPr>
            <w:r w:rsidRPr="0081466D">
              <w:rPr>
                <w:rFonts w:ascii="Verdana" w:hAnsi="Verdana"/>
              </w:rPr>
              <w:t>• résidentiel;</w:t>
            </w:r>
          </w:p>
          <w:p w14:paraId="22D17705" w14:textId="77777777" w:rsidR="0081466D" w:rsidRPr="0081466D" w:rsidRDefault="0081466D" w:rsidP="0081466D">
            <w:pPr>
              <w:rPr>
                <w:rFonts w:ascii="Verdana" w:hAnsi="Verdana"/>
              </w:rPr>
            </w:pPr>
            <w:r w:rsidRPr="0081466D">
              <w:rPr>
                <w:rFonts w:ascii="Verdana" w:hAnsi="Verdana"/>
              </w:rPr>
              <w:t>• à domicile;</w:t>
            </w:r>
          </w:p>
          <w:p w14:paraId="58CFADC4" w14:textId="77777777" w:rsidR="0081466D" w:rsidRPr="0081466D" w:rsidRDefault="0081466D" w:rsidP="0081466D">
            <w:pPr>
              <w:rPr>
                <w:rFonts w:ascii="Verdana" w:hAnsi="Verdana"/>
              </w:rPr>
            </w:pPr>
            <w:r w:rsidRPr="0081466D">
              <w:rPr>
                <w:rFonts w:ascii="Verdana" w:hAnsi="Verdana"/>
              </w:rPr>
              <w:t>• autres (soutien informel, soutien par les pairs, soins de jour, etc.)?</w:t>
            </w:r>
          </w:p>
          <w:p w14:paraId="324A25D3" w14:textId="550045B9" w:rsidR="0081466D" w:rsidRPr="00346D84" w:rsidRDefault="0081466D" w:rsidP="00346D84">
            <w:pPr>
              <w:pStyle w:val="ListParagraph"/>
              <w:numPr>
                <w:ilvl w:val="0"/>
                <w:numId w:val="22"/>
              </w:numPr>
              <w:rPr>
                <w:rFonts w:ascii="Verdana" w:hAnsi="Verdana"/>
              </w:rPr>
            </w:pPr>
            <w:r w:rsidRPr="00346D84">
              <w:rPr>
                <w:rFonts w:ascii="Verdana" w:hAnsi="Verdana"/>
              </w:rPr>
              <w:t>Y a-t-il des mécanismes mis en place pour s’assurer que la volonté et les préférences de la personne, indépendamment du type de handicap, sont prises en compte dans le choix:</w:t>
            </w:r>
          </w:p>
          <w:p w14:paraId="6199DF86" w14:textId="7E74A7BC" w:rsidR="0081466D" w:rsidRPr="0081466D" w:rsidRDefault="0081466D" w:rsidP="0081466D">
            <w:pPr>
              <w:rPr>
                <w:rFonts w:ascii="Verdana" w:hAnsi="Verdana"/>
              </w:rPr>
            </w:pPr>
            <w:r w:rsidRPr="0081466D">
              <w:rPr>
                <w:rFonts w:ascii="Verdana" w:hAnsi="Verdana"/>
              </w:rPr>
              <w:t>• type de service de soutien mis à disposition;</w:t>
            </w:r>
          </w:p>
          <w:p w14:paraId="672109A5" w14:textId="77777777" w:rsidR="0081466D" w:rsidRPr="0081466D" w:rsidRDefault="0081466D" w:rsidP="0081466D">
            <w:pPr>
              <w:rPr>
                <w:rFonts w:ascii="Verdana" w:hAnsi="Verdana"/>
              </w:rPr>
            </w:pPr>
            <w:r w:rsidRPr="0081466D">
              <w:rPr>
                <w:rFonts w:ascii="Verdana" w:hAnsi="Verdana"/>
              </w:rPr>
              <w:t>• de l’assistance apportée;</w:t>
            </w:r>
          </w:p>
          <w:p w14:paraId="797BE358" w14:textId="77777777" w:rsidR="0081466D" w:rsidRPr="0081466D" w:rsidRDefault="0081466D" w:rsidP="0081466D">
            <w:pPr>
              <w:rPr>
                <w:rFonts w:ascii="Verdana" w:hAnsi="Verdana"/>
              </w:rPr>
            </w:pPr>
            <w:r w:rsidRPr="0081466D">
              <w:rPr>
                <w:rFonts w:ascii="Verdana" w:hAnsi="Verdana"/>
              </w:rPr>
              <w:t>• prestataire du service de soutien;</w:t>
            </w:r>
          </w:p>
          <w:p w14:paraId="32A14441" w14:textId="20CD9018" w:rsidR="0081466D" w:rsidRPr="0065288B" w:rsidRDefault="0081466D" w:rsidP="0081466D">
            <w:pPr>
              <w:rPr>
                <w:rFonts w:ascii="Verdana" w:hAnsi="Verdana"/>
              </w:rPr>
            </w:pPr>
            <w:r w:rsidRPr="0081466D">
              <w:rPr>
                <w:rFonts w:ascii="Verdana" w:hAnsi="Verdana"/>
              </w:rPr>
              <w:t>• les changements dans l’accompagnement?</w:t>
            </w:r>
            <w:r w:rsidRPr="0081466D">
              <w:rPr>
                <w:rFonts w:ascii="Verdana" w:hAnsi="Verdana"/>
              </w:rPr>
              <w:tab/>
            </w:r>
          </w:p>
        </w:tc>
        <w:tc>
          <w:tcPr>
            <w:tcW w:w="1845" w:type="pct"/>
          </w:tcPr>
          <w:p w14:paraId="6FC443BB" w14:textId="77777777" w:rsidR="0081466D" w:rsidRPr="0065288B" w:rsidRDefault="0081466D" w:rsidP="006232F8">
            <w:pPr>
              <w:rPr>
                <w:rFonts w:ascii="Verdana" w:hAnsi="Verdana"/>
              </w:rPr>
            </w:pPr>
          </w:p>
        </w:tc>
        <w:tc>
          <w:tcPr>
            <w:tcW w:w="1109" w:type="pct"/>
          </w:tcPr>
          <w:p w14:paraId="57676022" w14:textId="77777777" w:rsidR="0081466D" w:rsidRPr="0065288B" w:rsidRDefault="0081466D" w:rsidP="00942DF7">
            <w:pPr>
              <w:rPr>
                <w:rFonts w:ascii="Verdana" w:hAnsi="Verdana"/>
              </w:rPr>
            </w:pPr>
          </w:p>
        </w:tc>
      </w:tr>
      <w:tr w:rsidR="00342219" w:rsidRPr="0065288B" w14:paraId="5B0670E0" w14:textId="77777777" w:rsidTr="00433CB7">
        <w:trPr>
          <w:cantSplit/>
        </w:trPr>
        <w:tc>
          <w:tcPr>
            <w:tcW w:w="354" w:type="pct"/>
            <w:shd w:val="clear" w:color="auto" w:fill="EEECE1" w:themeFill="background2"/>
            <w:textDirection w:val="btLr"/>
            <w:vAlign w:val="center"/>
          </w:tcPr>
          <w:p w14:paraId="220D18B6" w14:textId="66E776D4" w:rsidR="00342219" w:rsidRPr="0065288B" w:rsidRDefault="00342219" w:rsidP="00942DF7">
            <w:pPr>
              <w:ind w:left="113" w:right="113"/>
              <w:jc w:val="center"/>
              <w:rPr>
                <w:rFonts w:ascii="Verdana" w:hAnsi="Verdana"/>
              </w:rPr>
            </w:pPr>
            <w:r w:rsidRPr="0065288B">
              <w:rPr>
                <w:rFonts w:ascii="Verdana" w:hAnsi="Verdana"/>
              </w:rPr>
              <w:t>Adaptations lieu de résidence</w:t>
            </w:r>
          </w:p>
        </w:tc>
        <w:tc>
          <w:tcPr>
            <w:tcW w:w="1692" w:type="pct"/>
            <w:shd w:val="clear" w:color="auto" w:fill="EEECE1" w:themeFill="background2"/>
          </w:tcPr>
          <w:p w14:paraId="250181B7" w14:textId="77777777" w:rsidR="00342219" w:rsidRPr="0065288B" w:rsidRDefault="00342219" w:rsidP="00342219">
            <w:pPr>
              <w:rPr>
                <w:rFonts w:ascii="Verdana" w:hAnsi="Verdana"/>
              </w:rPr>
            </w:pPr>
            <w:r w:rsidRPr="0065288B">
              <w:rPr>
                <w:rFonts w:ascii="Verdana" w:hAnsi="Verdana"/>
              </w:rPr>
              <w:t>Y a-t-il un droit légal de demander:</w:t>
            </w:r>
          </w:p>
          <w:p w14:paraId="45DA03D9" w14:textId="77777777" w:rsidR="00342219" w:rsidRPr="0065288B" w:rsidRDefault="00342219" w:rsidP="00342219">
            <w:pPr>
              <w:rPr>
                <w:rFonts w:ascii="Verdana" w:hAnsi="Verdana"/>
              </w:rPr>
            </w:pPr>
            <w:r w:rsidRPr="0065288B">
              <w:rPr>
                <w:rFonts w:ascii="Verdana" w:hAnsi="Verdana"/>
              </w:rPr>
              <w:t>• l</w:t>
            </w:r>
            <w:r>
              <w:rPr>
                <w:rFonts w:ascii="Verdana" w:hAnsi="Verdana"/>
              </w:rPr>
              <w:t>’</w:t>
            </w:r>
            <w:r w:rsidRPr="0065288B">
              <w:rPr>
                <w:rFonts w:ascii="Verdana" w:hAnsi="Verdana"/>
              </w:rPr>
              <w:t>adaptation des bâtiments;</w:t>
            </w:r>
          </w:p>
          <w:p w14:paraId="57D288C7" w14:textId="77777777" w:rsidR="00342219" w:rsidRPr="0065288B" w:rsidRDefault="00342219" w:rsidP="00342219">
            <w:pPr>
              <w:rPr>
                <w:rFonts w:ascii="Verdana" w:hAnsi="Verdana"/>
              </w:rPr>
            </w:pPr>
            <w:r w:rsidRPr="0065288B">
              <w:rPr>
                <w:rFonts w:ascii="Verdana" w:hAnsi="Verdana"/>
              </w:rPr>
              <w:t>• une aide financière pour les adaptations des bâtiments;</w:t>
            </w:r>
          </w:p>
          <w:p w14:paraId="42D6182E" w14:textId="77777777" w:rsidR="00342219" w:rsidRPr="0065288B" w:rsidRDefault="00342219" w:rsidP="00342219">
            <w:pPr>
              <w:rPr>
                <w:rFonts w:ascii="Verdana" w:hAnsi="Verdana"/>
              </w:rPr>
            </w:pPr>
            <w:r w:rsidRPr="0065288B">
              <w:rPr>
                <w:rFonts w:ascii="Verdana" w:hAnsi="Verdana"/>
              </w:rPr>
              <w:t>• des appareils et accessoires fonctionnels (aides à la mobilité, technologie d</w:t>
            </w:r>
            <w:r>
              <w:rPr>
                <w:rFonts w:ascii="Verdana" w:hAnsi="Verdana"/>
              </w:rPr>
              <w:t>’</w:t>
            </w:r>
            <w:r w:rsidRPr="0065288B">
              <w:rPr>
                <w:rFonts w:ascii="Verdana" w:hAnsi="Verdana"/>
              </w:rPr>
              <w:t>assistance)?</w:t>
            </w:r>
          </w:p>
          <w:p w14:paraId="2A6A670B" w14:textId="77777777" w:rsidR="00342219" w:rsidRPr="0065288B" w:rsidRDefault="00342219" w:rsidP="00342219">
            <w:pPr>
              <w:rPr>
                <w:rFonts w:ascii="Verdana" w:hAnsi="Verdana"/>
              </w:rPr>
            </w:pPr>
            <w:r w:rsidRPr="0065288B">
              <w:rPr>
                <w:rFonts w:ascii="Verdana" w:hAnsi="Verdana"/>
              </w:rPr>
              <w:t>pour permettre aux personnes handicapées, quel que soit le type de handicap, de vivre dans le lieu de résidence de leur choix?</w:t>
            </w:r>
          </w:p>
          <w:p w14:paraId="4EFFCBAA" w14:textId="77777777" w:rsidR="00342219" w:rsidRPr="0065288B" w:rsidRDefault="00342219" w:rsidP="00342219">
            <w:pPr>
              <w:pStyle w:val="ListParagraph"/>
              <w:numPr>
                <w:ilvl w:val="0"/>
                <w:numId w:val="20"/>
              </w:numPr>
              <w:ind w:left="289"/>
              <w:rPr>
                <w:rFonts w:ascii="Verdana" w:hAnsi="Verdana"/>
              </w:rPr>
            </w:pPr>
            <w:r w:rsidRPr="0065288B">
              <w:rPr>
                <w:rFonts w:ascii="Verdana" w:hAnsi="Verdana"/>
              </w:rPr>
              <w:t>Quels sont les critères d</w:t>
            </w:r>
            <w:r>
              <w:rPr>
                <w:rFonts w:ascii="Verdana" w:hAnsi="Verdana"/>
              </w:rPr>
              <w:t>’</w:t>
            </w:r>
            <w:r w:rsidRPr="0065288B">
              <w:rPr>
                <w:rFonts w:ascii="Verdana" w:hAnsi="Verdana"/>
              </w:rPr>
              <w:t>admissibilité pour recevoir:</w:t>
            </w:r>
          </w:p>
          <w:p w14:paraId="46351B37" w14:textId="77777777" w:rsidR="00342219" w:rsidRPr="0065288B" w:rsidRDefault="00342219" w:rsidP="00342219">
            <w:pPr>
              <w:rPr>
                <w:rFonts w:ascii="Verdana" w:hAnsi="Verdana"/>
              </w:rPr>
            </w:pPr>
            <w:r w:rsidRPr="0065288B">
              <w:rPr>
                <w:rFonts w:ascii="Verdana" w:hAnsi="Verdana"/>
              </w:rPr>
              <w:t>• des aides matérielles;</w:t>
            </w:r>
          </w:p>
          <w:p w14:paraId="7E61DA61" w14:textId="77777777" w:rsidR="00342219" w:rsidRPr="0065288B" w:rsidRDefault="00342219" w:rsidP="00342219">
            <w:pPr>
              <w:rPr>
                <w:rFonts w:ascii="Verdana" w:hAnsi="Verdana"/>
              </w:rPr>
            </w:pPr>
            <w:r w:rsidRPr="0065288B">
              <w:rPr>
                <w:rFonts w:ascii="Verdana" w:hAnsi="Verdana"/>
              </w:rPr>
              <w:t>• un soutien financier pour ces aides;</w:t>
            </w:r>
          </w:p>
          <w:p w14:paraId="0B03AD6F" w14:textId="77777777" w:rsidR="00342219" w:rsidRPr="0065288B" w:rsidRDefault="00342219" w:rsidP="00342219">
            <w:pPr>
              <w:rPr>
                <w:rFonts w:ascii="Verdana" w:hAnsi="Verdana"/>
              </w:rPr>
            </w:pPr>
            <w:r w:rsidRPr="0065288B">
              <w:rPr>
                <w:rFonts w:ascii="Verdana" w:hAnsi="Verdana"/>
              </w:rPr>
              <w:t>• d</w:t>
            </w:r>
            <w:r>
              <w:rPr>
                <w:rFonts w:ascii="Verdana" w:hAnsi="Verdana"/>
              </w:rPr>
              <w:t>’</w:t>
            </w:r>
            <w:r w:rsidRPr="0065288B">
              <w:rPr>
                <w:rFonts w:ascii="Verdana" w:hAnsi="Verdana"/>
              </w:rPr>
              <w:t>appareil et accessoire fonctionnels (aides à la mobilité, technologie d</w:t>
            </w:r>
            <w:r>
              <w:rPr>
                <w:rFonts w:ascii="Verdana" w:hAnsi="Verdana"/>
              </w:rPr>
              <w:t>’</w:t>
            </w:r>
            <w:r w:rsidRPr="0065288B">
              <w:rPr>
                <w:rFonts w:ascii="Verdana" w:hAnsi="Verdana"/>
              </w:rPr>
              <w:t>assistance)</w:t>
            </w:r>
          </w:p>
          <w:p w14:paraId="6B79B0B1" w14:textId="272127E9" w:rsidR="00342219" w:rsidRPr="0081466D" w:rsidRDefault="00342219" w:rsidP="00342219">
            <w:pPr>
              <w:rPr>
                <w:rFonts w:ascii="Verdana" w:hAnsi="Verdana"/>
              </w:rPr>
            </w:pPr>
            <w:r w:rsidRPr="0065288B">
              <w:rPr>
                <w:rFonts w:ascii="Verdana" w:hAnsi="Verdana"/>
              </w:rPr>
              <w:t>pour le lieu de résidence choisi?</w:t>
            </w:r>
          </w:p>
        </w:tc>
        <w:tc>
          <w:tcPr>
            <w:tcW w:w="1845" w:type="pct"/>
            <w:shd w:val="clear" w:color="auto" w:fill="EEECE1" w:themeFill="background2"/>
          </w:tcPr>
          <w:p w14:paraId="367C6772" w14:textId="6E8199CC" w:rsidR="00342219" w:rsidRPr="0065288B" w:rsidRDefault="00342219" w:rsidP="006232F8">
            <w:pPr>
              <w:rPr>
                <w:rFonts w:ascii="Verdana" w:hAnsi="Verdana"/>
              </w:rPr>
            </w:pPr>
            <w:r w:rsidRPr="0065288B">
              <w:rPr>
                <w:rFonts w:ascii="Verdana" w:hAnsi="Verdana"/>
              </w:rPr>
              <w:t>Quel budget a été alloué, chaque année depuis 2010, aux adaptations des bâtiments, à l</w:t>
            </w:r>
            <w:r>
              <w:rPr>
                <w:rFonts w:ascii="Verdana" w:hAnsi="Verdana"/>
              </w:rPr>
              <w:t>’</w:t>
            </w:r>
            <w:r w:rsidRPr="0065288B">
              <w:rPr>
                <w:rFonts w:ascii="Verdana" w:hAnsi="Verdana"/>
              </w:rPr>
              <w:t>aide financière pour les adaptations relatives aux bâtiments et les appareils et accessoires fonctionnels pour permettre aux personnes handicapées de vivre dans le lieu de résidence de leur choix?</w:t>
            </w:r>
          </w:p>
        </w:tc>
        <w:tc>
          <w:tcPr>
            <w:tcW w:w="1109" w:type="pct"/>
            <w:shd w:val="clear" w:color="auto" w:fill="EEECE1" w:themeFill="background2"/>
          </w:tcPr>
          <w:p w14:paraId="21C90AF5" w14:textId="5C53C571" w:rsidR="00C9444F" w:rsidRDefault="00342219" w:rsidP="00342219">
            <w:pPr>
              <w:rPr>
                <w:rFonts w:ascii="Verdana" w:hAnsi="Verdana"/>
                <w:i/>
              </w:rPr>
            </w:pPr>
            <w:r w:rsidRPr="0065288B">
              <w:rPr>
                <w:rFonts w:ascii="Verdana" w:hAnsi="Verdana"/>
              </w:rPr>
              <w:t>A combien de personnes handicapées ont été accordées, chaque année depuis 2010, des adaptations aux bâtiments, l</w:t>
            </w:r>
            <w:r>
              <w:rPr>
                <w:rFonts w:ascii="Verdana" w:hAnsi="Verdana"/>
              </w:rPr>
              <w:t>’</w:t>
            </w:r>
            <w:r w:rsidRPr="0065288B">
              <w:rPr>
                <w:rFonts w:ascii="Verdana" w:hAnsi="Verdana"/>
              </w:rPr>
              <w:t>aide financière pour les adaptations relatives aux bâtiments et appareils et accessoires fonctionnels pour le lieu de résidence de leur choix</w:t>
            </w:r>
            <w:r w:rsidR="009871AC">
              <w:rPr>
                <w:rFonts w:ascii="Verdana" w:hAnsi="Verdana"/>
              </w:rPr>
              <w:t>?</w:t>
            </w:r>
          </w:p>
          <w:p w14:paraId="3C67DBAF" w14:textId="34405C17" w:rsidR="00342219" w:rsidRPr="0065288B" w:rsidRDefault="00342219" w:rsidP="00342219">
            <w:pPr>
              <w:rPr>
                <w:rFonts w:ascii="Verdana" w:hAnsi="Verdana"/>
                <w:i/>
              </w:rPr>
            </w:pPr>
            <w:r w:rsidRPr="0065288B">
              <w:rPr>
                <w:rFonts w:ascii="Verdana" w:hAnsi="Verdana"/>
                <w:i/>
              </w:rPr>
              <w:t>Fournir des informations par: type de handicap, le niveau des besoins d</w:t>
            </w:r>
            <w:r>
              <w:rPr>
                <w:rFonts w:ascii="Verdana" w:hAnsi="Verdana"/>
                <w:i/>
              </w:rPr>
              <w:t>’</w:t>
            </w:r>
            <w:r w:rsidRPr="0065288B">
              <w:rPr>
                <w:rFonts w:ascii="Verdana" w:hAnsi="Verdana"/>
                <w:i/>
              </w:rPr>
              <w:t xml:space="preserve">accompagnement, le </w:t>
            </w:r>
            <w:r w:rsidR="00346D84">
              <w:rPr>
                <w:rFonts w:ascii="Verdana" w:hAnsi="Verdana"/>
                <w:i/>
              </w:rPr>
              <w:t>sexe</w:t>
            </w:r>
            <w:r w:rsidRPr="0065288B">
              <w:rPr>
                <w:rFonts w:ascii="Verdana" w:hAnsi="Verdana"/>
                <w:i/>
              </w:rPr>
              <w:t>, l</w:t>
            </w:r>
            <w:r>
              <w:rPr>
                <w:rFonts w:ascii="Verdana" w:hAnsi="Verdana"/>
                <w:i/>
              </w:rPr>
              <w:t>’</w:t>
            </w:r>
            <w:r w:rsidRPr="0065288B">
              <w:rPr>
                <w:rFonts w:ascii="Verdana" w:hAnsi="Verdana"/>
                <w:i/>
              </w:rPr>
              <w:t>âge</w:t>
            </w:r>
            <w:r w:rsidR="00346D84">
              <w:rPr>
                <w:rFonts w:ascii="Verdana" w:hAnsi="Verdana"/>
                <w:i/>
              </w:rPr>
              <w:t>.</w:t>
            </w:r>
          </w:p>
          <w:p w14:paraId="5D993EAE" w14:textId="77777777" w:rsidR="00342219" w:rsidRPr="0065288B" w:rsidRDefault="00342219" w:rsidP="00942DF7">
            <w:pPr>
              <w:rPr>
                <w:rFonts w:ascii="Verdana" w:hAnsi="Verdana"/>
              </w:rPr>
            </w:pPr>
          </w:p>
        </w:tc>
      </w:tr>
      <w:tr w:rsidR="00342219" w:rsidRPr="0065288B" w14:paraId="07C2D578" w14:textId="77777777" w:rsidTr="00433CB7">
        <w:trPr>
          <w:cantSplit/>
        </w:trPr>
        <w:tc>
          <w:tcPr>
            <w:tcW w:w="354" w:type="pct"/>
            <w:shd w:val="clear" w:color="auto" w:fill="EEECE1" w:themeFill="background2"/>
            <w:textDirection w:val="btLr"/>
            <w:vAlign w:val="center"/>
          </w:tcPr>
          <w:p w14:paraId="59342C65" w14:textId="77777777" w:rsidR="00342219" w:rsidRPr="0065288B" w:rsidRDefault="00342219" w:rsidP="00942DF7">
            <w:pPr>
              <w:ind w:left="113" w:right="113"/>
              <w:jc w:val="center"/>
              <w:rPr>
                <w:rFonts w:ascii="Verdana" w:hAnsi="Verdana"/>
              </w:rPr>
            </w:pPr>
          </w:p>
        </w:tc>
        <w:tc>
          <w:tcPr>
            <w:tcW w:w="1692" w:type="pct"/>
            <w:shd w:val="clear" w:color="auto" w:fill="EEECE1" w:themeFill="background2"/>
          </w:tcPr>
          <w:p w14:paraId="0AB4DAE3" w14:textId="77777777" w:rsidR="00342219" w:rsidRPr="0065288B" w:rsidRDefault="00342219" w:rsidP="00342219">
            <w:pPr>
              <w:rPr>
                <w:rFonts w:ascii="Verdana" w:hAnsi="Verdana"/>
              </w:rPr>
            </w:pPr>
            <w:r w:rsidRPr="0065288B">
              <w:rPr>
                <w:rFonts w:ascii="Verdana" w:hAnsi="Verdana"/>
              </w:rPr>
              <w:t>Y a-t-il un droit légal de demander :</w:t>
            </w:r>
          </w:p>
          <w:p w14:paraId="573DE020" w14:textId="77777777" w:rsidR="00342219" w:rsidRPr="0065288B" w:rsidRDefault="00342219" w:rsidP="00342219">
            <w:pPr>
              <w:rPr>
                <w:rFonts w:ascii="Verdana" w:hAnsi="Verdana"/>
              </w:rPr>
            </w:pPr>
            <w:r w:rsidRPr="0065288B">
              <w:rPr>
                <w:rFonts w:ascii="Verdana" w:hAnsi="Verdana"/>
              </w:rPr>
              <w:t>• l</w:t>
            </w:r>
            <w:r>
              <w:rPr>
                <w:rFonts w:ascii="Verdana" w:hAnsi="Verdana"/>
              </w:rPr>
              <w:t>’</w:t>
            </w:r>
            <w:r w:rsidRPr="0065288B">
              <w:rPr>
                <w:rFonts w:ascii="Verdana" w:hAnsi="Verdana"/>
              </w:rPr>
              <w:t>adaptation des bâtiments;</w:t>
            </w:r>
          </w:p>
          <w:p w14:paraId="7BCC0529" w14:textId="77777777" w:rsidR="00342219" w:rsidRPr="0065288B" w:rsidRDefault="00342219" w:rsidP="00342219">
            <w:pPr>
              <w:rPr>
                <w:rFonts w:ascii="Verdana" w:hAnsi="Verdana"/>
              </w:rPr>
            </w:pPr>
            <w:r w:rsidRPr="0065288B">
              <w:rPr>
                <w:rFonts w:ascii="Verdana" w:hAnsi="Verdana"/>
              </w:rPr>
              <w:t>• une aide financière pour l</w:t>
            </w:r>
            <w:r>
              <w:rPr>
                <w:rFonts w:ascii="Verdana" w:hAnsi="Verdana"/>
              </w:rPr>
              <w:t>’</w:t>
            </w:r>
            <w:r w:rsidRPr="0065288B">
              <w:rPr>
                <w:rFonts w:ascii="Verdana" w:hAnsi="Verdana"/>
              </w:rPr>
              <w:t>adaptation des bâtiments;</w:t>
            </w:r>
          </w:p>
          <w:p w14:paraId="5CEEF86B" w14:textId="77777777" w:rsidR="00342219" w:rsidRPr="0065288B" w:rsidRDefault="00342219" w:rsidP="00342219">
            <w:pPr>
              <w:rPr>
                <w:rFonts w:ascii="Verdana" w:hAnsi="Verdana"/>
              </w:rPr>
            </w:pPr>
            <w:r w:rsidRPr="0065288B">
              <w:rPr>
                <w:rFonts w:ascii="Verdana" w:hAnsi="Verdana"/>
              </w:rPr>
              <w:t>• des appareils et accessoires fonctionnels (aides à la mobilité, la technologie d</w:t>
            </w:r>
            <w:r>
              <w:rPr>
                <w:rFonts w:ascii="Verdana" w:hAnsi="Verdana"/>
              </w:rPr>
              <w:t>’</w:t>
            </w:r>
            <w:r w:rsidRPr="0065288B">
              <w:rPr>
                <w:rFonts w:ascii="Verdana" w:hAnsi="Verdana"/>
              </w:rPr>
              <w:t>assistance)</w:t>
            </w:r>
          </w:p>
          <w:p w14:paraId="56BD0AE5" w14:textId="14CA5A7E" w:rsidR="00342219" w:rsidRPr="0065288B" w:rsidRDefault="00342219" w:rsidP="00342219">
            <w:pPr>
              <w:rPr>
                <w:rFonts w:ascii="Verdana" w:hAnsi="Verdana"/>
              </w:rPr>
            </w:pPr>
            <w:r w:rsidRPr="0065288B">
              <w:rPr>
                <w:rFonts w:ascii="Verdana" w:hAnsi="Verdana"/>
              </w:rPr>
              <w:t>pour permettre aux enfants handicapés, quelle que soit le handicap, de vivre avec leur famille</w:t>
            </w:r>
            <w:r w:rsidR="009871AC">
              <w:rPr>
                <w:rFonts w:ascii="Verdana" w:hAnsi="Verdana"/>
              </w:rPr>
              <w:t>?</w:t>
            </w:r>
          </w:p>
          <w:p w14:paraId="2D57CDDB" w14:textId="77777777" w:rsidR="00342219" w:rsidRPr="0065288B" w:rsidRDefault="00342219" w:rsidP="00342219">
            <w:pPr>
              <w:pStyle w:val="ListParagraph"/>
              <w:numPr>
                <w:ilvl w:val="0"/>
                <w:numId w:val="20"/>
              </w:numPr>
              <w:ind w:left="289"/>
              <w:rPr>
                <w:rFonts w:ascii="Verdana" w:hAnsi="Verdana"/>
              </w:rPr>
            </w:pPr>
            <w:r w:rsidRPr="0065288B">
              <w:rPr>
                <w:rFonts w:ascii="Verdana" w:hAnsi="Verdana"/>
              </w:rPr>
              <w:t>Quels sont les critères d</w:t>
            </w:r>
            <w:r>
              <w:rPr>
                <w:rFonts w:ascii="Verdana" w:hAnsi="Verdana"/>
              </w:rPr>
              <w:t>’</w:t>
            </w:r>
            <w:r w:rsidRPr="0065288B">
              <w:rPr>
                <w:rFonts w:ascii="Verdana" w:hAnsi="Verdana"/>
              </w:rPr>
              <w:t>admissibilité pour recevoir:</w:t>
            </w:r>
          </w:p>
          <w:p w14:paraId="1C811C28" w14:textId="77777777" w:rsidR="00342219" w:rsidRPr="0065288B" w:rsidRDefault="00342219" w:rsidP="00342219">
            <w:pPr>
              <w:rPr>
                <w:rFonts w:ascii="Verdana" w:hAnsi="Verdana"/>
              </w:rPr>
            </w:pPr>
            <w:r w:rsidRPr="0065288B">
              <w:rPr>
                <w:rFonts w:ascii="Verdana" w:hAnsi="Verdana"/>
              </w:rPr>
              <w:t>• des aides matérielles;</w:t>
            </w:r>
          </w:p>
          <w:p w14:paraId="2021FCF4" w14:textId="77777777" w:rsidR="00342219" w:rsidRPr="0065288B" w:rsidRDefault="00342219" w:rsidP="00342219">
            <w:pPr>
              <w:rPr>
                <w:rFonts w:ascii="Verdana" w:hAnsi="Verdana"/>
              </w:rPr>
            </w:pPr>
            <w:r w:rsidRPr="0065288B">
              <w:rPr>
                <w:rFonts w:ascii="Verdana" w:hAnsi="Verdana"/>
              </w:rPr>
              <w:t>• une aide financière pour ces aides;</w:t>
            </w:r>
          </w:p>
          <w:p w14:paraId="52F1EEFC" w14:textId="77777777" w:rsidR="00342219" w:rsidRPr="0065288B" w:rsidRDefault="00342219" w:rsidP="00342219">
            <w:pPr>
              <w:rPr>
                <w:rFonts w:ascii="Verdana" w:hAnsi="Verdana"/>
              </w:rPr>
            </w:pPr>
            <w:r w:rsidRPr="0065288B">
              <w:rPr>
                <w:rFonts w:ascii="Verdana" w:hAnsi="Verdana"/>
              </w:rPr>
              <w:t>• des appareils et accessoires fonctionnels (aides à la mobilité, technologie d</w:t>
            </w:r>
            <w:r>
              <w:rPr>
                <w:rFonts w:ascii="Verdana" w:hAnsi="Verdana"/>
              </w:rPr>
              <w:t>’</w:t>
            </w:r>
            <w:r w:rsidRPr="0065288B">
              <w:rPr>
                <w:rFonts w:ascii="Verdana" w:hAnsi="Verdana"/>
              </w:rPr>
              <w:t>assistance)</w:t>
            </w:r>
          </w:p>
          <w:p w14:paraId="4197FE26" w14:textId="266A2B4A" w:rsidR="00342219" w:rsidRPr="0065288B" w:rsidRDefault="00342219" w:rsidP="00342219">
            <w:pPr>
              <w:rPr>
                <w:rFonts w:ascii="Verdana" w:hAnsi="Verdana"/>
              </w:rPr>
            </w:pPr>
            <w:r w:rsidRPr="0065288B">
              <w:rPr>
                <w:rFonts w:ascii="Verdana" w:hAnsi="Verdana"/>
              </w:rPr>
              <w:t>pour le lieu de résidence de leur choix?</w:t>
            </w:r>
          </w:p>
        </w:tc>
        <w:tc>
          <w:tcPr>
            <w:tcW w:w="1845" w:type="pct"/>
            <w:shd w:val="clear" w:color="auto" w:fill="EEECE1" w:themeFill="background2"/>
          </w:tcPr>
          <w:p w14:paraId="7EFDE160" w14:textId="000B451D" w:rsidR="00342219" w:rsidRPr="0065288B" w:rsidRDefault="00B47278" w:rsidP="006232F8">
            <w:pPr>
              <w:rPr>
                <w:rFonts w:ascii="Verdana" w:hAnsi="Verdana"/>
              </w:rPr>
            </w:pPr>
            <w:r w:rsidRPr="0065288B">
              <w:rPr>
                <w:rFonts w:ascii="Verdana" w:hAnsi="Verdana"/>
              </w:rPr>
              <w:t>Quel budget a été alloué, chaque année depuis 2010, à des adaptations aux bâtiments, à de l</w:t>
            </w:r>
            <w:r>
              <w:rPr>
                <w:rFonts w:ascii="Verdana" w:hAnsi="Verdana"/>
              </w:rPr>
              <w:t>’</w:t>
            </w:r>
            <w:r w:rsidRPr="0065288B">
              <w:rPr>
                <w:rFonts w:ascii="Verdana" w:hAnsi="Verdana"/>
              </w:rPr>
              <w:t>aide financière pour les adaptations relatives aux bâtiments et les appareils et accessoires fonctionnels pour permettre aux enfants handicapés de vivre avec leur famille?</w:t>
            </w:r>
          </w:p>
        </w:tc>
        <w:tc>
          <w:tcPr>
            <w:tcW w:w="1109" w:type="pct"/>
            <w:shd w:val="clear" w:color="auto" w:fill="EEECE1" w:themeFill="background2"/>
          </w:tcPr>
          <w:p w14:paraId="56515FF3" w14:textId="296B3006" w:rsidR="00C9444F" w:rsidRDefault="00B47278" w:rsidP="00B47278">
            <w:pPr>
              <w:rPr>
                <w:rFonts w:ascii="Verdana" w:hAnsi="Verdana"/>
                <w:i/>
              </w:rPr>
            </w:pPr>
            <w:r w:rsidRPr="0065288B">
              <w:rPr>
                <w:rFonts w:ascii="Verdana" w:hAnsi="Verdana"/>
              </w:rPr>
              <w:t>A combien de familles d</w:t>
            </w:r>
            <w:r>
              <w:rPr>
                <w:rFonts w:ascii="Verdana" w:hAnsi="Verdana"/>
              </w:rPr>
              <w:t>’</w:t>
            </w:r>
            <w:r w:rsidRPr="0065288B">
              <w:rPr>
                <w:rFonts w:ascii="Verdana" w:hAnsi="Verdana"/>
              </w:rPr>
              <w:t>enfants handicapés ont été accordées chaque année depuis 2010, des adaptations de bâtiments, de l</w:t>
            </w:r>
            <w:r>
              <w:rPr>
                <w:rFonts w:ascii="Verdana" w:hAnsi="Verdana"/>
              </w:rPr>
              <w:t>’</w:t>
            </w:r>
            <w:r w:rsidRPr="0065288B">
              <w:rPr>
                <w:rFonts w:ascii="Verdana" w:hAnsi="Verdana"/>
              </w:rPr>
              <w:t>aide financière pour les adaptations relatives aux bâtiments et</w:t>
            </w:r>
            <w:r>
              <w:rPr>
                <w:rFonts w:ascii="Verdana" w:hAnsi="Verdana"/>
              </w:rPr>
              <w:t xml:space="preserve"> </w:t>
            </w:r>
            <w:r w:rsidRPr="0065288B">
              <w:rPr>
                <w:rFonts w:ascii="Verdana" w:hAnsi="Verdana"/>
              </w:rPr>
              <w:t>des appareils et accessoires fonctionnels pour leur lieu de résidence?</w:t>
            </w:r>
          </w:p>
          <w:p w14:paraId="6CBC1D74" w14:textId="149F57B4" w:rsidR="00342219" w:rsidRPr="0065288B" w:rsidRDefault="00B47278" w:rsidP="00B47278">
            <w:pPr>
              <w:rPr>
                <w:rFonts w:ascii="Verdana" w:hAnsi="Verdana"/>
              </w:rPr>
            </w:pPr>
            <w:r w:rsidRPr="0065288B">
              <w:rPr>
                <w:rFonts w:ascii="Verdana" w:hAnsi="Verdana"/>
                <w:i/>
              </w:rPr>
              <w:t>Fournir des informations par: type de handicap, le niveau des besoins d</w:t>
            </w:r>
            <w:r>
              <w:rPr>
                <w:rFonts w:ascii="Verdana" w:hAnsi="Verdana"/>
                <w:i/>
              </w:rPr>
              <w:t>’</w:t>
            </w:r>
            <w:r w:rsidRPr="0065288B">
              <w:rPr>
                <w:rFonts w:ascii="Verdana" w:hAnsi="Verdana"/>
                <w:i/>
              </w:rPr>
              <w:t xml:space="preserve">accompagnement, le </w:t>
            </w:r>
            <w:r w:rsidR="00346D84">
              <w:rPr>
                <w:rFonts w:ascii="Verdana" w:hAnsi="Verdana"/>
                <w:i/>
              </w:rPr>
              <w:t>sexe.</w:t>
            </w:r>
          </w:p>
        </w:tc>
      </w:tr>
      <w:tr w:rsidR="00B47278" w:rsidRPr="0065288B" w14:paraId="1FD7509B" w14:textId="77777777" w:rsidTr="00433CB7">
        <w:trPr>
          <w:cantSplit/>
        </w:trPr>
        <w:tc>
          <w:tcPr>
            <w:tcW w:w="354" w:type="pct"/>
            <w:shd w:val="clear" w:color="auto" w:fill="FFFFFF" w:themeFill="background1"/>
            <w:textDirection w:val="btLr"/>
            <w:vAlign w:val="center"/>
          </w:tcPr>
          <w:p w14:paraId="1763BEC6" w14:textId="202457C2" w:rsidR="00B47278" w:rsidRPr="0065288B" w:rsidRDefault="00B47278" w:rsidP="00942DF7">
            <w:pPr>
              <w:ind w:left="113" w:right="113"/>
              <w:jc w:val="center"/>
              <w:rPr>
                <w:rFonts w:ascii="Verdana" w:hAnsi="Verdana"/>
              </w:rPr>
            </w:pPr>
            <w:r w:rsidRPr="0065288B">
              <w:rPr>
                <w:rFonts w:ascii="Verdana" w:hAnsi="Verdana"/>
              </w:rPr>
              <w:t>Le soutien informel</w:t>
            </w:r>
          </w:p>
        </w:tc>
        <w:tc>
          <w:tcPr>
            <w:tcW w:w="1692" w:type="pct"/>
            <w:shd w:val="clear" w:color="auto" w:fill="FFFFFF" w:themeFill="background1"/>
          </w:tcPr>
          <w:p w14:paraId="7970254C" w14:textId="77777777" w:rsidR="00B47278" w:rsidRPr="0065288B" w:rsidRDefault="00B47278" w:rsidP="00B47278">
            <w:pPr>
              <w:rPr>
                <w:rFonts w:ascii="Verdana" w:hAnsi="Verdana"/>
              </w:rPr>
            </w:pPr>
            <w:r w:rsidRPr="0065288B">
              <w:rPr>
                <w:rFonts w:ascii="Verdana" w:hAnsi="Verdana"/>
              </w:rPr>
              <w:t>Des services de soutien informels dans la communauté sont-ils légalement reconnus comme type de soutien?</w:t>
            </w:r>
          </w:p>
          <w:p w14:paraId="5E53D6C2" w14:textId="77777777" w:rsidR="00B47278" w:rsidRPr="0065288B" w:rsidRDefault="00B47278" w:rsidP="00B47278">
            <w:pPr>
              <w:pStyle w:val="ListParagraph"/>
              <w:numPr>
                <w:ilvl w:val="0"/>
                <w:numId w:val="20"/>
              </w:numPr>
              <w:ind w:left="289"/>
              <w:rPr>
                <w:rFonts w:ascii="Verdana" w:hAnsi="Verdana"/>
              </w:rPr>
            </w:pPr>
            <w:r w:rsidRPr="0065288B">
              <w:rPr>
                <w:rFonts w:ascii="Verdana" w:hAnsi="Verdana"/>
              </w:rPr>
              <w:t>Les types de services de soutien informels comprennent:</w:t>
            </w:r>
          </w:p>
          <w:p w14:paraId="5162BDF2" w14:textId="72D6AE63" w:rsidR="00B47278" w:rsidRPr="0065288B" w:rsidRDefault="00B47757" w:rsidP="00B47278">
            <w:pPr>
              <w:rPr>
                <w:rFonts w:ascii="Verdana" w:hAnsi="Verdana"/>
              </w:rPr>
            </w:pPr>
            <w:r>
              <w:rPr>
                <w:rFonts w:ascii="Verdana" w:hAnsi="Verdana"/>
              </w:rPr>
              <w:t xml:space="preserve"> </w:t>
            </w:r>
            <w:r w:rsidR="00B47278" w:rsidRPr="0065288B">
              <w:rPr>
                <w:rFonts w:ascii="Verdana" w:hAnsi="Verdana"/>
              </w:rPr>
              <w:t>•</w:t>
            </w:r>
            <w:r>
              <w:rPr>
                <w:rFonts w:ascii="Verdana" w:hAnsi="Verdana"/>
              </w:rPr>
              <w:t xml:space="preserve"> </w:t>
            </w:r>
            <w:r w:rsidR="00B47278" w:rsidRPr="0065288B">
              <w:rPr>
                <w:rFonts w:ascii="Verdana" w:hAnsi="Verdana"/>
              </w:rPr>
              <w:t>la prise en charge des enfants handicapés;</w:t>
            </w:r>
          </w:p>
          <w:p w14:paraId="541DD537" w14:textId="3BE5DBC7" w:rsidR="00B47278" w:rsidRPr="0065288B" w:rsidRDefault="00B47757" w:rsidP="00B47278">
            <w:pPr>
              <w:rPr>
                <w:rFonts w:ascii="Verdana" w:hAnsi="Verdana"/>
              </w:rPr>
            </w:pPr>
            <w:r>
              <w:rPr>
                <w:rFonts w:ascii="Verdana" w:hAnsi="Verdana"/>
              </w:rPr>
              <w:t xml:space="preserve"> </w:t>
            </w:r>
            <w:r w:rsidR="00B47278" w:rsidRPr="0065288B">
              <w:rPr>
                <w:rFonts w:ascii="Verdana" w:hAnsi="Verdana"/>
              </w:rPr>
              <w:t>•</w:t>
            </w:r>
            <w:r>
              <w:rPr>
                <w:rFonts w:ascii="Verdana" w:hAnsi="Verdana"/>
              </w:rPr>
              <w:t xml:space="preserve"> </w:t>
            </w:r>
            <w:r w:rsidR="00B47278" w:rsidRPr="0065288B">
              <w:rPr>
                <w:rFonts w:ascii="Verdana" w:hAnsi="Verdana"/>
              </w:rPr>
              <w:t>l</w:t>
            </w:r>
            <w:r w:rsidR="00B47278">
              <w:rPr>
                <w:rFonts w:ascii="Verdana" w:hAnsi="Verdana"/>
              </w:rPr>
              <w:t>’</w:t>
            </w:r>
            <w:r w:rsidR="00B47278" w:rsidRPr="0065288B">
              <w:rPr>
                <w:rFonts w:ascii="Verdana" w:hAnsi="Verdana"/>
              </w:rPr>
              <w:t>assistance des personnes âgées ou d</w:t>
            </w:r>
            <w:r w:rsidR="00B47278">
              <w:rPr>
                <w:rFonts w:ascii="Verdana" w:hAnsi="Verdana"/>
              </w:rPr>
              <w:t>’</w:t>
            </w:r>
            <w:r w:rsidR="00B47278" w:rsidRPr="0065288B">
              <w:rPr>
                <w:rFonts w:ascii="Verdana" w:hAnsi="Verdana"/>
              </w:rPr>
              <w:t>autres membres de la famille ayant des besoins d</w:t>
            </w:r>
            <w:r w:rsidR="00B47278">
              <w:rPr>
                <w:rFonts w:ascii="Verdana" w:hAnsi="Verdana"/>
              </w:rPr>
              <w:t>’</w:t>
            </w:r>
            <w:r w:rsidR="00B47278" w:rsidRPr="0065288B">
              <w:rPr>
                <w:rFonts w:ascii="Verdana" w:hAnsi="Verdana"/>
              </w:rPr>
              <w:t>accompagnement;</w:t>
            </w:r>
          </w:p>
          <w:p w14:paraId="689A74EA" w14:textId="3E3DC8A6" w:rsidR="00B47278" w:rsidRPr="0065288B" w:rsidRDefault="00B47757" w:rsidP="00B47278">
            <w:pPr>
              <w:rPr>
                <w:rFonts w:ascii="Verdana" w:hAnsi="Verdana"/>
              </w:rPr>
            </w:pPr>
            <w:r>
              <w:rPr>
                <w:rFonts w:ascii="Verdana" w:hAnsi="Verdana"/>
              </w:rPr>
              <w:t xml:space="preserve"> </w:t>
            </w:r>
            <w:r w:rsidR="00B47278" w:rsidRPr="0065288B">
              <w:rPr>
                <w:rFonts w:ascii="Verdana" w:hAnsi="Verdana"/>
              </w:rPr>
              <w:t>•</w:t>
            </w:r>
            <w:r>
              <w:rPr>
                <w:rFonts w:ascii="Verdana" w:hAnsi="Verdana"/>
              </w:rPr>
              <w:t xml:space="preserve"> </w:t>
            </w:r>
            <w:r w:rsidR="00B47278" w:rsidRPr="0065288B">
              <w:rPr>
                <w:rFonts w:ascii="Verdana" w:hAnsi="Verdana"/>
              </w:rPr>
              <w:t>le travail bénévole</w:t>
            </w:r>
            <w:r w:rsidR="009871AC">
              <w:rPr>
                <w:rFonts w:ascii="Verdana" w:hAnsi="Verdana"/>
              </w:rPr>
              <w:t>?</w:t>
            </w:r>
          </w:p>
        </w:tc>
        <w:tc>
          <w:tcPr>
            <w:tcW w:w="1845" w:type="pct"/>
            <w:shd w:val="clear" w:color="auto" w:fill="FFFFFF" w:themeFill="background1"/>
          </w:tcPr>
          <w:p w14:paraId="363A85B8" w14:textId="77777777" w:rsidR="00B47278" w:rsidRPr="0065288B" w:rsidRDefault="00B47278" w:rsidP="00B47278">
            <w:pPr>
              <w:rPr>
                <w:rFonts w:ascii="Verdana" w:hAnsi="Verdana"/>
              </w:rPr>
            </w:pPr>
            <w:r w:rsidRPr="0065288B">
              <w:rPr>
                <w:rFonts w:ascii="Verdana" w:hAnsi="Verdana"/>
              </w:rPr>
              <w:t>Quel budget a été alloué, chaque année depuis 2010, à des services de soutien informels?</w:t>
            </w:r>
          </w:p>
          <w:p w14:paraId="7E28AEEB" w14:textId="77777777" w:rsidR="00B47278" w:rsidRPr="0065288B" w:rsidRDefault="00B47278" w:rsidP="00B47278">
            <w:pPr>
              <w:rPr>
                <w:rFonts w:ascii="Verdana" w:hAnsi="Verdana"/>
              </w:rPr>
            </w:pPr>
          </w:p>
          <w:p w14:paraId="08841DB0" w14:textId="79CB6DB8" w:rsidR="00B47278" w:rsidRPr="0065288B" w:rsidRDefault="00B47278" w:rsidP="00B47278">
            <w:pPr>
              <w:rPr>
                <w:rFonts w:ascii="Verdana" w:hAnsi="Verdana"/>
              </w:rPr>
            </w:pPr>
            <w:r w:rsidRPr="0065288B">
              <w:rPr>
                <w:rFonts w:ascii="Verdana" w:hAnsi="Verdana"/>
              </w:rPr>
              <w:t>La formation est-elle disponible pour les prestataires de services de soutien informels dans la communauté pour les personnes handicapées?</w:t>
            </w:r>
          </w:p>
        </w:tc>
        <w:tc>
          <w:tcPr>
            <w:tcW w:w="1109" w:type="pct"/>
            <w:shd w:val="clear" w:color="auto" w:fill="FFFFFF" w:themeFill="background1"/>
          </w:tcPr>
          <w:p w14:paraId="4F7392E6" w14:textId="77777777" w:rsidR="00B47278" w:rsidRPr="0065288B" w:rsidRDefault="00B47278" w:rsidP="00B47278">
            <w:pPr>
              <w:rPr>
                <w:rFonts w:ascii="Verdana" w:hAnsi="Verdana"/>
              </w:rPr>
            </w:pPr>
          </w:p>
        </w:tc>
      </w:tr>
    </w:tbl>
    <w:p w14:paraId="7695F06D" w14:textId="77777777" w:rsidR="00FD619D" w:rsidRPr="0065288B" w:rsidRDefault="00FD619D" w:rsidP="00FD619D">
      <w:pPr>
        <w:pStyle w:val="Heading2"/>
        <w:rPr>
          <w:lang w:val="fr-BE"/>
        </w:rPr>
      </w:pPr>
      <w:r w:rsidRPr="00F956C8">
        <w:rPr>
          <w:rFonts w:ascii="Verdana" w:hAnsi="Verdana"/>
          <w:noProof/>
          <w:lang w:val="en-GB" w:eastAsia="en-GB"/>
        </w:rPr>
        <mc:AlternateContent>
          <mc:Choice Requires="wps">
            <w:drawing>
              <wp:anchor distT="0" distB="0" distL="114300" distR="114300" simplePos="0" relativeHeight="251662336" behindDoc="0" locked="0" layoutInCell="1" allowOverlap="1" wp14:anchorId="75A95FD9" wp14:editId="7DCEFC1E">
                <wp:simplePos x="0" y="0"/>
                <wp:positionH relativeFrom="column">
                  <wp:posOffset>0</wp:posOffset>
                </wp:positionH>
                <wp:positionV relativeFrom="paragraph">
                  <wp:posOffset>340611</wp:posOffset>
                </wp:positionV>
                <wp:extent cx="1828800" cy="446405"/>
                <wp:effectExtent l="0" t="0" r="26035" b="1079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446405"/>
                        </a:xfrm>
                        <a:prstGeom prst="rect">
                          <a:avLst/>
                        </a:prstGeom>
                        <a:noFill/>
                        <a:ln w="6350">
                          <a:solidFill>
                            <a:prstClr val="black"/>
                          </a:solidFill>
                        </a:ln>
                        <a:effectLst/>
                      </wps:spPr>
                      <wps:txbx>
                        <w:txbxContent>
                          <w:p w14:paraId="20AA5248" w14:textId="256BF488" w:rsidR="00F43BE2" w:rsidRPr="00FD619D" w:rsidRDefault="00F43BE2" w:rsidP="00433CB7">
                            <w:pPr>
                              <w:autoSpaceDE w:val="0"/>
                              <w:autoSpaceDN w:val="0"/>
                              <w:adjustRightInd w:val="0"/>
                              <w:jc w:val="both"/>
                              <w:rPr>
                                <w:rFonts w:ascii="Verdana" w:eastAsia="Times New Roman" w:hAnsi="Verdana" w:cs="Times New Roman"/>
                                <w:sz w:val="20"/>
                                <w:szCs w:val="20"/>
                              </w:rPr>
                            </w:pPr>
                            <w:r w:rsidRPr="00FD619D">
                              <w:rPr>
                                <w:rFonts w:ascii="Verdana" w:eastAsia="Times New Roman" w:hAnsi="Verdana" w:cs="Times New Roman"/>
                                <w:sz w:val="20"/>
                                <w:szCs w:val="20"/>
                                <w:lang w:eastAsia="en-GB"/>
                              </w:rPr>
                              <w:t xml:space="preserve">Article 19 (c): </w:t>
                            </w:r>
                            <w:r w:rsidRPr="00433CB7">
                              <w:rPr>
                                <w:rFonts w:ascii="Verdana" w:eastAsia="Times New Roman" w:hAnsi="Verdana" w:cs="Times New Roman"/>
                                <w:b/>
                                <w:sz w:val="20"/>
                                <w:szCs w:val="20"/>
                                <w:lang w:eastAsia="en-GB"/>
                              </w:rPr>
                              <w:t>Les services et équipements</w:t>
                            </w:r>
                            <w:r w:rsidRPr="00405455">
                              <w:rPr>
                                <w:rFonts w:ascii="Verdana" w:eastAsia="Times New Roman" w:hAnsi="Verdana" w:cs="Times New Roman"/>
                                <w:sz w:val="20"/>
                                <w:szCs w:val="20"/>
                                <w:lang w:eastAsia="en-GB"/>
                              </w:rPr>
                              <w:t xml:space="preserve"> </w:t>
                            </w:r>
                            <w:r w:rsidRPr="00433CB7">
                              <w:rPr>
                                <w:rFonts w:ascii="Verdana" w:eastAsia="Times New Roman" w:hAnsi="Verdana" w:cs="Times New Roman"/>
                                <w:b/>
                                <w:sz w:val="20"/>
                                <w:szCs w:val="20"/>
                                <w:lang w:eastAsia="en-GB"/>
                              </w:rPr>
                              <w:t>sociaux</w:t>
                            </w:r>
                            <w:r w:rsidRPr="00405455">
                              <w:rPr>
                                <w:rFonts w:ascii="Verdana" w:eastAsia="Times New Roman" w:hAnsi="Verdana" w:cs="Times New Roman"/>
                                <w:sz w:val="20"/>
                                <w:szCs w:val="20"/>
                                <w:lang w:eastAsia="en-GB"/>
                              </w:rPr>
                              <w:t xml:space="preserve"> destinés à la population générale </w:t>
                            </w:r>
                            <w:r>
                              <w:rPr>
                                <w:rFonts w:ascii="Verdana" w:eastAsia="Times New Roman" w:hAnsi="Verdana" w:cs="Times New Roman"/>
                                <w:sz w:val="20"/>
                                <w:szCs w:val="20"/>
                                <w:lang w:eastAsia="en-GB"/>
                              </w:rPr>
                              <w:t>sont</w:t>
                            </w:r>
                            <w:r w:rsidRPr="00405455">
                              <w:rPr>
                                <w:rFonts w:ascii="Verdana" w:eastAsia="Times New Roman" w:hAnsi="Verdana" w:cs="Times New Roman"/>
                                <w:sz w:val="20"/>
                                <w:szCs w:val="20"/>
                                <w:lang w:eastAsia="en-GB"/>
                              </w:rPr>
                              <w:t xml:space="preserve"> </w:t>
                            </w:r>
                            <w:r w:rsidRPr="00433CB7">
                              <w:rPr>
                                <w:rFonts w:ascii="Verdana" w:eastAsia="Times New Roman" w:hAnsi="Verdana" w:cs="Times New Roman"/>
                                <w:b/>
                                <w:sz w:val="20"/>
                                <w:szCs w:val="20"/>
                                <w:lang w:eastAsia="en-GB"/>
                              </w:rPr>
                              <w:t>mis à la disposition des personnes handicapées, sur la base de l’égalité avec les autres</w:t>
                            </w:r>
                            <w:r>
                              <w:rPr>
                                <w:rFonts w:ascii="Verdana" w:eastAsia="Times New Roman" w:hAnsi="Verdana" w:cs="Times New Roman"/>
                                <w:sz w:val="20"/>
                                <w:szCs w:val="20"/>
                                <w:lang w:eastAsia="en-GB"/>
                              </w:rPr>
                              <w:t>, et so</w:t>
                            </w:r>
                            <w:r w:rsidRPr="00405455">
                              <w:rPr>
                                <w:rFonts w:ascii="Verdana" w:eastAsia="Times New Roman" w:hAnsi="Verdana" w:cs="Times New Roman"/>
                                <w:sz w:val="20"/>
                                <w:szCs w:val="20"/>
                                <w:lang w:eastAsia="en-GB"/>
                              </w:rPr>
                              <w:t>nt adaptés à leurs besoins</w:t>
                            </w:r>
                            <w:r w:rsidR="0009247E">
                              <w:rPr>
                                <w:rFonts w:ascii="Verdana" w:eastAsia="Times New Roman" w:hAnsi="Verdana" w:cs="Times New Roman"/>
                                <w:sz w:val="20"/>
                                <w:szCs w:val="20"/>
                                <w:lang w:eastAsia="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A95FD9" id="Text Box 6" o:spid="_x0000_s1028" type="#_x0000_t202" style="position:absolute;margin-left:0;margin-top:26.8pt;width:2in;height:35.1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" filled="f" strokeweight=".5pt">
                <v:textbox>
                  <w:txbxContent>
                    <w:p w14:paraId="20AA5248" w14:textId="256BF488" w:rsidR="00F43BE2" w:rsidRPr="00FD619D" w:rsidRDefault="00F43BE2" w:rsidP="00433CB7">
                      <w:pPr>
                        <w:autoSpaceDE w:val="0"/>
                        <w:autoSpaceDN w:val="0"/>
                        <w:adjustRightInd w:val="0"/>
                        <w:jc w:val="both"/>
                        <w:rPr>
                          <w:rFonts w:ascii="Verdana" w:eastAsia="Times New Roman" w:hAnsi="Verdana" w:cs="Times New Roman"/>
                          <w:sz w:val="20"/>
                          <w:szCs w:val="20"/>
                        </w:rPr>
                      </w:pPr>
                      <w:r w:rsidRPr="00FD619D">
                        <w:rPr>
                          <w:rFonts w:ascii="Verdana" w:eastAsia="Times New Roman" w:hAnsi="Verdana" w:cs="Times New Roman"/>
                          <w:sz w:val="20"/>
                          <w:szCs w:val="20"/>
                          <w:lang w:eastAsia="en-GB"/>
                        </w:rPr>
                        <w:t xml:space="preserve">Article 19 (c): </w:t>
                      </w:r>
                      <w:r w:rsidRPr="00433CB7">
                        <w:rPr>
                          <w:rFonts w:ascii="Verdana" w:eastAsia="Times New Roman" w:hAnsi="Verdana" w:cs="Times New Roman"/>
                          <w:b/>
                          <w:sz w:val="20"/>
                          <w:szCs w:val="20"/>
                          <w:lang w:eastAsia="en-GB"/>
                        </w:rPr>
                        <w:t>Les services et équipements</w:t>
                      </w:r>
                      <w:r w:rsidRPr="00405455">
                        <w:rPr>
                          <w:rFonts w:ascii="Verdana" w:eastAsia="Times New Roman" w:hAnsi="Verdana" w:cs="Times New Roman"/>
                          <w:sz w:val="20"/>
                          <w:szCs w:val="20"/>
                          <w:lang w:eastAsia="en-GB"/>
                        </w:rPr>
                        <w:t xml:space="preserve"> </w:t>
                      </w:r>
                      <w:r w:rsidRPr="00433CB7">
                        <w:rPr>
                          <w:rFonts w:ascii="Verdana" w:eastAsia="Times New Roman" w:hAnsi="Verdana" w:cs="Times New Roman"/>
                          <w:b/>
                          <w:sz w:val="20"/>
                          <w:szCs w:val="20"/>
                          <w:lang w:eastAsia="en-GB"/>
                        </w:rPr>
                        <w:t>sociaux</w:t>
                      </w:r>
                      <w:r w:rsidRPr="00405455">
                        <w:rPr>
                          <w:rFonts w:ascii="Verdana" w:eastAsia="Times New Roman" w:hAnsi="Verdana" w:cs="Times New Roman"/>
                          <w:sz w:val="20"/>
                          <w:szCs w:val="20"/>
                          <w:lang w:eastAsia="en-GB"/>
                        </w:rPr>
                        <w:t xml:space="preserve"> destinés à la population générale </w:t>
                      </w:r>
                      <w:r>
                        <w:rPr>
                          <w:rFonts w:ascii="Verdana" w:eastAsia="Times New Roman" w:hAnsi="Verdana" w:cs="Times New Roman"/>
                          <w:sz w:val="20"/>
                          <w:szCs w:val="20"/>
                          <w:lang w:eastAsia="en-GB"/>
                        </w:rPr>
                        <w:t>sont</w:t>
                      </w:r>
                      <w:r w:rsidRPr="00405455">
                        <w:rPr>
                          <w:rFonts w:ascii="Verdana" w:eastAsia="Times New Roman" w:hAnsi="Verdana" w:cs="Times New Roman"/>
                          <w:sz w:val="20"/>
                          <w:szCs w:val="20"/>
                          <w:lang w:eastAsia="en-GB"/>
                        </w:rPr>
                        <w:t xml:space="preserve"> </w:t>
                      </w:r>
                      <w:r w:rsidRPr="00433CB7">
                        <w:rPr>
                          <w:rFonts w:ascii="Verdana" w:eastAsia="Times New Roman" w:hAnsi="Verdana" w:cs="Times New Roman"/>
                          <w:b/>
                          <w:sz w:val="20"/>
                          <w:szCs w:val="20"/>
                          <w:lang w:eastAsia="en-GB"/>
                        </w:rPr>
                        <w:t>mis à la disposition des personnes handicapées, sur la base de l’égalité avec les autres</w:t>
                      </w:r>
                      <w:r>
                        <w:rPr>
                          <w:rFonts w:ascii="Verdana" w:eastAsia="Times New Roman" w:hAnsi="Verdana" w:cs="Times New Roman"/>
                          <w:sz w:val="20"/>
                          <w:szCs w:val="20"/>
                          <w:lang w:eastAsia="en-GB"/>
                        </w:rPr>
                        <w:t>, et so</w:t>
                      </w:r>
                      <w:r w:rsidRPr="00405455">
                        <w:rPr>
                          <w:rFonts w:ascii="Verdana" w:eastAsia="Times New Roman" w:hAnsi="Verdana" w:cs="Times New Roman"/>
                          <w:sz w:val="20"/>
                          <w:szCs w:val="20"/>
                          <w:lang w:eastAsia="en-GB"/>
                        </w:rPr>
                        <w:t>nt adaptés à leurs besoins</w:t>
                      </w:r>
                      <w:r w:rsidR="0009247E">
                        <w:rPr>
                          <w:rFonts w:ascii="Verdana" w:eastAsia="Times New Roman" w:hAnsi="Verdana" w:cs="Times New Roman"/>
                          <w:sz w:val="20"/>
                          <w:szCs w:val="20"/>
                          <w:lang w:eastAsia="en-GB"/>
                        </w:rPr>
                        <w:t>.</w:t>
                      </w:r>
                    </w:p>
                  </w:txbxContent>
                </v:textbox>
                <w10:wrap type="square"/>
              </v:shape>
            </w:pict>
          </mc:Fallback>
        </mc:AlternateContent>
      </w:r>
      <w:r w:rsidRPr="0065288B">
        <w:rPr>
          <w:rFonts w:ascii="Verdana" w:hAnsi="Verdana"/>
          <w:lang w:val="fr-BE"/>
        </w:rPr>
        <w:t>Article 19(c): Services généraux</w:t>
      </w:r>
    </w:p>
    <w:p w14:paraId="71357E74" w14:textId="77777777" w:rsidR="00FD619D" w:rsidRPr="0065288B" w:rsidRDefault="00FD619D" w:rsidP="00FD619D">
      <w:pPr>
        <w:rPr>
          <w:rFonts w:ascii="Verdana" w:hAnsi="Verdana"/>
        </w:rPr>
      </w:pPr>
    </w:p>
    <w:p w14:paraId="2C4127E5" w14:textId="33247D81" w:rsidR="00FD619D" w:rsidRDefault="00405455" w:rsidP="00FD619D">
      <w:pPr>
        <w:jc w:val="both"/>
        <w:rPr>
          <w:rFonts w:ascii="Verdana" w:hAnsi="Verdana"/>
        </w:rPr>
      </w:pPr>
      <w:r w:rsidRPr="0065288B">
        <w:rPr>
          <w:rFonts w:ascii="Verdana" w:hAnsi="Verdana"/>
        </w:rPr>
        <w:t>Les i</w:t>
      </w:r>
      <w:r w:rsidR="00FD619D" w:rsidRPr="0065288B">
        <w:rPr>
          <w:rFonts w:ascii="Verdana" w:hAnsi="Verdana"/>
        </w:rPr>
        <w:t>ndicateurs sur l</w:t>
      </w:r>
      <w:r w:rsidR="005F53C4">
        <w:rPr>
          <w:rFonts w:ascii="Verdana" w:hAnsi="Verdana"/>
        </w:rPr>
        <w:t>’</w:t>
      </w:r>
      <w:r w:rsidR="00FD619D" w:rsidRPr="0065288B">
        <w:rPr>
          <w:rFonts w:ascii="Verdana" w:hAnsi="Verdana"/>
        </w:rPr>
        <w:t>article 19 (c) doivent répondre à la question de l</w:t>
      </w:r>
      <w:r w:rsidR="005F53C4">
        <w:rPr>
          <w:rFonts w:ascii="Verdana" w:hAnsi="Verdana"/>
        </w:rPr>
        <w:t>’</w:t>
      </w:r>
      <w:r w:rsidR="00FD619D" w:rsidRPr="0065288B">
        <w:rPr>
          <w:rFonts w:ascii="Verdana" w:hAnsi="Verdana"/>
        </w:rPr>
        <w:t xml:space="preserve">étendue des services et installations </w:t>
      </w:r>
      <w:r w:rsidR="004F0925" w:rsidRPr="0065288B">
        <w:rPr>
          <w:rFonts w:ascii="Verdana" w:hAnsi="Verdana"/>
        </w:rPr>
        <w:t xml:space="preserve">dans la </w:t>
      </w:r>
      <w:r w:rsidR="00FD619D" w:rsidRPr="0065288B">
        <w:rPr>
          <w:rFonts w:ascii="Verdana" w:hAnsi="Verdana"/>
        </w:rPr>
        <w:t>communaut</w:t>
      </w:r>
      <w:r w:rsidR="004F0925" w:rsidRPr="0065288B">
        <w:rPr>
          <w:rFonts w:ascii="Verdana" w:hAnsi="Verdana"/>
        </w:rPr>
        <w:t>é</w:t>
      </w:r>
      <w:r w:rsidR="00FD619D" w:rsidRPr="0065288B">
        <w:rPr>
          <w:rFonts w:ascii="Verdana" w:hAnsi="Verdana"/>
        </w:rPr>
        <w:t xml:space="preserve"> mentionnées dans la convention. Au cours de la réunion d</w:t>
      </w:r>
      <w:r w:rsidR="005F53C4">
        <w:rPr>
          <w:rFonts w:ascii="Verdana" w:hAnsi="Verdana"/>
        </w:rPr>
        <w:t>’</w:t>
      </w:r>
      <w:r w:rsidR="00FD619D" w:rsidRPr="0065288B">
        <w:rPr>
          <w:rFonts w:ascii="Verdana" w:hAnsi="Verdana"/>
        </w:rPr>
        <w:t xml:space="preserve">experts, certains participants ont estimé que les indicateurs devraient se concentrer sur les services </w:t>
      </w:r>
      <w:r w:rsidR="007D25CD">
        <w:rPr>
          <w:rFonts w:ascii="Verdana" w:hAnsi="Verdana"/>
        </w:rPr>
        <w:t xml:space="preserve">qui ne sont pas </w:t>
      </w:r>
      <w:r w:rsidR="00FD619D" w:rsidRPr="0065288B">
        <w:rPr>
          <w:rFonts w:ascii="Verdana" w:hAnsi="Verdana"/>
        </w:rPr>
        <w:t>couverts par d</w:t>
      </w:r>
      <w:r w:rsidR="005F53C4">
        <w:rPr>
          <w:rFonts w:ascii="Verdana" w:hAnsi="Verdana"/>
        </w:rPr>
        <w:t>’</w:t>
      </w:r>
      <w:r w:rsidR="00FD619D" w:rsidRPr="0065288B">
        <w:rPr>
          <w:rFonts w:ascii="Verdana" w:hAnsi="Verdana"/>
        </w:rPr>
        <w:t>autres articles de la convention, tandis que d</w:t>
      </w:r>
      <w:r w:rsidR="005F53C4">
        <w:rPr>
          <w:rFonts w:ascii="Verdana" w:hAnsi="Verdana"/>
        </w:rPr>
        <w:t>’</w:t>
      </w:r>
      <w:r w:rsidR="00FD619D" w:rsidRPr="0065288B">
        <w:rPr>
          <w:rFonts w:ascii="Verdana" w:hAnsi="Verdana"/>
        </w:rPr>
        <w:t>autres étaient en faveur d</w:t>
      </w:r>
      <w:r w:rsidR="005F53C4">
        <w:rPr>
          <w:rFonts w:ascii="Verdana" w:hAnsi="Verdana"/>
        </w:rPr>
        <w:t>’</w:t>
      </w:r>
      <w:r w:rsidR="00FD619D" w:rsidRPr="0065288B">
        <w:rPr>
          <w:rFonts w:ascii="Verdana" w:hAnsi="Verdana"/>
        </w:rPr>
        <w:t>une approche plus large intégrant des questions telles que l</w:t>
      </w:r>
      <w:r w:rsidR="005F53C4">
        <w:rPr>
          <w:rFonts w:ascii="Verdana" w:hAnsi="Verdana"/>
        </w:rPr>
        <w:t>’</w:t>
      </w:r>
      <w:r w:rsidR="00FD619D" w:rsidRPr="0065288B">
        <w:rPr>
          <w:rFonts w:ascii="Verdana" w:hAnsi="Verdana"/>
        </w:rPr>
        <w:t>éducation et l</w:t>
      </w:r>
      <w:r w:rsidR="005F53C4">
        <w:rPr>
          <w:rFonts w:ascii="Verdana" w:hAnsi="Verdana"/>
        </w:rPr>
        <w:t>’</w:t>
      </w:r>
      <w:r w:rsidR="00FD619D" w:rsidRPr="0065288B">
        <w:rPr>
          <w:rFonts w:ascii="Verdana" w:hAnsi="Verdana"/>
        </w:rPr>
        <w:t>emploi.</w:t>
      </w:r>
    </w:p>
    <w:p w14:paraId="136C48DD" w14:textId="77777777" w:rsidR="00486ECC" w:rsidRPr="0065288B" w:rsidRDefault="00486ECC" w:rsidP="00FD619D">
      <w:pPr>
        <w:jc w:val="both"/>
        <w:rPr>
          <w:rFonts w:ascii="Verdana" w:hAnsi="Verdana"/>
        </w:rPr>
      </w:pPr>
    </w:p>
    <w:p w14:paraId="5AA44A7D" w14:textId="00124372" w:rsidR="00FD619D" w:rsidRDefault="002F2C30" w:rsidP="00FD619D">
      <w:pPr>
        <w:jc w:val="both"/>
        <w:rPr>
          <w:rFonts w:ascii="Verdana" w:hAnsi="Verdana"/>
        </w:rPr>
      </w:pPr>
      <w:r w:rsidRPr="0065288B">
        <w:rPr>
          <w:rFonts w:ascii="Verdana" w:hAnsi="Verdana"/>
        </w:rPr>
        <w:t xml:space="preserve">La </w:t>
      </w:r>
      <w:r w:rsidR="00FD619D" w:rsidRPr="0065288B">
        <w:rPr>
          <w:rFonts w:ascii="Verdana" w:hAnsi="Verdana"/>
        </w:rPr>
        <w:t xml:space="preserve">FRA a décidé de se concentrer sur les aspects de la vie autonome </w:t>
      </w:r>
      <w:r w:rsidR="007D25CD">
        <w:rPr>
          <w:rFonts w:ascii="Verdana" w:hAnsi="Verdana"/>
        </w:rPr>
        <w:t xml:space="preserve">qui ne sont pas </w:t>
      </w:r>
      <w:r w:rsidR="003C61AF" w:rsidRPr="0065288B">
        <w:rPr>
          <w:rFonts w:ascii="Verdana" w:hAnsi="Verdana"/>
        </w:rPr>
        <w:t>mentionnés</w:t>
      </w:r>
      <w:r w:rsidR="00FD619D" w:rsidRPr="0065288B">
        <w:rPr>
          <w:rFonts w:ascii="Verdana" w:hAnsi="Verdana"/>
        </w:rPr>
        <w:t xml:space="preserve"> ailleurs dans la convention. </w:t>
      </w:r>
      <w:r w:rsidR="00E958EA" w:rsidRPr="0065288B">
        <w:rPr>
          <w:rFonts w:ascii="Verdana" w:hAnsi="Verdana"/>
        </w:rPr>
        <w:t>À ce titre, les questions spécifiques relatives à l</w:t>
      </w:r>
      <w:r w:rsidR="005F53C4">
        <w:rPr>
          <w:rFonts w:ascii="Verdana" w:hAnsi="Verdana"/>
        </w:rPr>
        <w:t>’</w:t>
      </w:r>
      <w:r w:rsidR="00E958EA" w:rsidRPr="0065288B">
        <w:rPr>
          <w:rFonts w:ascii="Verdana" w:hAnsi="Verdana"/>
        </w:rPr>
        <w:t>éducation (article 24) ou à l</w:t>
      </w:r>
      <w:r w:rsidR="005F53C4">
        <w:rPr>
          <w:rFonts w:ascii="Verdana" w:hAnsi="Verdana"/>
        </w:rPr>
        <w:t>’</w:t>
      </w:r>
      <w:r w:rsidR="00E958EA" w:rsidRPr="0065288B">
        <w:rPr>
          <w:rFonts w:ascii="Verdana" w:hAnsi="Verdana"/>
        </w:rPr>
        <w:t xml:space="preserve">emploi (article 27), au-delà de leur disponibilité en tant que services et installations communautaires, ne sont pas mentionnées ici, mais pourraient être couvertes par les indicateurs de droits humains consacrés à ces articles. </w:t>
      </w:r>
      <w:r w:rsidR="00FD619D" w:rsidRPr="0065288B">
        <w:rPr>
          <w:rFonts w:ascii="Verdana" w:hAnsi="Verdana"/>
        </w:rPr>
        <w:t>Conformément à cette approche, ces indicateurs se concentrent sur l</w:t>
      </w:r>
      <w:r w:rsidR="005F53C4">
        <w:rPr>
          <w:rFonts w:ascii="Verdana" w:hAnsi="Verdana"/>
        </w:rPr>
        <w:t>’</w:t>
      </w:r>
      <w:r w:rsidR="00FD619D" w:rsidRPr="0065288B">
        <w:rPr>
          <w:rFonts w:ascii="Verdana" w:hAnsi="Verdana"/>
        </w:rPr>
        <w:t xml:space="preserve">égalité de la disponibilité des services </w:t>
      </w:r>
      <w:r w:rsidR="004F0925" w:rsidRPr="0065288B">
        <w:rPr>
          <w:rFonts w:ascii="Verdana" w:hAnsi="Verdana"/>
        </w:rPr>
        <w:t xml:space="preserve">dans la </w:t>
      </w:r>
      <w:r w:rsidR="00FD619D" w:rsidRPr="0065288B">
        <w:rPr>
          <w:rFonts w:ascii="Verdana" w:hAnsi="Verdana"/>
        </w:rPr>
        <w:t>communaut</w:t>
      </w:r>
      <w:r w:rsidR="004F0925" w:rsidRPr="0065288B">
        <w:rPr>
          <w:rFonts w:ascii="Verdana" w:hAnsi="Verdana"/>
        </w:rPr>
        <w:t>é</w:t>
      </w:r>
      <w:r w:rsidR="00FD619D" w:rsidRPr="0065288B">
        <w:rPr>
          <w:rFonts w:ascii="Verdana" w:hAnsi="Verdana"/>
        </w:rPr>
        <w:t>.</w:t>
      </w:r>
    </w:p>
    <w:p w14:paraId="7DB7E8D6" w14:textId="77777777" w:rsidR="00486ECC" w:rsidRPr="0065288B" w:rsidRDefault="00486ECC" w:rsidP="00FD619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5158"/>
        <w:gridCol w:w="3347"/>
        <w:gridCol w:w="2799"/>
      </w:tblGrid>
      <w:tr w:rsidR="00653072" w:rsidRPr="0065288B" w14:paraId="5A81808E" w14:textId="77777777" w:rsidTr="00346D84">
        <w:tc>
          <w:tcPr>
            <w:tcW w:w="961" w:type="pct"/>
            <w:shd w:val="clear" w:color="auto" w:fill="C6D9F1" w:themeFill="text2" w:themeFillTint="33"/>
            <w:vAlign w:val="center"/>
          </w:tcPr>
          <w:p w14:paraId="1E39BD40" w14:textId="26AD0E60" w:rsidR="00653072" w:rsidRPr="0065288B" w:rsidRDefault="00653072" w:rsidP="000013F9">
            <w:pPr>
              <w:ind w:left="113" w:right="113"/>
              <w:jc w:val="center"/>
              <w:rPr>
                <w:rFonts w:ascii="Verdana" w:hAnsi="Verdana"/>
              </w:rPr>
            </w:pPr>
            <w:r w:rsidRPr="0065288B">
              <w:rPr>
                <w:rFonts w:ascii="Verdana" w:hAnsi="Verdana"/>
                <w:b/>
              </w:rPr>
              <w:t>PROBL</w:t>
            </w:r>
            <w:r>
              <w:rPr>
                <w:rFonts w:ascii="Verdana" w:hAnsi="Verdana"/>
                <w:b/>
              </w:rPr>
              <w:t>É</w:t>
            </w:r>
            <w:r w:rsidRPr="0065288B">
              <w:rPr>
                <w:rFonts w:ascii="Verdana" w:hAnsi="Verdana"/>
                <w:b/>
              </w:rPr>
              <w:t>M</w:t>
            </w:r>
            <w:r>
              <w:rPr>
                <w:rFonts w:ascii="Verdana" w:hAnsi="Verdana"/>
                <w:b/>
              </w:rPr>
              <w:t>ATIQU</w:t>
            </w:r>
            <w:r w:rsidRPr="0065288B">
              <w:rPr>
                <w:rFonts w:ascii="Verdana" w:hAnsi="Verdana"/>
                <w:b/>
              </w:rPr>
              <w:t>E</w:t>
            </w:r>
          </w:p>
        </w:tc>
        <w:tc>
          <w:tcPr>
            <w:tcW w:w="1843" w:type="pct"/>
            <w:shd w:val="clear" w:color="auto" w:fill="C6D9F1" w:themeFill="text2" w:themeFillTint="33"/>
            <w:vAlign w:val="center"/>
          </w:tcPr>
          <w:p w14:paraId="281E1226" w14:textId="580D472D" w:rsidR="00653072" w:rsidRPr="0065288B" w:rsidRDefault="00653072" w:rsidP="00346D84">
            <w:pPr>
              <w:jc w:val="center"/>
              <w:rPr>
                <w:rFonts w:ascii="Verdana" w:hAnsi="Verdana"/>
              </w:rPr>
            </w:pPr>
            <w:r w:rsidRPr="0065288B">
              <w:rPr>
                <w:rFonts w:ascii="Verdana" w:hAnsi="Verdana"/>
                <w:b/>
              </w:rPr>
              <w:t>INDICATEURS STRUCTURELS</w:t>
            </w:r>
          </w:p>
        </w:tc>
        <w:tc>
          <w:tcPr>
            <w:tcW w:w="1196" w:type="pct"/>
            <w:shd w:val="clear" w:color="auto" w:fill="C6D9F1" w:themeFill="text2" w:themeFillTint="33"/>
            <w:vAlign w:val="center"/>
          </w:tcPr>
          <w:p w14:paraId="24AB03BD" w14:textId="10705C12" w:rsidR="00653072" w:rsidRPr="0065288B" w:rsidRDefault="00653072" w:rsidP="00346D84">
            <w:pPr>
              <w:jc w:val="center"/>
              <w:rPr>
                <w:rFonts w:ascii="Verdana" w:hAnsi="Verdana"/>
              </w:rPr>
            </w:pPr>
            <w:r w:rsidRPr="0065288B">
              <w:rPr>
                <w:rFonts w:ascii="Verdana" w:hAnsi="Verdana"/>
                <w:b/>
              </w:rPr>
              <w:t>INDICATEUR DE PROCESSUS</w:t>
            </w:r>
          </w:p>
        </w:tc>
        <w:tc>
          <w:tcPr>
            <w:tcW w:w="1000" w:type="pct"/>
            <w:shd w:val="clear" w:color="auto" w:fill="C6D9F1" w:themeFill="text2" w:themeFillTint="33"/>
            <w:vAlign w:val="center"/>
          </w:tcPr>
          <w:p w14:paraId="4FBB2B86" w14:textId="3D1AE846" w:rsidR="00653072" w:rsidRPr="0065288B" w:rsidRDefault="00653072" w:rsidP="00346D84">
            <w:pPr>
              <w:jc w:val="center"/>
              <w:rPr>
                <w:rFonts w:ascii="Verdana" w:hAnsi="Verdana"/>
              </w:rPr>
            </w:pPr>
            <w:r w:rsidRPr="0065288B">
              <w:rPr>
                <w:rFonts w:ascii="Verdana" w:hAnsi="Verdana"/>
                <w:b/>
              </w:rPr>
              <w:t>INDICATEUR DE R</w:t>
            </w:r>
            <w:r>
              <w:rPr>
                <w:rFonts w:ascii="Verdana" w:hAnsi="Verdana"/>
                <w:b/>
              </w:rPr>
              <w:t>É</w:t>
            </w:r>
            <w:r w:rsidRPr="0065288B">
              <w:rPr>
                <w:rFonts w:ascii="Verdana" w:hAnsi="Verdana"/>
                <w:b/>
              </w:rPr>
              <w:t>SULTAT</w:t>
            </w:r>
          </w:p>
        </w:tc>
      </w:tr>
      <w:tr w:rsidR="00054181" w:rsidRPr="0065288B" w14:paraId="3F935ACD" w14:textId="77777777" w:rsidTr="00346D84">
        <w:tc>
          <w:tcPr>
            <w:tcW w:w="961" w:type="pct"/>
            <w:vMerge w:val="restart"/>
            <w:shd w:val="clear" w:color="auto" w:fill="EEECE1" w:themeFill="background2"/>
            <w:textDirection w:val="btLr"/>
            <w:vAlign w:val="center"/>
          </w:tcPr>
          <w:p w14:paraId="16BEA772" w14:textId="10D3C3AE" w:rsidR="00054181" w:rsidRPr="0065288B" w:rsidRDefault="00B47278" w:rsidP="00054181">
            <w:pPr>
              <w:ind w:left="113" w:right="113"/>
              <w:jc w:val="center"/>
              <w:rPr>
                <w:rFonts w:ascii="Verdana" w:hAnsi="Verdana"/>
              </w:rPr>
            </w:pPr>
            <w:r w:rsidRPr="00B47278">
              <w:rPr>
                <w:rFonts w:ascii="Verdana" w:hAnsi="Verdana"/>
              </w:rPr>
              <w:t>La disponibilité des services et des structures communautaires</w:t>
            </w:r>
          </w:p>
        </w:tc>
        <w:tc>
          <w:tcPr>
            <w:tcW w:w="1843" w:type="pct"/>
            <w:shd w:val="clear" w:color="auto" w:fill="EEECE1" w:themeFill="background2"/>
          </w:tcPr>
          <w:p w14:paraId="2B2A8546" w14:textId="4C4DACD5" w:rsidR="00054181" w:rsidRPr="0065288B" w:rsidRDefault="00054181" w:rsidP="00054181">
            <w:pPr>
              <w:rPr>
                <w:rFonts w:ascii="Verdana" w:hAnsi="Verdana"/>
              </w:rPr>
            </w:pPr>
            <w:r w:rsidRPr="0065288B">
              <w:rPr>
                <w:rFonts w:ascii="Verdana" w:hAnsi="Verdana"/>
              </w:rPr>
              <w:t>Y a-t-il des dispositions légales qui exigent que les services et les structures communautaires pour la population en général soient disponibles pour les personnes handicapées, sur</w:t>
            </w:r>
            <w:r w:rsidR="00F12014">
              <w:rPr>
                <w:rFonts w:ascii="Verdana" w:hAnsi="Verdana"/>
              </w:rPr>
              <w:t xml:space="preserve"> </w:t>
            </w:r>
            <w:r w:rsidRPr="0065288B">
              <w:rPr>
                <w:rFonts w:ascii="Verdana" w:hAnsi="Verdana"/>
              </w:rPr>
              <w:t>base d</w:t>
            </w:r>
            <w:r>
              <w:rPr>
                <w:rFonts w:ascii="Verdana" w:hAnsi="Verdana"/>
              </w:rPr>
              <w:t>’</w:t>
            </w:r>
            <w:r w:rsidRPr="0065288B">
              <w:rPr>
                <w:rFonts w:ascii="Verdana" w:hAnsi="Verdana"/>
              </w:rPr>
              <w:t>égalité, indépendamment de l</w:t>
            </w:r>
            <w:r>
              <w:rPr>
                <w:rFonts w:ascii="Verdana" w:hAnsi="Verdana"/>
              </w:rPr>
              <w:t>’</w:t>
            </w:r>
            <w:r w:rsidRPr="0065288B">
              <w:rPr>
                <w:rFonts w:ascii="Verdana" w:hAnsi="Verdana"/>
              </w:rPr>
              <w:t>âge et du type de handicap?</w:t>
            </w:r>
          </w:p>
          <w:p w14:paraId="1947A580" w14:textId="77777777" w:rsidR="00054181" w:rsidRPr="0065288B" w:rsidRDefault="00054181" w:rsidP="00054181">
            <w:pPr>
              <w:pStyle w:val="ListParagraph"/>
              <w:numPr>
                <w:ilvl w:val="0"/>
                <w:numId w:val="20"/>
              </w:numPr>
              <w:ind w:left="289"/>
              <w:rPr>
                <w:rFonts w:ascii="Verdana" w:hAnsi="Verdana"/>
              </w:rPr>
            </w:pPr>
            <w:r w:rsidRPr="0065288B">
              <w:rPr>
                <w:rFonts w:ascii="Verdana" w:hAnsi="Verdana"/>
              </w:rPr>
              <w:t>Les services communautaires comprennent:</w:t>
            </w:r>
          </w:p>
          <w:p w14:paraId="6CA4D585" w14:textId="3C4A439B" w:rsidR="00054181" w:rsidRPr="0065288B" w:rsidRDefault="00054181" w:rsidP="00054181">
            <w:pPr>
              <w:rPr>
                <w:rFonts w:ascii="Verdana" w:hAnsi="Verdana"/>
              </w:rPr>
            </w:pPr>
            <w:r w:rsidRPr="0065288B">
              <w:rPr>
                <w:rFonts w:ascii="Verdana" w:hAnsi="Verdana"/>
              </w:rPr>
              <w:t>• les biens et services;</w:t>
            </w:r>
          </w:p>
          <w:p w14:paraId="0AA04E19" w14:textId="77777777" w:rsidR="00054181" w:rsidRPr="0065288B" w:rsidRDefault="00054181" w:rsidP="00054181">
            <w:pPr>
              <w:rPr>
                <w:rFonts w:ascii="Verdana" w:hAnsi="Verdana"/>
              </w:rPr>
            </w:pPr>
            <w:r w:rsidRPr="0065288B">
              <w:rPr>
                <w:rFonts w:ascii="Verdana" w:hAnsi="Verdana"/>
              </w:rPr>
              <w:t>• les transport et infrastructures de transport;</w:t>
            </w:r>
          </w:p>
          <w:p w14:paraId="42E0D572" w14:textId="77777777" w:rsidR="00054181" w:rsidRPr="0065288B" w:rsidRDefault="00054181" w:rsidP="00054181">
            <w:pPr>
              <w:rPr>
                <w:rFonts w:ascii="Verdana" w:hAnsi="Verdana"/>
              </w:rPr>
            </w:pPr>
            <w:r w:rsidRPr="0065288B">
              <w:rPr>
                <w:rFonts w:ascii="Verdana" w:hAnsi="Verdana"/>
              </w:rPr>
              <w:t>• bâtiments (écoles, centres médicaux, etc.);</w:t>
            </w:r>
          </w:p>
          <w:p w14:paraId="46695160" w14:textId="77777777" w:rsidR="00054181" w:rsidRPr="0065288B" w:rsidRDefault="00054181" w:rsidP="00054181">
            <w:pPr>
              <w:rPr>
                <w:rFonts w:ascii="Verdana" w:hAnsi="Verdana"/>
              </w:rPr>
            </w:pPr>
            <w:r w:rsidRPr="0065288B">
              <w:rPr>
                <w:rFonts w:ascii="Verdana" w:hAnsi="Verdana"/>
              </w:rPr>
              <w:t>• information et communication;</w:t>
            </w:r>
          </w:p>
          <w:p w14:paraId="5163BD58" w14:textId="79EE2E4F" w:rsidR="00054181" w:rsidRPr="0065288B" w:rsidRDefault="00054181" w:rsidP="00054181">
            <w:pPr>
              <w:rPr>
                <w:rFonts w:ascii="Verdana" w:hAnsi="Verdana"/>
              </w:rPr>
            </w:pPr>
            <w:r w:rsidRPr="0065288B">
              <w:rPr>
                <w:rFonts w:ascii="Verdana" w:hAnsi="Verdana"/>
              </w:rPr>
              <w:t>• l</w:t>
            </w:r>
            <w:r>
              <w:rPr>
                <w:rFonts w:ascii="Verdana" w:hAnsi="Verdana"/>
              </w:rPr>
              <w:t>’</w:t>
            </w:r>
            <w:r w:rsidRPr="0065288B">
              <w:rPr>
                <w:rFonts w:ascii="Verdana" w:hAnsi="Verdana"/>
              </w:rPr>
              <w:t>emploi et l</w:t>
            </w:r>
            <w:r>
              <w:rPr>
                <w:rFonts w:ascii="Verdana" w:hAnsi="Verdana"/>
              </w:rPr>
              <w:t>’</w:t>
            </w:r>
            <w:r w:rsidRPr="0065288B">
              <w:rPr>
                <w:rFonts w:ascii="Verdana" w:hAnsi="Verdana"/>
              </w:rPr>
              <w:t>éducation;</w:t>
            </w:r>
          </w:p>
          <w:p w14:paraId="7A63C144" w14:textId="77777777" w:rsidR="00054181" w:rsidRPr="0065288B" w:rsidRDefault="00054181" w:rsidP="00054181">
            <w:pPr>
              <w:rPr>
                <w:rFonts w:ascii="Verdana" w:hAnsi="Verdana"/>
              </w:rPr>
            </w:pPr>
            <w:r w:rsidRPr="0065288B">
              <w:rPr>
                <w:rFonts w:ascii="Verdana" w:hAnsi="Verdana"/>
              </w:rPr>
              <w:t>• Les services en ligne et Internet.</w:t>
            </w:r>
          </w:p>
          <w:p w14:paraId="5FFA47E9" w14:textId="5AEC3454" w:rsidR="00054181" w:rsidRPr="0065288B" w:rsidRDefault="00054181" w:rsidP="00653072">
            <w:pPr>
              <w:pStyle w:val="ListParagraph"/>
              <w:numPr>
                <w:ilvl w:val="0"/>
                <w:numId w:val="20"/>
              </w:numPr>
              <w:ind w:left="289"/>
              <w:rPr>
                <w:rFonts w:ascii="Verdana" w:hAnsi="Verdana"/>
                <w:i/>
              </w:rPr>
            </w:pPr>
            <w:r w:rsidRPr="0065288B">
              <w:rPr>
                <w:rFonts w:ascii="Verdana" w:hAnsi="Verdana"/>
              </w:rPr>
              <w:t>Existe-t-il des lignes directrices</w:t>
            </w:r>
            <w:r w:rsidR="00F12014">
              <w:rPr>
                <w:rFonts w:ascii="Verdana" w:hAnsi="Verdana"/>
              </w:rPr>
              <w:t xml:space="preserve"> </w:t>
            </w:r>
            <w:r w:rsidRPr="0065288B">
              <w:rPr>
                <w:rFonts w:ascii="Verdana" w:hAnsi="Verdana"/>
              </w:rPr>
              <w:t>sur la façon de rendre les services et les structures communautaires pour la population générale disponibles pour les personnes handicapées, sur base d</w:t>
            </w:r>
            <w:r>
              <w:rPr>
                <w:rFonts w:ascii="Verdana" w:hAnsi="Verdana"/>
              </w:rPr>
              <w:t>’</w:t>
            </w:r>
            <w:r w:rsidRPr="0065288B">
              <w:rPr>
                <w:rFonts w:ascii="Verdana" w:hAnsi="Verdana"/>
              </w:rPr>
              <w:t>égalité, indépendamment de l</w:t>
            </w:r>
            <w:r>
              <w:rPr>
                <w:rFonts w:ascii="Verdana" w:hAnsi="Verdana"/>
              </w:rPr>
              <w:t>’</w:t>
            </w:r>
            <w:r w:rsidRPr="0065288B">
              <w:rPr>
                <w:rFonts w:ascii="Verdana" w:hAnsi="Verdana"/>
              </w:rPr>
              <w:t>âge et du type de handicap?</w:t>
            </w:r>
          </w:p>
        </w:tc>
        <w:tc>
          <w:tcPr>
            <w:tcW w:w="1196" w:type="pct"/>
            <w:shd w:val="clear" w:color="auto" w:fill="EEECE1" w:themeFill="background2"/>
          </w:tcPr>
          <w:p w14:paraId="1FA59960" w14:textId="57A51D9D" w:rsidR="00054181" w:rsidRPr="0065288B" w:rsidRDefault="00054181" w:rsidP="00054181">
            <w:pPr>
              <w:rPr>
                <w:rFonts w:ascii="Verdana" w:hAnsi="Verdana"/>
              </w:rPr>
            </w:pPr>
            <w:r w:rsidRPr="0065288B">
              <w:rPr>
                <w:rFonts w:ascii="Verdana" w:hAnsi="Verdana"/>
              </w:rPr>
              <w:t>Quel budget a été alloué, chaque année depuis 2010, pour s</w:t>
            </w:r>
            <w:r>
              <w:rPr>
                <w:rFonts w:ascii="Verdana" w:hAnsi="Verdana"/>
              </w:rPr>
              <w:t>’</w:t>
            </w:r>
            <w:r w:rsidRPr="0065288B">
              <w:rPr>
                <w:rFonts w:ascii="Verdana" w:hAnsi="Verdana"/>
              </w:rPr>
              <w:t>assurer que les services et les structures communautaires pour la population générale sont disponibles pour les personnes handicapées, sur base d</w:t>
            </w:r>
            <w:r>
              <w:rPr>
                <w:rFonts w:ascii="Verdana" w:hAnsi="Verdana"/>
              </w:rPr>
              <w:t>’</w:t>
            </w:r>
            <w:r w:rsidRPr="0065288B">
              <w:rPr>
                <w:rFonts w:ascii="Verdana" w:hAnsi="Verdana"/>
              </w:rPr>
              <w:t>égalité, indépendamment de l</w:t>
            </w:r>
            <w:r>
              <w:rPr>
                <w:rFonts w:ascii="Verdana" w:hAnsi="Verdana"/>
              </w:rPr>
              <w:t>’</w:t>
            </w:r>
            <w:r w:rsidRPr="0065288B">
              <w:rPr>
                <w:rFonts w:ascii="Verdana" w:hAnsi="Verdana"/>
              </w:rPr>
              <w:t>âge et du type de handicap?</w:t>
            </w:r>
          </w:p>
        </w:tc>
        <w:tc>
          <w:tcPr>
            <w:tcW w:w="1000" w:type="pct"/>
            <w:shd w:val="clear" w:color="auto" w:fill="EEECE1" w:themeFill="background2"/>
          </w:tcPr>
          <w:p w14:paraId="2EF9C8A6" w14:textId="77777777" w:rsidR="00054181" w:rsidRPr="0065288B" w:rsidRDefault="00054181" w:rsidP="00054181">
            <w:pPr>
              <w:rPr>
                <w:rFonts w:ascii="Verdana" w:hAnsi="Verdana"/>
              </w:rPr>
            </w:pPr>
          </w:p>
        </w:tc>
      </w:tr>
      <w:tr w:rsidR="00054181" w:rsidRPr="0065288B" w14:paraId="7C3D1EB8" w14:textId="77777777" w:rsidTr="00346D84">
        <w:tc>
          <w:tcPr>
            <w:tcW w:w="961" w:type="pct"/>
            <w:vMerge/>
            <w:shd w:val="clear" w:color="auto" w:fill="EEECE1" w:themeFill="background2"/>
            <w:textDirection w:val="btLr"/>
            <w:vAlign w:val="center"/>
          </w:tcPr>
          <w:p w14:paraId="130F43CA" w14:textId="77777777" w:rsidR="00054181" w:rsidRPr="0065288B" w:rsidRDefault="00054181" w:rsidP="00054181">
            <w:pPr>
              <w:ind w:left="113" w:right="113"/>
              <w:jc w:val="center"/>
              <w:rPr>
                <w:rFonts w:ascii="Verdana" w:hAnsi="Verdana"/>
              </w:rPr>
            </w:pPr>
          </w:p>
        </w:tc>
        <w:tc>
          <w:tcPr>
            <w:tcW w:w="1843" w:type="pct"/>
            <w:shd w:val="clear" w:color="auto" w:fill="EEECE1" w:themeFill="background2"/>
          </w:tcPr>
          <w:p w14:paraId="4BA863A4" w14:textId="64C064B0" w:rsidR="00054181" w:rsidRPr="0065288B" w:rsidRDefault="00054181" w:rsidP="00130E62">
            <w:pPr>
              <w:rPr>
                <w:rFonts w:ascii="Verdana" w:hAnsi="Verdana"/>
              </w:rPr>
            </w:pPr>
            <w:r w:rsidRPr="0065288B">
              <w:rPr>
                <w:rFonts w:ascii="Verdana" w:hAnsi="Verdana"/>
              </w:rPr>
              <w:t>Y a-t-il un suivi régulier du respect des obligations juridiques et des normes concernant la disponibilité des services et structures communautaires pour la population générale aux personnes handicapées sur base d</w:t>
            </w:r>
            <w:r>
              <w:rPr>
                <w:rFonts w:ascii="Verdana" w:hAnsi="Verdana"/>
              </w:rPr>
              <w:t>’</w:t>
            </w:r>
            <w:r w:rsidRPr="0065288B">
              <w:rPr>
                <w:rFonts w:ascii="Verdana" w:hAnsi="Verdana"/>
              </w:rPr>
              <w:t>égalité, indépendamment de l</w:t>
            </w:r>
            <w:r>
              <w:rPr>
                <w:rFonts w:ascii="Verdana" w:hAnsi="Verdana"/>
              </w:rPr>
              <w:t>’</w:t>
            </w:r>
            <w:r w:rsidRPr="0065288B">
              <w:rPr>
                <w:rFonts w:ascii="Verdana" w:hAnsi="Verdana"/>
              </w:rPr>
              <w:t xml:space="preserve">âge et du type de </w:t>
            </w:r>
            <w:r w:rsidR="00B43E34">
              <w:rPr>
                <w:rFonts w:ascii="Verdana" w:hAnsi="Verdana"/>
              </w:rPr>
              <w:t>handicap</w:t>
            </w:r>
            <w:r w:rsidRPr="0065288B">
              <w:rPr>
                <w:rFonts w:ascii="Verdana" w:hAnsi="Verdana"/>
              </w:rPr>
              <w:t>?</w:t>
            </w:r>
          </w:p>
          <w:p w14:paraId="16035A74" w14:textId="66640F55" w:rsidR="00486ECC" w:rsidRPr="00433CB7" w:rsidRDefault="00054181">
            <w:pPr>
              <w:pStyle w:val="ListParagraph"/>
              <w:numPr>
                <w:ilvl w:val="0"/>
                <w:numId w:val="20"/>
              </w:numPr>
              <w:ind w:left="289"/>
              <w:rPr>
                <w:rFonts w:ascii="Verdana" w:hAnsi="Verdana"/>
              </w:rPr>
            </w:pPr>
            <w:r w:rsidRPr="0065288B">
              <w:rPr>
                <w:rFonts w:ascii="Verdana" w:hAnsi="Verdana"/>
              </w:rPr>
              <w:t>Y a-t-il des sanctions imposées en cas de manquement à l</w:t>
            </w:r>
            <w:r>
              <w:rPr>
                <w:rFonts w:ascii="Verdana" w:hAnsi="Verdana"/>
              </w:rPr>
              <w:t>’</w:t>
            </w:r>
            <w:r w:rsidRPr="0065288B">
              <w:rPr>
                <w:rFonts w:ascii="Verdana" w:hAnsi="Verdana"/>
              </w:rPr>
              <w:t>obligation de rendre les services et les structures communautaires pour la population générale accessibles aux personnes handicapées, sur base d</w:t>
            </w:r>
            <w:r>
              <w:rPr>
                <w:rFonts w:ascii="Verdana" w:hAnsi="Verdana"/>
              </w:rPr>
              <w:t>’</w:t>
            </w:r>
            <w:r w:rsidRPr="0065288B">
              <w:rPr>
                <w:rFonts w:ascii="Verdana" w:hAnsi="Verdana"/>
              </w:rPr>
              <w:t>égalité, indépendamment de l</w:t>
            </w:r>
            <w:r>
              <w:rPr>
                <w:rFonts w:ascii="Verdana" w:hAnsi="Verdana"/>
              </w:rPr>
              <w:t>’</w:t>
            </w:r>
            <w:r w:rsidRPr="0065288B">
              <w:rPr>
                <w:rFonts w:ascii="Verdana" w:hAnsi="Verdana"/>
              </w:rPr>
              <w:t>âge et du handicap?</w:t>
            </w:r>
          </w:p>
        </w:tc>
        <w:tc>
          <w:tcPr>
            <w:tcW w:w="1196" w:type="pct"/>
            <w:shd w:val="clear" w:color="auto" w:fill="EEECE1" w:themeFill="background2"/>
          </w:tcPr>
          <w:p w14:paraId="19B1DFBF" w14:textId="740C8DDC" w:rsidR="00054181" w:rsidRPr="0065288B" w:rsidRDefault="00054181" w:rsidP="00434731">
            <w:pPr>
              <w:rPr>
                <w:rFonts w:ascii="Verdana" w:hAnsi="Verdana"/>
              </w:rPr>
            </w:pPr>
            <w:r w:rsidRPr="0065288B">
              <w:rPr>
                <w:rFonts w:ascii="Verdana" w:hAnsi="Verdana"/>
              </w:rPr>
              <w:t>Combien de prestataires de services et de structures communautaires pour la population en général ont été déclarés, chaque année depuis 2010, comme ayant manqué à leur obligation d</w:t>
            </w:r>
            <w:r>
              <w:rPr>
                <w:rFonts w:ascii="Verdana" w:hAnsi="Verdana"/>
              </w:rPr>
              <w:t>’</w:t>
            </w:r>
            <w:r w:rsidRPr="0065288B">
              <w:rPr>
                <w:rFonts w:ascii="Verdana" w:hAnsi="Verdana"/>
              </w:rPr>
              <w:t xml:space="preserve">accessibilité aux personnes handicapées, sur </w:t>
            </w:r>
            <w:r w:rsidR="00434731">
              <w:rPr>
                <w:rFonts w:ascii="Verdana" w:hAnsi="Verdana"/>
              </w:rPr>
              <w:t xml:space="preserve">base </w:t>
            </w:r>
            <w:r w:rsidRPr="0065288B">
              <w:rPr>
                <w:rFonts w:ascii="Verdana" w:hAnsi="Verdana"/>
              </w:rPr>
              <w:t>d</w:t>
            </w:r>
            <w:r>
              <w:rPr>
                <w:rFonts w:ascii="Verdana" w:hAnsi="Verdana"/>
              </w:rPr>
              <w:t>’</w:t>
            </w:r>
            <w:r w:rsidRPr="0065288B">
              <w:rPr>
                <w:rFonts w:ascii="Verdana" w:hAnsi="Verdana"/>
              </w:rPr>
              <w:t>égalité, indépendamment de l</w:t>
            </w:r>
            <w:r>
              <w:rPr>
                <w:rFonts w:ascii="Verdana" w:hAnsi="Verdana"/>
              </w:rPr>
              <w:t>’</w:t>
            </w:r>
            <w:r w:rsidRPr="0065288B">
              <w:rPr>
                <w:rFonts w:ascii="Verdana" w:hAnsi="Verdana"/>
              </w:rPr>
              <w:t xml:space="preserve">âge et du type de </w:t>
            </w:r>
            <w:r w:rsidR="00B43E34">
              <w:rPr>
                <w:rFonts w:ascii="Verdana" w:hAnsi="Verdana"/>
              </w:rPr>
              <w:t>handicap</w:t>
            </w:r>
            <w:r w:rsidRPr="0065288B">
              <w:rPr>
                <w:rFonts w:ascii="Verdana" w:hAnsi="Verdana"/>
              </w:rPr>
              <w:t>?</w:t>
            </w:r>
          </w:p>
        </w:tc>
        <w:tc>
          <w:tcPr>
            <w:tcW w:w="1000" w:type="pct"/>
            <w:shd w:val="clear" w:color="auto" w:fill="EEECE1" w:themeFill="background2"/>
          </w:tcPr>
          <w:p w14:paraId="57E1606D" w14:textId="77777777" w:rsidR="00054181" w:rsidRPr="0065288B" w:rsidRDefault="00054181" w:rsidP="00054181">
            <w:pPr>
              <w:rPr>
                <w:rFonts w:ascii="Verdana" w:hAnsi="Verdana"/>
              </w:rPr>
            </w:pPr>
          </w:p>
        </w:tc>
      </w:tr>
      <w:tr w:rsidR="00054181" w:rsidRPr="00FD619D" w14:paraId="6F7D887E" w14:textId="77777777" w:rsidTr="00346D84">
        <w:tc>
          <w:tcPr>
            <w:tcW w:w="961" w:type="pct"/>
            <w:textDirection w:val="btLr"/>
            <w:vAlign w:val="center"/>
          </w:tcPr>
          <w:p w14:paraId="47259C10" w14:textId="39CEF91C" w:rsidR="00054181" w:rsidRPr="0065288B" w:rsidRDefault="00054181" w:rsidP="00054181">
            <w:pPr>
              <w:ind w:left="113" w:right="113"/>
              <w:jc w:val="center"/>
              <w:rPr>
                <w:rFonts w:ascii="Verdana" w:hAnsi="Verdana"/>
              </w:rPr>
            </w:pPr>
          </w:p>
          <w:p w14:paraId="4FD072FA" w14:textId="716E3579" w:rsidR="00054181" w:rsidRPr="0065288B" w:rsidRDefault="000D24BE" w:rsidP="00054181">
            <w:pPr>
              <w:ind w:left="113" w:right="113"/>
              <w:jc w:val="center"/>
              <w:rPr>
                <w:rFonts w:ascii="Verdana" w:hAnsi="Verdana"/>
              </w:rPr>
            </w:pPr>
            <w:r>
              <w:rPr>
                <w:rFonts w:ascii="Verdana" w:hAnsi="Verdana"/>
              </w:rPr>
              <w:t>A</w:t>
            </w:r>
            <w:r w:rsidR="00054181" w:rsidRPr="0065288B">
              <w:rPr>
                <w:rFonts w:ascii="Verdana" w:hAnsi="Verdana"/>
              </w:rPr>
              <w:t>daptation des services et structures communautaires</w:t>
            </w:r>
          </w:p>
        </w:tc>
        <w:tc>
          <w:tcPr>
            <w:tcW w:w="1843" w:type="pct"/>
          </w:tcPr>
          <w:p w14:paraId="0AD7BDA9" w14:textId="5E32DC4A" w:rsidR="00054181" w:rsidRPr="0065288B" w:rsidRDefault="00054181" w:rsidP="00054181">
            <w:pPr>
              <w:pStyle w:val="ListParagraph"/>
              <w:numPr>
                <w:ilvl w:val="0"/>
                <w:numId w:val="20"/>
              </w:numPr>
              <w:ind w:left="289"/>
              <w:rPr>
                <w:rFonts w:ascii="Verdana" w:hAnsi="Verdana"/>
              </w:rPr>
            </w:pPr>
            <w:r w:rsidRPr="0065288B">
              <w:rPr>
                <w:rFonts w:ascii="Verdana" w:hAnsi="Verdana"/>
              </w:rPr>
              <w:t>Y a-t-il des fonds et</w:t>
            </w:r>
            <w:r>
              <w:rPr>
                <w:rFonts w:ascii="Verdana" w:hAnsi="Verdana"/>
              </w:rPr>
              <w:t>/</w:t>
            </w:r>
            <w:r w:rsidRPr="0065288B">
              <w:rPr>
                <w:rFonts w:ascii="Verdana" w:hAnsi="Verdana"/>
              </w:rPr>
              <w:t>ou des subventions et</w:t>
            </w:r>
            <w:r>
              <w:rPr>
                <w:rFonts w:ascii="Verdana" w:hAnsi="Verdana"/>
              </w:rPr>
              <w:t>/</w:t>
            </w:r>
            <w:r w:rsidRPr="0065288B">
              <w:rPr>
                <w:rFonts w:ascii="Verdana" w:hAnsi="Verdana"/>
              </w:rPr>
              <w:t>ou incitations destinées</w:t>
            </w:r>
            <w:r w:rsidR="00F12014">
              <w:rPr>
                <w:rFonts w:ascii="Verdana" w:hAnsi="Verdana"/>
              </w:rPr>
              <w:t xml:space="preserve"> </w:t>
            </w:r>
            <w:r w:rsidRPr="0065288B">
              <w:rPr>
                <w:rFonts w:ascii="Verdana" w:hAnsi="Verdana"/>
              </w:rPr>
              <w:t>aux prestataires de services et structures communautaires pour la population générale afin qu</w:t>
            </w:r>
            <w:r>
              <w:rPr>
                <w:rFonts w:ascii="Verdana" w:hAnsi="Verdana"/>
              </w:rPr>
              <w:t>’</w:t>
            </w:r>
            <w:r w:rsidRPr="0065288B">
              <w:rPr>
                <w:rFonts w:ascii="Verdana" w:hAnsi="Verdana"/>
              </w:rPr>
              <w:t>ils procèdent à des ajustements pour assurer leur accessibilité aux personnes handicapées sur</w:t>
            </w:r>
            <w:r w:rsidR="00F12014">
              <w:rPr>
                <w:rFonts w:ascii="Verdana" w:hAnsi="Verdana"/>
              </w:rPr>
              <w:t xml:space="preserve"> </w:t>
            </w:r>
            <w:r w:rsidRPr="0065288B">
              <w:rPr>
                <w:rFonts w:ascii="Verdana" w:hAnsi="Verdana"/>
              </w:rPr>
              <w:t>base d</w:t>
            </w:r>
            <w:r>
              <w:rPr>
                <w:rFonts w:ascii="Verdana" w:hAnsi="Verdana"/>
              </w:rPr>
              <w:t>’</w:t>
            </w:r>
            <w:r w:rsidRPr="0065288B">
              <w:rPr>
                <w:rFonts w:ascii="Verdana" w:hAnsi="Verdana"/>
              </w:rPr>
              <w:t>égalité, indépendamment de l</w:t>
            </w:r>
            <w:r>
              <w:rPr>
                <w:rFonts w:ascii="Verdana" w:hAnsi="Verdana"/>
              </w:rPr>
              <w:t>’</w:t>
            </w:r>
            <w:r w:rsidRPr="0065288B">
              <w:rPr>
                <w:rFonts w:ascii="Verdana" w:hAnsi="Verdana"/>
              </w:rPr>
              <w:t>âge et du type de handicap?</w:t>
            </w:r>
          </w:p>
          <w:p w14:paraId="1193B1E6" w14:textId="77777777" w:rsidR="00054181" w:rsidRPr="0065288B" w:rsidRDefault="00054181" w:rsidP="00054181">
            <w:pPr>
              <w:ind w:left="-71"/>
              <w:rPr>
                <w:rFonts w:ascii="Verdana" w:hAnsi="Verdana"/>
              </w:rPr>
            </w:pPr>
            <w:r w:rsidRPr="0065288B">
              <w:rPr>
                <w:rFonts w:ascii="Verdana" w:hAnsi="Verdana"/>
              </w:rPr>
              <w:t>Les adaptations comprennent:</w:t>
            </w:r>
          </w:p>
          <w:p w14:paraId="6A1C6C31" w14:textId="77777777" w:rsidR="00054181" w:rsidRPr="0065288B" w:rsidRDefault="00054181" w:rsidP="00054181">
            <w:pPr>
              <w:rPr>
                <w:rFonts w:ascii="Verdana" w:hAnsi="Verdana"/>
              </w:rPr>
            </w:pPr>
            <w:r w:rsidRPr="0065288B">
              <w:rPr>
                <w:rFonts w:ascii="Verdana" w:hAnsi="Verdana"/>
              </w:rPr>
              <w:t>• construction de bâtiments;</w:t>
            </w:r>
          </w:p>
          <w:p w14:paraId="5F6F7103" w14:textId="77777777" w:rsidR="00054181" w:rsidRPr="0065288B" w:rsidRDefault="00054181" w:rsidP="00054181">
            <w:pPr>
              <w:rPr>
                <w:rFonts w:ascii="Verdana" w:hAnsi="Verdana"/>
              </w:rPr>
            </w:pPr>
            <w:r w:rsidRPr="0065288B">
              <w:rPr>
                <w:rFonts w:ascii="Verdana" w:hAnsi="Verdana"/>
              </w:rPr>
              <w:t>• rénovation de bâtiments;</w:t>
            </w:r>
          </w:p>
          <w:p w14:paraId="514F586E" w14:textId="77777777" w:rsidR="00054181" w:rsidRPr="0065288B" w:rsidRDefault="00054181" w:rsidP="00054181">
            <w:pPr>
              <w:rPr>
                <w:rFonts w:ascii="Verdana" w:hAnsi="Verdana"/>
                <w:i/>
              </w:rPr>
            </w:pPr>
            <w:r w:rsidRPr="0065288B">
              <w:rPr>
                <w:rFonts w:ascii="Verdana" w:hAnsi="Verdana"/>
              </w:rPr>
              <w:t>• information et communication accessibles?</w:t>
            </w:r>
          </w:p>
        </w:tc>
        <w:tc>
          <w:tcPr>
            <w:tcW w:w="1196" w:type="pct"/>
          </w:tcPr>
          <w:p w14:paraId="6C0053B8" w14:textId="3AFD9C14" w:rsidR="00054181" w:rsidRPr="0065288B" w:rsidRDefault="00054181" w:rsidP="00054181">
            <w:pPr>
              <w:rPr>
                <w:rFonts w:ascii="Verdana" w:hAnsi="Verdana"/>
              </w:rPr>
            </w:pPr>
            <w:r w:rsidRPr="0065288B">
              <w:rPr>
                <w:rFonts w:ascii="Verdana" w:hAnsi="Verdana"/>
              </w:rPr>
              <w:t>Quel budget a été alloué, chaque année depuis 2010, à des adaptations pour assurer l</w:t>
            </w:r>
            <w:r>
              <w:rPr>
                <w:rFonts w:ascii="Verdana" w:hAnsi="Verdana"/>
              </w:rPr>
              <w:t>’</w:t>
            </w:r>
            <w:r w:rsidRPr="0065288B">
              <w:rPr>
                <w:rFonts w:ascii="Verdana" w:hAnsi="Verdana"/>
              </w:rPr>
              <w:t>accessibilité des services et des structures communautaires pour la population générale aux personnes handicapées, sur base d</w:t>
            </w:r>
            <w:r>
              <w:rPr>
                <w:rFonts w:ascii="Verdana" w:hAnsi="Verdana"/>
              </w:rPr>
              <w:t>’</w:t>
            </w:r>
            <w:r w:rsidRPr="0065288B">
              <w:rPr>
                <w:rFonts w:ascii="Verdana" w:hAnsi="Verdana"/>
              </w:rPr>
              <w:t>égalité, indépendamment de l</w:t>
            </w:r>
            <w:r>
              <w:rPr>
                <w:rFonts w:ascii="Verdana" w:hAnsi="Verdana"/>
              </w:rPr>
              <w:t>’</w:t>
            </w:r>
            <w:r w:rsidRPr="0065288B">
              <w:rPr>
                <w:rFonts w:ascii="Verdana" w:hAnsi="Verdana"/>
              </w:rPr>
              <w:t>âge et du type de handicap?</w:t>
            </w:r>
          </w:p>
          <w:p w14:paraId="639898ED" w14:textId="438A05C3" w:rsidR="00054181" w:rsidRPr="004F4C7E" w:rsidRDefault="00054181" w:rsidP="00054181">
            <w:pPr>
              <w:rPr>
                <w:rFonts w:ascii="Verdana" w:hAnsi="Verdana"/>
                <w:i/>
              </w:rPr>
            </w:pPr>
            <w:r w:rsidRPr="0065288B">
              <w:rPr>
                <w:rFonts w:ascii="Verdana" w:hAnsi="Verdana"/>
                <w:i/>
              </w:rPr>
              <w:t>Fournir des informations par: types de services et de structures communautaires, type d</w:t>
            </w:r>
            <w:r>
              <w:rPr>
                <w:rFonts w:ascii="Verdana" w:hAnsi="Verdana"/>
                <w:i/>
              </w:rPr>
              <w:t>’</w:t>
            </w:r>
            <w:r w:rsidRPr="0065288B">
              <w:rPr>
                <w:rFonts w:ascii="Verdana" w:hAnsi="Verdana"/>
                <w:i/>
              </w:rPr>
              <w:t>adaptation</w:t>
            </w:r>
            <w:r w:rsidR="0009247E">
              <w:rPr>
                <w:rFonts w:ascii="Verdana" w:hAnsi="Verdana"/>
                <w:i/>
              </w:rPr>
              <w:t>.</w:t>
            </w:r>
          </w:p>
        </w:tc>
        <w:tc>
          <w:tcPr>
            <w:tcW w:w="1000" w:type="pct"/>
          </w:tcPr>
          <w:p w14:paraId="702FA944" w14:textId="77777777" w:rsidR="00054181" w:rsidRPr="00FD619D" w:rsidRDefault="00054181" w:rsidP="00054181">
            <w:pPr>
              <w:rPr>
                <w:rFonts w:ascii="Verdana" w:hAnsi="Verdana"/>
              </w:rPr>
            </w:pPr>
          </w:p>
        </w:tc>
      </w:tr>
    </w:tbl>
    <w:p w14:paraId="3DEA2E1A" w14:textId="77777777" w:rsidR="00127F38" w:rsidRPr="00FD619D" w:rsidRDefault="00127F38"/>
    <w:sectPr w:rsidR="00127F38" w:rsidRPr="00FD619D" w:rsidSect="006232F8">
      <w:pgSz w:w="16838" w:h="11906" w:orient="landscape"/>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C9FF0" w14:textId="77777777" w:rsidR="00F43BE2" w:rsidRDefault="00F43BE2" w:rsidP="00377590">
      <w:r>
        <w:separator/>
      </w:r>
    </w:p>
  </w:endnote>
  <w:endnote w:type="continuationSeparator" w:id="0">
    <w:p w14:paraId="77897062" w14:textId="77777777" w:rsidR="00F43BE2" w:rsidRDefault="00F43BE2" w:rsidP="0037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55288"/>
      <w:docPartObj>
        <w:docPartGallery w:val="Page Numbers (Bottom of Page)"/>
        <w:docPartUnique/>
      </w:docPartObj>
    </w:sdtPr>
    <w:sdtEndPr>
      <w:rPr>
        <w:noProof/>
      </w:rPr>
    </w:sdtEndPr>
    <w:sdtContent>
      <w:p w14:paraId="527A9C9B" w14:textId="7FBB4AC6" w:rsidR="00F43BE2" w:rsidRDefault="00F43BE2">
        <w:pPr>
          <w:pStyle w:val="Footer"/>
          <w:jc w:val="right"/>
        </w:pPr>
        <w:r>
          <w:fldChar w:fldCharType="begin"/>
        </w:r>
        <w:r>
          <w:instrText xml:space="preserve"> PAGE   \* MERGEFORMAT </w:instrText>
        </w:r>
        <w:r>
          <w:fldChar w:fldCharType="separate"/>
        </w:r>
        <w:r w:rsidR="00B47757">
          <w:rPr>
            <w:noProof/>
          </w:rPr>
          <w:t>2</w:t>
        </w:r>
        <w:r>
          <w:rPr>
            <w:noProof/>
          </w:rPr>
          <w:fldChar w:fldCharType="end"/>
        </w:r>
      </w:p>
    </w:sdtContent>
  </w:sdt>
  <w:p w14:paraId="3EE8076D" w14:textId="77777777" w:rsidR="00F43BE2" w:rsidRDefault="00F43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BBC67" w14:textId="77777777" w:rsidR="00F43BE2" w:rsidRDefault="00F43BE2" w:rsidP="00377590">
      <w:r>
        <w:separator/>
      </w:r>
    </w:p>
  </w:footnote>
  <w:footnote w:type="continuationSeparator" w:id="0">
    <w:p w14:paraId="50962344" w14:textId="77777777" w:rsidR="00F43BE2" w:rsidRDefault="00F43BE2" w:rsidP="00377590">
      <w:r>
        <w:continuationSeparator/>
      </w:r>
    </w:p>
  </w:footnote>
  <w:footnote w:id="1">
    <w:p w14:paraId="056E57F5" w14:textId="110E0728" w:rsidR="00B636CF" w:rsidRPr="00B636CF" w:rsidRDefault="00B636CF">
      <w:pPr>
        <w:pStyle w:val="FootnoteText"/>
      </w:pPr>
      <w:r>
        <w:rPr>
          <w:rStyle w:val="FootnoteReference"/>
        </w:rPr>
        <w:footnoteRef/>
      </w:r>
      <w:r>
        <w:t xml:space="preserve"> La FRA remercie l’association sans but lucratif </w:t>
      </w:r>
      <w:hyperlink r:id="rId1" w:history="1">
        <w:r w:rsidRPr="00384A82">
          <w:rPr>
            <w:rStyle w:val="Hyperlink"/>
          </w:rPr>
          <w:t>«Ensemble pour une Vie Autonome »</w:t>
        </w:r>
      </w:hyperlink>
      <w:r>
        <w:t xml:space="preserve"> (EVA) pour la présente traduction française du </w:t>
      </w:r>
      <w:hyperlink r:id="rId2" w:history="1">
        <w:r w:rsidRPr="00B636CF">
          <w:rPr>
            <w:rStyle w:val="Hyperlink"/>
          </w:rPr>
          <w:t>document original en anglais</w:t>
        </w:r>
      </w:hyperlink>
      <w:r>
        <w:t>.</w:t>
      </w:r>
    </w:p>
  </w:footnote>
  <w:footnote w:id="2">
    <w:p w14:paraId="54A02490" w14:textId="54F5FD4E" w:rsidR="00F43BE2" w:rsidRPr="00C74263" w:rsidRDefault="00F43BE2" w:rsidP="00B43E34">
      <w:pPr>
        <w:pStyle w:val="FootnoteText"/>
        <w:jc w:val="both"/>
      </w:pPr>
      <w:r>
        <w:rPr>
          <w:rStyle w:val="FootnoteReference"/>
        </w:rPr>
        <w:footnoteRef/>
      </w:r>
      <w:r w:rsidRPr="00C74263">
        <w:t xml:space="preserve"> </w:t>
      </w:r>
      <w:r w:rsidRPr="00653072">
        <w:t>Haut-Commissariat des Nations Unies aux droits de l</w:t>
      </w:r>
      <w:r>
        <w:t>’</w:t>
      </w:r>
      <w:r w:rsidRPr="00653072">
        <w:t>homme (HCDH</w:t>
      </w:r>
      <w:r w:rsidRPr="00C74263">
        <w:t xml:space="preserve">, 2008), </w:t>
      </w:r>
      <w:r w:rsidRPr="00653072">
        <w:rPr>
          <w:i/>
        </w:rPr>
        <w:t>Rapport sur l</w:t>
      </w:r>
      <w:r>
        <w:rPr>
          <w:i/>
        </w:rPr>
        <w:t>’</w:t>
      </w:r>
      <w:r w:rsidRPr="00653072">
        <w:rPr>
          <w:i/>
        </w:rPr>
        <w:t>utilisation d</w:t>
      </w:r>
      <w:r>
        <w:rPr>
          <w:i/>
        </w:rPr>
        <w:t>’</w:t>
      </w:r>
      <w:r w:rsidRPr="00653072">
        <w:rPr>
          <w:i/>
        </w:rPr>
        <w:t xml:space="preserve">indicateurs pour la promotion et la surveillance de la mise en </w:t>
      </w:r>
      <w:r>
        <w:rPr>
          <w:i/>
        </w:rPr>
        <w:t>œuvre des droits de l’homme</w:t>
      </w:r>
      <w:r>
        <w:t xml:space="preserve"> (HRI/MC/2008/3), Genève,</w:t>
      </w:r>
      <w:r w:rsidRPr="00C74263">
        <w:t xml:space="preserve"> </w:t>
      </w:r>
      <w:r>
        <w:t>Nations Unies</w:t>
      </w:r>
      <w:r w:rsidRPr="00C74263">
        <w:t xml:space="preserve">, </w:t>
      </w:r>
      <w:r>
        <w:t>disponible à</w:t>
      </w:r>
      <w:r w:rsidRPr="00C74263">
        <w:t xml:space="preserve">: </w:t>
      </w:r>
      <w:r w:rsidRPr="00653072">
        <w:t>http://www2.ohchr.org/english/issues/indicators/docs/HRI.MC.2008.3_fr.pdf</w:t>
      </w:r>
    </w:p>
  </w:footnote>
  <w:footnote w:id="3">
    <w:p w14:paraId="2AA26D73" w14:textId="27EE0E64" w:rsidR="00F43BE2" w:rsidRPr="00346D84" w:rsidRDefault="00F43BE2" w:rsidP="00277C46">
      <w:pPr>
        <w:pStyle w:val="FootnoteText"/>
      </w:pPr>
      <w:r w:rsidRPr="00130E62">
        <w:rPr>
          <w:rStyle w:val="FootnoteReference"/>
          <w:lang w:val="fr-FR"/>
        </w:rPr>
        <w:footnoteRef/>
      </w:r>
      <w:r w:rsidRPr="00346D84">
        <w:t xml:space="preserve"> La directive sur </w:t>
      </w:r>
      <w:r w:rsidRPr="0012627C">
        <w:t>l’égalité</w:t>
      </w:r>
      <w:r w:rsidRPr="00346D84">
        <w:t xml:space="preserve"> de traitement en </w:t>
      </w:r>
      <w:r w:rsidRPr="0012627C">
        <w:t>matière</w:t>
      </w:r>
      <w:r w:rsidRPr="00346D84">
        <w:t xml:space="preserve"> d’emploi et de </w:t>
      </w:r>
      <w:r w:rsidRPr="0012627C">
        <w:t xml:space="preserve">travail de </w:t>
      </w:r>
      <w:r w:rsidRPr="00346D84">
        <w:t>2000 interdit la discrimination sur la base du handicap dans le domaine de l’emploi</w:t>
      </w:r>
      <w:r>
        <w:t xml:space="preserve"> et du travail, et instaure une obligation d’apporter des aménagements raisonnables dans ces secteurs.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1BE4C" w14:textId="653E94E7" w:rsidR="00F43BE2" w:rsidRDefault="00F43BE2">
    <w:pPr>
      <w:pStyle w:val="Header"/>
    </w:pPr>
    <w:r>
      <w:rPr>
        <w:noProof/>
        <w:lang w:val="en-IE" w:eastAsia="en-IE"/>
      </w:rPr>
      <w:ptab w:relativeTo="margin" w:alignment="center" w:leader="none"/>
    </w:r>
    <w:r>
      <w:rPr>
        <w:noProof/>
        <w:lang w:val="en-GB" w:eastAsia="en-GB"/>
      </w:rPr>
      <w:drawing>
        <wp:inline distT="0" distB="0" distL="0" distR="0" wp14:anchorId="5F24A596" wp14:editId="1BF15B70">
          <wp:extent cx="6089650" cy="257309"/>
          <wp:effectExtent l="0" t="0" r="6350" b="9525"/>
          <wp:docPr id="2" name="Picture 2" descr="FR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0" cy="2573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61C"/>
    <w:multiLevelType w:val="hybridMultilevel"/>
    <w:tmpl w:val="8BDC1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784D15"/>
    <w:multiLevelType w:val="hybridMultilevel"/>
    <w:tmpl w:val="C1C2AE4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5B1B81"/>
    <w:multiLevelType w:val="hybridMultilevel"/>
    <w:tmpl w:val="CF8CB8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791FE9"/>
    <w:multiLevelType w:val="hybridMultilevel"/>
    <w:tmpl w:val="DAE2888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114439"/>
    <w:multiLevelType w:val="hybridMultilevel"/>
    <w:tmpl w:val="C5B2B940"/>
    <w:lvl w:ilvl="0" w:tplc="080C000B">
      <w:start w:val="1"/>
      <w:numFmt w:val="bullet"/>
      <w:lvlText w:val=""/>
      <w:lvlJc w:val="left"/>
      <w:pPr>
        <w:ind w:left="801" w:hanging="360"/>
      </w:pPr>
      <w:rPr>
        <w:rFonts w:ascii="Wingdings" w:hAnsi="Wingdings" w:hint="default"/>
      </w:rPr>
    </w:lvl>
    <w:lvl w:ilvl="1" w:tplc="080C0003" w:tentative="1">
      <w:start w:val="1"/>
      <w:numFmt w:val="bullet"/>
      <w:lvlText w:val="o"/>
      <w:lvlJc w:val="left"/>
      <w:pPr>
        <w:ind w:left="1521" w:hanging="360"/>
      </w:pPr>
      <w:rPr>
        <w:rFonts w:ascii="Courier New" w:hAnsi="Courier New" w:cs="Courier New" w:hint="default"/>
      </w:rPr>
    </w:lvl>
    <w:lvl w:ilvl="2" w:tplc="080C0005" w:tentative="1">
      <w:start w:val="1"/>
      <w:numFmt w:val="bullet"/>
      <w:lvlText w:val=""/>
      <w:lvlJc w:val="left"/>
      <w:pPr>
        <w:ind w:left="2241" w:hanging="360"/>
      </w:pPr>
      <w:rPr>
        <w:rFonts w:ascii="Wingdings" w:hAnsi="Wingdings" w:hint="default"/>
      </w:rPr>
    </w:lvl>
    <w:lvl w:ilvl="3" w:tplc="080C0001" w:tentative="1">
      <w:start w:val="1"/>
      <w:numFmt w:val="bullet"/>
      <w:lvlText w:val=""/>
      <w:lvlJc w:val="left"/>
      <w:pPr>
        <w:ind w:left="2961" w:hanging="360"/>
      </w:pPr>
      <w:rPr>
        <w:rFonts w:ascii="Symbol" w:hAnsi="Symbol" w:hint="default"/>
      </w:rPr>
    </w:lvl>
    <w:lvl w:ilvl="4" w:tplc="080C0003" w:tentative="1">
      <w:start w:val="1"/>
      <w:numFmt w:val="bullet"/>
      <w:lvlText w:val="o"/>
      <w:lvlJc w:val="left"/>
      <w:pPr>
        <w:ind w:left="3681" w:hanging="360"/>
      </w:pPr>
      <w:rPr>
        <w:rFonts w:ascii="Courier New" w:hAnsi="Courier New" w:cs="Courier New" w:hint="default"/>
      </w:rPr>
    </w:lvl>
    <w:lvl w:ilvl="5" w:tplc="080C0005" w:tentative="1">
      <w:start w:val="1"/>
      <w:numFmt w:val="bullet"/>
      <w:lvlText w:val=""/>
      <w:lvlJc w:val="left"/>
      <w:pPr>
        <w:ind w:left="4401" w:hanging="360"/>
      </w:pPr>
      <w:rPr>
        <w:rFonts w:ascii="Wingdings" w:hAnsi="Wingdings" w:hint="default"/>
      </w:rPr>
    </w:lvl>
    <w:lvl w:ilvl="6" w:tplc="080C0001" w:tentative="1">
      <w:start w:val="1"/>
      <w:numFmt w:val="bullet"/>
      <w:lvlText w:val=""/>
      <w:lvlJc w:val="left"/>
      <w:pPr>
        <w:ind w:left="5121" w:hanging="360"/>
      </w:pPr>
      <w:rPr>
        <w:rFonts w:ascii="Symbol" w:hAnsi="Symbol" w:hint="default"/>
      </w:rPr>
    </w:lvl>
    <w:lvl w:ilvl="7" w:tplc="080C0003" w:tentative="1">
      <w:start w:val="1"/>
      <w:numFmt w:val="bullet"/>
      <w:lvlText w:val="o"/>
      <w:lvlJc w:val="left"/>
      <w:pPr>
        <w:ind w:left="5841" w:hanging="360"/>
      </w:pPr>
      <w:rPr>
        <w:rFonts w:ascii="Courier New" w:hAnsi="Courier New" w:cs="Courier New" w:hint="default"/>
      </w:rPr>
    </w:lvl>
    <w:lvl w:ilvl="8" w:tplc="080C0005" w:tentative="1">
      <w:start w:val="1"/>
      <w:numFmt w:val="bullet"/>
      <w:lvlText w:val=""/>
      <w:lvlJc w:val="left"/>
      <w:pPr>
        <w:ind w:left="6561" w:hanging="360"/>
      </w:pPr>
      <w:rPr>
        <w:rFonts w:ascii="Wingdings" w:hAnsi="Wingdings" w:hint="default"/>
      </w:rPr>
    </w:lvl>
  </w:abstractNum>
  <w:abstractNum w:abstractNumId="5" w15:restartNumberingAfterBreak="0">
    <w:nsid w:val="164A5C6E"/>
    <w:multiLevelType w:val="hybridMultilevel"/>
    <w:tmpl w:val="5796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B678D"/>
    <w:multiLevelType w:val="hybridMultilevel"/>
    <w:tmpl w:val="7DAEE9CE"/>
    <w:lvl w:ilvl="0" w:tplc="C1E61770">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5C2508"/>
    <w:multiLevelType w:val="hybridMultilevel"/>
    <w:tmpl w:val="8ADE0430"/>
    <w:lvl w:ilvl="0" w:tplc="080C000B">
      <w:start w:val="1"/>
      <w:numFmt w:val="bullet"/>
      <w:lvlText w:val=""/>
      <w:lvlJc w:val="left"/>
      <w:pPr>
        <w:ind w:left="801" w:hanging="360"/>
      </w:pPr>
      <w:rPr>
        <w:rFonts w:ascii="Wingdings" w:hAnsi="Wingdings" w:hint="default"/>
      </w:rPr>
    </w:lvl>
    <w:lvl w:ilvl="1" w:tplc="080C0003" w:tentative="1">
      <w:start w:val="1"/>
      <w:numFmt w:val="bullet"/>
      <w:lvlText w:val="o"/>
      <w:lvlJc w:val="left"/>
      <w:pPr>
        <w:ind w:left="1521" w:hanging="360"/>
      </w:pPr>
      <w:rPr>
        <w:rFonts w:ascii="Courier New" w:hAnsi="Courier New" w:cs="Courier New" w:hint="default"/>
      </w:rPr>
    </w:lvl>
    <w:lvl w:ilvl="2" w:tplc="080C0005" w:tentative="1">
      <w:start w:val="1"/>
      <w:numFmt w:val="bullet"/>
      <w:lvlText w:val=""/>
      <w:lvlJc w:val="left"/>
      <w:pPr>
        <w:ind w:left="2241" w:hanging="360"/>
      </w:pPr>
      <w:rPr>
        <w:rFonts w:ascii="Wingdings" w:hAnsi="Wingdings" w:hint="default"/>
      </w:rPr>
    </w:lvl>
    <w:lvl w:ilvl="3" w:tplc="080C0001" w:tentative="1">
      <w:start w:val="1"/>
      <w:numFmt w:val="bullet"/>
      <w:lvlText w:val=""/>
      <w:lvlJc w:val="left"/>
      <w:pPr>
        <w:ind w:left="2961" w:hanging="360"/>
      </w:pPr>
      <w:rPr>
        <w:rFonts w:ascii="Symbol" w:hAnsi="Symbol" w:hint="default"/>
      </w:rPr>
    </w:lvl>
    <w:lvl w:ilvl="4" w:tplc="080C0003" w:tentative="1">
      <w:start w:val="1"/>
      <w:numFmt w:val="bullet"/>
      <w:lvlText w:val="o"/>
      <w:lvlJc w:val="left"/>
      <w:pPr>
        <w:ind w:left="3681" w:hanging="360"/>
      </w:pPr>
      <w:rPr>
        <w:rFonts w:ascii="Courier New" w:hAnsi="Courier New" w:cs="Courier New" w:hint="default"/>
      </w:rPr>
    </w:lvl>
    <w:lvl w:ilvl="5" w:tplc="080C0005" w:tentative="1">
      <w:start w:val="1"/>
      <w:numFmt w:val="bullet"/>
      <w:lvlText w:val=""/>
      <w:lvlJc w:val="left"/>
      <w:pPr>
        <w:ind w:left="4401" w:hanging="360"/>
      </w:pPr>
      <w:rPr>
        <w:rFonts w:ascii="Wingdings" w:hAnsi="Wingdings" w:hint="default"/>
      </w:rPr>
    </w:lvl>
    <w:lvl w:ilvl="6" w:tplc="080C0001" w:tentative="1">
      <w:start w:val="1"/>
      <w:numFmt w:val="bullet"/>
      <w:lvlText w:val=""/>
      <w:lvlJc w:val="left"/>
      <w:pPr>
        <w:ind w:left="5121" w:hanging="360"/>
      </w:pPr>
      <w:rPr>
        <w:rFonts w:ascii="Symbol" w:hAnsi="Symbol" w:hint="default"/>
      </w:rPr>
    </w:lvl>
    <w:lvl w:ilvl="7" w:tplc="080C0003" w:tentative="1">
      <w:start w:val="1"/>
      <w:numFmt w:val="bullet"/>
      <w:lvlText w:val="o"/>
      <w:lvlJc w:val="left"/>
      <w:pPr>
        <w:ind w:left="5841" w:hanging="360"/>
      </w:pPr>
      <w:rPr>
        <w:rFonts w:ascii="Courier New" w:hAnsi="Courier New" w:cs="Courier New" w:hint="default"/>
      </w:rPr>
    </w:lvl>
    <w:lvl w:ilvl="8" w:tplc="080C0005" w:tentative="1">
      <w:start w:val="1"/>
      <w:numFmt w:val="bullet"/>
      <w:lvlText w:val=""/>
      <w:lvlJc w:val="left"/>
      <w:pPr>
        <w:ind w:left="6561" w:hanging="360"/>
      </w:pPr>
      <w:rPr>
        <w:rFonts w:ascii="Wingdings" w:hAnsi="Wingdings" w:hint="default"/>
      </w:rPr>
    </w:lvl>
  </w:abstractNum>
  <w:abstractNum w:abstractNumId="8" w15:restartNumberingAfterBreak="0">
    <w:nsid w:val="1E9C77CE"/>
    <w:multiLevelType w:val="hybridMultilevel"/>
    <w:tmpl w:val="BD3C37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4523F5"/>
    <w:multiLevelType w:val="hybridMultilevel"/>
    <w:tmpl w:val="5E44E4B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B756945"/>
    <w:multiLevelType w:val="hybridMultilevel"/>
    <w:tmpl w:val="736213B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D76F0E"/>
    <w:multiLevelType w:val="hybridMultilevel"/>
    <w:tmpl w:val="B7360294"/>
    <w:lvl w:ilvl="0" w:tplc="70DABC5C">
      <w:start w:val="1"/>
      <w:numFmt w:val="bullet"/>
      <w:lvlText w:val=""/>
      <w:lvlJc w:val="right"/>
      <w:pPr>
        <w:tabs>
          <w:tab w:val="num" w:pos="488"/>
        </w:tabs>
        <w:ind w:left="488" w:hanging="363"/>
      </w:pPr>
      <w:rPr>
        <w:rFonts w:ascii="Wingdings" w:hAnsi="Wingdings" w:hint="default"/>
      </w:rPr>
    </w:lvl>
    <w:lvl w:ilvl="1" w:tplc="18090003" w:tentative="1">
      <w:start w:val="1"/>
      <w:numFmt w:val="bullet"/>
      <w:lvlText w:val="o"/>
      <w:lvlJc w:val="left"/>
      <w:pPr>
        <w:ind w:left="1203" w:hanging="360"/>
      </w:pPr>
      <w:rPr>
        <w:rFonts w:ascii="Courier New" w:hAnsi="Courier New" w:cs="Courier New" w:hint="default"/>
      </w:rPr>
    </w:lvl>
    <w:lvl w:ilvl="2" w:tplc="18090005" w:tentative="1">
      <w:start w:val="1"/>
      <w:numFmt w:val="bullet"/>
      <w:lvlText w:val=""/>
      <w:lvlJc w:val="left"/>
      <w:pPr>
        <w:ind w:left="1923" w:hanging="360"/>
      </w:pPr>
      <w:rPr>
        <w:rFonts w:ascii="Wingdings" w:hAnsi="Wingdings" w:hint="default"/>
      </w:rPr>
    </w:lvl>
    <w:lvl w:ilvl="3" w:tplc="18090001" w:tentative="1">
      <w:start w:val="1"/>
      <w:numFmt w:val="bullet"/>
      <w:lvlText w:val=""/>
      <w:lvlJc w:val="left"/>
      <w:pPr>
        <w:ind w:left="2643" w:hanging="360"/>
      </w:pPr>
      <w:rPr>
        <w:rFonts w:ascii="Symbol" w:hAnsi="Symbol" w:hint="default"/>
      </w:rPr>
    </w:lvl>
    <w:lvl w:ilvl="4" w:tplc="18090003" w:tentative="1">
      <w:start w:val="1"/>
      <w:numFmt w:val="bullet"/>
      <w:lvlText w:val="o"/>
      <w:lvlJc w:val="left"/>
      <w:pPr>
        <w:ind w:left="3363" w:hanging="360"/>
      </w:pPr>
      <w:rPr>
        <w:rFonts w:ascii="Courier New" w:hAnsi="Courier New" w:cs="Courier New" w:hint="default"/>
      </w:rPr>
    </w:lvl>
    <w:lvl w:ilvl="5" w:tplc="18090005" w:tentative="1">
      <w:start w:val="1"/>
      <w:numFmt w:val="bullet"/>
      <w:lvlText w:val=""/>
      <w:lvlJc w:val="left"/>
      <w:pPr>
        <w:ind w:left="4083" w:hanging="360"/>
      </w:pPr>
      <w:rPr>
        <w:rFonts w:ascii="Wingdings" w:hAnsi="Wingdings" w:hint="default"/>
      </w:rPr>
    </w:lvl>
    <w:lvl w:ilvl="6" w:tplc="18090001" w:tentative="1">
      <w:start w:val="1"/>
      <w:numFmt w:val="bullet"/>
      <w:lvlText w:val=""/>
      <w:lvlJc w:val="left"/>
      <w:pPr>
        <w:ind w:left="4803" w:hanging="360"/>
      </w:pPr>
      <w:rPr>
        <w:rFonts w:ascii="Symbol" w:hAnsi="Symbol" w:hint="default"/>
      </w:rPr>
    </w:lvl>
    <w:lvl w:ilvl="7" w:tplc="18090003" w:tentative="1">
      <w:start w:val="1"/>
      <w:numFmt w:val="bullet"/>
      <w:lvlText w:val="o"/>
      <w:lvlJc w:val="left"/>
      <w:pPr>
        <w:ind w:left="5523" w:hanging="360"/>
      </w:pPr>
      <w:rPr>
        <w:rFonts w:ascii="Courier New" w:hAnsi="Courier New" w:cs="Courier New" w:hint="default"/>
      </w:rPr>
    </w:lvl>
    <w:lvl w:ilvl="8" w:tplc="18090005" w:tentative="1">
      <w:start w:val="1"/>
      <w:numFmt w:val="bullet"/>
      <w:lvlText w:val=""/>
      <w:lvlJc w:val="left"/>
      <w:pPr>
        <w:ind w:left="6243" w:hanging="360"/>
      </w:pPr>
      <w:rPr>
        <w:rFonts w:ascii="Wingdings" w:hAnsi="Wingdings" w:hint="default"/>
      </w:rPr>
    </w:lvl>
  </w:abstractNum>
  <w:abstractNum w:abstractNumId="12" w15:restartNumberingAfterBreak="0">
    <w:nsid w:val="2DB52833"/>
    <w:multiLevelType w:val="hybridMultilevel"/>
    <w:tmpl w:val="168A1790"/>
    <w:lvl w:ilvl="0" w:tplc="0809000B">
      <w:start w:val="1"/>
      <w:numFmt w:val="bullet"/>
      <w:lvlText w:val=""/>
      <w:lvlJc w:val="left"/>
      <w:pPr>
        <w:ind w:left="501" w:hanging="360"/>
      </w:pPr>
      <w:rPr>
        <w:rFonts w:ascii="Wingdings" w:hAnsi="Wingdings"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34636A2B"/>
    <w:multiLevelType w:val="hybridMultilevel"/>
    <w:tmpl w:val="A2AE779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35250C27"/>
    <w:multiLevelType w:val="hybridMultilevel"/>
    <w:tmpl w:val="A7FC2004"/>
    <w:lvl w:ilvl="0" w:tplc="E020AA16">
      <w:start w:val="1"/>
      <w:numFmt w:val="bullet"/>
      <w:lvlText w:val=""/>
      <w:lvlJc w:val="right"/>
      <w:pPr>
        <w:ind w:left="501" w:hanging="360"/>
      </w:pPr>
      <w:rPr>
        <w:rFonts w:ascii="Wingdings" w:hAnsi="Wingdings" w:hint="default"/>
      </w:rPr>
    </w:lvl>
    <w:lvl w:ilvl="1" w:tplc="18090003" w:tentative="1">
      <w:start w:val="1"/>
      <w:numFmt w:val="bullet"/>
      <w:lvlText w:val="o"/>
      <w:lvlJc w:val="left"/>
      <w:pPr>
        <w:ind w:left="1221" w:hanging="360"/>
      </w:pPr>
      <w:rPr>
        <w:rFonts w:ascii="Courier New" w:hAnsi="Courier New" w:cs="Courier New" w:hint="default"/>
      </w:rPr>
    </w:lvl>
    <w:lvl w:ilvl="2" w:tplc="18090005" w:tentative="1">
      <w:start w:val="1"/>
      <w:numFmt w:val="bullet"/>
      <w:lvlText w:val=""/>
      <w:lvlJc w:val="left"/>
      <w:pPr>
        <w:ind w:left="1941" w:hanging="360"/>
      </w:pPr>
      <w:rPr>
        <w:rFonts w:ascii="Wingdings" w:hAnsi="Wingdings" w:hint="default"/>
      </w:rPr>
    </w:lvl>
    <w:lvl w:ilvl="3" w:tplc="18090001" w:tentative="1">
      <w:start w:val="1"/>
      <w:numFmt w:val="bullet"/>
      <w:lvlText w:val=""/>
      <w:lvlJc w:val="left"/>
      <w:pPr>
        <w:ind w:left="2661" w:hanging="360"/>
      </w:pPr>
      <w:rPr>
        <w:rFonts w:ascii="Symbol" w:hAnsi="Symbol" w:hint="default"/>
      </w:rPr>
    </w:lvl>
    <w:lvl w:ilvl="4" w:tplc="18090003" w:tentative="1">
      <w:start w:val="1"/>
      <w:numFmt w:val="bullet"/>
      <w:lvlText w:val="o"/>
      <w:lvlJc w:val="left"/>
      <w:pPr>
        <w:ind w:left="3381" w:hanging="360"/>
      </w:pPr>
      <w:rPr>
        <w:rFonts w:ascii="Courier New" w:hAnsi="Courier New" w:cs="Courier New" w:hint="default"/>
      </w:rPr>
    </w:lvl>
    <w:lvl w:ilvl="5" w:tplc="18090005" w:tentative="1">
      <w:start w:val="1"/>
      <w:numFmt w:val="bullet"/>
      <w:lvlText w:val=""/>
      <w:lvlJc w:val="left"/>
      <w:pPr>
        <w:ind w:left="4101" w:hanging="360"/>
      </w:pPr>
      <w:rPr>
        <w:rFonts w:ascii="Wingdings" w:hAnsi="Wingdings" w:hint="default"/>
      </w:rPr>
    </w:lvl>
    <w:lvl w:ilvl="6" w:tplc="18090001" w:tentative="1">
      <w:start w:val="1"/>
      <w:numFmt w:val="bullet"/>
      <w:lvlText w:val=""/>
      <w:lvlJc w:val="left"/>
      <w:pPr>
        <w:ind w:left="4821" w:hanging="360"/>
      </w:pPr>
      <w:rPr>
        <w:rFonts w:ascii="Symbol" w:hAnsi="Symbol" w:hint="default"/>
      </w:rPr>
    </w:lvl>
    <w:lvl w:ilvl="7" w:tplc="18090003" w:tentative="1">
      <w:start w:val="1"/>
      <w:numFmt w:val="bullet"/>
      <w:lvlText w:val="o"/>
      <w:lvlJc w:val="left"/>
      <w:pPr>
        <w:ind w:left="5541" w:hanging="360"/>
      </w:pPr>
      <w:rPr>
        <w:rFonts w:ascii="Courier New" w:hAnsi="Courier New" w:cs="Courier New" w:hint="default"/>
      </w:rPr>
    </w:lvl>
    <w:lvl w:ilvl="8" w:tplc="18090005" w:tentative="1">
      <w:start w:val="1"/>
      <w:numFmt w:val="bullet"/>
      <w:lvlText w:val=""/>
      <w:lvlJc w:val="left"/>
      <w:pPr>
        <w:ind w:left="6261" w:hanging="360"/>
      </w:pPr>
      <w:rPr>
        <w:rFonts w:ascii="Wingdings" w:hAnsi="Wingdings" w:hint="default"/>
      </w:rPr>
    </w:lvl>
  </w:abstractNum>
  <w:abstractNum w:abstractNumId="15" w15:restartNumberingAfterBreak="0">
    <w:nsid w:val="35D61F5A"/>
    <w:multiLevelType w:val="hybridMultilevel"/>
    <w:tmpl w:val="057CA4A4"/>
    <w:lvl w:ilvl="0" w:tplc="18090001">
      <w:start w:val="1"/>
      <w:numFmt w:val="bullet"/>
      <w:lvlText w:val=""/>
      <w:lvlJc w:val="left"/>
      <w:pPr>
        <w:ind w:left="776" w:hanging="360"/>
      </w:pPr>
      <w:rPr>
        <w:rFonts w:ascii="Symbol" w:hAnsi="Symbol" w:hint="default"/>
      </w:rPr>
    </w:lvl>
    <w:lvl w:ilvl="1" w:tplc="18090003" w:tentative="1">
      <w:start w:val="1"/>
      <w:numFmt w:val="bullet"/>
      <w:lvlText w:val="o"/>
      <w:lvlJc w:val="left"/>
      <w:pPr>
        <w:ind w:left="1496" w:hanging="360"/>
      </w:pPr>
      <w:rPr>
        <w:rFonts w:ascii="Courier New" w:hAnsi="Courier New" w:cs="Courier New" w:hint="default"/>
      </w:rPr>
    </w:lvl>
    <w:lvl w:ilvl="2" w:tplc="18090005" w:tentative="1">
      <w:start w:val="1"/>
      <w:numFmt w:val="bullet"/>
      <w:lvlText w:val=""/>
      <w:lvlJc w:val="left"/>
      <w:pPr>
        <w:ind w:left="2216" w:hanging="360"/>
      </w:pPr>
      <w:rPr>
        <w:rFonts w:ascii="Wingdings" w:hAnsi="Wingdings" w:hint="default"/>
      </w:rPr>
    </w:lvl>
    <w:lvl w:ilvl="3" w:tplc="18090001" w:tentative="1">
      <w:start w:val="1"/>
      <w:numFmt w:val="bullet"/>
      <w:lvlText w:val=""/>
      <w:lvlJc w:val="left"/>
      <w:pPr>
        <w:ind w:left="2936" w:hanging="360"/>
      </w:pPr>
      <w:rPr>
        <w:rFonts w:ascii="Symbol" w:hAnsi="Symbol" w:hint="default"/>
      </w:rPr>
    </w:lvl>
    <w:lvl w:ilvl="4" w:tplc="18090003" w:tentative="1">
      <w:start w:val="1"/>
      <w:numFmt w:val="bullet"/>
      <w:lvlText w:val="o"/>
      <w:lvlJc w:val="left"/>
      <w:pPr>
        <w:ind w:left="3656" w:hanging="360"/>
      </w:pPr>
      <w:rPr>
        <w:rFonts w:ascii="Courier New" w:hAnsi="Courier New" w:cs="Courier New" w:hint="default"/>
      </w:rPr>
    </w:lvl>
    <w:lvl w:ilvl="5" w:tplc="18090005" w:tentative="1">
      <w:start w:val="1"/>
      <w:numFmt w:val="bullet"/>
      <w:lvlText w:val=""/>
      <w:lvlJc w:val="left"/>
      <w:pPr>
        <w:ind w:left="4376" w:hanging="360"/>
      </w:pPr>
      <w:rPr>
        <w:rFonts w:ascii="Wingdings" w:hAnsi="Wingdings" w:hint="default"/>
      </w:rPr>
    </w:lvl>
    <w:lvl w:ilvl="6" w:tplc="18090001" w:tentative="1">
      <w:start w:val="1"/>
      <w:numFmt w:val="bullet"/>
      <w:lvlText w:val=""/>
      <w:lvlJc w:val="left"/>
      <w:pPr>
        <w:ind w:left="5096" w:hanging="360"/>
      </w:pPr>
      <w:rPr>
        <w:rFonts w:ascii="Symbol" w:hAnsi="Symbol" w:hint="default"/>
      </w:rPr>
    </w:lvl>
    <w:lvl w:ilvl="7" w:tplc="18090003" w:tentative="1">
      <w:start w:val="1"/>
      <w:numFmt w:val="bullet"/>
      <w:lvlText w:val="o"/>
      <w:lvlJc w:val="left"/>
      <w:pPr>
        <w:ind w:left="5816" w:hanging="360"/>
      </w:pPr>
      <w:rPr>
        <w:rFonts w:ascii="Courier New" w:hAnsi="Courier New" w:cs="Courier New" w:hint="default"/>
      </w:rPr>
    </w:lvl>
    <w:lvl w:ilvl="8" w:tplc="18090005" w:tentative="1">
      <w:start w:val="1"/>
      <w:numFmt w:val="bullet"/>
      <w:lvlText w:val=""/>
      <w:lvlJc w:val="left"/>
      <w:pPr>
        <w:ind w:left="6536" w:hanging="360"/>
      </w:pPr>
      <w:rPr>
        <w:rFonts w:ascii="Wingdings" w:hAnsi="Wingdings" w:hint="default"/>
      </w:rPr>
    </w:lvl>
  </w:abstractNum>
  <w:abstractNum w:abstractNumId="16" w15:restartNumberingAfterBreak="0">
    <w:nsid w:val="362018C6"/>
    <w:multiLevelType w:val="hybridMultilevel"/>
    <w:tmpl w:val="767E5AB2"/>
    <w:lvl w:ilvl="0" w:tplc="E14A6844">
      <w:start w:val="1"/>
      <w:numFmt w:val="bullet"/>
      <w:lvlText w:val=""/>
      <w:lvlJc w:val="left"/>
      <w:pPr>
        <w:tabs>
          <w:tab w:val="num" w:pos="341"/>
        </w:tabs>
        <w:ind w:left="341" w:hanging="341"/>
      </w:pPr>
      <w:rPr>
        <w:rFonts w:ascii="Wingdings" w:hAnsi="Wingdings"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abstractNum w:abstractNumId="17" w15:restartNumberingAfterBreak="0">
    <w:nsid w:val="39D609E7"/>
    <w:multiLevelType w:val="hybridMultilevel"/>
    <w:tmpl w:val="3EBA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C337A"/>
    <w:multiLevelType w:val="hybridMultilevel"/>
    <w:tmpl w:val="C116060C"/>
    <w:lvl w:ilvl="0" w:tplc="080C000B">
      <w:start w:val="1"/>
      <w:numFmt w:val="bullet"/>
      <w:lvlText w:val=""/>
      <w:lvlJc w:val="left"/>
      <w:pPr>
        <w:ind w:left="801" w:hanging="360"/>
      </w:pPr>
      <w:rPr>
        <w:rFonts w:ascii="Wingdings" w:hAnsi="Wingdings" w:hint="default"/>
      </w:rPr>
    </w:lvl>
    <w:lvl w:ilvl="1" w:tplc="080C0003" w:tentative="1">
      <w:start w:val="1"/>
      <w:numFmt w:val="bullet"/>
      <w:lvlText w:val="o"/>
      <w:lvlJc w:val="left"/>
      <w:pPr>
        <w:ind w:left="1521" w:hanging="360"/>
      </w:pPr>
      <w:rPr>
        <w:rFonts w:ascii="Courier New" w:hAnsi="Courier New" w:cs="Courier New" w:hint="default"/>
      </w:rPr>
    </w:lvl>
    <w:lvl w:ilvl="2" w:tplc="080C0005" w:tentative="1">
      <w:start w:val="1"/>
      <w:numFmt w:val="bullet"/>
      <w:lvlText w:val=""/>
      <w:lvlJc w:val="left"/>
      <w:pPr>
        <w:ind w:left="2241" w:hanging="360"/>
      </w:pPr>
      <w:rPr>
        <w:rFonts w:ascii="Wingdings" w:hAnsi="Wingdings" w:hint="default"/>
      </w:rPr>
    </w:lvl>
    <w:lvl w:ilvl="3" w:tplc="080C0001" w:tentative="1">
      <w:start w:val="1"/>
      <w:numFmt w:val="bullet"/>
      <w:lvlText w:val=""/>
      <w:lvlJc w:val="left"/>
      <w:pPr>
        <w:ind w:left="2961" w:hanging="360"/>
      </w:pPr>
      <w:rPr>
        <w:rFonts w:ascii="Symbol" w:hAnsi="Symbol" w:hint="default"/>
      </w:rPr>
    </w:lvl>
    <w:lvl w:ilvl="4" w:tplc="080C0003" w:tentative="1">
      <w:start w:val="1"/>
      <w:numFmt w:val="bullet"/>
      <w:lvlText w:val="o"/>
      <w:lvlJc w:val="left"/>
      <w:pPr>
        <w:ind w:left="3681" w:hanging="360"/>
      </w:pPr>
      <w:rPr>
        <w:rFonts w:ascii="Courier New" w:hAnsi="Courier New" w:cs="Courier New" w:hint="default"/>
      </w:rPr>
    </w:lvl>
    <w:lvl w:ilvl="5" w:tplc="080C0005" w:tentative="1">
      <w:start w:val="1"/>
      <w:numFmt w:val="bullet"/>
      <w:lvlText w:val=""/>
      <w:lvlJc w:val="left"/>
      <w:pPr>
        <w:ind w:left="4401" w:hanging="360"/>
      </w:pPr>
      <w:rPr>
        <w:rFonts w:ascii="Wingdings" w:hAnsi="Wingdings" w:hint="default"/>
      </w:rPr>
    </w:lvl>
    <w:lvl w:ilvl="6" w:tplc="080C0001" w:tentative="1">
      <w:start w:val="1"/>
      <w:numFmt w:val="bullet"/>
      <w:lvlText w:val=""/>
      <w:lvlJc w:val="left"/>
      <w:pPr>
        <w:ind w:left="5121" w:hanging="360"/>
      </w:pPr>
      <w:rPr>
        <w:rFonts w:ascii="Symbol" w:hAnsi="Symbol" w:hint="default"/>
      </w:rPr>
    </w:lvl>
    <w:lvl w:ilvl="7" w:tplc="080C0003" w:tentative="1">
      <w:start w:val="1"/>
      <w:numFmt w:val="bullet"/>
      <w:lvlText w:val="o"/>
      <w:lvlJc w:val="left"/>
      <w:pPr>
        <w:ind w:left="5841" w:hanging="360"/>
      </w:pPr>
      <w:rPr>
        <w:rFonts w:ascii="Courier New" w:hAnsi="Courier New" w:cs="Courier New" w:hint="default"/>
      </w:rPr>
    </w:lvl>
    <w:lvl w:ilvl="8" w:tplc="080C0005" w:tentative="1">
      <w:start w:val="1"/>
      <w:numFmt w:val="bullet"/>
      <w:lvlText w:val=""/>
      <w:lvlJc w:val="left"/>
      <w:pPr>
        <w:ind w:left="6561" w:hanging="360"/>
      </w:pPr>
      <w:rPr>
        <w:rFonts w:ascii="Wingdings" w:hAnsi="Wingdings" w:hint="default"/>
      </w:rPr>
    </w:lvl>
  </w:abstractNum>
  <w:abstractNum w:abstractNumId="19" w15:restartNumberingAfterBreak="0">
    <w:nsid w:val="49A50B2A"/>
    <w:multiLevelType w:val="hybridMultilevel"/>
    <w:tmpl w:val="E820BC68"/>
    <w:lvl w:ilvl="0" w:tplc="080C000B">
      <w:start w:val="1"/>
      <w:numFmt w:val="bullet"/>
      <w:lvlText w:val=""/>
      <w:lvlJc w:val="left"/>
      <w:pPr>
        <w:ind w:left="801" w:hanging="360"/>
      </w:pPr>
      <w:rPr>
        <w:rFonts w:ascii="Wingdings" w:hAnsi="Wingdings" w:hint="default"/>
      </w:rPr>
    </w:lvl>
    <w:lvl w:ilvl="1" w:tplc="080C0003" w:tentative="1">
      <w:start w:val="1"/>
      <w:numFmt w:val="bullet"/>
      <w:lvlText w:val="o"/>
      <w:lvlJc w:val="left"/>
      <w:pPr>
        <w:ind w:left="1521" w:hanging="360"/>
      </w:pPr>
      <w:rPr>
        <w:rFonts w:ascii="Courier New" w:hAnsi="Courier New" w:cs="Courier New" w:hint="default"/>
      </w:rPr>
    </w:lvl>
    <w:lvl w:ilvl="2" w:tplc="080C0005" w:tentative="1">
      <w:start w:val="1"/>
      <w:numFmt w:val="bullet"/>
      <w:lvlText w:val=""/>
      <w:lvlJc w:val="left"/>
      <w:pPr>
        <w:ind w:left="2241" w:hanging="360"/>
      </w:pPr>
      <w:rPr>
        <w:rFonts w:ascii="Wingdings" w:hAnsi="Wingdings" w:hint="default"/>
      </w:rPr>
    </w:lvl>
    <w:lvl w:ilvl="3" w:tplc="080C0001" w:tentative="1">
      <w:start w:val="1"/>
      <w:numFmt w:val="bullet"/>
      <w:lvlText w:val=""/>
      <w:lvlJc w:val="left"/>
      <w:pPr>
        <w:ind w:left="2961" w:hanging="360"/>
      </w:pPr>
      <w:rPr>
        <w:rFonts w:ascii="Symbol" w:hAnsi="Symbol" w:hint="default"/>
      </w:rPr>
    </w:lvl>
    <w:lvl w:ilvl="4" w:tplc="080C0003" w:tentative="1">
      <w:start w:val="1"/>
      <w:numFmt w:val="bullet"/>
      <w:lvlText w:val="o"/>
      <w:lvlJc w:val="left"/>
      <w:pPr>
        <w:ind w:left="3681" w:hanging="360"/>
      </w:pPr>
      <w:rPr>
        <w:rFonts w:ascii="Courier New" w:hAnsi="Courier New" w:cs="Courier New" w:hint="default"/>
      </w:rPr>
    </w:lvl>
    <w:lvl w:ilvl="5" w:tplc="080C0005" w:tentative="1">
      <w:start w:val="1"/>
      <w:numFmt w:val="bullet"/>
      <w:lvlText w:val=""/>
      <w:lvlJc w:val="left"/>
      <w:pPr>
        <w:ind w:left="4401" w:hanging="360"/>
      </w:pPr>
      <w:rPr>
        <w:rFonts w:ascii="Wingdings" w:hAnsi="Wingdings" w:hint="default"/>
      </w:rPr>
    </w:lvl>
    <w:lvl w:ilvl="6" w:tplc="080C0001" w:tentative="1">
      <w:start w:val="1"/>
      <w:numFmt w:val="bullet"/>
      <w:lvlText w:val=""/>
      <w:lvlJc w:val="left"/>
      <w:pPr>
        <w:ind w:left="5121" w:hanging="360"/>
      </w:pPr>
      <w:rPr>
        <w:rFonts w:ascii="Symbol" w:hAnsi="Symbol" w:hint="default"/>
      </w:rPr>
    </w:lvl>
    <w:lvl w:ilvl="7" w:tplc="080C0003" w:tentative="1">
      <w:start w:val="1"/>
      <w:numFmt w:val="bullet"/>
      <w:lvlText w:val="o"/>
      <w:lvlJc w:val="left"/>
      <w:pPr>
        <w:ind w:left="5841" w:hanging="360"/>
      </w:pPr>
      <w:rPr>
        <w:rFonts w:ascii="Courier New" w:hAnsi="Courier New" w:cs="Courier New" w:hint="default"/>
      </w:rPr>
    </w:lvl>
    <w:lvl w:ilvl="8" w:tplc="080C0005" w:tentative="1">
      <w:start w:val="1"/>
      <w:numFmt w:val="bullet"/>
      <w:lvlText w:val=""/>
      <w:lvlJc w:val="left"/>
      <w:pPr>
        <w:ind w:left="6561" w:hanging="360"/>
      </w:pPr>
      <w:rPr>
        <w:rFonts w:ascii="Wingdings" w:hAnsi="Wingdings" w:hint="default"/>
      </w:rPr>
    </w:lvl>
  </w:abstractNum>
  <w:abstractNum w:abstractNumId="20" w15:restartNumberingAfterBreak="0">
    <w:nsid w:val="49B7476D"/>
    <w:multiLevelType w:val="hybridMultilevel"/>
    <w:tmpl w:val="DAC0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66962"/>
    <w:multiLevelType w:val="hybridMultilevel"/>
    <w:tmpl w:val="1890A8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96F423E"/>
    <w:multiLevelType w:val="hybridMultilevel"/>
    <w:tmpl w:val="30768BFC"/>
    <w:lvl w:ilvl="0" w:tplc="E020AA16">
      <w:start w:val="1"/>
      <w:numFmt w:val="bullet"/>
      <w:lvlText w:val=""/>
      <w:lvlJc w:val="righ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494E4B"/>
    <w:multiLevelType w:val="hybridMultilevel"/>
    <w:tmpl w:val="84E23A16"/>
    <w:lvl w:ilvl="0" w:tplc="080C000B">
      <w:start w:val="1"/>
      <w:numFmt w:val="bullet"/>
      <w:lvlText w:val=""/>
      <w:lvlJc w:val="left"/>
      <w:pPr>
        <w:ind w:left="801" w:hanging="360"/>
      </w:pPr>
      <w:rPr>
        <w:rFonts w:ascii="Wingdings" w:hAnsi="Wingdings" w:hint="default"/>
      </w:rPr>
    </w:lvl>
    <w:lvl w:ilvl="1" w:tplc="080C0003" w:tentative="1">
      <w:start w:val="1"/>
      <w:numFmt w:val="bullet"/>
      <w:lvlText w:val="o"/>
      <w:lvlJc w:val="left"/>
      <w:pPr>
        <w:ind w:left="1521" w:hanging="360"/>
      </w:pPr>
      <w:rPr>
        <w:rFonts w:ascii="Courier New" w:hAnsi="Courier New" w:cs="Courier New" w:hint="default"/>
      </w:rPr>
    </w:lvl>
    <w:lvl w:ilvl="2" w:tplc="080C0005" w:tentative="1">
      <w:start w:val="1"/>
      <w:numFmt w:val="bullet"/>
      <w:lvlText w:val=""/>
      <w:lvlJc w:val="left"/>
      <w:pPr>
        <w:ind w:left="2241" w:hanging="360"/>
      </w:pPr>
      <w:rPr>
        <w:rFonts w:ascii="Wingdings" w:hAnsi="Wingdings" w:hint="default"/>
      </w:rPr>
    </w:lvl>
    <w:lvl w:ilvl="3" w:tplc="080C0001" w:tentative="1">
      <w:start w:val="1"/>
      <w:numFmt w:val="bullet"/>
      <w:lvlText w:val=""/>
      <w:lvlJc w:val="left"/>
      <w:pPr>
        <w:ind w:left="2961" w:hanging="360"/>
      </w:pPr>
      <w:rPr>
        <w:rFonts w:ascii="Symbol" w:hAnsi="Symbol" w:hint="default"/>
      </w:rPr>
    </w:lvl>
    <w:lvl w:ilvl="4" w:tplc="080C0003" w:tentative="1">
      <w:start w:val="1"/>
      <w:numFmt w:val="bullet"/>
      <w:lvlText w:val="o"/>
      <w:lvlJc w:val="left"/>
      <w:pPr>
        <w:ind w:left="3681" w:hanging="360"/>
      </w:pPr>
      <w:rPr>
        <w:rFonts w:ascii="Courier New" w:hAnsi="Courier New" w:cs="Courier New" w:hint="default"/>
      </w:rPr>
    </w:lvl>
    <w:lvl w:ilvl="5" w:tplc="080C0005" w:tentative="1">
      <w:start w:val="1"/>
      <w:numFmt w:val="bullet"/>
      <w:lvlText w:val=""/>
      <w:lvlJc w:val="left"/>
      <w:pPr>
        <w:ind w:left="4401" w:hanging="360"/>
      </w:pPr>
      <w:rPr>
        <w:rFonts w:ascii="Wingdings" w:hAnsi="Wingdings" w:hint="default"/>
      </w:rPr>
    </w:lvl>
    <w:lvl w:ilvl="6" w:tplc="080C0001" w:tentative="1">
      <w:start w:val="1"/>
      <w:numFmt w:val="bullet"/>
      <w:lvlText w:val=""/>
      <w:lvlJc w:val="left"/>
      <w:pPr>
        <w:ind w:left="5121" w:hanging="360"/>
      </w:pPr>
      <w:rPr>
        <w:rFonts w:ascii="Symbol" w:hAnsi="Symbol" w:hint="default"/>
      </w:rPr>
    </w:lvl>
    <w:lvl w:ilvl="7" w:tplc="080C0003" w:tentative="1">
      <w:start w:val="1"/>
      <w:numFmt w:val="bullet"/>
      <w:lvlText w:val="o"/>
      <w:lvlJc w:val="left"/>
      <w:pPr>
        <w:ind w:left="5841" w:hanging="360"/>
      </w:pPr>
      <w:rPr>
        <w:rFonts w:ascii="Courier New" w:hAnsi="Courier New" w:cs="Courier New" w:hint="default"/>
      </w:rPr>
    </w:lvl>
    <w:lvl w:ilvl="8" w:tplc="080C0005" w:tentative="1">
      <w:start w:val="1"/>
      <w:numFmt w:val="bullet"/>
      <w:lvlText w:val=""/>
      <w:lvlJc w:val="left"/>
      <w:pPr>
        <w:ind w:left="6561" w:hanging="360"/>
      </w:pPr>
      <w:rPr>
        <w:rFonts w:ascii="Wingdings" w:hAnsi="Wingdings" w:hint="default"/>
      </w:rPr>
    </w:lvl>
  </w:abstractNum>
  <w:abstractNum w:abstractNumId="24" w15:restartNumberingAfterBreak="0">
    <w:nsid w:val="613B4E62"/>
    <w:multiLevelType w:val="hybridMultilevel"/>
    <w:tmpl w:val="980C8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A6441F8"/>
    <w:multiLevelType w:val="hybridMultilevel"/>
    <w:tmpl w:val="F7226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9231A1"/>
    <w:multiLevelType w:val="hybridMultilevel"/>
    <w:tmpl w:val="64C680E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2"/>
  </w:num>
  <w:num w:numId="4">
    <w:abstractNumId w:val="10"/>
  </w:num>
  <w:num w:numId="5">
    <w:abstractNumId w:val="15"/>
  </w:num>
  <w:num w:numId="6">
    <w:abstractNumId w:val="9"/>
  </w:num>
  <w:num w:numId="7">
    <w:abstractNumId w:val="13"/>
  </w:num>
  <w:num w:numId="8">
    <w:abstractNumId w:val="5"/>
  </w:num>
  <w:num w:numId="9">
    <w:abstractNumId w:val="0"/>
  </w:num>
  <w:num w:numId="10">
    <w:abstractNumId w:val="17"/>
  </w:num>
  <w:num w:numId="11">
    <w:abstractNumId w:val="19"/>
  </w:num>
  <w:num w:numId="12">
    <w:abstractNumId w:val="26"/>
  </w:num>
  <w:num w:numId="13">
    <w:abstractNumId w:val="2"/>
  </w:num>
  <w:num w:numId="14">
    <w:abstractNumId w:val="3"/>
  </w:num>
  <w:num w:numId="15">
    <w:abstractNumId w:val="21"/>
  </w:num>
  <w:num w:numId="16">
    <w:abstractNumId w:val="1"/>
  </w:num>
  <w:num w:numId="17">
    <w:abstractNumId w:val="4"/>
  </w:num>
  <w:num w:numId="18">
    <w:abstractNumId w:val="18"/>
  </w:num>
  <w:num w:numId="19">
    <w:abstractNumId w:val="23"/>
  </w:num>
  <w:num w:numId="20">
    <w:abstractNumId w:val="7"/>
  </w:num>
  <w:num w:numId="21">
    <w:abstractNumId w:val="8"/>
  </w:num>
  <w:num w:numId="22">
    <w:abstractNumId w:val="14"/>
  </w:num>
  <w:num w:numId="23">
    <w:abstractNumId w:val="24"/>
  </w:num>
  <w:num w:numId="24">
    <w:abstractNumId w:val="6"/>
  </w:num>
  <w:num w:numId="25">
    <w:abstractNumId w:val="22"/>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3DA054-25EF-46B2-BF06-3E424A8A2B55}"/>
    <w:docVar w:name="dgnword-eventsink" w:val="97415136"/>
  </w:docVars>
  <w:rsids>
    <w:rsidRoot w:val="00377590"/>
    <w:rsid w:val="000013F9"/>
    <w:rsid w:val="00011178"/>
    <w:rsid w:val="00014ED4"/>
    <w:rsid w:val="00014F8D"/>
    <w:rsid w:val="00016FB9"/>
    <w:rsid w:val="00017278"/>
    <w:rsid w:val="000206A6"/>
    <w:rsid w:val="00023D9B"/>
    <w:rsid w:val="0002448D"/>
    <w:rsid w:val="00027285"/>
    <w:rsid w:val="00027CED"/>
    <w:rsid w:val="00043683"/>
    <w:rsid w:val="00044900"/>
    <w:rsid w:val="00050199"/>
    <w:rsid w:val="00051DB0"/>
    <w:rsid w:val="00054181"/>
    <w:rsid w:val="000579FB"/>
    <w:rsid w:val="00073436"/>
    <w:rsid w:val="00082220"/>
    <w:rsid w:val="0009247E"/>
    <w:rsid w:val="00095BE4"/>
    <w:rsid w:val="000C35EB"/>
    <w:rsid w:val="000D24BE"/>
    <w:rsid w:val="000E2D59"/>
    <w:rsid w:val="000E3161"/>
    <w:rsid w:val="000E6824"/>
    <w:rsid w:val="000F123A"/>
    <w:rsid w:val="001008A8"/>
    <w:rsid w:val="001045CB"/>
    <w:rsid w:val="0011560E"/>
    <w:rsid w:val="00122606"/>
    <w:rsid w:val="0012627C"/>
    <w:rsid w:val="00127F38"/>
    <w:rsid w:val="00130E62"/>
    <w:rsid w:val="0014083D"/>
    <w:rsid w:val="00140ACD"/>
    <w:rsid w:val="00155DF2"/>
    <w:rsid w:val="00163C43"/>
    <w:rsid w:val="00193A83"/>
    <w:rsid w:val="001A0218"/>
    <w:rsid w:val="001A2493"/>
    <w:rsid w:val="001A3315"/>
    <w:rsid w:val="001B776D"/>
    <w:rsid w:val="001B7861"/>
    <w:rsid w:val="001C0620"/>
    <w:rsid w:val="001C2244"/>
    <w:rsid w:val="001D0267"/>
    <w:rsid w:val="001D63C9"/>
    <w:rsid w:val="001E4925"/>
    <w:rsid w:val="001F6253"/>
    <w:rsid w:val="0020127A"/>
    <w:rsid w:val="0020799A"/>
    <w:rsid w:val="002165CC"/>
    <w:rsid w:val="0022666C"/>
    <w:rsid w:val="0023019A"/>
    <w:rsid w:val="00253649"/>
    <w:rsid w:val="0025712E"/>
    <w:rsid w:val="0026170A"/>
    <w:rsid w:val="00277C46"/>
    <w:rsid w:val="00281683"/>
    <w:rsid w:val="00294059"/>
    <w:rsid w:val="002A0491"/>
    <w:rsid w:val="002A43EA"/>
    <w:rsid w:val="002B0197"/>
    <w:rsid w:val="002C66AE"/>
    <w:rsid w:val="002F2C30"/>
    <w:rsid w:val="0030429D"/>
    <w:rsid w:val="00311034"/>
    <w:rsid w:val="00311843"/>
    <w:rsid w:val="00316274"/>
    <w:rsid w:val="00330C94"/>
    <w:rsid w:val="00342219"/>
    <w:rsid w:val="00346D84"/>
    <w:rsid w:val="00353639"/>
    <w:rsid w:val="00360D58"/>
    <w:rsid w:val="00366B59"/>
    <w:rsid w:val="00377590"/>
    <w:rsid w:val="00384A82"/>
    <w:rsid w:val="0038542A"/>
    <w:rsid w:val="003A0EFB"/>
    <w:rsid w:val="003C61AF"/>
    <w:rsid w:val="003D5BD2"/>
    <w:rsid w:val="003F05C6"/>
    <w:rsid w:val="003F3081"/>
    <w:rsid w:val="003F7437"/>
    <w:rsid w:val="00405455"/>
    <w:rsid w:val="00407962"/>
    <w:rsid w:val="00424FC3"/>
    <w:rsid w:val="00433CB7"/>
    <w:rsid w:val="00434731"/>
    <w:rsid w:val="00440C54"/>
    <w:rsid w:val="0045682B"/>
    <w:rsid w:val="0046075F"/>
    <w:rsid w:val="00476F71"/>
    <w:rsid w:val="004859A2"/>
    <w:rsid w:val="00486ECC"/>
    <w:rsid w:val="004901B5"/>
    <w:rsid w:val="004A79FE"/>
    <w:rsid w:val="004D6851"/>
    <w:rsid w:val="004F0925"/>
    <w:rsid w:val="004F1FFC"/>
    <w:rsid w:val="004F4C7E"/>
    <w:rsid w:val="004F58DA"/>
    <w:rsid w:val="004F64AC"/>
    <w:rsid w:val="004F78DC"/>
    <w:rsid w:val="005026D3"/>
    <w:rsid w:val="0050407E"/>
    <w:rsid w:val="00505B2C"/>
    <w:rsid w:val="00536E76"/>
    <w:rsid w:val="005422F3"/>
    <w:rsid w:val="0054446D"/>
    <w:rsid w:val="00551FEB"/>
    <w:rsid w:val="0055276D"/>
    <w:rsid w:val="00560606"/>
    <w:rsid w:val="00563AA7"/>
    <w:rsid w:val="00565BE3"/>
    <w:rsid w:val="00573580"/>
    <w:rsid w:val="00576EB2"/>
    <w:rsid w:val="00577989"/>
    <w:rsid w:val="00581061"/>
    <w:rsid w:val="005823E7"/>
    <w:rsid w:val="00592A0F"/>
    <w:rsid w:val="005941B8"/>
    <w:rsid w:val="00596DF4"/>
    <w:rsid w:val="005C3A8E"/>
    <w:rsid w:val="005D4C0A"/>
    <w:rsid w:val="005E355D"/>
    <w:rsid w:val="005E62BD"/>
    <w:rsid w:val="005E6D93"/>
    <w:rsid w:val="005F53C4"/>
    <w:rsid w:val="005F7104"/>
    <w:rsid w:val="006155C4"/>
    <w:rsid w:val="00616DCE"/>
    <w:rsid w:val="006232F8"/>
    <w:rsid w:val="00624B0A"/>
    <w:rsid w:val="006256C7"/>
    <w:rsid w:val="006343DC"/>
    <w:rsid w:val="00643F43"/>
    <w:rsid w:val="0064582A"/>
    <w:rsid w:val="00650862"/>
    <w:rsid w:val="0065288B"/>
    <w:rsid w:val="00653072"/>
    <w:rsid w:val="00657478"/>
    <w:rsid w:val="00660985"/>
    <w:rsid w:val="00663044"/>
    <w:rsid w:val="00665160"/>
    <w:rsid w:val="0069110F"/>
    <w:rsid w:val="006939E3"/>
    <w:rsid w:val="006A5D01"/>
    <w:rsid w:val="006A79DB"/>
    <w:rsid w:val="006B7D3F"/>
    <w:rsid w:val="006C2EA0"/>
    <w:rsid w:val="006E3F13"/>
    <w:rsid w:val="006E6336"/>
    <w:rsid w:val="006F6DB4"/>
    <w:rsid w:val="0070771A"/>
    <w:rsid w:val="007214C2"/>
    <w:rsid w:val="00722D0A"/>
    <w:rsid w:val="0073079B"/>
    <w:rsid w:val="00744606"/>
    <w:rsid w:val="007466A3"/>
    <w:rsid w:val="00746A37"/>
    <w:rsid w:val="00750323"/>
    <w:rsid w:val="007556E0"/>
    <w:rsid w:val="00771281"/>
    <w:rsid w:val="00781644"/>
    <w:rsid w:val="00783A6F"/>
    <w:rsid w:val="007864E0"/>
    <w:rsid w:val="007865E5"/>
    <w:rsid w:val="0079268D"/>
    <w:rsid w:val="007A32B3"/>
    <w:rsid w:val="007B029E"/>
    <w:rsid w:val="007B5ACB"/>
    <w:rsid w:val="007C10F9"/>
    <w:rsid w:val="007D0650"/>
    <w:rsid w:val="007D25CD"/>
    <w:rsid w:val="00812B1E"/>
    <w:rsid w:val="0081466D"/>
    <w:rsid w:val="00820C57"/>
    <w:rsid w:val="00832F0E"/>
    <w:rsid w:val="008336E2"/>
    <w:rsid w:val="00844047"/>
    <w:rsid w:val="0084752B"/>
    <w:rsid w:val="008A5986"/>
    <w:rsid w:val="008B2EED"/>
    <w:rsid w:val="008B2FEA"/>
    <w:rsid w:val="008C01EF"/>
    <w:rsid w:val="008C0722"/>
    <w:rsid w:val="008C5D13"/>
    <w:rsid w:val="008D0B99"/>
    <w:rsid w:val="008E724D"/>
    <w:rsid w:val="008F25AF"/>
    <w:rsid w:val="008F50B8"/>
    <w:rsid w:val="00902DDC"/>
    <w:rsid w:val="00922272"/>
    <w:rsid w:val="00942DF7"/>
    <w:rsid w:val="009613CF"/>
    <w:rsid w:val="009871AC"/>
    <w:rsid w:val="00992D24"/>
    <w:rsid w:val="00992E93"/>
    <w:rsid w:val="00994661"/>
    <w:rsid w:val="00995FC9"/>
    <w:rsid w:val="009A0A1A"/>
    <w:rsid w:val="009B74D8"/>
    <w:rsid w:val="009C0EF4"/>
    <w:rsid w:val="009C64DC"/>
    <w:rsid w:val="009C6A6F"/>
    <w:rsid w:val="009D0ED0"/>
    <w:rsid w:val="009D1E28"/>
    <w:rsid w:val="00A14715"/>
    <w:rsid w:val="00A1664D"/>
    <w:rsid w:val="00A17C49"/>
    <w:rsid w:val="00A22CC5"/>
    <w:rsid w:val="00A2514F"/>
    <w:rsid w:val="00A3386F"/>
    <w:rsid w:val="00A33B18"/>
    <w:rsid w:val="00A35D5A"/>
    <w:rsid w:val="00A419AF"/>
    <w:rsid w:val="00A46570"/>
    <w:rsid w:val="00A548DC"/>
    <w:rsid w:val="00A60CA0"/>
    <w:rsid w:val="00A925B6"/>
    <w:rsid w:val="00AC6DDD"/>
    <w:rsid w:val="00AD2206"/>
    <w:rsid w:val="00AE0C8D"/>
    <w:rsid w:val="00AE6015"/>
    <w:rsid w:val="00B00F43"/>
    <w:rsid w:val="00B02B77"/>
    <w:rsid w:val="00B272FA"/>
    <w:rsid w:val="00B3399D"/>
    <w:rsid w:val="00B36C13"/>
    <w:rsid w:val="00B37803"/>
    <w:rsid w:val="00B414A9"/>
    <w:rsid w:val="00B43E34"/>
    <w:rsid w:val="00B47278"/>
    <w:rsid w:val="00B473A0"/>
    <w:rsid w:val="00B47757"/>
    <w:rsid w:val="00B636CF"/>
    <w:rsid w:val="00B72FA3"/>
    <w:rsid w:val="00B809F4"/>
    <w:rsid w:val="00B84C25"/>
    <w:rsid w:val="00B87984"/>
    <w:rsid w:val="00B923F4"/>
    <w:rsid w:val="00BA48A8"/>
    <w:rsid w:val="00BA5592"/>
    <w:rsid w:val="00BC0170"/>
    <w:rsid w:val="00BE509A"/>
    <w:rsid w:val="00C12995"/>
    <w:rsid w:val="00C12C51"/>
    <w:rsid w:val="00C25B03"/>
    <w:rsid w:val="00C31EAE"/>
    <w:rsid w:val="00C33961"/>
    <w:rsid w:val="00C41666"/>
    <w:rsid w:val="00C42B28"/>
    <w:rsid w:val="00C461ED"/>
    <w:rsid w:val="00C47CEF"/>
    <w:rsid w:val="00C6210C"/>
    <w:rsid w:val="00C74263"/>
    <w:rsid w:val="00C75D66"/>
    <w:rsid w:val="00C7644C"/>
    <w:rsid w:val="00C920CA"/>
    <w:rsid w:val="00C9444F"/>
    <w:rsid w:val="00CA043E"/>
    <w:rsid w:val="00CB6444"/>
    <w:rsid w:val="00CB670A"/>
    <w:rsid w:val="00CB741D"/>
    <w:rsid w:val="00CC614A"/>
    <w:rsid w:val="00CF3A8C"/>
    <w:rsid w:val="00CF4188"/>
    <w:rsid w:val="00D00901"/>
    <w:rsid w:val="00D06C46"/>
    <w:rsid w:val="00D163E3"/>
    <w:rsid w:val="00D23372"/>
    <w:rsid w:val="00D307D2"/>
    <w:rsid w:val="00D77B42"/>
    <w:rsid w:val="00D83699"/>
    <w:rsid w:val="00D86716"/>
    <w:rsid w:val="00D87963"/>
    <w:rsid w:val="00D93A32"/>
    <w:rsid w:val="00DB241A"/>
    <w:rsid w:val="00DC0FF0"/>
    <w:rsid w:val="00DC2AA3"/>
    <w:rsid w:val="00DE528C"/>
    <w:rsid w:val="00DF4AE0"/>
    <w:rsid w:val="00DF53F9"/>
    <w:rsid w:val="00DF6875"/>
    <w:rsid w:val="00E04DC6"/>
    <w:rsid w:val="00E1399E"/>
    <w:rsid w:val="00E263AB"/>
    <w:rsid w:val="00E30DE9"/>
    <w:rsid w:val="00E41DDE"/>
    <w:rsid w:val="00E438B6"/>
    <w:rsid w:val="00E7537D"/>
    <w:rsid w:val="00E77868"/>
    <w:rsid w:val="00E83F3B"/>
    <w:rsid w:val="00E958EA"/>
    <w:rsid w:val="00EA2E0E"/>
    <w:rsid w:val="00ED4F38"/>
    <w:rsid w:val="00EF01A6"/>
    <w:rsid w:val="00EF2C2B"/>
    <w:rsid w:val="00EF4E0F"/>
    <w:rsid w:val="00EF5850"/>
    <w:rsid w:val="00EF7BD9"/>
    <w:rsid w:val="00F0521E"/>
    <w:rsid w:val="00F12014"/>
    <w:rsid w:val="00F128DD"/>
    <w:rsid w:val="00F3234B"/>
    <w:rsid w:val="00F34050"/>
    <w:rsid w:val="00F4161B"/>
    <w:rsid w:val="00F41FCC"/>
    <w:rsid w:val="00F43BE2"/>
    <w:rsid w:val="00F46695"/>
    <w:rsid w:val="00F61D2B"/>
    <w:rsid w:val="00F67716"/>
    <w:rsid w:val="00F70C0C"/>
    <w:rsid w:val="00F761E8"/>
    <w:rsid w:val="00F77F1D"/>
    <w:rsid w:val="00F82168"/>
    <w:rsid w:val="00F86235"/>
    <w:rsid w:val="00F90271"/>
    <w:rsid w:val="00F94453"/>
    <w:rsid w:val="00F956C8"/>
    <w:rsid w:val="00F970C4"/>
    <w:rsid w:val="00FC77A8"/>
    <w:rsid w:val="00FD619D"/>
    <w:rsid w:val="00FE1637"/>
    <w:rsid w:val="00FF00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8476"/>
  <w15:docId w15:val="{A06C1EB0-F1DF-46F9-B6F4-CAD4F577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C339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4E0F"/>
    <w:pPr>
      <w:keepNext/>
      <w:keepLines/>
      <w:spacing w:before="40"/>
      <w:outlineLvl w:val="1"/>
    </w:pPr>
    <w:rPr>
      <w:rFonts w:asciiTheme="majorHAnsi" w:eastAsiaTheme="majorEastAsia" w:hAnsiTheme="majorHAnsi" w:cstheme="majorBidi"/>
      <w:color w:val="365F91" w:themeColor="accent1" w:themeShade="BF"/>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lledutableau1">
    <w:name w:val="Grille du tableau1"/>
    <w:basedOn w:val="TableNormal"/>
    <w:next w:val="TableGrid"/>
    <w:uiPriority w:val="59"/>
    <w:rsid w:val="00377590"/>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next w:val="FootnoteText"/>
    <w:link w:val="NotedebasdepageCar"/>
    <w:uiPriority w:val="99"/>
    <w:semiHidden/>
    <w:unhideWhenUsed/>
    <w:rsid w:val="00377590"/>
    <w:rPr>
      <w:sz w:val="20"/>
      <w:szCs w:val="20"/>
    </w:rPr>
  </w:style>
  <w:style w:type="character" w:customStyle="1" w:styleId="NotedebasdepageCar">
    <w:name w:val="Note de bas de page Car"/>
    <w:basedOn w:val="DefaultParagraphFont"/>
    <w:link w:val="Notedebasdepage1"/>
    <w:uiPriority w:val="99"/>
    <w:semiHidden/>
    <w:rsid w:val="00377590"/>
    <w:rPr>
      <w:sz w:val="20"/>
      <w:szCs w:val="20"/>
    </w:rPr>
  </w:style>
  <w:style w:type="character" w:styleId="FootnoteReference">
    <w:name w:val="footnote reference"/>
    <w:aliases w:val="Footnote Refernece,Footnotes refss,4_G,callout,Footnote Reference Superscript,Footnote Reference Number,BVI fnr,ftref,Footnote text,Appel note de bas de p."/>
    <w:uiPriority w:val="99"/>
    <w:rsid w:val="00377590"/>
    <w:rPr>
      <w:rFonts w:ascii="Verdana" w:hAnsi="Verdana"/>
      <w:noProof w:val="0"/>
      <w:sz w:val="20"/>
      <w:vertAlign w:val="superscript"/>
      <w:lang w:val="en-GB"/>
    </w:rPr>
  </w:style>
  <w:style w:type="table" w:styleId="TableGrid">
    <w:name w:val="Table Grid"/>
    <w:basedOn w:val="TableNormal"/>
    <w:uiPriority w:val="59"/>
    <w:rsid w:val="00377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7590"/>
    <w:rPr>
      <w:sz w:val="20"/>
      <w:szCs w:val="20"/>
    </w:rPr>
  </w:style>
  <w:style w:type="character" w:customStyle="1" w:styleId="FootnoteTextChar">
    <w:name w:val="Footnote Text Char"/>
    <w:basedOn w:val="DefaultParagraphFont"/>
    <w:link w:val="FootnoteText"/>
    <w:uiPriority w:val="99"/>
    <w:semiHidden/>
    <w:rsid w:val="00377590"/>
    <w:rPr>
      <w:sz w:val="20"/>
      <w:szCs w:val="20"/>
    </w:rPr>
  </w:style>
  <w:style w:type="paragraph" w:styleId="ListParagraph">
    <w:name w:val="List Paragraph"/>
    <w:basedOn w:val="Normal"/>
    <w:uiPriority w:val="99"/>
    <w:qFormat/>
    <w:rsid w:val="00377590"/>
    <w:pPr>
      <w:ind w:left="720"/>
      <w:contextualSpacing/>
    </w:pPr>
  </w:style>
  <w:style w:type="character" w:customStyle="1" w:styleId="Heading2Char">
    <w:name w:val="Heading 2 Char"/>
    <w:basedOn w:val="DefaultParagraphFont"/>
    <w:link w:val="Heading2"/>
    <w:uiPriority w:val="9"/>
    <w:rsid w:val="00EF4E0F"/>
    <w:rPr>
      <w:rFonts w:asciiTheme="majorHAnsi" w:eastAsiaTheme="majorEastAsia" w:hAnsiTheme="majorHAnsi" w:cstheme="majorBidi"/>
      <w:color w:val="365F91" w:themeColor="accent1" w:themeShade="BF"/>
      <w:sz w:val="26"/>
      <w:szCs w:val="26"/>
      <w:lang w:val="en-US" w:eastAsia="zh-CN"/>
    </w:rPr>
  </w:style>
  <w:style w:type="paragraph" w:styleId="CommentText">
    <w:name w:val="annotation text"/>
    <w:basedOn w:val="Normal"/>
    <w:link w:val="CommentTextChar"/>
    <w:uiPriority w:val="99"/>
    <w:unhideWhenUsed/>
    <w:rsid w:val="00EF4E0F"/>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EF4E0F"/>
    <w:rPr>
      <w:rFonts w:eastAsiaTheme="minorEastAsia"/>
      <w:sz w:val="20"/>
      <w:szCs w:val="20"/>
      <w:lang w:val="en-US" w:eastAsia="zh-CN"/>
    </w:rPr>
  </w:style>
  <w:style w:type="character" w:customStyle="1" w:styleId="Heading1Char">
    <w:name w:val="Heading 1 Char"/>
    <w:basedOn w:val="DefaultParagraphFont"/>
    <w:link w:val="Heading1"/>
    <w:uiPriority w:val="9"/>
    <w:rsid w:val="00C3396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33961"/>
    <w:rPr>
      <w:b/>
      <w:bCs/>
    </w:rPr>
  </w:style>
  <w:style w:type="paragraph" w:styleId="Title">
    <w:name w:val="Title"/>
    <w:basedOn w:val="Normal"/>
    <w:next w:val="Normal"/>
    <w:link w:val="TitleChar"/>
    <w:uiPriority w:val="10"/>
    <w:qFormat/>
    <w:rsid w:val="00C33961"/>
    <w:pPr>
      <w:contextualSpacing/>
    </w:pPr>
    <w:rPr>
      <w:rFonts w:asciiTheme="majorHAnsi" w:eastAsiaTheme="majorEastAsia" w:hAnsiTheme="majorHAnsi" w:cstheme="majorBidi"/>
      <w:spacing w:val="-10"/>
      <w:kern w:val="28"/>
      <w:sz w:val="56"/>
      <w:szCs w:val="56"/>
      <w:lang w:val="en-US" w:eastAsia="zh-CN"/>
    </w:rPr>
  </w:style>
  <w:style w:type="character" w:customStyle="1" w:styleId="TitleChar">
    <w:name w:val="Title Char"/>
    <w:basedOn w:val="DefaultParagraphFont"/>
    <w:link w:val="Title"/>
    <w:uiPriority w:val="10"/>
    <w:rsid w:val="00C33961"/>
    <w:rPr>
      <w:rFonts w:asciiTheme="majorHAnsi" w:eastAsiaTheme="majorEastAsia" w:hAnsiTheme="majorHAnsi" w:cstheme="majorBidi"/>
      <w:spacing w:val="-10"/>
      <w:kern w:val="28"/>
      <w:sz w:val="56"/>
      <w:szCs w:val="56"/>
      <w:lang w:val="en-US" w:eastAsia="zh-CN"/>
    </w:rPr>
  </w:style>
  <w:style w:type="character" w:styleId="IntenseEmphasis">
    <w:name w:val="Intense Emphasis"/>
    <w:basedOn w:val="DefaultParagraphFont"/>
    <w:uiPriority w:val="21"/>
    <w:qFormat/>
    <w:rsid w:val="008336E2"/>
    <w:rPr>
      <w:i/>
      <w:iCs/>
      <w:color w:val="4F81BD" w:themeColor="accent1"/>
    </w:rPr>
  </w:style>
  <w:style w:type="paragraph" w:styleId="NormalWeb">
    <w:name w:val="Normal (Web)"/>
    <w:basedOn w:val="Normal"/>
    <w:uiPriority w:val="99"/>
    <w:semiHidden/>
    <w:unhideWhenUsed/>
    <w:rsid w:val="0014083D"/>
    <w:pPr>
      <w:spacing w:before="100" w:beforeAutospacing="1" w:after="100" w:afterAutospacing="1"/>
    </w:pPr>
    <w:rPr>
      <w:rFonts w:ascii="Times New Roman" w:eastAsiaTheme="minorEastAsia" w:hAnsi="Times New Roman" w:cs="Times New Roman"/>
      <w:sz w:val="24"/>
      <w:szCs w:val="24"/>
      <w:lang w:eastAsia="fr-BE"/>
    </w:rPr>
  </w:style>
  <w:style w:type="character" w:styleId="CommentReference">
    <w:name w:val="annotation reference"/>
    <w:basedOn w:val="DefaultParagraphFont"/>
    <w:uiPriority w:val="99"/>
    <w:semiHidden/>
    <w:unhideWhenUsed/>
    <w:rsid w:val="0025712E"/>
    <w:rPr>
      <w:sz w:val="16"/>
      <w:szCs w:val="16"/>
    </w:rPr>
  </w:style>
  <w:style w:type="paragraph" w:styleId="CommentSubject">
    <w:name w:val="annotation subject"/>
    <w:basedOn w:val="CommentText"/>
    <w:next w:val="CommentText"/>
    <w:link w:val="CommentSubjectChar"/>
    <w:uiPriority w:val="99"/>
    <w:semiHidden/>
    <w:unhideWhenUsed/>
    <w:rsid w:val="0025712E"/>
    <w:rPr>
      <w:rFonts w:eastAsiaTheme="minorHAnsi"/>
      <w:b/>
      <w:bCs/>
      <w:lang w:val="fr-BE" w:eastAsia="en-US"/>
    </w:rPr>
  </w:style>
  <w:style w:type="character" w:customStyle="1" w:styleId="CommentSubjectChar">
    <w:name w:val="Comment Subject Char"/>
    <w:basedOn w:val="CommentTextChar"/>
    <w:link w:val="CommentSubject"/>
    <w:uiPriority w:val="99"/>
    <w:semiHidden/>
    <w:rsid w:val="0025712E"/>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257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12E"/>
    <w:rPr>
      <w:rFonts w:ascii="Segoe UI" w:hAnsi="Segoe UI" w:cs="Segoe UI"/>
      <w:sz w:val="18"/>
      <w:szCs w:val="18"/>
    </w:rPr>
  </w:style>
  <w:style w:type="paragraph" w:styleId="Revision">
    <w:name w:val="Revision"/>
    <w:hidden/>
    <w:uiPriority w:val="99"/>
    <w:semiHidden/>
    <w:rsid w:val="00653072"/>
    <w:rPr>
      <w:lang w:val="fr-FR"/>
    </w:rPr>
  </w:style>
  <w:style w:type="character" w:styleId="Hyperlink">
    <w:name w:val="Hyperlink"/>
    <w:basedOn w:val="DefaultParagraphFont"/>
    <w:uiPriority w:val="99"/>
    <w:unhideWhenUsed/>
    <w:rsid w:val="00653072"/>
    <w:rPr>
      <w:color w:val="0000FF" w:themeColor="hyperlink"/>
      <w:u w:val="single"/>
    </w:rPr>
  </w:style>
  <w:style w:type="paragraph" w:styleId="Header">
    <w:name w:val="header"/>
    <w:basedOn w:val="Normal"/>
    <w:link w:val="HeaderChar"/>
    <w:uiPriority w:val="99"/>
    <w:unhideWhenUsed/>
    <w:rsid w:val="00A2514F"/>
    <w:pPr>
      <w:tabs>
        <w:tab w:val="center" w:pos="4513"/>
        <w:tab w:val="right" w:pos="9026"/>
      </w:tabs>
    </w:pPr>
  </w:style>
  <w:style w:type="character" w:customStyle="1" w:styleId="HeaderChar">
    <w:name w:val="Header Char"/>
    <w:basedOn w:val="DefaultParagraphFont"/>
    <w:link w:val="Header"/>
    <w:uiPriority w:val="99"/>
    <w:rsid w:val="00A2514F"/>
    <w:rPr>
      <w:lang w:val="fr-FR"/>
    </w:rPr>
  </w:style>
  <w:style w:type="paragraph" w:styleId="Footer">
    <w:name w:val="footer"/>
    <w:basedOn w:val="Normal"/>
    <w:link w:val="FooterChar"/>
    <w:uiPriority w:val="99"/>
    <w:unhideWhenUsed/>
    <w:rsid w:val="00A2514F"/>
    <w:pPr>
      <w:tabs>
        <w:tab w:val="center" w:pos="4513"/>
        <w:tab w:val="right" w:pos="9026"/>
      </w:tabs>
    </w:pPr>
  </w:style>
  <w:style w:type="character" w:customStyle="1" w:styleId="FooterChar">
    <w:name w:val="Footer Char"/>
    <w:basedOn w:val="DefaultParagraphFont"/>
    <w:link w:val="Footer"/>
    <w:uiPriority w:val="99"/>
    <w:rsid w:val="00A2514F"/>
    <w:rPr>
      <w:lang w:val="fr-FR"/>
    </w:rPr>
  </w:style>
  <w:style w:type="paragraph" w:styleId="NoSpacing">
    <w:name w:val="No Spacing"/>
    <w:uiPriority w:val="1"/>
    <w:qFormat/>
    <w:rsid w:val="0065747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fra.europa.eu/en/project/2014/rights-persons-disabilities-right-independent-liv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ohchr.org/Documents/Publications/Human_rights_indicators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fra.europa.eu/sites/default/files/fra_uploads/1697-FRAsymp2011-outcome-report.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ra.europa.eu/en/publication/2014/indicators-political-participation-persons-disabiliti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ra.europa.eu/en/project/2014/rights-persons-disabilities-right-independent-living/indicators" TargetMode="External"/><Relationship Id="rId1" Type="http://schemas.openxmlformats.org/officeDocument/2006/relationships/hyperlink" Target="http://www.eva-bap.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4.xml><?xml version="1.0" encoding="utf-8"?>
<?mso-contentType ?>
<ContentTypeConfiguration xmlns:i="http://www.w3.org/2001/XMLSchema-instance" xmlns="http://schemas.com/sharepoint/v4/contenttype/eworx">
  <VirtualGroup>Research</VirtualGroup>
</ContentTypeConfiguration>
</file>

<file path=customXml/item5.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26" ma:contentTypeDescription="" ma:contentTypeScope="" ma:versionID="5330a2fb1bcd320a0d21e2bc28a99180">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1815d186201391148efd7c4743aea17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OriginalUrl" minOccurs="0"/>
                <xsd:element ref="ns3:fraRemoval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OriginalUrl" ma:index="26" nillable="true" ma:displayName="Original Url" ma:internalName="OriginalUrl" ma:readOnly="true">
      <xsd:simpleType>
        <xsd:restriction base="dms:Note">
          <xsd:maxLength value="255"/>
        </xsd:restriction>
      </xsd:simpleType>
    </xsd:element>
    <xsd:element name="fraRemovalBan" ma:index="27" nillable="true" ma:displayName="Removal Ban" ma:hidden="true" ma:internalName="fraRemovalBa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2F9C-8DC8-41C7-9605-3E9DCAF66E74}">
  <ds:schemaRefs>
    <ds:schemaRef ds:uri="http://schemas.microsoft.com/sharepoint/v3/contenttype/forms"/>
  </ds:schemaRefs>
</ds:datastoreItem>
</file>

<file path=customXml/itemProps2.xml><?xml version="1.0" encoding="utf-8"?>
<ds:datastoreItem xmlns:ds="http://schemas.openxmlformats.org/officeDocument/2006/customXml" ds:itemID="{0C5DCA50-84FA-4A20-879C-E239E5F2598F}">
  <ds:schemaRefs>
    <ds:schemaRef ds:uri="http://schemas.microsoft.com/sharepoint/events"/>
  </ds:schemaRefs>
</ds:datastoreItem>
</file>

<file path=customXml/itemProps3.xml><?xml version="1.0" encoding="utf-8"?>
<ds:datastoreItem xmlns:ds="http://schemas.openxmlformats.org/officeDocument/2006/customXml" ds:itemID="{A8691A8A-A375-4A93-BEE9-6EA566E1C990}">
  <ds:schemaRefs>
    <ds:schemaRef ds:uri="Microsoft.SharePoint.Taxonomy.ContentTypeSync"/>
  </ds:schemaRefs>
</ds:datastoreItem>
</file>

<file path=customXml/itemProps4.xml><?xml version="1.0" encoding="utf-8"?>
<ds:datastoreItem xmlns:ds="http://schemas.openxmlformats.org/officeDocument/2006/customXml" ds:itemID="{C952852A-6D03-478D-A8F8-17C73F86FCD0}">
  <ds:schemaRefs>
    <ds:schemaRef ds:uri="http://schemas.com/sharepoint/v4/contenttype/eworx"/>
  </ds:schemaRefs>
</ds:datastoreItem>
</file>

<file path=customXml/itemProps5.xml><?xml version="1.0" encoding="utf-8"?>
<ds:datastoreItem xmlns:ds="http://schemas.openxmlformats.org/officeDocument/2006/customXml" ds:itemID="{655C83E3-8318-43D8-A643-947E75329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C17478-7600-4209-AA38-9E6B6B33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31</Pages>
  <Words>6071</Words>
  <Characters>34606</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NICKELS Henri (FRA)</cp:lastModifiedBy>
  <cp:revision>118</cp:revision>
  <dcterms:created xsi:type="dcterms:W3CDTF">2017-01-03T16:08:00Z</dcterms:created>
  <dcterms:modified xsi:type="dcterms:W3CDTF">2017-02-15T14:31:00Z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ies>
</file>