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eastAsia="Times New Roman" w:hAnsi="Calibri" w:cs="Times New Roman"/>
          <w:b w:val="0"/>
          <w:sz w:val="24"/>
          <w:szCs w:val="20"/>
          <w:lang w:eastAsia="en-GB" w:bidi="ar-SA"/>
        </w:rPr>
        <w:alias w:val="Cover Page"/>
        <w:tag w:val="t6wVQ5x8u4wxp1DJf4fqy5"/>
        <w:id w:val="-1138875436"/>
      </w:sdtPr>
      <w:sdtEndPr>
        <w:rPr>
          <w:szCs w:val="24"/>
        </w:rPr>
      </w:sdtEndPr>
      <w:sdtContent>
        <w:p w14:paraId="3A024E33" w14:textId="1D55603A" w:rsidR="00610C73" w:rsidRPr="00953FA9" w:rsidRDefault="00610C73" w:rsidP="00BB37FD">
          <w:pPr>
            <w:pStyle w:val="FRAHeading4Unnumbered"/>
          </w:pPr>
        </w:p>
        <w:p w14:paraId="057EBEB7" w14:textId="6DF825CF" w:rsidR="00610C73" w:rsidRPr="00953FA9" w:rsidRDefault="005C7344" w:rsidP="00C5699E">
          <w:pPr>
            <w:pStyle w:val="PublicationTitle"/>
            <w:spacing w:before="480" w:after="360"/>
            <w:jc w:val="right"/>
            <w:rPr>
              <w:color w:val="4472C4" w:themeColor="accent1"/>
              <w:sz w:val="56"/>
              <w:szCs w:val="18"/>
            </w:rPr>
          </w:pPr>
          <w:r w:rsidRPr="00953FA9">
            <w:rPr>
              <w:color w:val="4472C4" w:themeColor="accent1"/>
              <w:sz w:val="56"/>
              <w:szCs w:val="18"/>
            </w:rPr>
            <w:t xml:space="preserve">The right to political participation of persons with disabilities ahead of the 2024 European Parliament elections </w:t>
          </w:r>
        </w:p>
        <w:p w14:paraId="2283451C" w14:textId="31C01076" w:rsidR="0089724A" w:rsidRPr="00953FA9" w:rsidRDefault="002E4100" w:rsidP="008165EB">
          <w:pPr>
            <w:pStyle w:val="PublicationSubtitle"/>
            <w:spacing w:before="0"/>
            <w:jc w:val="right"/>
            <w:rPr>
              <w:color w:val="auto"/>
            </w:rPr>
          </w:pPr>
          <w:r w:rsidRPr="00953FA9">
            <w:rPr>
              <w:color w:val="auto"/>
            </w:rPr>
            <w:t>Lithuania</w:t>
          </w:r>
        </w:p>
        <w:p w14:paraId="76B6EB03" w14:textId="77777777" w:rsidR="0089724A" w:rsidRPr="00953FA9" w:rsidRDefault="0089724A" w:rsidP="008165EB">
          <w:pPr>
            <w:pStyle w:val="PublicationSubtitle"/>
            <w:spacing w:before="0"/>
            <w:jc w:val="right"/>
            <w:rPr>
              <w:color w:val="auto"/>
            </w:rPr>
          </w:pPr>
        </w:p>
        <w:p w14:paraId="6A673131" w14:textId="3F034D96" w:rsidR="00610C73" w:rsidRPr="00953FA9" w:rsidRDefault="00CC2CCC" w:rsidP="00C5699E">
          <w:pPr>
            <w:pStyle w:val="PublicationSubtitle"/>
            <w:spacing w:before="0"/>
            <w:jc w:val="right"/>
            <w:rPr>
              <w:color w:val="auto"/>
            </w:rPr>
          </w:pPr>
          <w:r w:rsidRPr="00953FA9">
            <w:rPr>
              <w:color w:val="auto"/>
            </w:rPr>
            <w:t>January 2024</w:t>
          </w:r>
        </w:p>
        <w:p w14:paraId="2EAF2CC3" w14:textId="47D942E6" w:rsidR="008165EB" w:rsidRPr="00953FA9" w:rsidRDefault="008165EB" w:rsidP="008165EB">
          <w:pPr>
            <w:pStyle w:val="PublicationSubsubtitle"/>
            <w:spacing w:after="0"/>
            <w:jc w:val="right"/>
            <w:rPr>
              <w:color w:val="auto"/>
            </w:rPr>
          </w:pPr>
          <w:r w:rsidRPr="00953FA9">
            <w:rPr>
              <w:color w:val="auto"/>
            </w:rPr>
            <w:t xml:space="preserve"> </w:t>
          </w:r>
        </w:p>
        <w:p w14:paraId="505EBD70" w14:textId="0428DCE7" w:rsidR="008165EB" w:rsidRPr="00953FA9" w:rsidRDefault="008165EB" w:rsidP="008165EB">
          <w:pPr>
            <w:pStyle w:val="PublicationSubsubtitle"/>
            <w:spacing w:after="0"/>
            <w:jc w:val="right"/>
            <w:rPr>
              <w:color w:val="auto"/>
            </w:rPr>
          </w:pPr>
          <w:r w:rsidRPr="00953FA9">
            <w:rPr>
              <w:color w:val="auto"/>
            </w:rPr>
            <w:t>Contractor:</w:t>
          </w:r>
        </w:p>
        <w:p w14:paraId="6DEFA066" w14:textId="646D8795" w:rsidR="3FAC49E6" w:rsidRPr="00953FA9" w:rsidRDefault="3FAC49E6" w:rsidP="0CDBD585">
          <w:pPr>
            <w:pStyle w:val="PublicationSubsubtitle"/>
            <w:spacing w:after="0"/>
            <w:jc w:val="right"/>
            <w:rPr>
              <w:color w:val="auto"/>
            </w:rPr>
          </w:pPr>
          <w:r w:rsidRPr="00953FA9">
            <w:rPr>
              <w:color w:val="auto"/>
            </w:rPr>
            <w:t xml:space="preserve">Mykolas </w:t>
          </w:r>
          <w:proofErr w:type="spellStart"/>
          <w:r w:rsidRPr="00953FA9">
            <w:rPr>
              <w:color w:val="auto"/>
            </w:rPr>
            <w:t>Romeris</w:t>
          </w:r>
          <w:proofErr w:type="spellEnd"/>
          <w:r w:rsidRPr="00953FA9">
            <w:rPr>
              <w:color w:val="auto"/>
            </w:rPr>
            <w:t xml:space="preserve"> university</w:t>
          </w:r>
        </w:p>
        <w:p w14:paraId="4FA623F4" w14:textId="3744402D" w:rsidR="008165EB" w:rsidRPr="00953FA9" w:rsidRDefault="008165EB" w:rsidP="00C5699E">
          <w:pPr>
            <w:pStyle w:val="PublicationSubsubtitle"/>
            <w:spacing w:after="0"/>
            <w:jc w:val="right"/>
            <w:rPr>
              <w:color w:val="auto"/>
            </w:rPr>
          </w:pPr>
          <w:r w:rsidRPr="00953FA9">
            <w:rPr>
              <w:color w:val="auto"/>
            </w:rPr>
            <w:t xml:space="preserve"> </w:t>
          </w:r>
        </w:p>
        <w:p w14:paraId="3DDE0548" w14:textId="330109E6" w:rsidR="008165EB" w:rsidRPr="00953FA9" w:rsidRDefault="008165EB" w:rsidP="008165EB">
          <w:pPr>
            <w:pStyle w:val="PublicationSubsubtitle"/>
            <w:spacing w:after="0"/>
            <w:jc w:val="right"/>
            <w:rPr>
              <w:color w:val="auto"/>
            </w:rPr>
          </w:pPr>
          <w:r w:rsidRPr="00953FA9">
            <w:rPr>
              <w:color w:val="auto"/>
            </w:rPr>
            <w:t>Author(s):</w:t>
          </w:r>
        </w:p>
        <w:p w14:paraId="7A2DF506" w14:textId="5B69364C" w:rsidR="0180ECB0" w:rsidRPr="00953FA9" w:rsidRDefault="0180ECB0" w:rsidP="0CDBD585">
          <w:pPr>
            <w:pStyle w:val="PublicationSubsubtitle"/>
            <w:spacing w:after="0"/>
            <w:jc w:val="right"/>
            <w:rPr>
              <w:color w:val="auto"/>
            </w:rPr>
          </w:pPr>
          <w:r w:rsidRPr="00953FA9">
            <w:rPr>
              <w:color w:val="auto"/>
            </w:rPr>
            <w:t xml:space="preserve">Violeta </w:t>
          </w:r>
          <w:proofErr w:type="spellStart"/>
          <w:r w:rsidRPr="00953FA9">
            <w:rPr>
              <w:color w:val="auto"/>
            </w:rPr>
            <w:t>Vasiliauskienė</w:t>
          </w:r>
          <w:proofErr w:type="spellEnd"/>
          <w:r w:rsidRPr="00953FA9">
            <w:rPr>
              <w:color w:val="auto"/>
            </w:rPr>
            <w:t xml:space="preserve">, Anželika </w:t>
          </w:r>
          <w:proofErr w:type="spellStart"/>
          <w:r w:rsidRPr="00953FA9">
            <w:rPr>
              <w:color w:val="auto"/>
            </w:rPr>
            <w:t>Banevičienė</w:t>
          </w:r>
          <w:proofErr w:type="spellEnd"/>
        </w:p>
        <w:p w14:paraId="69907268" w14:textId="77777777" w:rsidR="008165EB" w:rsidRPr="00953FA9" w:rsidRDefault="008165EB" w:rsidP="00C5699E">
          <w:pPr>
            <w:pStyle w:val="PublicationSubsubtitle"/>
            <w:spacing w:after="0"/>
            <w:jc w:val="right"/>
          </w:pPr>
        </w:p>
        <w:p w14:paraId="1131CB92" w14:textId="77777777" w:rsidR="007C6232" w:rsidRPr="00953FA9" w:rsidRDefault="007C6232" w:rsidP="00C5699E">
          <w:pPr>
            <w:pStyle w:val="PublicationSubsubtitle"/>
            <w:spacing w:after="0"/>
            <w:jc w:val="right"/>
          </w:pPr>
        </w:p>
        <w:tbl>
          <w:tblPr>
            <w:tblStyle w:val="TableBoxC"/>
            <w:tblW w:w="8503" w:type="dxa"/>
            <w:tblLook w:val="04A0" w:firstRow="1" w:lastRow="0" w:firstColumn="1" w:lastColumn="0" w:noHBand="0" w:noVBand="1"/>
          </w:tblPr>
          <w:tblGrid>
            <w:gridCol w:w="8503"/>
          </w:tblGrid>
          <w:tr w:rsidR="00676BF6" w:rsidRPr="00953FA9" w14:paraId="6575B4F5" w14:textId="77777777">
            <w:tc>
              <w:tcPr>
                <w:tcW w:w="8503" w:type="dxa"/>
              </w:tcPr>
              <w:p w14:paraId="764F0746" w14:textId="2CBD0F39" w:rsidR="00676BF6" w:rsidRPr="00953FA9" w:rsidRDefault="00851AF1">
                <w:pPr>
                  <w:pStyle w:val="BoxTitleC"/>
                </w:pPr>
                <w:r w:rsidRPr="00953FA9">
                  <w:t>Disclaimer</w:t>
                </w:r>
              </w:p>
              <w:p w14:paraId="50D70F60" w14:textId="1AE76073" w:rsidR="00676BF6" w:rsidRPr="00953FA9" w:rsidRDefault="00851AF1">
                <w:pPr>
                  <w:pStyle w:val="BoxText"/>
                </w:pPr>
                <w:r w:rsidRPr="00953FA9">
                  <w:t xml:space="preserve">This document was commissioned under contract by the European Union Agency for Fundamental Rights (FRA) as background material for the project </w:t>
                </w:r>
                <w:r w:rsidR="00C71A5C" w:rsidRPr="00953FA9">
                  <w:t>‘</w:t>
                </w:r>
                <w:r w:rsidR="00274E14" w:rsidRPr="00953FA9">
                  <w:t>Participating in the EU Framework required by Article 33 (2) of the UN Convention on the Rights of Persons with Disabilities</w:t>
                </w:r>
                <w:r w:rsidR="00CC2CCC" w:rsidRPr="00953FA9">
                  <w:t>’</w:t>
                </w:r>
                <w:r w:rsidRPr="00953FA9">
                  <w:t>. The information and views contained in the document do not necessarily reflect the views or the official position of the FRA. The document is made publicly available for transparency and information purposes only and does not constitute legal advice or legal opinion</w:t>
                </w:r>
                <w:r w:rsidR="009C08A5" w:rsidRPr="00953FA9">
                  <w:t>.</w:t>
                </w:r>
              </w:p>
            </w:tc>
          </w:tr>
        </w:tbl>
        <w:p w14:paraId="7A70273C" w14:textId="77777777" w:rsidR="001B1B37" w:rsidRPr="00953FA9" w:rsidRDefault="001B1B37"/>
        <w:p w14:paraId="4941C82D" w14:textId="77777777" w:rsidR="001B1B37" w:rsidRPr="00953FA9" w:rsidRDefault="001B1B37"/>
        <w:p w14:paraId="55249A1F" w14:textId="77777777" w:rsidR="001B45E3" w:rsidRPr="00953FA9" w:rsidRDefault="00430327"/>
      </w:sdtContent>
    </w:sdt>
    <w:sdt>
      <w:sdtPr>
        <w:rPr>
          <w:color w:val="006FB4"/>
        </w:rPr>
        <w:id w:val="849872350"/>
        <w:docPartObj>
          <w:docPartGallery w:val="Table of Contents"/>
          <w:docPartUnique/>
        </w:docPartObj>
      </w:sdtPr>
      <w:sdtEndPr/>
      <w:sdtContent>
        <w:p w14:paraId="3D0A6AC7" w14:textId="43BE8730" w:rsidR="00B47E72" w:rsidRPr="00953FA9" w:rsidRDefault="00B47E72">
          <w:pPr>
            <w:pStyle w:val="TOCHeading"/>
          </w:pPr>
          <w:r w:rsidRPr="00953FA9">
            <w:t>Contents</w:t>
          </w:r>
        </w:p>
        <w:p w14:paraId="108BBD24" w14:textId="5345AB37" w:rsidR="00B63701" w:rsidRPr="00DD055A" w:rsidRDefault="00B63701" w:rsidP="2141E379">
          <w:pPr>
            <w:pStyle w:val="TOC1"/>
            <w:tabs>
              <w:tab w:val="clear" w:pos="8504"/>
              <w:tab w:val="left" w:pos="480"/>
              <w:tab w:val="right" w:leader="dot" w:pos="8490"/>
            </w:tabs>
            <w:rPr>
              <w:rStyle w:val="Hyperlink"/>
              <w:noProof/>
              <w:kern w:val="2"/>
              <w:lang w:eastAsia="fr-FR"/>
              <w14:ligatures w14:val="standardContextual"/>
            </w:rPr>
          </w:pPr>
          <w:r w:rsidRPr="00953FA9">
            <w:fldChar w:fldCharType="begin"/>
          </w:r>
          <w:r w:rsidR="0CD4123A" w:rsidRPr="00953FA9">
            <w:instrText>TOC \o "1-3" \h \z \u</w:instrText>
          </w:r>
          <w:r w:rsidRPr="00953FA9">
            <w:fldChar w:fldCharType="separate"/>
          </w:r>
          <w:hyperlink w:anchor="_Toc1905438080">
            <w:r w:rsidR="2141E379" w:rsidRPr="00953FA9">
              <w:rPr>
                <w:rStyle w:val="Hyperlink"/>
                <w:noProof/>
              </w:rPr>
              <w:t>1.</w:t>
            </w:r>
            <w:r w:rsidR="0CD4123A" w:rsidRPr="00953FA9">
              <w:rPr>
                <w:noProof/>
              </w:rPr>
              <w:tab/>
            </w:r>
            <w:r w:rsidR="2141E379" w:rsidRPr="00953FA9">
              <w:rPr>
                <w:rStyle w:val="Hyperlink"/>
                <w:noProof/>
              </w:rPr>
              <w:t>Data on persons with disabilities exercising their right to political participation</w:t>
            </w:r>
            <w:r w:rsidR="0CD4123A" w:rsidRPr="00953FA9">
              <w:rPr>
                <w:noProof/>
              </w:rPr>
              <w:tab/>
            </w:r>
            <w:r w:rsidR="0CD4123A" w:rsidRPr="00953FA9">
              <w:rPr>
                <w:noProof/>
              </w:rPr>
              <w:fldChar w:fldCharType="begin"/>
            </w:r>
            <w:r w:rsidR="0CD4123A" w:rsidRPr="00953FA9">
              <w:rPr>
                <w:noProof/>
              </w:rPr>
              <w:instrText>PAGEREF _Toc1905438080 \h</w:instrText>
            </w:r>
            <w:r w:rsidR="0CD4123A" w:rsidRPr="00953FA9">
              <w:rPr>
                <w:noProof/>
              </w:rPr>
            </w:r>
            <w:r w:rsidR="0CD4123A" w:rsidRPr="00953FA9">
              <w:rPr>
                <w:noProof/>
              </w:rPr>
              <w:fldChar w:fldCharType="separate"/>
            </w:r>
            <w:r w:rsidR="00B7451C" w:rsidRPr="00953FA9">
              <w:rPr>
                <w:noProof/>
              </w:rPr>
              <w:t>3</w:t>
            </w:r>
            <w:r w:rsidR="0CD4123A" w:rsidRPr="00953FA9">
              <w:rPr>
                <w:noProof/>
              </w:rPr>
              <w:fldChar w:fldCharType="end"/>
            </w:r>
          </w:hyperlink>
        </w:p>
        <w:p w14:paraId="5BE3D1E3" w14:textId="3AF81D0A" w:rsidR="00B63701" w:rsidRPr="00DD055A" w:rsidRDefault="00430327" w:rsidP="2141E379">
          <w:pPr>
            <w:pStyle w:val="TOC1"/>
            <w:tabs>
              <w:tab w:val="clear" w:pos="8504"/>
              <w:tab w:val="left" w:pos="480"/>
              <w:tab w:val="right" w:leader="dot" w:pos="8490"/>
            </w:tabs>
            <w:rPr>
              <w:rStyle w:val="Hyperlink"/>
              <w:noProof/>
              <w:kern w:val="2"/>
              <w:lang w:eastAsia="fr-FR"/>
              <w14:ligatures w14:val="standardContextual"/>
            </w:rPr>
          </w:pPr>
          <w:hyperlink w:anchor="_Toc1607741523">
            <w:r w:rsidR="2141E379" w:rsidRPr="00953FA9">
              <w:rPr>
                <w:rStyle w:val="Hyperlink"/>
                <w:noProof/>
              </w:rPr>
              <w:t>2.</w:t>
            </w:r>
            <w:r w:rsidR="00B63701" w:rsidRPr="00953FA9">
              <w:rPr>
                <w:noProof/>
              </w:rPr>
              <w:tab/>
            </w:r>
            <w:r w:rsidR="2141E379" w:rsidRPr="00953FA9">
              <w:rPr>
                <w:rStyle w:val="Hyperlink"/>
                <w:noProof/>
              </w:rPr>
              <w:t>Political participation of persons with disabilities in practice</w:t>
            </w:r>
            <w:r w:rsidR="00B63701" w:rsidRPr="00953FA9">
              <w:rPr>
                <w:noProof/>
              </w:rPr>
              <w:tab/>
            </w:r>
            <w:r w:rsidR="00B63701" w:rsidRPr="00953FA9">
              <w:rPr>
                <w:noProof/>
              </w:rPr>
              <w:fldChar w:fldCharType="begin"/>
            </w:r>
            <w:r w:rsidR="00B63701" w:rsidRPr="00953FA9">
              <w:rPr>
                <w:noProof/>
              </w:rPr>
              <w:instrText>PAGEREF _Toc1607741523 \h</w:instrText>
            </w:r>
            <w:r w:rsidR="00B63701" w:rsidRPr="00953FA9">
              <w:rPr>
                <w:noProof/>
              </w:rPr>
            </w:r>
            <w:r w:rsidR="00B63701" w:rsidRPr="00953FA9">
              <w:rPr>
                <w:noProof/>
              </w:rPr>
              <w:fldChar w:fldCharType="separate"/>
            </w:r>
            <w:r w:rsidR="00B7451C" w:rsidRPr="00953FA9">
              <w:rPr>
                <w:noProof/>
              </w:rPr>
              <w:t>24</w:t>
            </w:r>
            <w:r w:rsidR="00B63701" w:rsidRPr="00953FA9">
              <w:rPr>
                <w:noProof/>
              </w:rPr>
              <w:fldChar w:fldCharType="end"/>
            </w:r>
          </w:hyperlink>
        </w:p>
        <w:p w14:paraId="4DF7DA10" w14:textId="3F256236" w:rsidR="00B63701" w:rsidRPr="00DD055A" w:rsidRDefault="00430327" w:rsidP="2141E379">
          <w:pPr>
            <w:pStyle w:val="TOC2"/>
            <w:tabs>
              <w:tab w:val="clear" w:pos="8504"/>
              <w:tab w:val="left" w:pos="720"/>
              <w:tab w:val="right" w:leader="dot" w:pos="8490"/>
            </w:tabs>
            <w:rPr>
              <w:rStyle w:val="Hyperlink"/>
              <w:noProof/>
              <w:kern w:val="2"/>
              <w:lang w:eastAsia="fr-FR"/>
              <w14:ligatures w14:val="standardContextual"/>
            </w:rPr>
          </w:pPr>
          <w:hyperlink w:anchor="_Toc1363565999">
            <w:r w:rsidR="2141E379" w:rsidRPr="00953FA9">
              <w:rPr>
                <w:rStyle w:val="Hyperlink"/>
                <w:noProof/>
              </w:rPr>
              <w:t>2.1.</w:t>
            </w:r>
            <w:r w:rsidR="00B63701" w:rsidRPr="00953FA9">
              <w:rPr>
                <w:noProof/>
              </w:rPr>
              <w:tab/>
            </w:r>
            <w:r w:rsidR="2141E379" w:rsidRPr="00953FA9">
              <w:rPr>
                <w:rStyle w:val="Hyperlink"/>
                <w:noProof/>
              </w:rPr>
              <w:t>Positive and negative key development as regards political participation of persons with disabilities</w:t>
            </w:r>
            <w:r w:rsidR="00B63701" w:rsidRPr="00953FA9">
              <w:rPr>
                <w:noProof/>
              </w:rPr>
              <w:tab/>
            </w:r>
            <w:r w:rsidR="00B63701" w:rsidRPr="00953FA9">
              <w:rPr>
                <w:noProof/>
              </w:rPr>
              <w:fldChar w:fldCharType="begin"/>
            </w:r>
            <w:r w:rsidR="00B63701" w:rsidRPr="00953FA9">
              <w:rPr>
                <w:noProof/>
              </w:rPr>
              <w:instrText>PAGEREF _Toc1363565999 \h</w:instrText>
            </w:r>
            <w:r w:rsidR="00B63701" w:rsidRPr="00953FA9">
              <w:rPr>
                <w:noProof/>
              </w:rPr>
            </w:r>
            <w:r w:rsidR="00B63701" w:rsidRPr="00953FA9">
              <w:rPr>
                <w:noProof/>
              </w:rPr>
              <w:fldChar w:fldCharType="separate"/>
            </w:r>
            <w:r w:rsidR="00B7451C" w:rsidRPr="00953FA9">
              <w:rPr>
                <w:noProof/>
              </w:rPr>
              <w:t>24</w:t>
            </w:r>
            <w:r w:rsidR="00B63701" w:rsidRPr="00953FA9">
              <w:rPr>
                <w:noProof/>
              </w:rPr>
              <w:fldChar w:fldCharType="end"/>
            </w:r>
          </w:hyperlink>
        </w:p>
        <w:p w14:paraId="38758788" w14:textId="0AD783D2" w:rsidR="00B63701" w:rsidRPr="00DD055A" w:rsidRDefault="00430327" w:rsidP="2141E379">
          <w:pPr>
            <w:pStyle w:val="TOC2"/>
            <w:tabs>
              <w:tab w:val="clear" w:pos="8504"/>
              <w:tab w:val="left" w:pos="720"/>
              <w:tab w:val="right" w:leader="dot" w:pos="8490"/>
            </w:tabs>
            <w:rPr>
              <w:rStyle w:val="Hyperlink"/>
              <w:noProof/>
              <w:kern w:val="2"/>
              <w:lang w:eastAsia="fr-FR"/>
              <w14:ligatures w14:val="standardContextual"/>
            </w:rPr>
          </w:pPr>
          <w:hyperlink w:anchor="_Toc299275285">
            <w:r w:rsidR="2141E379" w:rsidRPr="00953FA9">
              <w:rPr>
                <w:rStyle w:val="Hyperlink"/>
                <w:noProof/>
              </w:rPr>
              <w:t>2.2.</w:t>
            </w:r>
            <w:r w:rsidR="00B63701" w:rsidRPr="00953FA9">
              <w:rPr>
                <w:noProof/>
              </w:rPr>
              <w:tab/>
            </w:r>
            <w:r w:rsidR="2141E379" w:rsidRPr="00953FA9">
              <w:rPr>
                <w:rStyle w:val="Hyperlink"/>
                <w:noProof/>
              </w:rPr>
              <w:t>Political participation: Promising practices</w:t>
            </w:r>
            <w:r w:rsidR="00B63701" w:rsidRPr="00953FA9">
              <w:rPr>
                <w:noProof/>
              </w:rPr>
              <w:tab/>
            </w:r>
            <w:r w:rsidR="00B63701" w:rsidRPr="00953FA9">
              <w:rPr>
                <w:noProof/>
              </w:rPr>
              <w:fldChar w:fldCharType="begin"/>
            </w:r>
            <w:r w:rsidR="00B63701" w:rsidRPr="00953FA9">
              <w:rPr>
                <w:noProof/>
              </w:rPr>
              <w:instrText>PAGEREF _Toc299275285 \h</w:instrText>
            </w:r>
            <w:r w:rsidR="00B63701" w:rsidRPr="00953FA9">
              <w:rPr>
                <w:noProof/>
              </w:rPr>
            </w:r>
            <w:r w:rsidR="00B63701" w:rsidRPr="00953FA9">
              <w:rPr>
                <w:noProof/>
              </w:rPr>
              <w:fldChar w:fldCharType="separate"/>
            </w:r>
            <w:r w:rsidR="00B7451C" w:rsidRPr="00953FA9">
              <w:rPr>
                <w:noProof/>
              </w:rPr>
              <w:t>25</w:t>
            </w:r>
            <w:r w:rsidR="00B63701" w:rsidRPr="00953FA9">
              <w:rPr>
                <w:noProof/>
              </w:rPr>
              <w:fldChar w:fldCharType="end"/>
            </w:r>
          </w:hyperlink>
          <w:r w:rsidR="00B63701" w:rsidRPr="00953FA9">
            <w:fldChar w:fldCharType="end"/>
          </w:r>
        </w:p>
      </w:sdtContent>
    </w:sdt>
    <w:p w14:paraId="52F6D9A5" w14:textId="0FDD3F94" w:rsidR="0CD4123A" w:rsidRPr="00953FA9" w:rsidRDefault="0CD4123A" w:rsidP="00236602">
      <w:pPr>
        <w:pStyle w:val="TOC1"/>
        <w:tabs>
          <w:tab w:val="clear" w:pos="8504"/>
          <w:tab w:val="right" w:leader="dot" w:pos="8490"/>
        </w:tabs>
        <w:rPr>
          <w:rStyle w:val="Hyperlink"/>
          <w:b w:val="0"/>
        </w:rPr>
      </w:pPr>
    </w:p>
    <w:p w14:paraId="53AF2F08" w14:textId="53EDD068" w:rsidR="00B47E72" w:rsidRPr="00953FA9" w:rsidRDefault="00B47E72"/>
    <w:p w14:paraId="0F11C898" w14:textId="77777777" w:rsidR="004231F5" w:rsidRPr="00953FA9" w:rsidRDefault="004231F5" w:rsidP="004231F5"/>
    <w:p w14:paraId="7DD60D47" w14:textId="522EB76D" w:rsidR="002432A7" w:rsidRPr="00953FA9" w:rsidRDefault="002432A7" w:rsidP="439E96B0">
      <w:pPr>
        <w:pStyle w:val="HeadingNumbered1"/>
        <w:numPr>
          <w:ilvl w:val="0"/>
          <w:numId w:val="0"/>
        </w:numPr>
        <w:sectPr w:rsidR="002432A7" w:rsidRPr="00953FA9" w:rsidSect="00857096">
          <w:headerReference w:type="even" r:id="rId12"/>
          <w:headerReference w:type="default" r:id="rId13"/>
          <w:footerReference w:type="even" r:id="rId14"/>
          <w:footerReference w:type="default" r:id="rId15"/>
          <w:headerReference w:type="first" r:id="rId16"/>
          <w:footerReference w:type="first" r:id="rId17"/>
          <w:pgSz w:w="11906" w:h="16838" w:code="9"/>
          <w:pgMar w:top="1701" w:right="1701" w:bottom="1134" w:left="1701" w:header="850" w:footer="567" w:gutter="0"/>
          <w:cols w:space="708"/>
          <w:titlePg/>
          <w:docGrid w:linePitch="360"/>
        </w:sectPr>
      </w:pPr>
    </w:p>
    <w:p w14:paraId="2C36ED8A" w14:textId="77777777" w:rsidR="005003F9" w:rsidRPr="00953FA9" w:rsidRDefault="005003F9" w:rsidP="005003F9">
      <w:pPr>
        <w:pStyle w:val="HeadingNumbered1"/>
      </w:pPr>
      <w:bookmarkStart w:id="0" w:name="_Toc1905438080"/>
      <w:r w:rsidRPr="00953FA9">
        <w:lastRenderedPageBreak/>
        <w:t>Data on persons with disabilities exercising their right to political participation</w:t>
      </w:r>
      <w:bookmarkEnd w:id="0"/>
    </w:p>
    <w:p w14:paraId="5A92937D" w14:textId="5FB57E6F" w:rsidR="00FD4CB2" w:rsidRPr="00953FA9" w:rsidRDefault="00FD4CB2">
      <w:pPr>
        <w:pStyle w:val="TableTitle"/>
      </w:pPr>
      <w:r w:rsidRPr="00953FA9">
        <w:t xml:space="preserve">Table </w:t>
      </w:r>
      <w:r w:rsidRPr="00953FA9">
        <w:fldChar w:fldCharType="begin"/>
      </w:r>
      <w:r w:rsidRPr="00953FA9">
        <w:instrText>SEQ Table \* ARABIC</w:instrText>
      </w:r>
      <w:r w:rsidRPr="00953FA9">
        <w:fldChar w:fldCharType="separate"/>
      </w:r>
      <w:r w:rsidR="00BC08BB" w:rsidRPr="00953FA9">
        <w:rPr>
          <w:noProof/>
        </w:rPr>
        <w:t>1</w:t>
      </w:r>
      <w:r w:rsidRPr="00953FA9">
        <w:fldChar w:fldCharType="end"/>
      </w:r>
      <w:r w:rsidRPr="00953FA9">
        <w:tab/>
        <w:t xml:space="preserve"> </w:t>
      </w:r>
    </w:p>
    <w:tbl>
      <w:tblPr>
        <w:tblStyle w:val="TableGrid"/>
        <w:tblW w:w="14175" w:type="dxa"/>
        <w:tblInd w:w="-5" w:type="dxa"/>
        <w:tblLayout w:type="fixed"/>
        <w:tblLook w:val="04A0" w:firstRow="1" w:lastRow="0" w:firstColumn="1" w:lastColumn="0" w:noHBand="0" w:noVBand="1"/>
      </w:tblPr>
      <w:tblGrid>
        <w:gridCol w:w="3585"/>
        <w:gridCol w:w="3786"/>
        <w:gridCol w:w="6804"/>
      </w:tblGrid>
      <w:tr w:rsidR="00CC2CCC" w:rsidRPr="00953FA9" w14:paraId="5B6BBB24" w14:textId="77777777" w:rsidTr="01798515">
        <w:trPr>
          <w:cnfStyle w:val="100000000000" w:firstRow="1" w:lastRow="0" w:firstColumn="0" w:lastColumn="0" w:oddVBand="0" w:evenVBand="0" w:oddHBand="0" w:evenHBand="0" w:firstRowFirstColumn="0" w:firstRowLastColumn="0" w:lastRowFirstColumn="0" w:lastRowLastColumn="0"/>
          <w:trHeight w:val="300"/>
          <w:tblHeader/>
        </w:trPr>
        <w:tc>
          <w:tcPr>
            <w:tcW w:w="3585"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D9E2F3" w:themeFill="accent1" w:themeFillTint="33"/>
          </w:tcPr>
          <w:p w14:paraId="2AB02492" w14:textId="77777777" w:rsidR="00566A68" w:rsidRPr="00953FA9" w:rsidRDefault="00566A68" w:rsidP="00422F4C">
            <w:pPr>
              <w:pStyle w:val="FRABodyText"/>
              <w:rPr>
                <w:color w:val="auto"/>
              </w:rPr>
            </w:pPr>
            <w:r w:rsidRPr="00953FA9">
              <w:t>Indicator</w:t>
            </w:r>
          </w:p>
          <w:p w14:paraId="4277CA28" w14:textId="77777777" w:rsidR="00566A68" w:rsidRPr="00953FA9" w:rsidRDefault="00566A68" w:rsidP="00422F4C">
            <w:pPr>
              <w:pStyle w:val="FRABodyText"/>
            </w:pPr>
          </w:p>
        </w:tc>
        <w:tc>
          <w:tcPr>
            <w:tcW w:w="3786"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D9E2F3" w:themeFill="accent1" w:themeFillTint="33"/>
          </w:tcPr>
          <w:p w14:paraId="08934790" w14:textId="77777777" w:rsidR="00566A68" w:rsidRPr="00953FA9" w:rsidRDefault="00566A68" w:rsidP="00422F4C">
            <w:pPr>
              <w:pStyle w:val="FRABodyText"/>
              <w:rPr>
                <w:b w:val="0"/>
                <w:color w:val="auto"/>
              </w:rPr>
            </w:pPr>
            <w:r w:rsidRPr="00953FA9">
              <w:t>Answer</w:t>
            </w:r>
          </w:p>
          <w:p w14:paraId="152D096D" w14:textId="77777777" w:rsidR="00566A68" w:rsidRPr="00953FA9" w:rsidRDefault="00566A68" w:rsidP="00422F4C">
            <w:pPr>
              <w:pStyle w:val="FRABodyText"/>
              <w:rPr>
                <w:color w:val="auto"/>
              </w:rPr>
            </w:pPr>
            <w:r w:rsidRPr="00953FA9">
              <w:t>(Choose one of the answers provided below)</w:t>
            </w: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D9E2F3" w:themeFill="accent1" w:themeFillTint="33"/>
          </w:tcPr>
          <w:p w14:paraId="7BCF5138" w14:textId="4C33BD87" w:rsidR="00566A68" w:rsidRPr="00953FA9" w:rsidRDefault="00566A68" w:rsidP="00422F4C">
            <w:pPr>
              <w:pStyle w:val="FRABodyText"/>
              <w:rPr>
                <w:color w:val="auto"/>
              </w:rPr>
            </w:pPr>
            <w:r w:rsidRPr="00953FA9">
              <w:t xml:space="preserve">Source and </w:t>
            </w:r>
            <w:r w:rsidR="004512DA" w:rsidRPr="00953FA9">
              <w:t>brief description/assessment</w:t>
            </w:r>
            <w:r w:rsidRPr="00953FA9">
              <w:t xml:space="preserve"> </w:t>
            </w:r>
          </w:p>
        </w:tc>
      </w:tr>
      <w:tr w:rsidR="00CC2CCC" w:rsidRPr="004B0FB3" w14:paraId="12E136CC" w14:textId="77777777" w:rsidTr="01798515">
        <w:tc>
          <w:tcPr>
            <w:tcW w:w="3585"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474006B5" w14:textId="1906DD19" w:rsidR="00566A68" w:rsidRPr="00953FA9" w:rsidRDefault="45F48AD9" w:rsidP="00422F4C">
            <w:pPr>
              <w:pStyle w:val="FRABodyText"/>
            </w:pPr>
            <w:r w:rsidRPr="00953FA9">
              <w:t>Do national disability strategies include political participation?</w:t>
            </w:r>
          </w:p>
        </w:tc>
        <w:tc>
          <w:tcPr>
            <w:tcW w:w="3786"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296FEA16" w14:textId="6AC292BB" w:rsidR="00566A68" w:rsidRPr="00953FA9" w:rsidRDefault="45F48AD9" w:rsidP="00422F4C">
            <w:pPr>
              <w:pStyle w:val="FRABodyText"/>
            </w:pPr>
            <w:r w:rsidRPr="00953FA9">
              <w:t xml:space="preserve">National disability strategies address political participation indirectly </w:t>
            </w: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4E50C8E6" w14:textId="13003C5F" w:rsidR="00C731C6" w:rsidRPr="00953FA9" w:rsidRDefault="008B3606" w:rsidP="182AD4EA">
            <w:pPr>
              <w:spacing w:after="160" w:line="257" w:lineRule="auto"/>
              <w:jc w:val="both"/>
              <w:rPr>
                <w:rFonts w:ascii="Verdana" w:eastAsia="Verdana" w:hAnsi="Verdana" w:cs="Verdana"/>
                <w:sz w:val="20"/>
              </w:rPr>
            </w:pPr>
            <w:r w:rsidRPr="182AD4EA">
              <w:rPr>
                <w:rFonts w:ascii="Verdana" w:eastAsia="Verdana" w:hAnsi="Verdana" w:cs="Verdana"/>
                <w:sz w:val="20"/>
              </w:rPr>
              <w:t xml:space="preserve">In Lithuania, </w:t>
            </w:r>
            <w:r w:rsidR="00E507A1" w:rsidRPr="182AD4EA">
              <w:rPr>
                <w:rFonts w:ascii="Verdana" w:eastAsia="Verdana" w:hAnsi="Verdana" w:cs="Verdana"/>
                <w:sz w:val="20"/>
              </w:rPr>
              <w:t>several</w:t>
            </w:r>
            <w:r w:rsidRPr="182AD4EA">
              <w:rPr>
                <w:rFonts w:ascii="Verdana" w:eastAsia="Verdana" w:hAnsi="Verdana" w:cs="Verdana"/>
                <w:sz w:val="20"/>
              </w:rPr>
              <w:t xml:space="preserve"> policy documents address the issues of disabled persons</w:t>
            </w:r>
            <w:r w:rsidR="00694BD3" w:rsidRPr="182AD4EA">
              <w:rPr>
                <w:rFonts w:ascii="Verdana" w:eastAsia="Verdana" w:hAnsi="Verdana" w:cs="Verdana"/>
                <w:sz w:val="20"/>
              </w:rPr>
              <w:t>; however, they do not provide a clear policy vision regarding the inclusion of disabled persons in political life.</w:t>
            </w:r>
          </w:p>
          <w:p w14:paraId="589E5DED" w14:textId="3F6B9429" w:rsidR="00C731C6" w:rsidRPr="00953FA9" w:rsidRDefault="00E507A1" w:rsidP="182AD4EA">
            <w:pPr>
              <w:spacing w:after="160" w:line="257" w:lineRule="auto"/>
              <w:jc w:val="both"/>
              <w:rPr>
                <w:rFonts w:ascii="Verdana" w:eastAsia="Verdana" w:hAnsi="Verdana" w:cs="Verdana"/>
                <w:sz w:val="20"/>
              </w:rPr>
            </w:pPr>
            <w:r w:rsidRPr="182AD4EA">
              <w:rPr>
                <w:rFonts w:ascii="Verdana" w:eastAsiaTheme="minorEastAsia" w:hAnsi="Verdana" w:cstheme="minorBidi"/>
                <w:b/>
                <w:bCs/>
                <w:sz w:val="20"/>
              </w:rPr>
              <w:t xml:space="preserve">The Lithuanian progress strategy "Lithuania </w:t>
            </w:r>
            <w:r w:rsidR="00C731C6" w:rsidRPr="182AD4EA">
              <w:rPr>
                <w:rFonts w:ascii="Verdana" w:eastAsiaTheme="minorEastAsia" w:hAnsi="Verdana" w:cstheme="minorBidi"/>
                <w:b/>
                <w:bCs/>
                <w:sz w:val="20"/>
              </w:rPr>
              <w:t>2030"</w:t>
            </w:r>
            <w:r w:rsidR="00C731C6" w:rsidRPr="182AD4EA">
              <w:rPr>
                <w:rFonts w:ascii="Verdana" w:eastAsiaTheme="minorEastAsia" w:hAnsi="Verdana" w:cstheme="minorBidi"/>
                <w:color w:val="0070C0"/>
                <w:sz w:val="20"/>
                <w:vertAlign w:val="superscript"/>
              </w:rPr>
              <w:footnoteReference w:id="2"/>
            </w:r>
            <w:r w:rsidR="00524F2E" w:rsidRPr="182AD4EA">
              <w:rPr>
                <w:rFonts w:ascii="Verdana" w:hAnsi="Verdana"/>
                <w:sz w:val="20"/>
              </w:rPr>
              <w:t xml:space="preserve"> </w:t>
            </w:r>
            <w:r w:rsidR="00524F2E" w:rsidRPr="182AD4EA">
              <w:rPr>
                <w:rFonts w:ascii="Verdana" w:eastAsiaTheme="minorEastAsia" w:hAnsi="Verdana" w:cstheme="minorBidi"/>
                <w:sz w:val="20"/>
              </w:rPr>
              <w:t xml:space="preserve">aims to create </w:t>
            </w:r>
            <w:r w:rsidR="002A7E8A" w:rsidRPr="182AD4EA">
              <w:rPr>
                <w:rFonts w:ascii="Verdana" w:eastAsiaTheme="minorEastAsia" w:hAnsi="Verdana" w:cstheme="minorBidi"/>
                <w:sz w:val="20"/>
              </w:rPr>
              <w:t>an intelligent</w:t>
            </w:r>
            <w:r w:rsidR="00524F2E" w:rsidRPr="182AD4EA">
              <w:rPr>
                <w:rFonts w:ascii="Verdana" w:eastAsiaTheme="minorEastAsia" w:hAnsi="Verdana" w:cstheme="minorBidi"/>
                <w:sz w:val="20"/>
              </w:rPr>
              <w:t xml:space="preserve">, happy society where all individuals' social and political inclusion </w:t>
            </w:r>
            <w:r w:rsidRPr="182AD4EA">
              <w:rPr>
                <w:rFonts w:ascii="Verdana" w:eastAsiaTheme="minorEastAsia" w:hAnsi="Verdana" w:cstheme="minorBidi"/>
                <w:sz w:val="20"/>
              </w:rPr>
              <w:t>is</w:t>
            </w:r>
            <w:r w:rsidR="00524F2E" w:rsidRPr="182AD4EA">
              <w:rPr>
                <w:rFonts w:ascii="Verdana" w:eastAsiaTheme="minorEastAsia" w:hAnsi="Verdana" w:cstheme="minorBidi"/>
                <w:sz w:val="20"/>
              </w:rPr>
              <w:t xml:space="preserve"> ensured.</w:t>
            </w:r>
          </w:p>
          <w:p w14:paraId="41DF5743" w14:textId="641D1362" w:rsidR="009D5F80" w:rsidRPr="00953FA9" w:rsidRDefault="009D5F80" w:rsidP="00422F4C">
            <w:pPr>
              <w:pStyle w:val="FRABodyText"/>
            </w:pPr>
            <w:r w:rsidRPr="00953FA9">
              <w:t xml:space="preserve">The </w:t>
            </w:r>
            <w:r w:rsidRPr="182AD4EA">
              <w:rPr>
                <w:rFonts w:cstheme="minorBidi"/>
                <w:b/>
                <w:bCs/>
              </w:rPr>
              <w:t>2021-2030 National Progress Plan</w:t>
            </w:r>
            <w:r w:rsidRPr="182AD4EA">
              <w:rPr>
                <w:rFonts w:cstheme="minorBidi"/>
                <w:color w:val="0070C0"/>
                <w:vertAlign w:val="superscript"/>
              </w:rPr>
              <w:footnoteReference w:id="3"/>
            </w:r>
            <w:r w:rsidRPr="182AD4EA">
              <w:rPr>
                <w:rFonts w:cstheme="minorBidi"/>
                <w:color w:val="0070C0"/>
                <w:vertAlign w:val="superscript"/>
              </w:rPr>
              <w:t xml:space="preserve"> </w:t>
            </w:r>
            <w:r w:rsidRPr="00953FA9">
              <w:t xml:space="preserve">stipulates that the principle of equal opportunities for all must be ensured. All persons, regardless of their disability and state of health, must be guaranteed equal rights and opportunities to use services, </w:t>
            </w:r>
            <w:r w:rsidRPr="00953FA9">
              <w:lastRenderedPageBreak/>
              <w:t xml:space="preserve">infrastructure, </w:t>
            </w:r>
            <w:r w:rsidR="006E4244" w:rsidRPr="00953FA9">
              <w:t>transport,</w:t>
            </w:r>
            <w:r w:rsidRPr="00953FA9">
              <w:t xml:space="preserve"> and other means and to participate in public life. The plan also establishes </w:t>
            </w:r>
            <w:r w:rsidRPr="182AD4EA">
              <w:rPr>
                <w:rFonts w:cstheme="minorBidi"/>
              </w:rPr>
              <w:t>that when implementing the Plan</w:t>
            </w:r>
            <w:r w:rsidR="0098528E" w:rsidRPr="182AD4EA">
              <w:rPr>
                <w:rFonts w:cstheme="minorBidi"/>
              </w:rPr>
              <w:t>,</w:t>
            </w:r>
            <w:r w:rsidRPr="182AD4EA">
              <w:rPr>
                <w:rFonts w:cstheme="minorBidi"/>
              </w:rPr>
              <w:t xml:space="preserve"> it is mandatory to consider the needs of </w:t>
            </w:r>
            <w:r w:rsidR="002A7E8A" w:rsidRPr="182AD4EA">
              <w:rPr>
                <w:rFonts w:cstheme="minorBidi"/>
              </w:rPr>
              <w:t>people with disabilities</w:t>
            </w:r>
            <w:r w:rsidRPr="182AD4EA">
              <w:rPr>
                <w:rFonts w:cstheme="minorBidi"/>
              </w:rPr>
              <w:t xml:space="preserve"> and provide measures that implement the principle of equal</w:t>
            </w:r>
            <w:r w:rsidR="006E4244" w:rsidRPr="182AD4EA">
              <w:rPr>
                <w:rFonts w:cstheme="minorBidi"/>
              </w:rPr>
              <w:t>ity</w:t>
            </w:r>
            <w:r w:rsidRPr="182AD4EA">
              <w:rPr>
                <w:rFonts w:cstheme="minorBidi"/>
              </w:rPr>
              <w:t>.</w:t>
            </w:r>
            <w:r w:rsidRPr="00953FA9">
              <w:t xml:space="preserve"> </w:t>
            </w:r>
            <w:r w:rsidR="0098528E" w:rsidRPr="00953FA9">
              <w:t xml:space="preserve">To expand opportunities for </w:t>
            </w:r>
            <w:r w:rsidR="002A7E8A">
              <w:t>people with disabilities</w:t>
            </w:r>
            <w:r w:rsidR="0098528E" w:rsidRPr="00953FA9">
              <w:t xml:space="preserve">, the plan aims to make the environment more adapted to their needs. </w:t>
            </w:r>
            <w:r w:rsidRPr="00953FA9">
              <w:t xml:space="preserve">The </w:t>
            </w:r>
            <w:r w:rsidR="006E4244" w:rsidRPr="00953FA9">
              <w:t xml:space="preserve">Plan foresees ensuring </w:t>
            </w:r>
            <w:r w:rsidRPr="00953FA9">
              <w:t xml:space="preserve">accessibility of the physical environment (public spaces, public buildings, housing), transport, infrastructure, </w:t>
            </w:r>
            <w:r w:rsidR="006E4244" w:rsidRPr="00953FA9">
              <w:t>services,</w:t>
            </w:r>
            <w:r w:rsidRPr="00953FA9">
              <w:t xml:space="preserve"> and information for people with disabilities.</w:t>
            </w:r>
          </w:p>
          <w:p w14:paraId="6FD4C460" w14:textId="77777777" w:rsidR="005F665F" w:rsidRPr="00953FA9" w:rsidRDefault="005F665F" w:rsidP="00422F4C">
            <w:pPr>
              <w:pStyle w:val="FRABodyText"/>
            </w:pPr>
          </w:p>
          <w:p w14:paraId="0BF53256" w14:textId="4DB07E49" w:rsidR="00C731C6" w:rsidRPr="00953FA9" w:rsidRDefault="009D5F80" w:rsidP="182AD4EA">
            <w:pPr>
              <w:spacing w:after="160" w:line="257" w:lineRule="auto"/>
              <w:jc w:val="both"/>
              <w:rPr>
                <w:rFonts w:ascii="Verdana" w:eastAsiaTheme="minorEastAsia" w:hAnsi="Verdana" w:cstheme="minorBidi"/>
                <w:sz w:val="20"/>
              </w:rPr>
            </w:pPr>
            <w:r w:rsidRPr="182AD4EA">
              <w:rPr>
                <w:rFonts w:ascii="Verdana" w:eastAsiaTheme="minorEastAsia" w:hAnsi="Verdana" w:cstheme="minorBidi"/>
                <w:sz w:val="20"/>
              </w:rPr>
              <w:t xml:space="preserve">The measures foreseen in the </w:t>
            </w:r>
            <w:r w:rsidR="00C731C6" w:rsidRPr="182AD4EA">
              <w:rPr>
                <w:rFonts w:ascii="Verdana" w:eastAsiaTheme="minorEastAsia" w:hAnsi="Verdana" w:cstheme="minorBidi"/>
                <w:b/>
                <w:bCs/>
                <w:sz w:val="20"/>
              </w:rPr>
              <w:t>Development Programme on Ensuring a Suitable Environment for the Disabled in all areas of life</w:t>
            </w:r>
            <w:r w:rsidR="00C731C6" w:rsidRPr="182AD4EA">
              <w:rPr>
                <w:rFonts w:ascii="Verdana" w:eastAsiaTheme="minorEastAsia" w:hAnsi="Verdana" w:cstheme="minorBidi"/>
                <w:color w:val="0070C0"/>
                <w:sz w:val="20"/>
                <w:vertAlign w:val="superscript"/>
              </w:rPr>
              <w:footnoteReference w:id="4"/>
            </w:r>
            <w:r w:rsidR="00BC29D9" w:rsidRPr="182AD4EA">
              <w:rPr>
                <w:rFonts w:ascii="Verdana" w:eastAsiaTheme="minorEastAsia" w:hAnsi="Verdana" w:cstheme="minorBidi"/>
                <w:sz w:val="20"/>
              </w:rPr>
              <w:t xml:space="preserve"> aim to solve the complex problems of environmental inaccessibility, due to which the participation of disabled people in social, public and family life is limited. </w:t>
            </w:r>
            <w:r w:rsidRPr="182AD4EA">
              <w:rPr>
                <w:rFonts w:ascii="Verdana" w:eastAsiaTheme="minorEastAsia" w:hAnsi="Verdana" w:cstheme="minorBidi"/>
                <w:sz w:val="20"/>
              </w:rPr>
              <w:t xml:space="preserve">It </w:t>
            </w:r>
            <w:r w:rsidR="002A7E8A" w:rsidRPr="182AD4EA">
              <w:rPr>
                <w:rFonts w:ascii="Verdana" w:eastAsiaTheme="minorEastAsia" w:hAnsi="Verdana" w:cstheme="minorBidi"/>
                <w:sz w:val="20"/>
              </w:rPr>
              <w:t>seeks</w:t>
            </w:r>
            <w:r w:rsidR="002A7E8A" w:rsidRPr="182AD4EA">
              <w:rPr>
                <w:rFonts w:ascii="Verdana" w:eastAsia="Verdana" w:hAnsi="Verdana" w:cs="Verdana"/>
                <w:sz w:val="20"/>
              </w:rPr>
              <w:t xml:space="preserve"> </w:t>
            </w:r>
            <w:r w:rsidR="00932D6E" w:rsidRPr="182AD4EA">
              <w:rPr>
                <w:rFonts w:ascii="Verdana" w:eastAsia="Verdana" w:hAnsi="Verdana" w:cs="Verdana"/>
                <w:sz w:val="20"/>
              </w:rPr>
              <w:t xml:space="preserve">to increase disability-friendly buildings, public spaces, </w:t>
            </w:r>
            <w:r w:rsidR="000243E0" w:rsidRPr="182AD4EA">
              <w:rPr>
                <w:rFonts w:ascii="Verdana" w:eastAsia="Verdana" w:hAnsi="Verdana" w:cs="Verdana"/>
                <w:sz w:val="20"/>
              </w:rPr>
              <w:t xml:space="preserve">and </w:t>
            </w:r>
            <w:r w:rsidR="00932D6E" w:rsidRPr="182AD4EA">
              <w:rPr>
                <w:rFonts w:ascii="Verdana" w:eastAsia="Verdana" w:hAnsi="Verdana" w:cs="Verdana"/>
                <w:sz w:val="20"/>
              </w:rPr>
              <w:t>public transport</w:t>
            </w:r>
            <w:r w:rsidR="000243E0" w:rsidRPr="182AD4EA">
              <w:rPr>
                <w:rFonts w:ascii="Verdana" w:eastAsia="Verdana" w:hAnsi="Verdana" w:cs="Verdana"/>
                <w:sz w:val="20"/>
              </w:rPr>
              <w:t xml:space="preserve"> and adapt the</w:t>
            </w:r>
            <w:r w:rsidR="00932D6E" w:rsidRPr="182AD4EA">
              <w:rPr>
                <w:rFonts w:ascii="Verdana" w:eastAsia="Verdana" w:hAnsi="Verdana" w:cs="Verdana"/>
                <w:sz w:val="20"/>
              </w:rPr>
              <w:t xml:space="preserve"> information infrastructure and information to the needs of people with disabilities</w:t>
            </w:r>
            <w:r w:rsidR="000243E0" w:rsidRPr="182AD4EA">
              <w:rPr>
                <w:rFonts w:ascii="Verdana" w:eastAsia="Verdana" w:hAnsi="Verdana" w:cs="Verdana"/>
                <w:sz w:val="20"/>
              </w:rPr>
              <w:t>.</w:t>
            </w:r>
          </w:p>
          <w:p w14:paraId="4E500605" w14:textId="06E993F5" w:rsidR="00932D6E" w:rsidRPr="00DD055A" w:rsidRDefault="00C731C6" w:rsidP="182AD4EA">
            <w:pPr>
              <w:spacing w:after="240" w:line="276" w:lineRule="auto"/>
              <w:jc w:val="both"/>
              <w:rPr>
                <w:rFonts w:ascii="Verdana" w:eastAsiaTheme="minorEastAsia" w:hAnsi="Verdana" w:cstheme="minorBidi"/>
                <w:color w:val="000000" w:themeColor="text1"/>
                <w:sz w:val="20"/>
              </w:rPr>
            </w:pPr>
            <w:r w:rsidRPr="182AD4EA">
              <w:rPr>
                <w:rFonts w:ascii="Verdana" w:eastAsiaTheme="minorEastAsia" w:hAnsi="Verdana" w:cstheme="minorBidi"/>
                <w:b/>
                <w:bCs/>
                <w:sz w:val="20"/>
              </w:rPr>
              <w:lastRenderedPageBreak/>
              <w:t>The Programme of the 18th Government of the Republic of Lithuania</w:t>
            </w:r>
            <w:r w:rsidRPr="182AD4EA">
              <w:rPr>
                <w:rFonts w:ascii="Verdana" w:eastAsiaTheme="minorEastAsia" w:hAnsi="Verdana" w:cstheme="minorBidi"/>
                <w:color w:val="0070C0"/>
                <w:sz w:val="20"/>
                <w:vertAlign w:val="superscript"/>
              </w:rPr>
              <w:footnoteReference w:id="5"/>
            </w:r>
            <w:r w:rsidR="006E4244" w:rsidRPr="182AD4EA">
              <w:rPr>
                <w:rFonts w:ascii="Verdana" w:eastAsiaTheme="minorEastAsia" w:hAnsi="Verdana" w:cstheme="minorBidi"/>
                <w:color w:val="000000" w:themeColor="text1"/>
                <w:sz w:val="20"/>
              </w:rPr>
              <w:t xml:space="preserve"> </w:t>
            </w:r>
            <w:r w:rsidRPr="182AD4EA">
              <w:rPr>
                <w:rFonts w:ascii="Verdana" w:eastAsiaTheme="minorEastAsia" w:hAnsi="Verdana" w:cstheme="minorBidi"/>
                <w:color w:val="000000" w:themeColor="text1"/>
                <w:sz w:val="20"/>
              </w:rPr>
              <w:t>(</w:t>
            </w:r>
            <w:r w:rsidR="006E4244" w:rsidRPr="182AD4EA">
              <w:rPr>
                <w:rFonts w:ascii="Verdana" w:eastAsiaTheme="minorEastAsia" w:hAnsi="Verdana" w:cstheme="minorBidi"/>
                <w:color w:val="000000" w:themeColor="text1"/>
                <w:sz w:val="20"/>
              </w:rPr>
              <w:t xml:space="preserve">for the period </w:t>
            </w:r>
            <w:r w:rsidRPr="182AD4EA">
              <w:rPr>
                <w:rFonts w:ascii="Verdana" w:eastAsiaTheme="minorEastAsia" w:hAnsi="Verdana" w:cstheme="minorBidi"/>
                <w:color w:val="000000" w:themeColor="text1"/>
                <w:sz w:val="20"/>
              </w:rPr>
              <w:t>2020-2024)</w:t>
            </w:r>
            <w:r w:rsidR="006E4244" w:rsidRPr="182AD4EA">
              <w:rPr>
                <w:rFonts w:ascii="Verdana" w:eastAsiaTheme="minorEastAsia" w:hAnsi="Verdana" w:cstheme="minorBidi"/>
                <w:color w:val="000000" w:themeColor="text1"/>
                <w:sz w:val="20"/>
              </w:rPr>
              <w:t xml:space="preserve"> undertakes</w:t>
            </w:r>
            <w:r w:rsidR="009A4ADF" w:rsidRPr="182AD4EA">
              <w:rPr>
                <w:rFonts w:ascii="Verdana" w:eastAsiaTheme="minorEastAsia" w:hAnsi="Verdana" w:cstheme="minorBidi"/>
                <w:color w:val="000000" w:themeColor="text1"/>
                <w:sz w:val="20"/>
              </w:rPr>
              <w:t xml:space="preserve"> </w:t>
            </w:r>
            <w:r w:rsidR="006E4244" w:rsidRPr="182AD4EA">
              <w:rPr>
                <w:rFonts w:ascii="Verdana" w:eastAsiaTheme="minorEastAsia" w:hAnsi="Verdana" w:cstheme="minorBidi"/>
                <w:color w:val="000000" w:themeColor="text1"/>
                <w:sz w:val="20"/>
              </w:rPr>
              <w:t>to ensure</w:t>
            </w:r>
            <w:r w:rsidR="009A4ADF" w:rsidRPr="182AD4EA">
              <w:rPr>
                <w:rFonts w:ascii="Verdana" w:eastAsiaTheme="minorEastAsia" w:hAnsi="Verdana" w:cstheme="minorBidi"/>
                <w:color w:val="000000" w:themeColor="text1"/>
                <w:sz w:val="20"/>
              </w:rPr>
              <w:t xml:space="preserve"> </w:t>
            </w:r>
            <w:r w:rsidR="006E4244" w:rsidRPr="182AD4EA">
              <w:rPr>
                <w:rFonts w:ascii="Verdana" w:eastAsiaTheme="minorEastAsia" w:hAnsi="Verdana" w:cstheme="minorBidi"/>
                <w:color w:val="000000" w:themeColor="text1"/>
                <w:sz w:val="20"/>
              </w:rPr>
              <w:t xml:space="preserve">that </w:t>
            </w:r>
            <w:r w:rsidR="009A4ADF" w:rsidRPr="182AD4EA">
              <w:rPr>
                <w:rFonts w:ascii="Verdana" w:eastAsiaTheme="minorEastAsia" w:hAnsi="Verdana" w:cstheme="minorBidi"/>
                <w:color w:val="000000" w:themeColor="text1"/>
                <w:sz w:val="20"/>
              </w:rPr>
              <w:t xml:space="preserve">all persons, </w:t>
            </w:r>
            <w:r w:rsidR="006E4244" w:rsidRPr="182AD4EA">
              <w:rPr>
                <w:rFonts w:ascii="Verdana" w:eastAsiaTheme="minorEastAsia" w:hAnsi="Verdana" w:cstheme="minorBidi"/>
                <w:color w:val="000000" w:themeColor="text1"/>
                <w:sz w:val="20"/>
              </w:rPr>
              <w:t>including those</w:t>
            </w:r>
            <w:r w:rsidR="009A4ADF" w:rsidRPr="182AD4EA">
              <w:rPr>
                <w:rFonts w:ascii="Verdana" w:eastAsiaTheme="minorEastAsia" w:hAnsi="Verdana" w:cstheme="minorBidi"/>
                <w:color w:val="000000" w:themeColor="text1"/>
                <w:sz w:val="20"/>
              </w:rPr>
              <w:t xml:space="preserve"> with disabilities, such as mobility or vision, can properly exercise their political rights.</w:t>
            </w:r>
            <w:r w:rsidR="000E0B66" w:rsidRPr="182AD4EA">
              <w:rPr>
                <w:rFonts w:ascii="Verdana" w:eastAsiaTheme="minorEastAsia" w:hAnsi="Verdana" w:cstheme="minorBidi"/>
                <w:color w:val="000000" w:themeColor="text1"/>
                <w:sz w:val="20"/>
              </w:rPr>
              <w:t xml:space="preserve"> However</w:t>
            </w:r>
            <w:r w:rsidR="003F15B6" w:rsidRPr="182AD4EA">
              <w:rPr>
                <w:rFonts w:ascii="Verdana" w:eastAsiaTheme="minorEastAsia" w:hAnsi="Verdana" w:cstheme="minorBidi"/>
                <w:color w:val="000000" w:themeColor="text1"/>
                <w:sz w:val="20"/>
              </w:rPr>
              <w:t>, the</w:t>
            </w:r>
            <w:r w:rsidR="00932D6E" w:rsidRPr="182AD4EA">
              <w:rPr>
                <w:rFonts w:ascii="Verdana" w:eastAsiaTheme="minorEastAsia" w:hAnsi="Verdana" w:cstheme="minorBidi"/>
                <w:b/>
                <w:bCs/>
                <w:color w:val="000000" w:themeColor="text1"/>
                <w:sz w:val="20"/>
              </w:rPr>
              <w:t xml:space="preserve"> Implementation Plan </w:t>
            </w:r>
            <w:r w:rsidR="000E0B66" w:rsidRPr="182AD4EA">
              <w:rPr>
                <w:rFonts w:ascii="Verdana" w:eastAsiaTheme="minorEastAsia" w:hAnsi="Verdana" w:cstheme="minorBidi"/>
                <w:b/>
                <w:bCs/>
                <w:color w:val="000000" w:themeColor="text1"/>
                <w:sz w:val="20"/>
              </w:rPr>
              <w:t>for</w:t>
            </w:r>
            <w:r w:rsidR="00932D6E" w:rsidRPr="182AD4EA">
              <w:rPr>
                <w:rFonts w:ascii="Verdana" w:eastAsiaTheme="minorEastAsia" w:hAnsi="Verdana" w:cstheme="minorBidi"/>
                <w:b/>
                <w:bCs/>
                <w:color w:val="000000" w:themeColor="text1"/>
                <w:sz w:val="20"/>
              </w:rPr>
              <w:t xml:space="preserve"> the 18th Programme of the Government of the Republic of Lithuania</w:t>
            </w:r>
            <w:r w:rsidR="00932D6E" w:rsidRPr="182AD4EA">
              <w:rPr>
                <w:rFonts w:ascii="Verdana" w:eastAsiaTheme="minorEastAsia" w:hAnsi="Verdana" w:cstheme="minorBidi"/>
                <w:color w:val="0070C0"/>
                <w:sz w:val="20"/>
                <w:vertAlign w:val="superscript"/>
              </w:rPr>
              <w:footnoteReference w:id="6"/>
            </w:r>
            <w:r w:rsidR="000E0B66" w:rsidRPr="182AD4EA">
              <w:rPr>
                <w:rFonts w:ascii="Verdana" w:eastAsiaTheme="minorEastAsia" w:hAnsi="Verdana" w:cstheme="minorBidi"/>
                <w:color w:val="000000" w:themeColor="text1"/>
                <w:sz w:val="20"/>
              </w:rPr>
              <w:t xml:space="preserve"> </w:t>
            </w:r>
            <w:r w:rsidR="003F15B6" w:rsidRPr="182AD4EA">
              <w:rPr>
                <w:rFonts w:ascii="Verdana" w:eastAsiaTheme="minorEastAsia" w:hAnsi="Verdana" w:cstheme="minorBidi"/>
                <w:color w:val="000000" w:themeColor="text1"/>
                <w:sz w:val="20"/>
              </w:rPr>
              <w:t xml:space="preserve">envisages specific measures only for </w:t>
            </w:r>
            <w:r w:rsidR="002A7E8A" w:rsidRPr="182AD4EA">
              <w:rPr>
                <w:rFonts w:ascii="Verdana" w:eastAsiaTheme="minorEastAsia" w:hAnsi="Verdana" w:cstheme="minorBidi"/>
                <w:color w:val="000000" w:themeColor="text1"/>
                <w:sz w:val="20"/>
              </w:rPr>
              <w:t>including</w:t>
            </w:r>
            <w:r w:rsidR="003F15B6" w:rsidRPr="182AD4EA">
              <w:rPr>
                <w:rFonts w:ascii="Verdana" w:eastAsiaTheme="minorEastAsia" w:hAnsi="Verdana" w:cstheme="minorBidi"/>
                <w:color w:val="000000" w:themeColor="text1"/>
                <w:sz w:val="20"/>
              </w:rPr>
              <w:t xml:space="preserve"> elderly persons in political life, but such measures are not directly named in relation to disabled persons. The </w:t>
            </w:r>
            <w:r w:rsidR="006E4244" w:rsidRPr="182AD4EA">
              <w:rPr>
                <w:rFonts w:ascii="Verdana" w:eastAsiaTheme="minorEastAsia" w:hAnsi="Verdana" w:cstheme="minorBidi"/>
                <w:color w:val="000000" w:themeColor="text1"/>
                <w:sz w:val="20"/>
              </w:rPr>
              <w:t xml:space="preserve">general </w:t>
            </w:r>
            <w:r w:rsidR="003F15B6" w:rsidRPr="182AD4EA">
              <w:rPr>
                <w:rFonts w:ascii="Verdana" w:eastAsiaTheme="minorEastAsia" w:hAnsi="Verdana" w:cstheme="minorBidi"/>
                <w:color w:val="000000" w:themeColor="text1"/>
                <w:sz w:val="20"/>
              </w:rPr>
              <w:t>measures provided for in the plan to improve the quality of life of disabled persons, such as improving the accessibility of buildings of state and municipal institutions, the availability of information and the creation of a personal assistant system, provide prerequisites for disabled persons to participate more actively in political life.</w:t>
            </w:r>
          </w:p>
          <w:p w14:paraId="45741F4A" w14:textId="12E27434" w:rsidR="00566A68" w:rsidRPr="00953FA9" w:rsidRDefault="005F665F" w:rsidP="005852D6">
            <w:pPr>
              <w:pStyle w:val="FRABodyText"/>
            </w:pPr>
            <w:r w:rsidRPr="182AD4EA">
              <w:rPr>
                <w:rFonts w:cstheme="minorBidi"/>
                <w:b/>
                <w:bCs/>
              </w:rPr>
              <w:t xml:space="preserve">The </w:t>
            </w:r>
            <w:r w:rsidR="00932D6E" w:rsidRPr="182AD4EA">
              <w:rPr>
                <w:rFonts w:cstheme="minorBidi"/>
                <w:b/>
                <w:bCs/>
              </w:rPr>
              <w:t>202</w:t>
            </w:r>
            <w:r w:rsidR="004B0FB3" w:rsidRPr="182AD4EA">
              <w:rPr>
                <w:rFonts w:cstheme="minorBidi"/>
                <w:b/>
                <w:bCs/>
                <w:lang w:val="en-US"/>
              </w:rPr>
              <w:t>4</w:t>
            </w:r>
            <w:r w:rsidR="00932D6E" w:rsidRPr="182AD4EA">
              <w:rPr>
                <w:rFonts w:cstheme="minorBidi"/>
                <w:b/>
                <w:bCs/>
              </w:rPr>
              <w:t>-202</w:t>
            </w:r>
            <w:r w:rsidR="004B0FB3" w:rsidRPr="182AD4EA">
              <w:rPr>
                <w:rFonts w:cstheme="minorBidi"/>
                <w:b/>
                <w:bCs/>
              </w:rPr>
              <w:t>6</w:t>
            </w:r>
            <w:r w:rsidR="00932D6E" w:rsidRPr="182AD4EA">
              <w:rPr>
                <w:rFonts w:cstheme="minorBidi"/>
                <w:b/>
                <w:bCs/>
              </w:rPr>
              <w:t xml:space="preserve"> Action Plan for </w:t>
            </w:r>
            <w:r w:rsidRPr="182AD4EA">
              <w:rPr>
                <w:rFonts w:cstheme="minorBidi"/>
                <w:b/>
                <w:bCs/>
              </w:rPr>
              <w:t>the S</w:t>
            </w:r>
            <w:r w:rsidR="00932D6E" w:rsidRPr="182AD4EA">
              <w:rPr>
                <w:rFonts w:cstheme="minorBidi"/>
                <w:b/>
                <w:bCs/>
              </w:rPr>
              <w:t xml:space="preserve">ocial </w:t>
            </w:r>
            <w:r w:rsidRPr="182AD4EA">
              <w:rPr>
                <w:rFonts w:cstheme="minorBidi"/>
                <w:b/>
                <w:bCs/>
              </w:rPr>
              <w:t>I</w:t>
            </w:r>
            <w:r w:rsidR="00932D6E" w:rsidRPr="182AD4EA">
              <w:rPr>
                <w:rFonts w:cstheme="minorBidi"/>
                <w:b/>
                <w:bCs/>
              </w:rPr>
              <w:t xml:space="preserve">ntegration of </w:t>
            </w:r>
            <w:r w:rsidRPr="182AD4EA">
              <w:rPr>
                <w:rFonts w:cstheme="minorBidi"/>
                <w:b/>
                <w:bCs/>
              </w:rPr>
              <w:t>D</w:t>
            </w:r>
            <w:r w:rsidR="00932D6E" w:rsidRPr="182AD4EA">
              <w:rPr>
                <w:rFonts w:cstheme="minorBidi"/>
                <w:b/>
                <w:bCs/>
              </w:rPr>
              <w:t xml:space="preserve">isabled </w:t>
            </w:r>
            <w:r w:rsidRPr="182AD4EA">
              <w:rPr>
                <w:rFonts w:cstheme="minorBidi"/>
                <w:b/>
                <w:bCs/>
              </w:rPr>
              <w:t>Persons</w:t>
            </w:r>
            <w:r w:rsidR="00932D6E" w:rsidRPr="182AD4EA">
              <w:rPr>
                <w:rFonts w:cstheme="minorBidi"/>
                <w:color w:val="0070C0"/>
                <w:vertAlign w:val="superscript"/>
              </w:rPr>
              <w:footnoteReference w:id="7"/>
            </w:r>
            <w:r w:rsidR="00C10B6F" w:rsidRPr="182AD4EA">
              <w:t xml:space="preserve"> </w:t>
            </w:r>
            <w:r w:rsidRPr="182AD4EA">
              <w:t>provides</w:t>
            </w:r>
            <w:r w:rsidR="00C10B6F" w:rsidRPr="182AD4EA">
              <w:t xml:space="preserve"> other specific measures that improve </w:t>
            </w:r>
            <w:r w:rsidR="000B0810" w:rsidRPr="182AD4EA">
              <w:t>disabled persons' participation in public life (social</w:t>
            </w:r>
            <w:r w:rsidR="000B0810" w:rsidRPr="000B0810">
              <w:t xml:space="preserve"> </w:t>
            </w:r>
            <w:r w:rsidR="000B0810" w:rsidRPr="182AD4EA">
              <w:lastRenderedPageBreak/>
              <w:t>rehabilitation</w:t>
            </w:r>
            <w:r w:rsidR="00B41F7F" w:rsidRPr="182AD4EA">
              <w:t xml:space="preserve"> of</w:t>
            </w:r>
            <w:r w:rsidR="000B0810" w:rsidRPr="182AD4EA">
              <w:t xml:space="preserve"> persons with disabilities, development of social participation </w:t>
            </w:r>
            <w:r w:rsidR="00B41F7F" w:rsidRPr="182AD4EA">
              <w:t>of</w:t>
            </w:r>
            <w:r w:rsidR="000B0810" w:rsidRPr="182AD4EA">
              <w:t xml:space="preserve"> persons with visual impairments, personal assistance </w:t>
            </w:r>
            <w:r w:rsidR="00B41F7F" w:rsidRPr="182AD4EA">
              <w:t>of</w:t>
            </w:r>
            <w:r w:rsidR="000B0810" w:rsidRPr="182AD4EA">
              <w:t xml:space="preserve"> persons with disabilities, provision of hearing, vision, communication, sensory and movement equipment for persons with disabilities, </w:t>
            </w:r>
            <w:r w:rsidR="00B41F7F" w:rsidRPr="182AD4EA">
              <w:t xml:space="preserve">an </w:t>
            </w:r>
            <w:r w:rsidR="000B0810" w:rsidRPr="182AD4EA">
              <w:t>adaptation of information infrastructure and information for persons with disabilities, etc.)</w:t>
            </w:r>
          </w:p>
        </w:tc>
      </w:tr>
      <w:tr w:rsidR="00CC2CCC" w:rsidRPr="00953FA9" w14:paraId="68623494" w14:textId="77777777" w:rsidTr="01798515">
        <w:tc>
          <w:tcPr>
            <w:tcW w:w="3585"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4923B3A5" w14:textId="662E8771" w:rsidR="00566A68" w:rsidRPr="00953FA9" w:rsidRDefault="002402C9" w:rsidP="00422F4C">
            <w:pPr>
              <w:pStyle w:val="FRABodyText"/>
            </w:pPr>
            <w:r w:rsidRPr="00953FA9">
              <w:lastRenderedPageBreak/>
              <w:t xml:space="preserve">Can persons deprived of legal capacity </w:t>
            </w:r>
            <w:r w:rsidR="158FA834" w:rsidRPr="00953FA9">
              <w:t xml:space="preserve">vote? </w:t>
            </w:r>
          </w:p>
        </w:tc>
        <w:tc>
          <w:tcPr>
            <w:tcW w:w="3786"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72F36A6F" w14:textId="1EC580CA" w:rsidR="00566A68" w:rsidRPr="00953FA9" w:rsidRDefault="45F48AD9" w:rsidP="00422F4C">
            <w:pPr>
              <w:pStyle w:val="FRABodyText"/>
            </w:pPr>
            <w:r w:rsidRPr="00953FA9">
              <w:t>Limited Participation</w:t>
            </w: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2179BA6B" w14:textId="252E5637" w:rsidR="00623AA7" w:rsidRPr="00953FA9" w:rsidRDefault="2D44C42A" w:rsidP="00422F4C">
            <w:pPr>
              <w:pStyle w:val="FRABodyText"/>
            </w:pPr>
            <w:r w:rsidRPr="00953FA9">
              <w:t xml:space="preserve">In </w:t>
            </w:r>
            <w:r w:rsidR="00A110DF" w:rsidRPr="00953FA9">
              <w:t xml:space="preserve">2016, the </w:t>
            </w:r>
            <w:r w:rsidRPr="00953FA9">
              <w:t xml:space="preserve">amendments </w:t>
            </w:r>
            <w:r w:rsidR="00A110DF" w:rsidRPr="00953FA9">
              <w:t>to</w:t>
            </w:r>
            <w:r w:rsidRPr="00953FA9">
              <w:t xml:space="preserve"> the Civil Code </w:t>
            </w:r>
            <w:r w:rsidR="00A110DF" w:rsidRPr="00953FA9">
              <w:t xml:space="preserve">changed </w:t>
            </w:r>
            <w:r w:rsidR="00623AA7" w:rsidRPr="00953FA9">
              <w:t>t</w:t>
            </w:r>
            <w:r w:rsidR="00A110DF" w:rsidRPr="00953FA9">
              <w:t xml:space="preserve">he rules for </w:t>
            </w:r>
            <w:r w:rsidR="00623AA7" w:rsidRPr="00953FA9">
              <w:t xml:space="preserve">depriving persons of legal capacity. </w:t>
            </w:r>
          </w:p>
          <w:p w14:paraId="25A51A84" w14:textId="77777777" w:rsidR="00623AA7" w:rsidRPr="00953FA9" w:rsidRDefault="00623AA7" w:rsidP="00422F4C">
            <w:pPr>
              <w:pStyle w:val="FRABodyText"/>
            </w:pPr>
          </w:p>
          <w:p w14:paraId="7F472BA4" w14:textId="6774AAFF" w:rsidR="00566A68" w:rsidRPr="00953FA9" w:rsidRDefault="00623AA7" w:rsidP="00422F4C">
            <w:pPr>
              <w:pStyle w:val="FRABodyText"/>
            </w:pPr>
            <w:r w:rsidRPr="00953FA9">
              <w:t xml:space="preserve">Currently, the court, when deciding on depriving a person of legal capacity, must specify in which </w:t>
            </w:r>
            <w:r w:rsidR="1BA73CB3" w:rsidRPr="00953FA9">
              <w:t>domains</w:t>
            </w:r>
            <w:r w:rsidR="00A110DF" w:rsidRPr="00953FA9">
              <w:t xml:space="preserve"> the </w:t>
            </w:r>
            <w:r w:rsidRPr="00953FA9">
              <w:t>person’s capacity is limited</w:t>
            </w:r>
            <w:r w:rsidR="1BA73CB3" w:rsidRPr="00953FA9">
              <w:t>.</w:t>
            </w:r>
            <w:r w:rsidR="00B6436E" w:rsidRPr="00953FA9">
              <w:rPr>
                <w:vertAlign w:val="superscript"/>
              </w:rPr>
              <w:footnoteReference w:id="8"/>
            </w:r>
            <w:r w:rsidR="1BA73CB3" w:rsidRPr="00953FA9">
              <w:t xml:space="preserve"> </w:t>
            </w:r>
            <w:r w:rsidR="00BC4E9F" w:rsidRPr="00953FA9">
              <w:t>A p</w:t>
            </w:r>
            <w:r w:rsidR="00B6436E" w:rsidRPr="00953FA9">
              <w:t xml:space="preserve">erson </w:t>
            </w:r>
            <w:r w:rsidR="00BC4E9F" w:rsidRPr="00953FA9">
              <w:t>has no</w:t>
            </w:r>
            <w:r w:rsidR="00B6436E" w:rsidRPr="00953FA9">
              <w:t xml:space="preserve"> right to vote </w:t>
            </w:r>
            <w:r w:rsidR="00BC4E9F" w:rsidRPr="00953FA9">
              <w:t xml:space="preserve">or cannot be elected </w:t>
            </w:r>
            <w:r w:rsidR="00B6436E" w:rsidRPr="00953FA9">
              <w:t xml:space="preserve">only when the court has recognised them as </w:t>
            </w:r>
            <w:r w:rsidR="00BC4E9F" w:rsidRPr="00953FA9">
              <w:t xml:space="preserve">legally </w:t>
            </w:r>
            <w:r w:rsidR="00B6436E" w:rsidRPr="00953FA9">
              <w:t>inc</w:t>
            </w:r>
            <w:r w:rsidR="00BC4E9F" w:rsidRPr="00953FA9">
              <w:t>apable</w:t>
            </w:r>
            <w:r w:rsidR="00B6436E" w:rsidRPr="00953FA9">
              <w:t xml:space="preserve"> </w:t>
            </w:r>
            <w:r w:rsidR="00BC4E9F" w:rsidRPr="00953FA9">
              <w:t>in matters related to the elections and voting</w:t>
            </w:r>
            <w:r w:rsidR="00B6436E" w:rsidRPr="00953FA9">
              <w:t>.</w:t>
            </w:r>
            <w:r w:rsidR="00B6436E" w:rsidRPr="00953FA9">
              <w:rPr>
                <w:rStyle w:val="FootnoteReference"/>
                <w:color w:val="auto"/>
              </w:rPr>
              <w:footnoteReference w:id="9"/>
            </w:r>
            <w:r w:rsidR="00BC4E9F" w:rsidRPr="00953FA9">
              <w:t xml:space="preserve"> </w:t>
            </w:r>
          </w:p>
        </w:tc>
      </w:tr>
      <w:tr w:rsidR="00CC2CCC" w:rsidRPr="00953FA9" w14:paraId="2B835653" w14:textId="77777777" w:rsidTr="01798515">
        <w:tc>
          <w:tcPr>
            <w:tcW w:w="3585"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1A87F14D" w14:textId="77777777" w:rsidR="00566A68" w:rsidRPr="00953FA9" w:rsidRDefault="00566A68" w:rsidP="00422F4C">
            <w:pPr>
              <w:pStyle w:val="FRABodyText"/>
            </w:pPr>
            <w:r w:rsidRPr="00953FA9">
              <w:t>Is there a requirement under law to register to vote?</w:t>
            </w:r>
          </w:p>
          <w:p w14:paraId="6C40E126" w14:textId="77777777" w:rsidR="00566A68" w:rsidRPr="00953FA9" w:rsidRDefault="00566A68" w:rsidP="00422F4C">
            <w:pPr>
              <w:pStyle w:val="FRABodyText"/>
            </w:pPr>
          </w:p>
        </w:tc>
        <w:tc>
          <w:tcPr>
            <w:tcW w:w="3786"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auto"/>
          </w:tcPr>
          <w:p w14:paraId="39B9D528" w14:textId="63A7253B" w:rsidR="00566A68" w:rsidRPr="00953FA9" w:rsidRDefault="6A0B0472" w:rsidP="00422F4C">
            <w:pPr>
              <w:pStyle w:val="FRABodyText"/>
            </w:pPr>
            <w:r w:rsidRPr="00953FA9">
              <w:t>Yes, for non-nationals</w:t>
            </w: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50A993C7" w14:textId="49DDE4E3" w:rsidR="008627C8" w:rsidRPr="00953FA9" w:rsidRDefault="004334FC" w:rsidP="00422F4C">
            <w:pPr>
              <w:pStyle w:val="FRABodyText"/>
            </w:pPr>
            <w:r w:rsidRPr="00953FA9">
              <w:t>Based on the data of the Population Register, a list of Persons with the right to vote is compiled. This list must include every person who has the right to vote in the elections at least half a year before the elections.</w:t>
            </w:r>
            <w:r w:rsidRPr="00953FA9">
              <w:rPr>
                <w:rStyle w:val="FootnoteReference"/>
              </w:rPr>
              <w:footnoteReference w:id="10"/>
            </w:r>
            <w:r w:rsidR="00694264" w:rsidRPr="00953FA9">
              <w:t xml:space="preserve"> The Supreme Electoral Commission determines the procedure for compiling, maintaining, and revising </w:t>
            </w:r>
            <w:r w:rsidR="00694264" w:rsidRPr="00953FA9">
              <w:lastRenderedPageBreak/>
              <w:t>the list of persons entitled to vote and providing the necessary data for compiling, maintaining, and revising this list.</w:t>
            </w:r>
            <w:r w:rsidR="00694264" w:rsidRPr="00953FA9">
              <w:rPr>
                <w:rStyle w:val="FootnoteReference"/>
              </w:rPr>
              <w:footnoteReference w:id="11"/>
            </w:r>
            <w:r w:rsidR="009266EE" w:rsidRPr="00953FA9">
              <w:t xml:space="preserve"> Based on the data of this list, a list of voters who have the right to vote in the respective elections is compiled.</w:t>
            </w:r>
            <w:r w:rsidR="008627C8" w:rsidRPr="00953FA9">
              <w:t xml:space="preserve"> </w:t>
            </w:r>
          </w:p>
          <w:p w14:paraId="05AB6FA9" w14:textId="77777777" w:rsidR="008627C8" w:rsidRPr="00953FA9" w:rsidRDefault="008627C8" w:rsidP="00422F4C">
            <w:pPr>
              <w:pStyle w:val="FRABodyText"/>
            </w:pPr>
          </w:p>
          <w:p w14:paraId="29332E48" w14:textId="32B26CB8" w:rsidR="00566A68" w:rsidRPr="00953FA9" w:rsidRDefault="00752F51" w:rsidP="00422F4C">
            <w:pPr>
              <w:pStyle w:val="FRABodyText"/>
            </w:pPr>
            <w:r w:rsidRPr="00953FA9">
              <w:t xml:space="preserve">The Lithuania list of voters in elections to the European Parliament includes all citizens </w:t>
            </w:r>
            <w:r w:rsidR="008627C8" w:rsidRPr="00953FA9">
              <w:t>of Lithuania with the right to vote, as well as citizens of other EU member states permanently residing in Lithuania</w:t>
            </w:r>
            <w:r w:rsidRPr="00953FA9">
              <w:t xml:space="preserve"> (according to Lithuanian legislation, have acquired the right to live in Lithuania and have declared their place of residence in Lithuania no later than 60 days before the election day)</w:t>
            </w:r>
            <w:r w:rsidR="008627C8" w:rsidRPr="00953FA9">
              <w:t xml:space="preserve">, who have reached the age of 18 on the day of the elections and who have submitted a declaration in the prescribed form to the </w:t>
            </w:r>
            <w:r w:rsidR="006F1C3B" w:rsidRPr="00953FA9">
              <w:t>Supreme</w:t>
            </w:r>
            <w:r w:rsidR="008627C8" w:rsidRPr="00953FA9">
              <w:t xml:space="preserve"> Election Commission in accordance with Article 9 of the </w:t>
            </w:r>
            <w:r w:rsidR="008627C8" w:rsidRPr="00953FA9">
              <w:rPr>
                <w:i/>
                <w:iCs/>
              </w:rPr>
              <w:t>Council Directive 93/109/EC of 6 December 1993 laying down detailed arrangements for the exercise of the right to vote and stand as a candidate in elections to the European Parliament for citizens of the Union residing in a Member State of which they are not nationals</w:t>
            </w:r>
            <w:r w:rsidR="008627C8" w:rsidRPr="00953FA9">
              <w:t>.</w:t>
            </w:r>
            <w:r w:rsidRPr="00953FA9">
              <w:rPr>
                <w:rStyle w:val="FootnoteReference"/>
              </w:rPr>
              <w:footnoteReference w:id="12"/>
            </w:r>
          </w:p>
        </w:tc>
      </w:tr>
      <w:tr w:rsidR="00CC2CCC" w:rsidRPr="00953FA9" w14:paraId="7048774B" w14:textId="77777777" w:rsidTr="01798515">
        <w:tc>
          <w:tcPr>
            <w:tcW w:w="3585"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689383A5" w14:textId="77777777" w:rsidR="00566A68" w:rsidRPr="00953FA9" w:rsidRDefault="00566A68" w:rsidP="00422F4C">
            <w:pPr>
              <w:pStyle w:val="FRABodyText"/>
            </w:pPr>
            <w:r w:rsidRPr="00953FA9">
              <w:lastRenderedPageBreak/>
              <w:t>Are alternative ways of voting available to persons with disabilities?</w:t>
            </w:r>
          </w:p>
        </w:tc>
        <w:tc>
          <w:tcPr>
            <w:tcW w:w="3786"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4D9EDBA5" w14:textId="2E479F7D" w:rsidR="00B72352" w:rsidRPr="00953FA9" w:rsidRDefault="45F48AD9" w:rsidP="00422F4C">
            <w:pPr>
              <w:pStyle w:val="FRABodyText"/>
            </w:pPr>
            <w:r w:rsidRPr="00953FA9">
              <w:t xml:space="preserve">Yes, disability-specific alternatives </w:t>
            </w:r>
          </w:p>
          <w:p w14:paraId="2ACF9B89" w14:textId="2EFE218F" w:rsidR="00566A68" w:rsidRPr="00953FA9" w:rsidRDefault="00566A68" w:rsidP="00422F4C">
            <w:pPr>
              <w:pStyle w:val="FRABodyText"/>
            </w:pP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4520B29D" w14:textId="60A2ABDC" w:rsidR="00077A6B" w:rsidRPr="00DD055A" w:rsidRDefault="004C1ECA" w:rsidP="0068387E">
            <w:pPr>
              <w:jc w:val="both"/>
              <w:rPr>
                <w:rFonts w:ascii="Verdana" w:eastAsia="Verdana" w:hAnsi="Verdana" w:cs="Verdana"/>
                <w:sz w:val="19"/>
                <w:szCs w:val="19"/>
              </w:rPr>
            </w:pPr>
            <w:r w:rsidRPr="00953FA9">
              <w:rPr>
                <w:rFonts w:ascii="Verdana" w:eastAsia="Verdana" w:hAnsi="Verdana" w:cs="Verdana"/>
                <w:sz w:val="19"/>
                <w:szCs w:val="19"/>
              </w:rPr>
              <w:t>A person</w:t>
            </w:r>
            <w:r w:rsidR="00077A6B" w:rsidRPr="00953FA9">
              <w:rPr>
                <w:rFonts w:ascii="Verdana" w:eastAsia="Verdana" w:hAnsi="Verdana" w:cs="Verdana"/>
                <w:sz w:val="19"/>
                <w:szCs w:val="19"/>
              </w:rPr>
              <w:t xml:space="preserve"> with </w:t>
            </w:r>
            <w:r w:rsidRPr="00953FA9">
              <w:rPr>
                <w:rFonts w:ascii="Verdana" w:eastAsia="Verdana" w:hAnsi="Verdana" w:cs="Verdana"/>
                <w:sz w:val="19"/>
                <w:szCs w:val="19"/>
              </w:rPr>
              <w:t xml:space="preserve">a </w:t>
            </w:r>
            <w:r w:rsidR="00077A6B" w:rsidRPr="00953FA9">
              <w:rPr>
                <w:rFonts w:ascii="Verdana" w:eastAsia="Verdana" w:hAnsi="Verdana" w:cs="Verdana"/>
                <w:sz w:val="19"/>
                <w:szCs w:val="19"/>
              </w:rPr>
              <w:t>disability can vote at their temporary or permanent residence: at home, health care facilities and social care facilities.</w:t>
            </w:r>
            <w:r w:rsidR="00077A6B" w:rsidRPr="00953FA9">
              <w:rPr>
                <w:rStyle w:val="FootnoteReference"/>
                <w:rFonts w:ascii="Verdana" w:eastAsia="Verdana" w:hAnsi="Verdana" w:cs="Verdana"/>
                <w:sz w:val="19"/>
                <w:szCs w:val="19"/>
              </w:rPr>
              <w:footnoteReference w:id="13"/>
            </w:r>
            <w:r w:rsidR="0068387E" w:rsidRPr="00953FA9">
              <w:t xml:space="preserve"> </w:t>
            </w:r>
            <w:r w:rsidR="0068387E" w:rsidRPr="00953FA9">
              <w:rPr>
                <w:rFonts w:ascii="Verdana" w:eastAsia="Verdana" w:hAnsi="Verdana" w:cs="Verdana"/>
                <w:sz w:val="19"/>
                <w:szCs w:val="19"/>
              </w:rPr>
              <w:t>Members of the election commission arrive at the location of these persons and create conditions for them to vote.</w:t>
            </w:r>
          </w:p>
          <w:p w14:paraId="471E1ABB" w14:textId="77777777" w:rsidR="00077A6B" w:rsidRPr="00DD055A" w:rsidRDefault="00077A6B" w:rsidP="0068387E">
            <w:pPr>
              <w:jc w:val="both"/>
              <w:rPr>
                <w:rFonts w:ascii="Verdana" w:eastAsia="Verdana" w:hAnsi="Verdana" w:cs="Verdana"/>
                <w:sz w:val="19"/>
                <w:szCs w:val="19"/>
              </w:rPr>
            </w:pPr>
          </w:p>
          <w:p w14:paraId="12A1FE69" w14:textId="55C08F85" w:rsidR="00992A85" w:rsidRPr="00953FA9" w:rsidRDefault="00077A6B" w:rsidP="004233DA">
            <w:pPr>
              <w:jc w:val="both"/>
              <w:rPr>
                <w:rFonts w:ascii="Verdana" w:eastAsia="Verdana" w:hAnsi="Verdana" w:cs="Verdana"/>
                <w:sz w:val="19"/>
                <w:szCs w:val="19"/>
              </w:rPr>
            </w:pPr>
            <w:r w:rsidRPr="00DD055A">
              <w:rPr>
                <w:rFonts w:ascii="Verdana" w:eastAsia="Verdana" w:hAnsi="Verdana" w:cs="Verdana"/>
                <w:sz w:val="19"/>
                <w:szCs w:val="19"/>
              </w:rPr>
              <w:t>P</w:t>
            </w:r>
            <w:r w:rsidRPr="00953FA9">
              <w:rPr>
                <w:rFonts w:ascii="Verdana" w:eastAsia="Verdana" w:hAnsi="Verdana" w:cs="Verdana"/>
                <w:sz w:val="19"/>
                <w:szCs w:val="19"/>
              </w:rPr>
              <w:t xml:space="preserve">ersons </w:t>
            </w:r>
            <w:r w:rsidR="11672D37" w:rsidRPr="00953FA9">
              <w:rPr>
                <w:rFonts w:ascii="Verdana" w:eastAsia="Verdana" w:hAnsi="Verdana" w:cs="Verdana"/>
                <w:sz w:val="19"/>
                <w:szCs w:val="19"/>
              </w:rPr>
              <w:t xml:space="preserve">with disabilities who are temporarily unable to work due to illness </w:t>
            </w:r>
            <w:r w:rsidRPr="00953FA9">
              <w:rPr>
                <w:rFonts w:ascii="Verdana" w:eastAsia="Verdana" w:hAnsi="Verdana" w:cs="Verdana"/>
                <w:sz w:val="19"/>
                <w:szCs w:val="19"/>
              </w:rPr>
              <w:t xml:space="preserve">and </w:t>
            </w:r>
            <w:r w:rsidR="11672D37" w:rsidRPr="00953FA9">
              <w:rPr>
                <w:rFonts w:ascii="Verdana" w:eastAsia="Verdana" w:hAnsi="Verdana" w:cs="Verdana"/>
                <w:sz w:val="19"/>
                <w:szCs w:val="19"/>
              </w:rPr>
              <w:t>voters aged 70 and over, if they are unable to arrive at the polling station on election day due to the condition of their health</w:t>
            </w:r>
            <w:r w:rsidRPr="00953FA9">
              <w:rPr>
                <w:rFonts w:ascii="Verdana" w:eastAsia="Verdana" w:hAnsi="Verdana" w:cs="Verdana"/>
                <w:sz w:val="19"/>
                <w:szCs w:val="19"/>
              </w:rPr>
              <w:t xml:space="preserve">, can vote at home when they </w:t>
            </w:r>
            <w:r w:rsidR="11672D37" w:rsidRPr="00953FA9">
              <w:rPr>
                <w:rFonts w:ascii="Verdana" w:eastAsia="Verdana" w:hAnsi="Verdana" w:cs="Verdana"/>
                <w:sz w:val="19"/>
                <w:szCs w:val="19"/>
              </w:rPr>
              <w:t>have submitted a request to vote at home and</w:t>
            </w:r>
            <w:r w:rsidR="0069226A" w:rsidRPr="00953FA9">
              <w:rPr>
                <w:rFonts w:ascii="Verdana" w:eastAsia="Verdana" w:hAnsi="Verdana" w:cs="Verdana"/>
                <w:sz w:val="19"/>
                <w:szCs w:val="19"/>
              </w:rPr>
              <w:t>/or</w:t>
            </w:r>
            <w:r w:rsidR="11672D37" w:rsidRPr="00953FA9">
              <w:rPr>
                <w:rFonts w:ascii="Verdana" w:eastAsia="Verdana" w:hAnsi="Verdana" w:cs="Verdana"/>
                <w:sz w:val="19"/>
                <w:szCs w:val="19"/>
              </w:rPr>
              <w:t xml:space="preserve"> they have been included in the list of voters who are voting at home.</w:t>
            </w:r>
            <w:r w:rsidR="00566A68" w:rsidRPr="00953FA9">
              <w:rPr>
                <w:rFonts w:ascii="Verdana" w:eastAsia="Verdana" w:hAnsi="Verdana" w:cs="Verdana"/>
                <w:sz w:val="19"/>
                <w:szCs w:val="19"/>
                <w:vertAlign w:val="superscript"/>
              </w:rPr>
              <w:footnoteReference w:id="14"/>
            </w:r>
            <w:r w:rsidR="004233DA" w:rsidRPr="00953FA9">
              <w:rPr>
                <w:rFonts w:ascii="Verdana" w:eastAsia="Verdana" w:hAnsi="Verdana" w:cs="Verdana"/>
                <w:sz w:val="19"/>
                <w:szCs w:val="19"/>
              </w:rPr>
              <w:t xml:space="preserve"> </w:t>
            </w:r>
            <w:r w:rsidR="00992A85" w:rsidRPr="00953FA9">
              <w:rPr>
                <w:rFonts w:ascii="Verdana" w:eastAsia="Verdana" w:hAnsi="Verdana" w:cs="Verdana"/>
                <w:sz w:val="19"/>
                <w:szCs w:val="19"/>
              </w:rPr>
              <w:t xml:space="preserve">A person who, due to a disability, is unable to fill out the request to vote at home or deliver it to the precinct election commission can entrust these actions to a member of his family, a </w:t>
            </w:r>
            <w:r w:rsidR="00FD4CCF" w:rsidRPr="00953FA9">
              <w:rPr>
                <w:rFonts w:ascii="Verdana" w:eastAsia="Verdana" w:hAnsi="Verdana" w:cs="Verdana"/>
                <w:sz w:val="19"/>
                <w:szCs w:val="19"/>
              </w:rPr>
              <w:t>neighbour</w:t>
            </w:r>
            <w:r w:rsidR="00992A85" w:rsidRPr="00953FA9">
              <w:rPr>
                <w:rFonts w:ascii="Verdana" w:eastAsia="Verdana" w:hAnsi="Verdana" w:cs="Verdana"/>
                <w:sz w:val="19"/>
                <w:szCs w:val="19"/>
              </w:rPr>
              <w:t xml:space="preserve"> or a person who cares for him, or a member of the election commission.</w:t>
            </w:r>
            <w:r w:rsidR="00992A85" w:rsidRPr="00953FA9">
              <w:rPr>
                <w:rStyle w:val="FootnoteReference"/>
                <w:rFonts w:ascii="Verdana" w:eastAsia="Verdana" w:hAnsi="Verdana" w:cs="Verdana"/>
                <w:sz w:val="19"/>
                <w:szCs w:val="19"/>
              </w:rPr>
              <w:footnoteReference w:id="15"/>
            </w:r>
          </w:p>
          <w:p w14:paraId="798EA478" w14:textId="574EB5AF" w:rsidR="00566A68" w:rsidRPr="00953FA9" w:rsidRDefault="004233DA" w:rsidP="004233DA">
            <w:pPr>
              <w:jc w:val="both"/>
            </w:pPr>
            <w:r w:rsidRPr="00953FA9">
              <w:lastRenderedPageBreak/>
              <w:t xml:space="preserve">The voting at home </w:t>
            </w:r>
            <w:r w:rsidR="00FD4CCF" w:rsidRPr="00953FA9">
              <w:t>takes</w:t>
            </w:r>
            <w:r w:rsidRPr="00953FA9">
              <w:t xml:space="preserve"> place before the election day. The election day is Sunday, whereas voting at home occurs on Friday and Saturday.</w:t>
            </w:r>
            <w:r w:rsidRPr="00953FA9">
              <w:rPr>
                <w:vertAlign w:val="superscript"/>
              </w:rPr>
              <w:footnoteReference w:id="16"/>
            </w:r>
            <w:r w:rsidRPr="00953FA9">
              <w:t xml:space="preserve"> </w:t>
            </w:r>
          </w:p>
        </w:tc>
      </w:tr>
      <w:tr w:rsidR="00CC2CCC" w:rsidRPr="00953FA9" w14:paraId="3D270E81" w14:textId="77777777" w:rsidTr="01798515">
        <w:tc>
          <w:tcPr>
            <w:tcW w:w="3585"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27156113" w14:textId="375CD0FD" w:rsidR="00566A68" w:rsidRPr="00953FA9" w:rsidRDefault="45F48AD9" w:rsidP="00422F4C">
            <w:pPr>
              <w:pStyle w:val="FRABodyText"/>
            </w:pPr>
            <w:r w:rsidRPr="00953FA9">
              <w:lastRenderedPageBreak/>
              <w:t xml:space="preserve">Is there legislation regulating how people living in </w:t>
            </w:r>
            <w:bookmarkStart w:id="1" w:name="_Hlk153571100"/>
            <w:r w:rsidRPr="00953FA9">
              <w:t>long-term institutions</w:t>
            </w:r>
            <w:bookmarkEnd w:id="1"/>
            <w:r w:rsidRPr="00953FA9">
              <w:t xml:space="preserve"> may vote?</w:t>
            </w:r>
          </w:p>
          <w:p w14:paraId="7A39CDDF" w14:textId="77777777" w:rsidR="00566A68" w:rsidRPr="00953FA9" w:rsidRDefault="00566A68" w:rsidP="00422F4C">
            <w:pPr>
              <w:pStyle w:val="FRABodyText"/>
            </w:pPr>
          </w:p>
        </w:tc>
        <w:tc>
          <w:tcPr>
            <w:tcW w:w="3786"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73C0189F" w14:textId="050D79A0" w:rsidR="00566A68" w:rsidRPr="00953FA9" w:rsidRDefault="45F48AD9" w:rsidP="00422F4C">
            <w:pPr>
              <w:pStyle w:val="FRABodyText"/>
            </w:pPr>
            <w:r w:rsidRPr="00DD055A">
              <w:t>Yes, as part of legislation on alternative forms of voting</w:t>
            </w:r>
            <w:r w:rsidRPr="00953FA9">
              <w:t xml:space="preserve"> </w:t>
            </w:r>
          </w:p>
          <w:p w14:paraId="08670BF7" w14:textId="788F326E" w:rsidR="00566A68" w:rsidRPr="00953FA9" w:rsidRDefault="00566A68" w:rsidP="00422F4C">
            <w:pPr>
              <w:pStyle w:val="FRABodyText"/>
            </w:pP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29B781EB" w14:textId="1BC54A5A" w:rsidR="00566A68" w:rsidRPr="00953FA9" w:rsidRDefault="00566A68" w:rsidP="00422F4C">
            <w:pPr>
              <w:pStyle w:val="FRABodyText"/>
            </w:pPr>
          </w:p>
          <w:p w14:paraId="651B0EA8" w14:textId="35C4BF74" w:rsidR="0068387E" w:rsidRPr="00953FA9" w:rsidRDefault="0068387E" w:rsidP="00422F4C">
            <w:pPr>
              <w:pStyle w:val="FRABodyText"/>
            </w:pPr>
            <w:r w:rsidRPr="00953FA9">
              <w:t xml:space="preserve">The Electoral Code, which applies to all voters, provides </w:t>
            </w:r>
            <w:r w:rsidR="00774568" w:rsidRPr="00953FA9">
              <w:t>alternative voting methods</w:t>
            </w:r>
            <w:r w:rsidRPr="00953FA9">
              <w:t>. One of them is the possibility of voting in long-term care facilities (care and nursing facilities). Members of the election commission arrive at the location of these persons and create conditions for them to vote.</w:t>
            </w:r>
          </w:p>
          <w:p w14:paraId="7BD62931" w14:textId="77777777" w:rsidR="0068387E" w:rsidRPr="00953FA9" w:rsidRDefault="0068387E" w:rsidP="00422F4C">
            <w:pPr>
              <w:pStyle w:val="FRABodyText"/>
            </w:pPr>
          </w:p>
          <w:p w14:paraId="4A958D3F" w14:textId="019CE8A6" w:rsidR="00566A68" w:rsidRPr="00DD055A" w:rsidRDefault="0068387E" w:rsidP="00422F4C">
            <w:pPr>
              <w:pStyle w:val="FRABodyText"/>
            </w:pPr>
            <w:r w:rsidRPr="00953FA9">
              <w:t xml:space="preserve">The </w:t>
            </w:r>
            <w:r w:rsidR="7C33E796" w:rsidRPr="00953FA9">
              <w:t xml:space="preserve">lists of </w:t>
            </w:r>
            <w:r w:rsidRPr="00953FA9">
              <w:t xml:space="preserve">persons </w:t>
            </w:r>
            <w:r w:rsidR="7C33E796" w:rsidRPr="00953FA9">
              <w:t xml:space="preserve">voting in </w:t>
            </w:r>
            <w:r w:rsidRPr="00953FA9">
              <w:t>long</w:t>
            </w:r>
            <w:r w:rsidRPr="00DD055A">
              <w:t xml:space="preserve">-term institutions are made based on </w:t>
            </w:r>
            <w:r w:rsidR="7C33E796" w:rsidRPr="00953FA9">
              <w:t xml:space="preserve">the information provided by the head of the </w:t>
            </w:r>
            <w:r w:rsidRPr="00953FA9">
              <w:t>institution</w:t>
            </w:r>
            <w:r w:rsidR="7C33E796" w:rsidRPr="00953FA9">
              <w:t>.</w:t>
            </w:r>
            <w:r w:rsidR="00566A68" w:rsidRPr="00953FA9">
              <w:rPr>
                <w:vertAlign w:val="superscript"/>
              </w:rPr>
              <w:footnoteReference w:id="17"/>
            </w:r>
            <w:r w:rsidR="7C33E796" w:rsidRPr="00953FA9">
              <w:t xml:space="preserve"> The </w:t>
            </w:r>
            <w:r w:rsidR="00795BF3" w:rsidRPr="00953FA9">
              <w:t xml:space="preserve">votes of these people are collected before </w:t>
            </w:r>
            <w:r w:rsidR="008441FF" w:rsidRPr="00953FA9">
              <w:t xml:space="preserve">the election day. The election day is on Sunday, whereas voting at long-term institutions occurs </w:t>
            </w:r>
            <w:r w:rsidR="000554D1" w:rsidRPr="00953FA9">
              <w:t>from</w:t>
            </w:r>
            <w:r w:rsidR="7C33E796" w:rsidRPr="00953FA9">
              <w:t xml:space="preserve"> Wednesday </w:t>
            </w:r>
            <w:r w:rsidR="004233DA" w:rsidRPr="00953FA9">
              <w:t>to</w:t>
            </w:r>
            <w:r w:rsidR="7C33E796" w:rsidRPr="00953FA9">
              <w:t xml:space="preserve"> Friday.</w:t>
            </w:r>
            <w:r w:rsidR="00566A68" w:rsidRPr="00953FA9">
              <w:rPr>
                <w:vertAlign w:val="superscript"/>
              </w:rPr>
              <w:footnoteReference w:id="18"/>
            </w:r>
            <w:r w:rsidR="7C33E796" w:rsidRPr="00953FA9">
              <w:t xml:space="preserve"> </w:t>
            </w:r>
            <w:r w:rsidR="008441FF" w:rsidRPr="00953FA9">
              <w:t>T</w:t>
            </w:r>
            <w:r w:rsidR="7C33E796" w:rsidRPr="00953FA9">
              <w:t xml:space="preserve">he premises for </w:t>
            </w:r>
            <w:r w:rsidR="7C33E796" w:rsidRPr="00953FA9">
              <w:lastRenderedPageBreak/>
              <w:t>the votin</w:t>
            </w:r>
            <w:r w:rsidR="008441FF" w:rsidRPr="00953FA9">
              <w:t xml:space="preserve">g </w:t>
            </w:r>
            <w:r w:rsidR="003444F0" w:rsidRPr="00953FA9">
              <w:t>must</w:t>
            </w:r>
            <w:r w:rsidR="008441FF" w:rsidRPr="00953FA9">
              <w:t xml:space="preserve"> </w:t>
            </w:r>
            <w:r w:rsidR="002A7E8A">
              <w:t>conform</w:t>
            </w:r>
            <w:r w:rsidR="008441FF" w:rsidRPr="00953FA9">
              <w:t xml:space="preserve"> with the </w:t>
            </w:r>
            <w:r w:rsidR="7C33E796" w:rsidRPr="00953FA9">
              <w:t xml:space="preserve">requirements </w:t>
            </w:r>
            <w:r w:rsidR="008441FF" w:rsidRPr="00953FA9">
              <w:t xml:space="preserve">defined by </w:t>
            </w:r>
            <w:r w:rsidR="7C33E796" w:rsidRPr="00953FA9">
              <w:t xml:space="preserve">the </w:t>
            </w:r>
            <w:r w:rsidR="008441FF" w:rsidRPr="00953FA9">
              <w:t>Supreme Electoral Commission</w:t>
            </w:r>
            <w:r w:rsidR="7C33E796" w:rsidRPr="00953FA9">
              <w:t>.</w:t>
            </w:r>
            <w:r w:rsidR="00566A68" w:rsidRPr="00953FA9">
              <w:rPr>
                <w:vertAlign w:val="superscript"/>
              </w:rPr>
              <w:footnoteReference w:id="19"/>
            </w:r>
          </w:p>
          <w:p w14:paraId="7442AE56" w14:textId="0C8597BB" w:rsidR="00566A68" w:rsidRPr="00953FA9" w:rsidRDefault="00566A68" w:rsidP="00422F4C">
            <w:pPr>
              <w:pStyle w:val="FRABodyText"/>
            </w:pPr>
          </w:p>
        </w:tc>
      </w:tr>
      <w:tr w:rsidR="00CC2CCC" w:rsidRPr="00953FA9" w14:paraId="72B066EB" w14:textId="77777777" w:rsidTr="01798515">
        <w:tc>
          <w:tcPr>
            <w:tcW w:w="3585"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1E644F0B" w14:textId="77777777" w:rsidR="00566A68" w:rsidRPr="00953FA9" w:rsidRDefault="00566A68" w:rsidP="00422F4C">
            <w:pPr>
              <w:pStyle w:val="FRABodyText"/>
            </w:pPr>
            <w:r w:rsidRPr="00953FA9">
              <w:lastRenderedPageBreak/>
              <w:t>Is there a legal duty to provide assistance in voting to persons with disabilities?</w:t>
            </w:r>
          </w:p>
        </w:tc>
        <w:tc>
          <w:tcPr>
            <w:tcW w:w="3786"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26833AB4" w14:textId="182A7E5D" w:rsidR="00B76C14" w:rsidRPr="00953FA9" w:rsidRDefault="45F48AD9" w:rsidP="00422F4C">
            <w:pPr>
              <w:pStyle w:val="FRABodyText"/>
            </w:pPr>
            <w:r w:rsidRPr="00A7712A">
              <w:t>Yes, for all persons with disabilities</w:t>
            </w:r>
            <w:r w:rsidR="002A7E8A" w:rsidRPr="00A7712A">
              <w:t>,</w:t>
            </w:r>
            <w:r w:rsidR="00B76C14" w:rsidRPr="00A7712A">
              <w:t xml:space="preserve"> the right to use assistive devices</w:t>
            </w:r>
            <w:r w:rsidR="00B76C14" w:rsidRPr="00953FA9">
              <w:t xml:space="preserve"> and technologies is guaranteed. </w:t>
            </w:r>
          </w:p>
          <w:p w14:paraId="35269F04" w14:textId="5A6E3459" w:rsidR="00B76C14" w:rsidRPr="00953FA9" w:rsidRDefault="006C327E" w:rsidP="00422F4C">
            <w:pPr>
              <w:pStyle w:val="FRABodyText"/>
            </w:pPr>
            <w:r w:rsidRPr="00953FA9">
              <w:t>Assistant support is not guaranteed.</w:t>
            </w:r>
          </w:p>
          <w:p w14:paraId="2B08EAB9" w14:textId="3493ECB6" w:rsidR="00B76C14" w:rsidRPr="00953FA9" w:rsidRDefault="00B76C14" w:rsidP="00422F4C">
            <w:pPr>
              <w:pStyle w:val="FRABodyText"/>
              <w:rPr>
                <w:highlight w:val="lightGray"/>
              </w:rPr>
            </w:pP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03CFD444" w14:textId="7B95D542" w:rsidR="00566A68" w:rsidRPr="00953FA9" w:rsidRDefault="00CA6103" w:rsidP="00422F4C">
            <w:pPr>
              <w:pStyle w:val="FRABodyText"/>
            </w:pPr>
            <w:r w:rsidRPr="00953FA9">
              <w:t xml:space="preserve">A person with a disability is guaranteed the right to use assistive devices and technologies when voting. If a person cannot perform voting actions independently due to a disability, they can be performed by a person chosen by the voter at his request. This person must fill out the ballot in the presence of the voter according to the voter's instructions and perform related actions. The person </w:t>
            </w:r>
            <w:r w:rsidR="002A7E8A">
              <w:t>assisting</w:t>
            </w:r>
            <w:r w:rsidRPr="00953FA9">
              <w:t xml:space="preserve"> must keep the voter's vote secret.</w:t>
            </w:r>
            <w:r w:rsidRPr="00953FA9">
              <w:rPr>
                <w:rStyle w:val="FootnoteReference"/>
              </w:rPr>
              <w:footnoteReference w:id="20"/>
            </w:r>
            <w:r w:rsidRPr="00953FA9">
              <w:t xml:space="preserve"> Election commission members, election observers and election representatives are prohibited from voting for disabled voters or assisting them.</w:t>
            </w:r>
            <w:r w:rsidRPr="00953FA9">
              <w:rPr>
                <w:rStyle w:val="FootnoteReference"/>
              </w:rPr>
              <w:footnoteReference w:id="21"/>
            </w:r>
            <w:r w:rsidRPr="00953FA9">
              <w:t xml:space="preserve"> </w:t>
            </w:r>
          </w:p>
          <w:p w14:paraId="1021907B" w14:textId="35AF7609" w:rsidR="00566A68" w:rsidRPr="00953FA9" w:rsidRDefault="00566A68" w:rsidP="00422F4C">
            <w:pPr>
              <w:pStyle w:val="FRABodyText"/>
            </w:pPr>
          </w:p>
        </w:tc>
      </w:tr>
      <w:tr w:rsidR="00CC2CCC" w:rsidRPr="00953FA9" w14:paraId="21C50DE3" w14:textId="77777777" w:rsidTr="01798515">
        <w:tc>
          <w:tcPr>
            <w:tcW w:w="3585"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746933F6" w14:textId="77777777" w:rsidR="00566A68" w:rsidRPr="00953FA9" w:rsidRDefault="00566A68" w:rsidP="00422F4C">
            <w:pPr>
              <w:pStyle w:val="FRABodyText"/>
            </w:pPr>
            <w:r w:rsidRPr="00953FA9">
              <w:lastRenderedPageBreak/>
              <w:t>Are all persons with disabilities legally able to access complaints mechanisms if they have not been able to exercise the right to political participation?</w:t>
            </w:r>
          </w:p>
        </w:tc>
        <w:tc>
          <w:tcPr>
            <w:tcW w:w="3786"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01E38011" w14:textId="77777777" w:rsidR="00566A68" w:rsidRPr="00953FA9" w:rsidRDefault="45F48AD9" w:rsidP="00422F4C">
            <w:pPr>
              <w:pStyle w:val="FRABodyText"/>
            </w:pPr>
            <w:r w:rsidRPr="00953FA9">
              <w:t>No, only persons with legal capacity</w:t>
            </w: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4135D8C3" w14:textId="02B7676B" w:rsidR="00B76C14" w:rsidRPr="00953FA9" w:rsidRDefault="00B76C14" w:rsidP="00422F4C">
            <w:pPr>
              <w:pStyle w:val="FRABodyText"/>
            </w:pPr>
            <w:r w:rsidRPr="00953FA9">
              <w:t xml:space="preserve">A person or his representative </w:t>
            </w:r>
            <w:r w:rsidR="002439EC" w:rsidRPr="00953FA9">
              <w:t>can</w:t>
            </w:r>
            <w:r w:rsidRPr="00953FA9">
              <w:t xml:space="preserve"> file a complaint regarding </w:t>
            </w:r>
            <w:r w:rsidR="002439EC" w:rsidRPr="00953FA9">
              <w:t>violating</w:t>
            </w:r>
            <w:r w:rsidRPr="00953FA9">
              <w:t xml:space="preserve"> the rights and/or legitimate interests specified in the Election Code.</w:t>
            </w:r>
            <w:r w:rsidRPr="00953FA9">
              <w:rPr>
                <w:rStyle w:val="FootnoteReference"/>
              </w:rPr>
              <w:footnoteReference w:id="22"/>
            </w:r>
            <w:r w:rsidRPr="00953FA9">
              <w:t xml:space="preserve"> </w:t>
            </w:r>
          </w:p>
          <w:p w14:paraId="62B743F2" w14:textId="3E234495" w:rsidR="00B76C14" w:rsidRPr="00953FA9" w:rsidRDefault="00B76C14" w:rsidP="00422F4C">
            <w:pPr>
              <w:pStyle w:val="FRABodyText"/>
            </w:pPr>
            <w:r w:rsidRPr="00953FA9">
              <w:t xml:space="preserve">However, a person </w:t>
            </w:r>
            <w:r w:rsidR="002439EC" w:rsidRPr="00953FA9">
              <w:t xml:space="preserve">the court has recognised as legally incapable in matters related to the elections and voting </w:t>
            </w:r>
            <w:r w:rsidRPr="00953FA9">
              <w:t>has no right to vote or cannot be elected.</w:t>
            </w:r>
            <w:r w:rsidRPr="00953FA9">
              <w:rPr>
                <w:rStyle w:val="FootnoteReference"/>
                <w:color w:val="auto"/>
              </w:rPr>
              <w:footnoteReference w:id="23"/>
            </w:r>
            <w:r w:rsidRPr="00953FA9">
              <w:t xml:space="preserve"> As a result, </w:t>
            </w:r>
            <w:r w:rsidR="002439EC" w:rsidRPr="00953FA9">
              <w:t xml:space="preserve">the complaint of such a </w:t>
            </w:r>
            <w:r w:rsidRPr="00953FA9">
              <w:t xml:space="preserve">person </w:t>
            </w:r>
            <w:r w:rsidR="002439EC" w:rsidRPr="00953FA9">
              <w:t>would not be processed</w:t>
            </w:r>
            <w:r w:rsidR="005D3BD4" w:rsidRPr="00953FA9">
              <w:t>.</w:t>
            </w:r>
            <w:r w:rsidR="005D3BD4" w:rsidRPr="00953FA9">
              <w:rPr>
                <w:rStyle w:val="FootnoteReference"/>
              </w:rPr>
              <w:footnoteReference w:id="24"/>
            </w:r>
          </w:p>
          <w:p w14:paraId="0FB4AFB3" w14:textId="7D45E7C0" w:rsidR="00566A68" w:rsidRPr="00953FA9" w:rsidRDefault="00566A68" w:rsidP="00422F4C">
            <w:pPr>
              <w:pStyle w:val="FRABodyText"/>
            </w:pPr>
          </w:p>
        </w:tc>
      </w:tr>
      <w:tr w:rsidR="00CC2CCC" w:rsidRPr="00953FA9" w14:paraId="533AB954" w14:textId="77777777" w:rsidTr="01798515">
        <w:tc>
          <w:tcPr>
            <w:tcW w:w="3585"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2BC0DD55" w14:textId="1B383141" w:rsidR="00566A68" w:rsidRPr="00953FA9" w:rsidRDefault="00566A68" w:rsidP="00422F4C">
            <w:pPr>
              <w:pStyle w:val="FRABodyText"/>
            </w:pPr>
            <w:r w:rsidRPr="00953FA9">
              <w:t>Is information on complaints mechanisms regarding political participation accessible to persons with disabilities?</w:t>
            </w:r>
          </w:p>
        </w:tc>
        <w:tc>
          <w:tcPr>
            <w:tcW w:w="3786"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0E6CE03C" w14:textId="4CD2C30D" w:rsidR="001403E4" w:rsidRPr="00953FA9" w:rsidRDefault="45F48AD9" w:rsidP="00422F4C">
            <w:pPr>
              <w:pStyle w:val="FRABodyText"/>
            </w:pPr>
            <w:r w:rsidRPr="00953FA9">
              <w:t>No</w:t>
            </w:r>
          </w:p>
          <w:p w14:paraId="01E32163" w14:textId="51B8E677" w:rsidR="00566A68" w:rsidRPr="00953FA9" w:rsidRDefault="45F48AD9" w:rsidP="00422F4C">
            <w:pPr>
              <w:pStyle w:val="FRABodyText"/>
            </w:pPr>
            <w:r w:rsidRPr="00953FA9">
              <w:t xml:space="preserve"> </w:t>
            </w: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6F8C4825" w14:textId="62E31FBA" w:rsidR="00566A68" w:rsidRPr="00953FA9" w:rsidRDefault="00EA45E2" w:rsidP="00422F4C">
            <w:pPr>
              <w:pStyle w:val="FRABodyText"/>
            </w:pPr>
            <w:r w:rsidRPr="00953FA9">
              <w:t xml:space="preserve">Information about complaint mechanisms regarding political participation is available </w:t>
            </w:r>
            <w:r w:rsidR="004D54ED">
              <w:t>on</w:t>
            </w:r>
            <w:r w:rsidR="004D54ED" w:rsidRPr="00953FA9">
              <w:t xml:space="preserve"> </w:t>
            </w:r>
            <w:r w:rsidRPr="00953FA9">
              <w:t xml:space="preserve">the </w:t>
            </w:r>
            <w:bookmarkStart w:id="2" w:name="_Hlk153559037"/>
            <w:r w:rsidRPr="00953FA9">
              <w:t>Supreme Electoral Commission</w:t>
            </w:r>
            <w:r w:rsidR="004D54ED">
              <w:t xml:space="preserve"> website.</w:t>
            </w:r>
            <w:r w:rsidR="001F6AF6" w:rsidRPr="00953FA9">
              <w:rPr>
                <w:rStyle w:val="FootnoteReference"/>
              </w:rPr>
              <w:footnoteReference w:id="25"/>
            </w:r>
            <w:r w:rsidRPr="00953FA9">
              <w:t xml:space="preserve"> </w:t>
            </w:r>
            <w:bookmarkEnd w:id="2"/>
          </w:p>
          <w:p w14:paraId="12905DF7" w14:textId="65862B64" w:rsidR="003B42EC" w:rsidRPr="00953FA9" w:rsidRDefault="003B42EC" w:rsidP="00422F4C">
            <w:pPr>
              <w:pStyle w:val="FRABodyText"/>
            </w:pPr>
            <w:r w:rsidRPr="00953FA9">
              <w:t xml:space="preserve">However, the information is not easily accessible, making it difficult to search for. The </w:t>
            </w:r>
            <w:r w:rsidR="00E9234D" w:rsidRPr="00953FA9">
              <w:t>web</w:t>
            </w:r>
            <w:r w:rsidRPr="00953FA9">
              <w:t>page is not adapted for people with disabilities. There is only an icon for people with disabilities.</w:t>
            </w:r>
          </w:p>
          <w:p w14:paraId="62B7EDC4" w14:textId="77777777" w:rsidR="003F4C70" w:rsidRPr="00953FA9" w:rsidRDefault="003F4C70" w:rsidP="00422F4C">
            <w:pPr>
              <w:pStyle w:val="FRABodyText"/>
            </w:pPr>
          </w:p>
          <w:p w14:paraId="0184804D" w14:textId="179F1A3A" w:rsidR="00EA45E2" w:rsidRPr="00953FA9" w:rsidRDefault="0091629B" w:rsidP="00422F4C">
            <w:pPr>
              <w:pStyle w:val="FRABodyText"/>
              <w:rPr>
                <w:highlight w:val="yellow"/>
              </w:rPr>
            </w:pPr>
            <w:r w:rsidRPr="00953FA9">
              <w:lastRenderedPageBreak/>
              <w:t>The Supreme Electoral Commission determines the procedure for examining complaints</w:t>
            </w:r>
            <w:r w:rsidR="00F67664" w:rsidRPr="00953FA9">
              <w:t>.</w:t>
            </w:r>
            <w:r w:rsidR="00F67664" w:rsidRPr="00953FA9">
              <w:rPr>
                <w:rStyle w:val="FootnoteReference"/>
              </w:rPr>
              <w:footnoteReference w:id="26"/>
            </w:r>
            <w:r w:rsidRPr="00953FA9">
              <w:t xml:space="preserve"> Complaints can be submitted orally (by telephone or directly when the person comes to the Commission), in writing or </w:t>
            </w:r>
            <w:r w:rsidR="004D54ED">
              <w:t>using</w:t>
            </w:r>
            <w:r w:rsidRPr="00953FA9">
              <w:t xml:space="preserve"> electronic communication (e.g. e-mail, SPI - Information system subsystem "Complaints, reports, incidents").</w:t>
            </w:r>
          </w:p>
        </w:tc>
      </w:tr>
      <w:tr w:rsidR="00CC2CCC" w:rsidRPr="00953FA9" w14:paraId="0ACA1222" w14:textId="77777777" w:rsidTr="01798515">
        <w:tc>
          <w:tcPr>
            <w:tcW w:w="3585"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0EE4B490" w14:textId="77777777" w:rsidR="00566A68" w:rsidRPr="00953FA9" w:rsidRDefault="00566A68" w:rsidP="00422F4C">
            <w:pPr>
              <w:pStyle w:val="FRABodyText"/>
            </w:pPr>
            <w:r w:rsidRPr="00953FA9">
              <w:lastRenderedPageBreak/>
              <w:t>Have national courts considered cases related to the right to political participation of persons with disabilities?</w:t>
            </w:r>
          </w:p>
        </w:tc>
        <w:tc>
          <w:tcPr>
            <w:tcW w:w="3786"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76EFB201" w14:textId="7D243B23" w:rsidR="005A72A7" w:rsidRPr="00953FA9" w:rsidRDefault="45F48AD9" w:rsidP="00422F4C">
            <w:pPr>
              <w:pStyle w:val="FRABodyText"/>
            </w:pPr>
            <w:r w:rsidRPr="00953FA9">
              <w:t xml:space="preserve">Yes, cases </w:t>
            </w:r>
            <w:r w:rsidR="00D77126" w:rsidRPr="00953FA9">
              <w:t>considered.</w:t>
            </w:r>
            <w:r w:rsidRPr="00953FA9">
              <w:t xml:space="preserve"> </w:t>
            </w:r>
          </w:p>
          <w:p w14:paraId="648CCB52" w14:textId="475C2FDA" w:rsidR="00566A68" w:rsidRPr="00953FA9" w:rsidRDefault="00566A68" w:rsidP="00422F4C">
            <w:pPr>
              <w:pStyle w:val="FRABodyText"/>
            </w:pPr>
          </w:p>
          <w:p w14:paraId="0860E57B" w14:textId="77777777" w:rsidR="00566A68" w:rsidRPr="00953FA9" w:rsidRDefault="00566A68" w:rsidP="00422F4C">
            <w:pPr>
              <w:pStyle w:val="FRABodyText"/>
            </w:pP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7BA5F3D9" w14:textId="7AD732DC" w:rsidR="007B0DBC" w:rsidRPr="00953FA9" w:rsidRDefault="007B0DBC" w:rsidP="0041056D">
            <w:pPr>
              <w:jc w:val="both"/>
              <w:rPr>
                <w:rStyle w:val="normaltextrun"/>
                <w:rFonts w:ascii="Verdana" w:hAnsi="Verdana"/>
                <w:color w:val="000000"/>
                <w:sz w:val="20"/>
                <w:shd w:val="clear" w:color="auto" w:fill="FFFFFF"/>
              </w:rPr>
            </w:pPr>
            <w:r w:rsidRPr="00953FA9">
              <w:rPr>
                <w:rStyle w:val="normaltextrun"/>
                <w:rFonts w:ascii="Verdana" w:hAnsi="Verdana"/>
                <w:color w:val="000000"/>
                <w:sz w:val="20"/>
                <w:shd w:val="clear" w:color="auto" w:fill="FFFFFF"/>
              </w:rPr>
              <w:t xml:space="preserve">The Supreme Administrative Court on 18 February 2020 </w:t>
            </w:r>
            <w:r w:rsidR="00496F77" w:rsidRPr="00953FA9">
              <w:rPr>
                <w:rStyle w:val="normaltextrun"/>
                <w:rFonts w:ascii="Verdana" w:hAnsi="Verdana"/>
                <w:color w:val="000000"/>
                <w:sz w:val="20"/>
                <w:shd w:val="clear" w:color="auto" w:fill="FFFFFF"/>
              </w:rPr>
              <w:t>confirmed</w:t>
            </w:r>
            <w:r w:rsidRPr="00953FA9">
              <w:rPr>
                <w:rStyle w:val="normaltextrun"/>
                <w:rFonts w:ascii="Verdana" w:hAnsi="Verdana"/>
                <w:color w:val="000000"/>
                <w:sz w:val="20"/>
                <w:shd w:val="clear" w:color="auto" w:fill="FFFFFF"/>
              </w:rPr>
              <w:t xml:space="preserve"> that Lithuanian institutions have infringed on the rights of two </w:t>
            </w:r>
            <w:r w:rsidR="00496F77" w:rsidRPr="00953FA9">
              <w:rPr>
                <w:rStyle w:val="normaltextrun"/>
                <w:rFonts w:ascii="Verdana" w:hAnsi="Verdana"/>
                <w:color w:val="000000"/>
                <w:sz w:val="20"/>
                <w:shd w:val="clear" w:color="auto" w:fill="FFFFFF"/>
              </w:rPr>
              <w:t>persons</w:t>
            </w:r>
            <w:r w:rsidRPr="00953FA9">
              <w:rPr>
                <w:rStyle w:val="normaltextrun"/>
                <w:rFonts w:ascii="Verdana" w:hAnsi="Verdana"/>
                <w:color w:val="000000"/>
                <w:sz w:val="20"/>
                <w:shd w:val="clear" w:color="auto" w:fill="FFFFFF"/>
              </w:rPr>
              <w:t xml:space="preserve"> with </w:t>
            </w:r>
            <w:r w:rsidR="00372D18" w:rsidRPr="00953FA9">
              <w:rPr>
                <w:rStyle w:val="normaltextrun"/>
                <w:rFonts w:ascii="Verdana" w:hAnsi="Verdana"/>
                <w:color w:val="000000"/>
                <w:sz w:val="20"/>
                <w:shd w:val="clear" w:color="auto" w:fill="FFFFFF"/>
              </w:rPr>
              <w:t>physical disabilities</w:t>
            </w:r>
            <w:r w:rsidRPr="00953FA9">
              <w:rPr>
                <w:rStyle w:val="normaltextrun"/>
                <w:rFonts w:ascii="Verdana" w:hAnsi="Verdana"/>
                <w:color w:val="000000"/>
                <w:sz w:val="20"/>
                <w:shd w:val="clear" w:color="auto" w:fill="FFFFFF"/>
              </w:rPr>
              <w:t xml:space="preserve">. </w:t>
            </w:r>
            <w:r w:rsidR="00496F77" w:rsidRPr="00953FA9">
              <w:rPr>
                <w:rStyle w:val="normaltextrun"/>
                <w:rFonts w:ascii="Verdana" w:hAnsi="Verdana"/>
                <w:color w:val="000000"/>
                <w:sz w:val="20"/>
                <w:shd w:val="clear" w:color="auto" w:fill="FFFFFF"/>
              </w:rPr>
              <w:t>Regarding one person,</w:t>
            </w:r>
            <w:r w:rsidRPr="00953FA9">
              <w:rPr>
                <w:rStyle w:val="normaltextrun"/>
                <w:rFonts w:ascii="Verdana" w:hAnsi="Verdana"/>
                <w:color w:val="000000"/>
                <w:sz w:val="20"/>
                <w:shd w:val="clear" w:color="auto" w:fill="FFFFFF"/>
              </w:rPr>
              <w:t xml:space="preserve"> the parking place</w:t>
            </w:r>
            <w:r w:rsidR="00496F77" w:rsidRPr="00953FA9">
              <w:rPr>
                <w:rStyle w:val="normaltextrun"/>
                <w:rFonts w:ascii="Verdana" w:hAnsi="Verdana"/>
                <w:color w:val="000000"/>
                <w:sz w:val="20"/>
                <w:shd w:val="clear" w:color="auto" w:fill="FFFFFF"/>
              </w:rPr>
              <w:t>s</w:t>
            </w:r>
            <w:r w:rsidRPr="00953FA9">
              <w:rPr>
                <w:rStyle w:val="normaltextrun"/>
                <w:rFonts w:ascii="Verdana" w:hAnsi="Verdana"/>
                <w:color w:val="000000"/>
                <w:sz w:val="20"/>
                <w:shd w:val="clear" w:color="auto" w:fill="FFFFFF"/>
              </w:rPr>
              <w:t xml:space="preserve"> for people with disability w</w:t>
            </w:r>
            <w:r w:rsidR="00496F77" w:rsidRPr="00953FA9">
              <w:rPr>
                <w:rStyle w:val="normaltextrun"/>
                <w:rFonts w:ascii="Verdana" w:hAnsi="Verdana"/>
                <w:color w:val="000000"/>
                <w:sz w:val="20"/>
                <w:shd w:val="clear" w:color="auto" w:fill="FFFFFF"/>
              </w:rPr>
              <w:t>ere</w:t>
            </w:r>
            <w:r w:rsidRPr="00953FA9">
              <w:rPr>
                <w:rStyle w:val="normaltextrun"/>
                <w:rFonts w:ascii="Verdana" w:hAnsi="Verdana"/>
                <w:color w:val="000000"/>
                <w:sz w:val="20"/>
                <w:shd w:val="clear" w:color="auto" w:fill="FFFFFF"/>
              </w:rPr>
              <w:t xml:space="preserve"> not established at the polling station</w:t>
            </w:r>
            <w:r w:rsidR="00496F77" w:rsidRPr="00953FA9">
              <w:rPr>
                <w:rStyle w:val="normaltextrun"/>
                <w:rFonts w:ascii="Verdana" w:hAnsi="Verdana"/>
                <w:color w:val="000000"/>
                <w:sz w:val="20"/>
                <w:shd w:val="clear" w:color="auto" w:fill="FFFFFF"/>
              </w:rPr>
              <w:t>, and he</w:t>
            </w:r>
            <w:r w:rsidRPr="00953FA9">
              <w:rPr>
                <w:rStyle w:val="normaltextrun"/>
                <w:rFonts w:ascii="Verdana" w:hAnsi="Verdana"/>
                <w:color w:val="000000"/>
                <w:sz w:val="20"/>
                <w:shd w:val="clear" w:color="auto" w:fill="FFFFFF"/>
              </w:rPr>
              <w:t xml:space="preserve"> could access the premises for voting only with the help of other persons, as the premises were not adjusted for people with disability. </w:t>
            </w:r>
            <w:r w:rsidR="00496F77" w:rsidRPr="00953FA9">
              <w:rPr>
                <w:rStyle w:val="normaltextrun"/>
                <w:rFonts w:ascii="Verdana" w:hAnsi="Verdana"/>
                <w:color w:val="000000"/>
                <w:sz w:val="20"/>
                <w:shd w:val="clear" w:color="auto" w:fill="FFFFFF"/>
              </w:rPr>
              <w:t xml:space="preserve">Regarding the </w:t>
            </w:r>
            <w:r w:rsidRPr="00953FA9">
              <w:rPr>
                <w:rStyle w:val="normaltextrun"/>
                <w:rFonts w:ascii="Verdana" w:hAnsi="Verdana"/>
                <w:color w:val="000000"/>
                <w:sz w:val="20"/>
                <w:shd w:val="clear" w:color="auto" w:fill="FFFFFF"/>
              </w:rPr>
              <w:t>second applicant</w:t>
            </w:r>
            <w:r w:rsidR="00496F77" w:rsidRPr="00953FA9">
              <w:rPr>
                <w:rStyle w:val="normaltextrun"/>
                <w:rFonts w:ascii="Verdana" w:hAnsi="Verdana"/>
                <w:color w:val="000000"/>
                <w:sz w:val="20"/>
                <w:shd w:val="clear" w:color="auto" w:fill="FFFFFF"/>
              </w:rPr>
              <w:t xml:space="preserve">, he </w:t>
            </w:r>
            <w:r w:rsidRPr="00953FA9">
              <w:rPr>
                <w:rStyle w:val="normaltextrun"/>
                <w:rFonts w:ascii="Verdana" w:hAnsi="Verdana"/>
                <w:color w:val="000000"/>
                <w:sz w:val="20"/>
                <w:shd w:val="clear" w:color="auto" w:fill="FFFFFF"/>
              </w:rPr>
              <w:t xml:space="preserve">could not get to another polling station and had to vote outside </w:t>
            </w:r>
            <w:r w:rsidR="00496F77" w:rsidRPr="00953FA9">
              <w:rPr>
                <w:rStyle w:val="normaltextrun"/>
                <w:rFonts w:ascii="Verdana" w:hAnsi="Verdana"/>
                <w:color w:val="000000"/>
                <w:sz w:val="20"/>
                <w:shd w:val="clear" w:color="auto" w:fill="FFFFFF"/>
              </w:rPr>
              <w:t xml:space="preserve">the premises, </w:t>
            </w:r>
            <w:r w:rsidRPr="00953FA9">
              <w:rPr>
                <w:rStyle w:val="normaltextrun"/>
                <w:rFonts w:ascii="Verdana" w:hAnsi="Verdana"/>
                <w:color w:val="000000"/>
                <w:sz w:val="20"/>
                <w:shd w:val="clear" w:color="auto" w:fill="FFFFFF"/>
              </w:rPr>
              <w:t xml:space="preserve">where the </w:t>
            </w:r>
            <w:r w:rsidR="008D1051" w:rsidRPr="00953FA9">
              <w:rPr>
                <w:rStyle w:val="normaltextrun"/>
                <w:rFonts w:ascii="Verdana" w:hAnsi="Verdana"/>
                <w:color w:val="000000"/>
                <w:sz w:val="20"/>
                <w:shd w:val="clear" w:color="auto" w:fill="FFFFFF"/>
              </w:rPr>
              <w:t>election commission members</w:t>
            </w:r>
            <w:r w:rsidRPr="00953FA9">
              <w:rPr>
                <w:rStyle w:val="normaltextrun"/>
                <w:rFonts w:ascii="Verdana" w:hAnsi="Verdana"/>
                <w:color w:val="000000"/>
                <w:sz w:val="20"/>
                <w:shd w:val="clear" w:color="auto" w:fill="FFFFFF"/>
              </w:rPr>
              <w:t xml:space="preserve"> provided him with a ballot</w:t>
            </w:r>
            <w:r w:rsidR="00496F77" w:rsidRPr="00953FA9">
              <w:rPr>
                <w:rStyle w:val="normaltextrun"/>
                <w:rFonts w:ascii="Verdana" w:hAnsi="Verdana"/>
                <w:color w:val="000000"/>
                <w:sz w:val="20"/>
                <w:shd w:val="clear" w:color="auto" w:fill="FFFFFF"/>
              </w:rPr>
              <w:t>. Such practice</w:t>
            </w:r>
            <w:r w:rsidRPr="00953FA9">
              <w:rPr>
                <w:rStyle w:val="normaltextrun"/>
                <w:rFonts w:ascii="Verdana" w:hAnsi="Verdana"/>
                <w:color w:val="000000"/>
                <w:sz w:val="20"/>
                <w:shd w:val="clear" w:color="auto" w:fill="FFFFFF"/>
              </w:rPr>
              <w:t xml:space="preserve"> infring</w:t>
            </w:r>
            <w:r w:rsidR="00496F77" w:rsidRPr="00953FA9">
              <w:rPr>
                <w:rStyle w:val="normaltextrun"/>
                <w:rFonts w:ascii="Verdana" w:hAnsi="Verdana"/>
                <w:color w:val="000000"/>
                <w:sz w:val="20"/>
                <w:shd w:val="clear" w:color="auto" w:fill="FFFFFF"/>
              </w:rPr>
              <w:t>e</w:t>
            </w:r>
            <w:r w:rsidR="004D54ED">
              <w:rPr>
                <w:rStyle w:val="normaltextrun"/>
                <w:rFonts w:ascii="Verdana" w:hAnsi="Verdana"/>
                <w:color w:val="000000"/>
                <w:sz w:val="20"/>
                <w:shd w:val="clear" w:color="auto" w:fill="FFFFFF"/>
              </w:rPr>
              <w:t xml:space="preserve">s a </w:t>
            </w:r>
            <w:r w:rsidR="00496F77" w:rsidRPr="00953FA9">
              <w:rPr>
                <w:rStyle w:val="normaltextrun"/>
                <w:rFonts w:ascii="Verdana" w:hAnsi="Verdana"/>
                <w:color w:val="000000"/>
                <w:sz w:val="20"/>
                <w:shd w:val="clear" w:color="auto" w:fill="FFFFFF"/>
              </w:rPr>
              <w:t>person’s</w:t>
            </w:r>
            <w:r w:rsidRPr="00953FA9">
              <w:rPr>
                <w:rStyle w:val="normaltextrun"/>
                <w:rFonts w:ascii="Verdana" w:hAnsi="Verdana"/>
                <w:color w:val="000000"/>
                <w:sz w:val="20"/>
                <w:shd w:val="clear" w:color="auto" w:fill="FFFFFF"/>
              </w:rPr>
              <w:t xml:space="preserve"> right to vote in secret. </w:t>
            </w:r>
            <w:r w:rsidR="00496F77" w:rsidRPr="00953FA9">
              <w:rPr>
                <w:rStyle w:val="normaltextrun"/>
                <w:rFonts w:ascii="Verdana" w:hAnsi="Verdana"/>
                <w:color w:val="000000"/>
                <w:sz w:val="20"/>
                <w:shd w:val="clear" w:color="auto" w:fill="FFFFFF"/>
              </w:rPr>
              <w:t xml:space="preserve">Each </w:t>
            </w:r>
            <w:r w:rsidRPr="00953FA9">
              <w:rPr>
                <w:rStyle w:val="normaltextrun"/>
                <w:rFonts w:ascii="Verdana" w:hAnsi="Verdana"/>
                <w:color w:val="000000"/>
                <w:sz w:val="20"/>
                <w:shd w:val="clear" w:color="auto" w:fill="FFFFFF"/>
              </w:rPr>
              <w:t xml:space="preserve">applicant </w:t>
            </w:r>
            <w:r w:rsidR="00496F77" w:rsidRPr="00953FA9">
              <w:rPr>
                <w:rStyle w:val="normaltextrun"/>
                <w:rFonts w:ascii="Verdana" w:hAnsi="Verdana"/>
                <w:color w:val="000000"/>
                <w:sz w:val="20"/>
                <w:shd w:val="clear" w:color="auto" w:fill="FFFFFF"/>
              </w:rPr>
              <w:t>was</w:t>
            </w:r>
            <w:r w:rsidRPr="00953FA9">
              <w:rPr>
                <w:rStyle w:val="normaltextrun"/>
                <w:rFonts w:ascii="Verdana" w:hAnsi="Verdana"/>
                <w:color w:val="000000"/>
                <w:sz w:val="20"/>
                <w:shd w:val="clear" w:color="auto" w:fill="FFFFFF"/>
              </w:rPr>
              <w:t xml:space="preserve"> awarded</w:t>
            </w:r>
            <w:r w:rsidR="00496F77" w:rsidRPr="00953FA9">
              <w:rPr>
                <w:rStyle w:val="normaltextrun"/>
                <w:rFonts w:ascii="Verdana" w:hAnsi="Verdana"/>
                <w:color w:val="000000"/>
                <w:sz w:val="20"/>
                <w:shd w:val="clear" w:color="auto" w:fill="FFFFFF"/>
              </w:rPr>
              <w:t xml:space="preserve"> </w:t>
            </w:r>
            <w:r w:rsidRPr="00953FA9">
              <w:rPr>
                <w:rStyle w:val="normaltextrun"/>
                <w:rFonts w:ascii="Verdana" w:hAnsi="Verdana"/>
                <w:color w:val="000000"/>
                <w:sz w:val="20"/>
                <w:shd w:val="clear" w:color="auto" w:fill="FFFFFF"/>
              </w:rPr>
              <w:t>1000 Eur</w:t>
            </w:r>
            <w:r w:rsidR="004D54ED">
              <w:rPr>
                <w:rStyle w:val="normaltextrun"/>
                <w:rFonts w:ascii="Verdana" w:hAnsi="Verdana"/>
                <w:color w:val="000000"/>
                <w:sz w:val="20"/>
                <w:shd w:val="clear" w:color="auto" w:fill="FFFFFF"/>
              </w:rPr>
              <w:t>os</w:t>
            </w:r>
            <w:r w:rsidRPr="00953FA9">
              <w:rPr>
                <w:rStyle w:val="normaltextrun"/>
                <w:rFonts w:ascii="Verdana" w:hAnsi="Verdana"/>
                <w:color w:val="000000"/>
                <w:sz w:val="20"/>
                <w:shd w:val="clear" w:color="auto" w:fill="FFFFFF"/>
              </w:rPr>
              <w:t xml:space="preserve"> compensation </w:t>
            </w:r>
            <w:r w:rsidR="004D54ED">
              <w:rPr>
                <w:rStyle w:val="normaltextrun"/>
                <w:rFonts w:ascii="Verdana" w:hAnsi="Verdana"/>
                <w:color w:val="000000"/>
                <w:sz w:val="20"/>
                <w:shd w:val="clear" w:color="auto" w:fill="FFFFFF"/>
              </w:rPr>
              <w:t>for</w:t>
            </w:r>
            <w:r w:rsidRPr="00953FA9">
              <w:rPr>
                <w:rStyle w:val="normaltextrun"/>
                <w:rFonts w:ascii="Verdana" w:hAnsi="Verdana"/>
                <w:color w:val="000000"/>
                <w:sz w:val="20"/>
                <w:shd w:val="clear" w:color="auto" w:fill="FFFFFF"/>
              </w:rPr>
              <w:t xml:space="preserve"> non-pecuniary damage.</w:t>
            </w:r>
            <w:r w:rsidRPr="00953FA9">
              <w:rPr>
                <w:rStyle w:val="FootnoteReference"/>
                <w:rFonts w:ascii="Verdana" w:hAnsi="Verdana"/>
                <w:color w:val="000000"/>
                <w:sz w:val="20"/>
                <w:shd w:val="clear" w:color="auto" w:fill="FFFFFF"/>
              </w:rPr>
              <w:footnoteReference w:id="27"/>
            </w:r>
            <w:r w:rsidRPr="00953FA9">
              <w:rPr>
                <w:rStyle w:val="normaltextrun"/>
                <w:rFonts w:ascii="Verdana" w:hAnsi="Verdana"/>
                <w:color w:val="000000"/>
                <w:sz w:val="20"/>
                <w:shd w:val="clear" w:color="auto" w:fill="FFFFFF"/>
              </w:rPr>
              <w:t xml:space="preserve"> </w:t>
            </w:r>
          </w:p>
          <w:p w14:paraId="0BDD630B" w14:textId="77777777" w:rsidR="008D1051" w:rsidRPr="00953FA9" w:rsidRDefault="008D1051" w:rsidP="0041056D">
            <w:pPr>
              <w:jc w:val="both"/>
              <w:rPr>
                <w:rStyle w:val="normaltextrun"/>
                <w:rFonts w:ascii="Verdana" w:hAnsi="Verdana"/>
                <w:color w:val="000000"/>
                <w:sz w:val="20"/>
                <w:shd w:val="clear" w:color="auto" w:fill="FFFFFF"/>
              </w:rPr>
            </w:pPr>
          </w:p>
          <w:p w14:paraId="64B26DEB" w14:textId="77777777" w:rsidR="00566A68" w:rsidRPr="00953FA9" w:rsidRDefault="007B0DBC" w:rsidP="0041056D">
            <w:pPr>
              <w:spacing w:after="240"/>
              <w:jc w:val="both"/>
              <w:rPr>
                <w:rStyle w:val="eop"/>
                <w:rFonts w:ascii="Verdana" w:hAnsi="Verdana"/>
                <w:color w:val="000000"/>
                <w:sz w:val="20"/>
                <w:shd w:val="clear" w:color="auto" w:fill="FFFFFF"/>
              </w:rPr>
            </w:pPr>
            <w:r w:rsidRPr="00953FA9">
              <w:rPr>
                <w:rStyle w:val="normaltextrun"/>
                <w:rFonts w:ascii="Verdana" w:hAnsi="Verdana"/>
                <w:color w:val="000000"/>
                <w:sz w:val="20"/>
                <w:shd w:val="clear" w:color="auto" w:fill="FFFFFF"/>
              </w:rPr>
              <w:t xml:space="preserve">Supreme Administrative Court of Lithuania on 28 April 2021 confirmed </w:t>
            </w:r>
            <w:r w:rsidR="00496F77" w:rsidRPr="00953FA9">
              <w:rPr>
                <w:rStyle w:val="normaltextrun"/>
                <w:rFonts w:ascii="Verdana" w:hAnsi="Verdana"/>
                <w:color w:val="000000"/>
                <w:sz w:val="20"/>
                <w:shd w:val="clear" w:color="auto" w:fill="FFFFFF"/>
              </w:rPr>
              <w:t xml:space="preserve">that the </w:t>
            </w:r>
            <w:r w:rsidRPr="00953FA9">
              <w:rPr>
                <w:rStyle w:val="normaltextrun"/>
                <w:rFonts w:ascii="Verdana" w:hAnsi="Verdana"/>
                <w:color w:val="000000"/>
                <w:sz w:val="20"/>
                <w:shd w:val="clear" w:color="auto" w:fill="FFFFFF"/>
              </w:rPr>
              <w:t>blind person</w:t>
            </w:r>
            <w:r w:rsidR="00496F77" w:rsidRPr="00953FA9">
              <w:rPr>
                <w:rStyle w:val="normaltextrun"/>
                <w:rFonts w:ascii="Verdana" w:hAnsi="Verdana"/>
                <w:color w:val="000000"/>
                <w:sz w:val="20"/>
                <w:shd w:val="clear" w:color="auto" w:fill="FFFFFF"/>
              </w:rPr>
              <w:t xml:space="preserve">’s right to vote was </w:t>
            </w:r>
            <w:r w:rsidRPr="00953FA9">
              <w:rPr>
                <w:rStyle w:val="normaltextrun"/>
                <w:rFonts w:ascii="Verdana" w:hAnsi="Verdana"/>
                <w:color w:val="000000"/>
                <w:sz w:val="20"/>
                <w:shd w:val="clear" w:color="auto" w:fill="FFFFFF"/>
              </w:rPr>
              <w:t>infringe</w:t>
            </w:r>
            <w:r w:rsidR="00496F77" w:rsidRPr="00953FA9">
              <w:rPr>
                <w:rStyle w:val="normaltextrun"/>
                <w:rFonts w:ascii="Verdana" w:hAnsi="Verdana"/>
                <w:color w:val="000000"/>
                <w:sz w:val="20"/>
                <w:shd w:val="clear" w:color="auto" w:fill="FFFFFF"/>
              </w:rPr>
              <w:t>d</w:t>
            </w:r>
            <w:r w:rsidRPr="00953FA9">
              <w:rPr>
                <w:rStyle w:val="normaltextrun"/>
                <w:rFonts w:ascii="Verdana" w:hAnsi="Verdana"/>
                <w:color w:val="000000"/>
                <w:sz w:val="20"/>
                <w:shd w:val="clear" w:color="auto" w:fill="FFFFFF"/>
              </w:rPr>
              <w:t>. In elections before 2019, the applicant vote</w:t>
            </w:r>
            <w:r w:rsidR="00496F77" w:rsidRPr="00953FA9">
              <w:rPr>
                <w:rStyle w:val="normaltextrun"/>
                <w:rFonts w:ascii="Verdana" w:hAnsi="Verdana"/>
                <w:color w:val="000000"/>
                <w:sz w:val="20"/>
                <w:shd w:val="clear" w:color="auto" w:fill="FFFFFF"/>
              </w:rPr>
              <w:t>d</w:t>
            </w:r>
            <w:r w:rsidRPr="00953FA9">
              <w:rPr>
                <w:rStyle w:val="normaltextrun"/>
                <w:rFonts w:ascii="Verdana" w:hAnsi="Verdana"/>
                <w:color w:val="000000"/>
                <w:sz w:val="20"/>
                <w:shd w:val="clear" w:color="auto" w:fill="FFFFFF"/>
              </w:rPr>
              <w:t xml:space="preserve"> with the help of other persons as the ballots were not printed in Braille</w:t>
            </w:r>
            <w:r w:rsidR="00496F77" w:rsidRPr="00953FA9">
              <w:rPr>
                <w:rStyle w:val="normaltextrun"/>
                <w:rFonts w:ascii="Verdana" w:hAnsi="Verdana"/>
                <w:color w:val="000000"/>
                <w:sz w:val="20"/>
                <w:shd w:val="clear" w:color="auto" w:fill="FFFFFF"/>
              </w:rPr>
              <w:t>. Thus,</w:t>
            </w:r>
            <w:r w:rsidRPr="00953FA9">
              <w:rPr>
                <w:rStyle w:val="normaltextrun"/>
                <w:rFonts w:ascii="Verdana" w:hAnsi="Verdana"/>
                <w:color w:val="000000"/>
                <w:sz w:val="20"/>
                <w:shd w:val="clear" w:color="auto" w:fill="FFFFFF"/>
              </w:rPr>
              <w:t xml:space="preserve"> the secrecy of voting was violated. Furthermore, the polling stations </w:t>
            </w:r>
            <w:r w:rsidRPr="00953FA9">
              <w:rPr>
                <w:rStyle w:val="normaltextrun"/>
                <w:rFonts w:ascii="Verdana" w:hAnsi="Verdana"/>
                <w:color w:val="000000"/>
                <w:sz w:val="20"/>
                <w:shd w:val="clear" w:color="auto" w:fill="FFFFFF"/>
              </w:rPr>
              <w:lastRenderedPageBreak/>
              <w:t>were not adjusted to the needs of persons with disability</w:t>
            </w:r>
            <w:r w:rsidR="00274EB2" w:rsidRPr="00953FA9">
              <w:rPr>
                <w:rStyle w:val="normaltextrun"/>
                <w:rFonts w:ascii="Verdana" w:hAnsi="Verdana"/>
                <w:color w:val="000000"/>
                <w:sz w:val="20"/>
                <w:shd w:val="clear" w:color="auto" w:fill="FFFFFF"/>
              </w:rPr>
              <w:t>. No tactile marking was</w:t>
            </w:r>
            <w:r w:rsidRPr="00953FA9">
              <w:rPr>
                <w:rStyle w:val="normaltextrun"/>
                <w:rFonts w:ascii="Verdana" w:hAnsi="Verdana"/>
                <w:color w:val="000000"/>
                <w:sz w:val="20"/>
                <w:shd w:val="clear" w:color="auto" w:fill="FFFFFF"/>
              </w:rPr>
              <w:t xml:space="preserve"> destined for blind persons so they could reach the polling station by themselves. He was awarded 1400 </w:t>
            </w:r>
            <w:proofErr w:type="spellStart"/>
            <w:r w:rsidRPr="00953FA9">
              <w:rPr>
                <w:rStyle w:val="normaltextrun"/>
                <w:rFonts w:ascii="Verdana" w:hAnsi="Verdana"/>
                <w:color w:val="000000"/>
                <w:sz w:val="20"/>
                <w:shd w:val="clear" w:color="auto" w:fill="FFFFFF"/>
              </w:rPr>
              <w:t>Eur</w:t>
            </w:r>
            <w:proofErr w:type="spellEnd"/>
            <w:r w:rsidRPr="00953FA9">
              <w:rPr>
                <w:rStyle w:val="normaltextrun"/>
                <w:rFonts w:ascii="Verdana" w:hAnsi="Verdana"/>
                <w:color w:val="000000"/>
                <w:sz w:val="20"/>
                <w:shd w:val="clear" w:color="auto" w:fill="FFFFFF"/>
              </w:rPr>
              <w:t xml:space="preserve"> </w:t>
            </w:r>
            <w:r w:rsidR="00274EB2" w:rsidRPr="00953FA9">
              <w:rPr>
                <w:rStyle w:val="normaltextrun"/>
                <w:rFonts w:ascii="Verdana" w:hAnsi="Verdana"/>
                <w:color w:val="000000"/>
                <w:sz w:val="20"/>
                <w:shd w:val="clear" w:color="auto" w:fill="FFFFFF"/>
              </w:rPr>
              <w:t>as</w:t>
            </w:r>
            <w:r w:rsidRPr="00953FA9">
              <w:rPr>
                <w:rStyle w:val="normaltextrun"/>
                <w:rFonts w:ascii="Verdana" w:hAnsi="Verdana"/>
                <w:color w:val="000000"/>
                <w:sz w:val="20"/>
                <w:shd w:val="clear" w:color="auto" w:fill="FFFFFF"/>
              </w:rPr>
              <w:t xml:space="preserve"> compensation </w:t>
            </w:r>
            <w:r w:rsidR="00274EB2" w:rsidRPr="00953FA9">
              <w:rPr>
                <w:rStyle w:val="normaltextrun"/>
                <w:rFonts w:ascii="Verdana" w:hAnsi="Verdana"/>
                <w:color w:val="000000"/>
                <w:sz w:val="20"/>
                <w:shd w:val="clear" w:color="auto" w:fill="FFFFFF"/>
              </w:rPr>
              <w:t>for</w:t>
            </w:r>
            <w:r w:rsidRPr="00953FA9">
              <w:rPr>
                <w:rStyle w:val="normaltextrun"/>
                <w:rFonts w:ascii="Verdana" w:hAnsi="Verdana"/>
                <w:color w:val="000000"/>
                <w:sz w:val="20"/>
                <w:shd w:val="clear" w:color="auto" w:fill="FFFFFF"/>
              </w:rPr>
              <w:t xml:space="preserve"> non-pecuniary damage.</w:t>
            </w:r>
            <w:r w:rsidRPr="00953FA9">
              <w:rPr>
                <w:rStyle w:val="FootnoteReference"/>
                <w:rFonts w:ascii="Verdana" w:hAnsi="Verdana"/>
                <w:color w:val="000000"/>
                <w:sz w:val="20"/>
                <w:shd w:val="clear" w:color="auto" w:fill="FFFFFF"/>
              </w:rPr>
              <w:footnoteReference w:id="28"/>
            </w:r>
            <w:r w:rsidRPr="00953FA9">
              <w:rPr>
                <w:rStyle w:val="normaltextrun"/>
                <w:rFonts w:ascii="Verdana" w:hAnsi="Verdana"/>
                <w:color w:val="000000"/>
                <w:sz w:val="20"/>
                <w:shd w:val="clear" w:color="auto" w:fill="FFFFFF"/>
              </w:rPr>
              <w:t xml:space="preserve"> </w:t>
            </w:r>
            <w:r w:rsidRPr="00953FA9">
              <w:rPr>
                <w:rStyle w:val="eop"/>
                <w:rFonts w:ascii="Verdana" w:hAnsi="Verdana"/>
                <w:color w:val="000000"/>
                <w:sz w:val="20"/>
                <w:shd w:val="clear" w:color="auto" w:fill="FFFFFF"/>
              </w:rPr>
              <w:t> </w:t>
            </w:r>
          </w:p>
          <w:p w14:paraId="70E2D59A" w14:textId="1F2AAF72" w:rsidR="00953FA9" w:rsidRDefault="00121FC6" w:rsidP="0041056D">
            <w:pPr>
              <w:spacing w:after="240"/>
              <w:jc w:val="both"/>
            </w:pPr>
            <w:r w:rsidRPr="00953FA9">
              <w:t>In 2022, the Election Code</w:t>
            </w:r>
            <w:r w:rsidR="00953FA9">
              <w:rPr>
                <w:rStyle w:val="FootnoteReference"/>
              </w:rPr>
              <w:footnoteReference w:id="29"/>
            </w:r>
            <w:r w:rsidRPr="00953FA9">
              <w:t xml:space="preserve"> was adopted. Articles 135 (6) and 143 (6) of this Code </w:t>
            </w:r>
            <w:r w:rsidR="00953FA9">
              <w:t xml:space="preserve">only </w:t>
            </w:r>
            <w:r w:rsidRPr="00953FA9">
              <w:t xml:space="preserve">state that a voter with a disability must be provided with assistive devices and technologies for voting. </w:t>
            </w:r>
            <w:r w:rsidR="00953FA9">
              <w:t>However, t</w:t>
            </w:r>
            <w:r w:rsidRPr="00953FA9">
              <w:t xml:space="preserve">he Code and other legal acts do not </w:t>
            </w:r>
            <w:r w:rsidR="0027214F" w:rsidRPr="00953FA9">
              <w:t>explain these assistive devices and technologies in detail</w:t>
            </w:r>
            <w:r w:rsidRPr="00953FA9">
              <w:t xml:space="preserve">. </w:t>
            </w:r>
          </w:p>
          <w:p w14:paraId="6FCAF43F" w14:textId="4C066183" w:rsidR="00CA523C" w:rsidRPr="00953FA9" w:rsidRDefault="0027214F" w:rsidP="0041056D">
            <w:pPr>
              <w:spacing w:after="240"/>
              <w:jc w:val="both"/>
            </w:pPr>
            <w:r w:rsidRPr="00953FA9">
              <w:t>I</w:t>
            </w:r>
            <w:r w:rsidR="00121FC6" w:rsidRPr="00953FA9">
              <w:t xml:space="preserve">n practice, following this court decision, </w:t>
            </w:r>
            <w:r w:rsidRPr="00953FA9">
              <w:t xml:space="preserve">some </w:t>
            </w:r>
            <w:r w:rsidR="00121FC6" w:rsidRPr="00953FA9">
              <w:t>conditions have been created for blind people to vote secretly.</w:t>
            </w:r>
            <w:r w:rsidR="00F82882" w:rsidRPr="00953FA9">
              <w:t xml:space="preserve"> In the </w:t>
            </w:r>
            <w:r w:rsidR="00B33BF7" w:rsidRPr="00B33BF7">
              <w:t>Set of Instructions for Election Organizers on the Elections of the Municipal Council and the Mayor</w:t>
            </w:r>
            <w:r w:rsidR="00F82882" w:rsidRPr="00953FA9">
              <w:t xml:space="preserve"> </w:t>
            </w:r>
            <w:r w:rsidR="003D6698">
              <w:t xml:space="preserve">in </w:t>
            </w:r>
            <w:r w:rsidR="003D6698" w:rsidRPr="00953FA9">
              <w:t>2023</w:t>
            </w:r>
            <w:r w:rsidR="003D6698">
              <w:t xml:space="preserve">, </w:t>
            </w:r>
            <w:r w:rsidR="00F82882" w:rsidRPr="00953FA9">
              <w:t xml:space="preserve">prepared by the </w:t>
            </w:r>
            <w:r w:rsidR="00953FA9" w:rsidRPr="00953FA9">
              <w:t>Supreme Electoral Commission</w:t>
            </w:r>
            <w:r w:rsidR="003D6698">
              <w:t>,</w:t>
            </w:r>
            <w:r w:rsidR="00B33BF7">
              <w:rPr>
                <w:rStyle w:val="FootnoteReference"/>
              </w:rPr>
              <w:footnoteReference w:id="30"/>
            </w:r>
            <w:r w:rsidR="003D6698">
              <w:t xml:space="preserve"> </w:t>
            </w:r>
            <w:r w:rsidR="00F82882" w:rsidRPr="00953FA9">
              <w:t>it is</w:t>
            </w:r>
            <w:r w:rsidR="003D6698">
              <w:t xml:space="preserve"> instructed</w:t>
            </w:r>
            <w:r w:rsidR="00F82882" w:rsidRPr="00953FA9">
              <w:t xml:space="preserve"> that when a blind person comes </w:t>
            </w:r>
            <w:r w:rsidR="000B53A5">
              <w:t>to vote</w:t>
            </w:r>
            <w:r w:rsidR="00F82882" w:rsidRPr="00953FA9">
              <w:t xml:space="preserve">, the member of the election commission must place the ballot </w:t>
            </w:r>
            <w:r w:rsidR="00F82882" w:rsidRPr="00953FA9">
              <w:lastRenderedPageBreak/>
              <w:t>in a paper pocket printed in Braille. The blind person marks his choice in the places where the holes are left in the paper pocket.</w:t>
            </w:r>
          </w:p>
          <w:p w14:paraId="08504740" w14:textId="4643DD8D" w:rsidR="008156AC" w:rsidRPr="00953FA9" w:rsidRDefault="008156AC" w:rsidP="00BA18BB">
            <w:pPr>
              <w:spacing w:after="240"/>
              <w:jc w:val="both"/>
            </w:pPr>
            <w:r w:rsidRPr="00953FA9">
              <w:t xml:space="preserve">However, it should be noted that since there is no legal act establishing requirements for the organisation of voting by blind persons, doubts are raised as to whether Braille information is the same as text information. </w:t>
            </w:r>
          </w:p>
        </w:tc>
      </w:tr>
      <w:tr w:rsidR="00CC2CCC" w:rsidRPr="00953FA9" w14:paraId="2DA61EC4" w14:textId="77777777" w:rsidTr="01798515">
        <w:tc>
          <w:tcPr>
            <w:tcW w:w="3585"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05265874" w14:textId="77777777" w:rsidR="00566A68" w:rsidRPr="00953FA9" w:rsidRDefault="00566A68" w:rsidP="00422F4C">
            <w:pPr>
              <w:pStyle w:val="FRABodyText"/>
            </w:pPr>
            <w:r w:rsidRPr="00953FA9">
              <w:lastRenderedPageBreak/>
              <w:t>Have non-judicial complaints mechanisms considered cases related to the right to political participation of persons with disabilities?</w:t>
            </w:r>
          </w:p>
        </w:tc>
        <w:tc>
          <w:tcPr>
            <w:tcW w:w="3786"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2B1C132A" w14:textId="0B9F40AC" w:rsidR="00566A68" w:rsidRPr="00953FA9" w:rsidRDefault="45F48AD9" w:rsidP="00422F4C">
            <w:pPr>
              <w:pStyle w:val="FRABodyText"/>
            </w:pPr>
            <w:r w:rsidRPr="00953FA9">
              <w:t xml:space="preserve">Yes, cases </w:t>
            </w:r>
            <w:r w:rsidR="001900D4" w:rsidRPr="00953FA9">
              <w:t>considered.</w:t>
            </w:r>
            <w:r w:rsidRPr="00953FA9">
              <w:t xml:space="preserve"> </w:t>
            </w:r>
          </w:p>
          <w:p w14:paraId="6F17EE7F" w14:textId="756C23FA" w:rsidR="00566A68" w:rsidRPr="00953FA9" w:rsidRDefault="00566A68" w:rsidP="00422F4C">
            <w:pPr>
              <w:pStyle w:val="FRABodyText"/>
            </w:pP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61DD8C62" w14:textId="702CC382" w:rsidR="003F4C70" w:rsidRPr="00953FA9" w:rsidRDefault="003F4C70" w:rsidP="00422F4C">
            <w:pPr>
              <w:pStyle w:val="FRABodyText"/>
            </w:pPr>
            <w:r w:rsidRPr="00953FA9">
              <w:t xml:space="preserve">The </w:t>
            </w:r>
            <w:r w:rsidR="001F6AF6" w:rsidRPr="00953FA9">
              <w:t>Supreme Electoral Commission's website</w:t>
            </w:r>
            <w:r w:rsidR="001F6AF6" w:rsidRPr="00953FA9">
              <w:rPr>
                <w:rStyle w:val="FootnoteReference"/>
              </w:rPr>
              <w:footnoteReference w:id="31"/>
            </w:r>
            <w:r w:rsidRPr="00953FA9">
              <w:t xml:space="preserve"> publishes information about complaints received only from November 13, 2023. As a result, the data on the handling of complaints related to </w:t>
            </w:r>
            <w:r w:rsidR="004D54ED">
              <w:t>people with disabilities</w:t>
            </w:r>
            <w:r w:rsidRPr="00953FA9">
              <w:t xml:space="preserve"> </w:t>
            </w:r>
            <w:r w:rsidR="004D54ED">
              <w:t>is</w:t>
            </w:r>
            <w:r w:rsidR="004D54ED" w:rsidRPr="00953FA9">
              <w:t xml:space="preserve"> </w:t>
            </w:r>
            <w:r w:rsidRPr="00953FA9">
              <w:t>not sufficient.</w:t>
            </w:r>
          </w:p>
          <w:p w14:paraId="4273AAFB" w14:textId="77777777" w:rsidR="00222C58" w:rsidRPr="00953FA9" w:rsidRDefault="00222C58" w:rsidP="00422F4C">
            <w:pPr>
              <w:pStyle w:val="FRABodyText"/>
            </w:pPr>
          </w:p>
          <w:p w14:paraId="04257FD7" w14:textId="61B5D566" w:rsidR="00566A68" w:rsidRPr="00953FA9" w:rsidRDefault="004D54ED" w:rsidP="001900D4">
            <w:pPr>
              <w:spacing w:after="240" w:line="281" w:lineRule="auto"/>
              <w:jc w:val="both"/>
              <w:rPr>
                <w:rFonts w:ascii="Verdana" w:hAnsi="Verdana"/>
                <w:sz w:val="20"/>
              </w:rPr>
            </w:pPr>
            <w:r>
              <w:rPr>
                <w:rFonts w:ascii="Verdana" w:hAnsi="Verdana"/>
                <w:sz w:val="20"/>
              </w:rPr>
              <w:t>The</w:t>
            </w:r>
            <w:r w:rsidRPr="00953FA9">
              <w:rPr>
                <w:rFonts w:ascii="Verdana" w:hAnsi="Verdana"/>
                <w:sz w:val="20"/>
              </w:rPr>
              <w:t xml:space="preserve"> </w:t>
            </w:r>
            <w:r w:rsidR="00222C58" w:rsidRPr="00953FA9">
              <w:rPr>
                <w:rFonts w:ascii="Verdana" w:hAnsi="Verdana"/>
                <w:sz w:val="20"/>
              </w:rPr>
              <w:t xml:space="preserve">Equal Opportunities Ombudsperson has analysed a situation where a person with disability aimed to vote in the 2020 Parliament elections with the help of a trusted person. In this situation, the </w:t>
            </w:r>
            <w:r w:rsidR="00E279C0" w:rsidRPr="00953FA9">
              <w:rPr>
                <w:rFonts w:ascii="Verdana" w:hAnsi="Verdana"/>
                <w:sz w:val="20"/>
              </w:rPr>
              <w:t>commission members</w:t>
            </w:r>
            <w:r w:rsidR="00222C58" w:rsidRPr="00953FA9">
              <w:rPr>
                <w:rFonts w:ascii="Verdana" w:hAnsi="Verdana"/>
                <w:sz w:val="20"/>
              </w:rPr>
              <w:t xml:space="preserve"> at the polling station aimed to verify whether the will expressed by the woman with a disability was correctly reflected in the ballot filled out by her companion. The Ombudsperson did not find facts regarding the discrimination of a person due to her disability</w:t>
            </w:r>
            <w:r>
              <w:rPr>
                <w:rFonts w:ascii="Verdana" w:hAnsi="Verdana"/>
                <w:sz w:val="20"/>
              </w:rPr>
              <w:t>. It did</w:t>
            </w:r>
            <w:r w:rsidR="00222C58" w:rsidRPr="00953FA9">
              <w:rPr>
                <w:rFonts w:ascii="Verdana" w:hAnsi="Verdana"/>
                <w:sz w:val="20"/>
              </w:rPr>
              <w:t xml:space="preserve"> not analyse the procedures carried out as it was considered not in the </w:t>
            </w:r>
            <w:r w:rsidR="00222C58" w:rsidRPr="00953FA9">
              <w:rPr>
                <w:rFonts w:ascii="Verdana" w:hAnsi="Verdana"/>
                <w:sz w:val="20"/>
              </w:rPr>
              <w:lastRenderedPageBreak/>
              <w:t xml:space="preserve">competence of the Ombudsperson but in the competence of the </w:t>
            </w:r>
            <w:r w:rsidR="0041056D" w:rsidRPr="00953FA9">
              <w:rPr>
                <w:rFonts w:ascii="Verdana" w:hAnsi="Verdana"/>
                <w:sz w:val="20"/>
              </w:rPr>
              <w:t>Supreme</w:t>
            </w:r>
            <w:r w:rsidR="00222C58" w:rsidRPr="00953FA9">
              <w:rPr>
                <w:rFonts w:ascii="Verdana" w:hAnsi="Verdana"/>
                <w:sz w:val="20"/>
              </w:rPr>
              <w:t xml:space="preserve"> Electoral Commission.</w:t>
            </w:r>
            <w:r w:rsidR="00222C58" w:rsidRPr="00953FA9">
              <w:rPr>
                <w:rStyle w:val="FootnoteReference"/>
                <w:rFonts w:ascii="Verdana" w:hAnsi="Verdana"/>
                <w:sz w:val="20"/>
              </w:rPr>
              <w:footnoteReference w:id="32"/>
            </w:r>
            <w:r w:rsidR="00222C58" w:rsidRPr="00953FA9">
              <w:rPr>
                <w:rFonts w:ascii="Verdana" w:hAnsi="Verdana"/>
                <w:sz w:val="20"/>
              </w:rPr>
              <w:t xml:space="preserve"> </w:t>
            </w:r>
            <w:r w:rsidR="198ADD7B" w:rsidRPr="007942FD">
              <w:rPr>
                <w:color w:val="2E74B5" w:themeColor="accent5" w:themeShade="BF"/>
              </w:rPr>
              <w:t xml:space="preserve"> </w:t>
            </w:r>
          </w:p>
        </w:tc>
      </w:tr>
      <w:tr w:rsidR="00CC2CCC" w:rsidRPr="00953FA9" w14:paraId="35CEA629" w14:textId="77777777" w:rsidTr="01798515">
        <w:tc>
          <w:tcPr>
            <w:tcW w:w="3585"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58F71FDD" w14:textId="3C64D6FD" w:rsidR="00566A68" w:rsidRPr="00953FA9" w:rsidRDefault="00566A68" w:rsidP="00422F4C">
            <w:pPr>
              <w:pStyle w:val="FRABodyText"/>
            </w:pPr>
            <w:r w:rsidRPr="00953FA9">
              <w:lastRenderedPageBreak/>
              <w:t>Are persons with disabilities members of the current national parliament?</w:t>
            </w:r>
          </w:p>
        </w:tc>
        <w:tc>
          <w:tcPr>
            <w:tcW w:w="3786"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1B8E593F" w14:textId="0DEB8BD9" w:rsidR="00566A68" w:rsidRPr="00953FA9" w:rsidRDefault="00566A68" w:rsidP="00422F4C">
            <w:pPr>
              <w:pStyle w:val="FRABodyText"/>
            </w:pPr>
            <w:r w:rsidRPr="00953FA9">
              <w:t>Some MPs identify as having a disability (official data)</w:t>
            </w:r>
          </w:p>
          <w:p w14:paraId="6199E10B" w14:textId="2109992A" w:rsidR="00566A68" w:rsidRPr="00953FA9" w:rsidRDefault="00566A68" w:rsidP="00422F4C">
            <w:pPr>
              <w:pStyle w:val="FRABodyText"/>
            </w:pP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38520C7D" w14:textId="641A86D1" w:rsidR="001F6AF6" w:rsidRDefault="00400E82" w:rsidP="00422F4C">
            <w:pPr>
              <w:pStyle w:val="FRABodyText"/>
            </w:pPr>
            <w:r>
              <w:t xml:space="preserve">Mr </w:t>
            </w:r>
            <w:r w:rsidR="001F6AF6" w:rsidRPr="00953FA9">
              <w:t xml:space="preserve">Justas </w:t>
            </w:r>
            <w:proofErr w:type="spellStart"/>
            <w:r w:rsidR="001F6AF6" w:rsidRPr="00953FA9">
              <w:t>Džiugelis</w:t>
            </w:r>
            <w:proofErr w:type="spellEnd"/>
            <w:r w:rsidR="001F6AF6" w:rsidRPr="00953FA9">
              <w:t>, a member of the Seimas since 2016. Information about him is available on the Seimas webpage</w:t>
            </w:r>
            <w:r w:rsidR="001F6AF6" w:rsidRPr="00953FA9">
              <w:rPr>
                <w:rStyle w:val="FootnoteReference"/>
              </w:rPr>
              <w:footnoteReference w:id="33"/>
            </w:r>
            <w:r w:rsidR="001F6AF6" w:rsidRPr="00953FA9">
              <w:t xml:space="preserve"> and </w:t>
            </w:r>
            <w:r w:rsidR="00DC7C49" w:rsidRPr="00953FA9">
              <w:t>media information.</w:t>
            </w:r>
            <w:r w:rsidR="00DC7C49" w:rsidRPr="00953FA9">
              <w:rPr>
                <w:rStyle w:val="FootnoteReference"/>
              </w:rPr>
              <w:footnoteReference w:id="34"/>
            </w:r>
          </w:p>
          <w:p w14:paraId="0984301D" w14:textId="77777777" w:rsidR="00BD6D22" w:rsidRDefault="00BD6D22" w:rsidP="00422F4C">
            <w:pPr>
              <w:pStyle w:val="FRABodyText"/>
            </w:pPr>
          </w:p>
          <w:p w14:paraId="675B54BC" w14:textId="68B2DF02" w:rsidR="00566A68" w:rsidRPr="00953FA9" w:rsidRDefault="00BD6D22" w:rsidP="00422F4C">
            <w:pPr>
              <w:pStyle w:val="FRABodyText"/>
            </w:pPr>
            <w:r w:rsidRPr="182AD4EA">
              <w:t>Mrs</w:t>
            </w:r>
            <w:r w:rsidR="00400E82" w:rsidRPr="182AD4EA">
              <w:t xml:space="preserve"> Monika </w:t>
            </w:r>
            <w:proofErr w:type="spellStart"/>
            <w:r w:rsidR="00400E82" w:rsidRPr="182AD4EA">
              <w:t>Ošmianskienė</w:t>
            </w:r>
            <w:proofErr w:type="spellEnd"/>
            <w:r w:rsidR="00400E82" w:rsidRPr="182AD4EA">
              <w:t>, a member of the Seimas since 2020. Information about her is available on the Seimas webpage</w:t>
            </w:r>
            <w:r w:rsidR="00400E82" w:rsidRPr="182AD4EA">
              <w:rPr>
                <w:rStyle w:val="FootnoteReference"/>
              </w:rPr>
              <w:footnoteReference w:id="35"/>
            </w:r>
            <w:r w:rsidR="00400E82" w:rsidRPr="182AD4EA">
              <w:t xml:space="preserve"> and media</w:t>
            </w:r>
            <w:r w:rsidR="00400E82" w:rsidRPr="182AD4EA">
              <w:rPr>
                <w:rStyle w:val="FootnoteReference"/>
              </w:rPr>
              <w:footnoteReference w:id="36"/>
            </w:r>
            <w:r w:rsidR="00400E82" w:rsidRPr="182AD4EA">
              <w:t>.</w:t>
            </w:r>
            <w:r w:rsidR="00400E82">
              <w:t xml:space="preserve"> </w:t>
            </w:r>
          </w:p>
        </w:tc>
      </w:tr>
      <w:tr w:rsidR="00CC2CCC" w:rsidRPr="00953FA9" w14:paraId="33D1B0E8" w14:textId="77777777" w:rsidTr="01798515">
        <w:tc>
          <w:tcPr>
            <w:tcW w:w="3585"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653F6FC9" w14:textId="6423739D" w:rsidR="00566A68" w:rsidRPr="00953FA9" w:rsidRDefault="00566A68" w:rsidP="00422F4C">
            <w:pPr>
              <w:pStyle w:val="FRABodyText"/>
            </w:pPr>
            <w:r w:rsidRPr="00953FA9">
              <w:t>Is data available on the number of members of municipal</w:t>
            </w:r>
            <w:r w:rsidR="00172528" w:rsidRPr="00953FA9">
              <w:t>/regional</w:t>
            </w:r>
            <w:r w:rsidRPr="00953FA9">
              <w:t xml:space="preserve"> governments who have a disability?</w:t>
            </w:r>
          </w:p>
        </w:tc>
        <w:tc>
          <w:tcPr>
            <w:tcW w:w="3786"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01503E10" w14:textId="77777777" w:rsidR="00566A68" w:rsidRPr="00953FA9" w:rsidRDefault="45F48AD9" w:rsidP="00422F4C">
            <w:pPr>
              <w:pStyle w:val="FRABodyText"/>
            </w:pPr>
            <w:r w:rsidRPr="00953FA9">
              <w:t>No data available</w:t>
            </w: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3A2FBDBA" w14:textId="008EDDCF" w:rsidR="004B5C6A" w:rsidRPr="00953FA9" w:rsidRDefault="004B5C6A" w:rsidP="004B5C6A">
            <w:pPr>
              <w:jc w:val="both"/>
              <w:rPr>
                <w:rFonts w:ascii="Verdana" w:hAnsi="Verdana"/>
                <w:sz w:val="20"/>
              </w:rPr>
            </w:pPr>
            <w:r w:rsidRPr="00953FA9">
              <w:rPr>
                <w:rFonts w:ascii="Verdana" w:hAnsi="Verdana"/>
                <w:sz w:val="20"/>
              </w:rPr>
              <w:t xml:space="preserve">There are local self-government members with disabilities, but official statistical data based on the disability indicator are unavailable. </w:t>
            </w:r>
          </w:p>
          <w:p w14:paraId="75D80283" w14:textId="77777777" w:rsidR="004B5C6A" w:rsidRPr="00953FA9" w:rsidRDefault="004B5C6A" w:rsidP="004B5C6A">
            <w:pPr>
              <w:jc w:val="both"/>
              <w:rPr>
                <w:rFonts w:ascii="Verdana" w:hAnsi="Verdana"/>
                <w:sz w:val="20"/>
              </w:rPr>
            </w:pPr>
          </w:p>
          <w:p w14:paraId="231230D9" w14:textId="5797B27E" w:rsidR="00251783" w:rsidRPr="00953FA9" w:rsidRDefault="004B5C6A" w:rsidP="004B5C6A">
            <w:pPr>
              <w:jc w:val="both"/>
              <w:rPr>
                <w:rFonts w:ascii="Verdana" w:hAnsi="Verdana" w:cstheme="minorHAnsi"/>
                <w:sz w:val="20"/>
              </w:rPr>
            </w:pPr>
            <w:r w:rsidRPr="00953FA9">
              <w:rPr>
                <w:rFonts w:ascii="Verdana" w:hAnsi="Verdana"/>
                <w:sz w:val="20"/>
              </w:rPr>
              <w:t>An NGO</w:t>
            </w:r>
            <w:r w:rsidR="00251783" w:rsidRPr="00953FA9">
              <w:rPr>
                <w:rFonts w:ascii="Verdana" w:hAnsi="Verdana"/>
                <w:sz w:val="20"/>
              </w:rPr>
              <w:t xml:space="preserve"> representing people with </w:t>
            </w:r>
            <w:r w:rsidRPr="00953FA9">
              <w:rPr>
                <w:rFonts w:ascii="Verdana" w:hAnsi="Verdana"/>
                <w:sz w:val="20"/>
              </w:rPr>
              <w:t xml:space="preserve">disabilities provided examples of the members with disabilities elected to municipal government.  A </w:t>
            </w:r>
            <w:r w:rsidR="00251783" w:rsidRPr="00953FA9">
              <w:rPr>
                <w:rFonts w:ascii="Verdana" w:hAnsi="Verdana"/>
                <w:sz w:val="20"/>
              </w:rPr>
              <w:t xml:space="preserve">woman with </w:t>
            </w:r>
            <w:r w:rsidRPr="00953FA9">
              <w:rPr>
                <w:rFonts w:ascii="Verdana" w:hAnsi="Verdana"/>
                <w:sz w:val="20"/>
              </w:rPr>
              <w:t xml:space="preserve">a </w:t>
            </w:r>
            <w:r w:rsidR="00251783" w:rsidRPr="00953FA9">
              <w:rPr>
                <w:rFonts w:ascii="Verdana" w:hAnsi="Verdana"/>
                <w:sz w:val="20"/>
              </w:rPr>
              <w:t xml:space="preserve">disability has served </w:t>
            </w:r>
            <w:r w:rsidR="004D54ED">
              <w:rPr>
                <w:rFonts w:ascii="Verdana" w:hAnsi="Verdana"/>
                <w:sz w:val="20"/>
              </w:rPr>
              <w:t>nine</w:t>
            </w:r>
            <w:r w:rsidR="004D54ED" w:rsidRPr="00953FA9">
              <w:rPr>
                <w:rFonts w:ascii="Verdana" w:hAnsi="Verdana"/>
                <w:sz w:val="20"/>
              </w:rPr>
              <w:t xml:space="preserve"> </w:t>
            </w:r>
            <w:r w:rsidR="00251783" w:rsidRPr="00953FA9">
              <w:rPr>
                <w:rFonts w:ascii="Verdana" w:hAnsi="Verdana"/>
                <w:sz w:val="20"/>
              </w:rPr>
              <w:t xml:space="preserve">terms on the </w:t>
            </w:r>
            <w:r w:rsidR="004D54ED">
              <w:rPr>
                <w:rFonts w:ascii="Verdana" w:hAnsi="Verdana"/>
                <w:sz w:val="20"/>
              </w:rPr>
              <w:lastRenderedPageBreak/>
              <w:t>municipality council</w:t>
            </w:r>
            <w:r w:rsidR="00251783" w:rsidRPr="00953FA9">
              <w:rPr>
                <w:rFonts w:ascii="Verdana" w:hAnsi="Verdana"/>
                <w:sz w:val="20"/>
              </w:rPr>
              <w:t xml:space="preserve">. Two more persons with disability were candidates for </w:t>
            </w:r>
            <w:r w:rsidRPr="00953FA9">
              <w:rPr>
                <w:rFonts w:ascii="Verdana" w:hAnsi="Verdana"/>
                <w:sz w:val="20"/>
              </w:rPr>
              <w:t xml:space="preserve">the </w:t>
            </w:r>
            <w:r w:rsidR="00251783" w:rsidRPr="00953FA9">
              <w:rPr>
                <w:rFonts w:ascii="Verdana" w:hAnsi="Verdana"/>
                <w:sz w:val="20"/>
              </w:rPr>
              <w:t>municipality</w:t>
            </w:r>
            <w:r w:rsidRPr="00953FA9">
              <w:rPr>
                <w:rFonts w:ascii="Verdana" w:hAnsi="Verdana"/>
                <w:sz w:val="20"/>
              </w:rPr>
              <w:t xml:space="preserve"> council</w:t>
            </w:r>
            <w:r w:rsidR="00251783" w:rsidRPr="00953FA9">
              <w:rPr>
                <w:rFonts w:ascii="Verdana" w:hAnsi="Verdana"/>
                <w:sz w:val="20"/>
              </w:rPr>
              <w:t xml:space="preserve">. Their needs were </w:t>
            </w:r>
            <w:r w:rsidRPr="00953FA9">
              <w:rPr>
                <w:rFonts w:ascii="Verdana" w:hAnsi="Verdana"/>
                <w:sz w:val="20"/>
              </w:rPr>
              <w:t>considered,</w:t>
            </w:r>
            <w:r w:rsidR="00251783" w:rsidRPr="00953FA9">
              <w:rPr>
                <w:rFonts w:ascii="Verdana" w:hAnsi="Verdana"/>
                <w:sz w:val="20"/>
              </w:rPr>
              <w:t xml:space="preserve"> and they could participate in election campaigning.</w:t>
            </w:r>
            <w:r w:rsidR="00251783" w:rsidRPr="00953FA9">
              <w:rPr>
                <w:rStyle w:val="FootnoteReference"/>
                <w:rFonts w:ascii="Verdana" w:hAnsi="Verdana"/>
                <w:sz w:val="20"/>
              </w:rPr>
              <w:footnoteReference w:id="37"/>
            </w:r>
            <w:r w:rsidR="00251783" w:rsidRPr="00953FA9">
              <w:rPr>
                <w:rFonts w:ascii="Verdana" w:hAnsi="Verdana"/>
                <w:sz w:val="20"/>
              </w:rPr>
              <w:t xml:space="preserve"> </w:t>
            </w:r>
          </w:p>
          <w:p w14:paraId="7E6996F8" w14:textId="2FC0AEED" w:rsidR="00566A68" w:rsidRPr="00953FA9" w:rsidRDefault="00566A68" w:rsidP="00422F4C">
            <w:pPr>
              <w:pStyle w:val="FRABodyText"/>
            </w:pPr>
          </w:p>
        </w:tc>
      </w:tr>
      <w:tr w:rsidR="00CC2CCC" w:rsidRPr="00953FA9" w14:paraId="0D73E353" w14:textId="77777777" w:rsidTr="01798515">
        <w:tc>
          <w:tcPr>
            <w:tcW w:w="3585"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6FFC1427" w14:textId="55EA3B26" w:rsidR="00566A68" w:rsidRPr="00953FA9" w:rsidRDefault="00566A68" w:rsidP="00422F4C">
            <w:pPr>
              <w:pStyle w:val="FRABodyText"/>
            </w:pPr>
            <w:r w:rsidRPr="00953FA9">
              <w:lastRenderedPageBreak/>
              <w:t>Is training for election authorities and officials on non-discrimination on the grounds of disability, accessibility and accommodation required by law?</w:t>
            </w:r>
          </w:p>
        </w:tc>
        <w:tc>
          <w:tcPr>
            <w:tcW w:w="3786"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2E6034F5" w14:textId="05CE3BFA" w:rsidR="00222C58" w:rsidRPr="00953FA9" w:rsidRDefault="45F48AD9" w:rsidP="00422F4C">
            <w:pPr>
              <w:pStyle w:val="FRABodyText"/>
            </w:pPr>
            <w:r w:rsidRPr="00953FA9">
              <w:t xml:space="preserve">Training not required by law, but some relevant training or guidance </w:t>
            </w:r>
            <w:r w:rsidR="004D54ED">
              <w:t xml:space="preserve">is </w:t>
            </w:r>
            <w:r w:rsidRPr="00953FA9">
              <w:t>available</w:t>
            </w:r>
            <w:r w:rsidR="004D54ED">
              <w:t>.</w:t>
            </w:r>
            <w:r w:rsidRPr="00953FA9">
              <w:t xml:space="preserve"> </w:t>
            </w:r>
          </w:p>
          <w:p w14:paraId="0F06277C" w14:textId="7643FF36" w:rsidR="00566A68" w:rsidRPr="00953FA9" w:rsidRDefault="00566A68" w:rsidP="00422F4C">
            <w:pPr>
              <w:pStyle w:val="FRABodyText"/>
              <w:rPr>
                <w:highlight w:val="lightGray"/>
              </w:rPr>
            </w:pP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7A577D41" w14:textId="7AB2491B" w:rsidR="00A5581C" w:rsidRPr="00953FA9" w:rsidRDefault="00EE7754" w:rsidP="00422F4C">
            <w:pPr>
              <w:pStyle w:val="FRABodyText"/>
            </w:pPr>
            <w:r w:rsidRPr="00953FA9">
              <w:t xml:space="preserve">The Election Code foresees that the Supreme Electoral Commission </w:t>
            </w:r>
            <w:r w:rsidR="00E35829" w:rsidRPr="00953FA9">
              <w:t>organises</w:t>
            </w:r>
            <w:r w:rsidRPr="00953FA9">
              <w:t xml:space="preserve"> </w:t>
            </w:r>
            <w:r w:rsidR="00E35829" w:rsidRPr="00953FA9">
              <w:t>training</w:t>
            </w:r>
            <w:r w:rsidRPr="00953FA9">
              <w:t xml:space="preserve"> for election commission members and chairpersons in accordance with its established procedure.</w:t>
            </w:r>
            <w:r w:rsidRPr="00953FA9">
              <w:rPr>
                <w:rStyle w:val="FootnoteReference"/>
              </w:rPr>
              <w:footnoteReference w:id="38"/>
            </w:r>
          </w:p>
          <w:p w14:paraId="390CED67" w14:textId="41C0E0DF" w:rsidR="00A5581C" w:rsidRPr="00953FA9" w:rsidRDefault="00EC4FEF" w:rsidP="00422F4C">
            <w:pPr>
              <w:pStyle w:val="FRABodyText"/>
            </w:pPr>
            <w:r w:rsidRPr="00953FA9">
              <w:t>The Supreme Election Commission organises training according to</w:t>
            </w:r>
            <w:r w:rsidR="00A846BA" w:rsidRPr="00953FA9">
              <w:t xml:space="preserve"> the training description</w:t>
            </w:r>
            <w:r w:rsidRPr="00953FA9">
              <w:t>.</w:t>
            </w:r>
            <w:r w:rsidRPr="00953FA9">
              <w:rPr>
                <w:rStyle w:val="FootnoteReference"/>
              </w:rPr>
              <w:footnoteReference w:id="39"/>
            </w:r>
            <w:r w:rsidR="00A846BA" w:rsidRPr="00953FA9">
              <w:t xml:space="preserve"> The description does not specify requirements for training regarding non-discrimination on the grounds of disability, accessibility and accommodation.</w:t>
            </w:r>
          </w:p>
          <w:p w14:paraId="68F4C7A5" w14:textId="77777777" w:rsidR="003138AB" w:rsidRPr="00953FA9" w:rsidRDefault="003138AB" w:rsidP="00422F4C">
            <w:pPr>
              <w:pStyle w:val="FRABodyText"/>
            </w:pPr>
          </w:p>
          <w:p w14:paraId="076EA960" w14:textId="3D231305" w:rsidR="00B02EF9" w:rsidRPr="00953FA9" w:rsidRDefault="00376DF3" w:rsidP="00422F4C">
            <w:pPr>
              <w:pStyle w:val="FRABodyText"/>
            </w:pPr>
            <w:r w:rsidRPr="00953FA9">
              <w:t xml:space="preserve">The Ministry of Justice, considering the order of the Director of the Department of Disability Affairs under the Ministry of Social Security and Labor No V-37 approving Recommendations for the services for </w:t>
            </w:r>
            <w:r w:rsidR="004D54ED">
              <w:t>people with disabilities</w:t>
            </w:r>
            <w:r w:rsidRPr="00953FA9">
              <w:t xml:space="preserve"> in the public and private sectors, prepared Recommendations for communication with disabled voters in the polling station.</w:t>
            </w:r>
            <w:r w:rsidRPr="00953FA9">
              <w:rPr>
                <w:rStyle w:val="FootnoteReference"/>
              </w:rPr>
              <w:footnoteReference w:id="40"/>
            </w:r>
            <w:r w:rsidR="006D6C32" w:rsidRPr="00953FA9">
              <w:t xml:space="preserve"> These recommendations </w:t>
            </w:r>
            <w:r w:rsidR="004D54ED">
              <w:lastRenderedPageBreak/>
              <w:t>advise</w:t>
            </w:r>
            <w:r w:rsidR="006D6C32" w:rsidRPr="00953FA9">
              <w:t xml:space="preserve"> commission members on how to communicate with persons with physical, hearing, speech, vision and mental disabilities.</w:t>
            </w:r>
            <w:r w:rsidR="00496F77" w:rsidRPr="00953FA9">
              <w:t xml:space="preserve"> </w:t>
            </w:r>
          </w:p>
          <w:p w14:paraId="7A258BDF" w14:textId="059D762B" w:rsidR="0035714D" w:rsidRPr="00953FA9" w:rsidRDefault="00B02EF9" w:rsidP="00422F4C">
            <w:pPr>
              <w:pStyle w:val="FRABodyText"/>
            </w:pPr>
            <w:r w:rsidRPr="00953FA9">
              <w:t>In</w:t>
            </w:r>
            <w:r w:rsidR="0041056D" w:rsidRPr="00953FA9">
              <w:t xml:space="preserve"> 2020, the</w:t>
            </w:r>
            <w:r w:rsidRPr="00953FA9">
              <w:t xml:space="preserve"> Forum of Lithuanian Disability Organizations</w:t>
            </w:r>
            <w:r w:rsidR="0041056D" w:rsidRPr="00953FA9">
              <w:t xml:space="preserve"> prepared suggestions on how to organise elections </w:t>
            </w:r>
            <w:r w:rsidR="00E81257">
              <w:t xml:space="preserve">that are </w:t>
            </w:r>
            <w:r w:rsidR="0041056D" w:rsidRPr="00953FA9">
              <w:t>accessible to all</w:t>
            </w:r>
            <w:r w:rsidR="00E81257">
              <w:t>.</w:t>
            </w:r>
            <w:r w:rsidR="0041056D" w:rsidRPr="00953FA9">
              <w:rPr>
                <w:rStyle w:val="FootnoteReference"/>
              </w:rPr>
              <w:footnoteReference w:id="41"/>
            </w:r>
          </w:p>
        </w:tc>
      </w:tr>
      <w:tr w:rsidR="00CC2CCC" w:rsidRPr="00953FA9" w14:paraId="3FA1FA6E" w14:textId="77777777" w:rsidTr="01798515">
        <w:tc>
          <w:tcPr>
            <w:tcW w:w="3585"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069A5DEA" w14:textId="15EBFAF2" w:rsidR="00566A68" w:rsidRPr="00953FA9" w:rsidRDefault="003F149D" w:rsidP="00422F4C">
            <w:pPr>
              <w:pStyle w:val="FRABodyText"/>
            </w:pPr>
            <w:r w:rsidRPr="00953FA9">
              <w:lastRenderedPageBreak/>
              <w:t>Are there mechanisms in place to ensure consultation and involvement of DPOs in the development of laws and policies which affect them?</w:t>
            </w:r>
          </w:p>
        </w:tc>
        <w:tc>
          <w:tcPr>
            <w:tcW w:w="3786"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6B1190DA" w14:textId="08E4A577" w:rsidR="00251783" w:rsidRPr="00953FA9" w:rsidRDefault="00566A68" w:rsidP="00422F4C">
            <w:pPr>
              <w:pStyle w:val="FRABodyText"/>
            </w:pPr>
            <w:r w:rsidRPr="00953FA9">
              <w:t xml:space="preserve">Yes, mechanisms established by law </w:t>
            </w:r>
          </w:p>
          <w:p w14:paraId="39F5CC63" w14:textId="3FCFC52A" w:rsidR="00566A68" w:rsidRPr="00953FA9" w:rsidRDefault="00566A68" w:rsidP="00422F4C">
            <w:pPr>
              <w:pStyle w:val="FRABodyText"/>
            </w:pP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6C44A01B" w14:textId="7EC7ACA3" w:rsidR="00566A68" w:rsidRPr="00953FA9" w:rsidRDefault="00251783" w:rsidP="00422F4C">
            <w:pPr>
              <w:pStyle w:val="FRABodyText"/>
            </w:pPr>
            <w:r w:rsidRPr="00953FA9">
              <w:t xml:space="preserve">Law on the Legislative Framework </w:t>
            </w:r>
            <w:r w:rsidR="00676DFD" w:rsidRPr="00953FA9">
              <w:t>establishes the principles of legislation, the stages of legislation, the rights and duties of state and municipal institutions and bodies, and other persons participating in legislation.</w:t>
            </w:r>
            <w:r w:rsidR="00EB6BDC" w:rsidRPr="00953FA9">
              <w:t xml:space="preserve"> According to the law, each person, institution or other entity, including DPOs, can provide comments and recommendations to the draft laws </w:t>
            </w:r>
            <w:r w:rsidR="003D41AC" w:rsidRPr="00953FA9">
              <w:t xml:space="preserve">and bylaws </w:t>
            </w:r>
            <w:r w:rsidR="00EB6BDC" w:rsidRPr="00953FA9">
              <w:t xml:space="preserve">under the procedure of consultation with the public. </w:t>
            </w:r>
          </w:p>
          <w:p w14:paraId="002B6D54" w14:textId="77777777" w:rsidR="00676DFD" w:rsidRPr="00953FA9" w:rsidRDefault="00676DFD" w:rsidP="00422F4C">
            <w:pPr>
              <w:pStyle w:val="FRABodyText"/>
            </w:pPr>
          </w:p>
          <w:p w14:paraId="4AEC7203" w14:textId="12DAACA6" w:rsidR="00676DFD" w:rsidRPr="00953FA9" w:rsidRDefault="00EB6BDC" w:rsidP="00422F4C">
            <w:pPr>
              <w:pStyle w:val="FRABodyText"/>
            </w:pPr>
            <w:r w:rsidRPr="00953FA9">
              <w:t>The c</w:t>
            </w:r>
            <w:r w:rsidR="00676DFD" w:rsidRPr="00953FA9">
              <w:t>onsultation with the public – the actions of institutions declaring legislative initiatives, preparing drafts of legal acts, adopting legal acts and/or performing an ex-post assessment of the impact of existing legal regulation, which includes submitting legislative initiatives</w:t>
            </w:r>
            <w:r w:rsidRPr="00953FA9">
              <w:t xml:space="preserve"> or draft laws or bylaws t</w:t>
            </w:r>
            <w:r w:rsidR="00676DFD" w:rsidRPr="00953FA9">
              <w:t xml:space="preserve">o the public for </w:t>
            </w:r>
            <w:r w:rsidR="000C0E70" w:rsidRPr="00953FA9">
              <w:t>consultation</w:t>
            </w:r>
            <w:r w:rsidR="00676DFD" w:rsidRPr="00953FA9">
              <w:t>, informing about the ex-post impact of valid legal regulation evaluation, as well as the evaluation of received proposals from individuals and the publication of the results of this evaluation. The start of the consultation is announced to the public.</w:t>
            </w:r>
            <w:r w:rsidR="00676DFD" w:rsidRPr="00953FA9">
              <w:rPr>
                <w:rStyle w:val="FootnoteReference"/>
              </w:rPr>
              <w:footnoteReference w:id="42"/>
            </w:r>
          </w:p>
          <w:p w14:paraId="700DFECB" w14:textId="77777777" w:rsidR="00EB6BDC" w:rsidRPr="00953FA9" w:rsidRDefault="00EB6BDC" w:rsidP="00422F4C">
            <w:pPr>
              <w:pStyle w:val="FRABodyText"/>
            </w:pPr>
          </w:p>
          <w:p w14:paraId="37DF2DD3" w14:textId="04CB10D0" w:rsidR="00EB6BDC" w:rsidRPr="00953FA9" w:rsidRDefault="00EB6BDC" w:rsidP="00422F4C">
            <w:pPr>
              <w:pStyle w:val="FRABodyText"/>
            </w:pPr>
            <w:r w:rsidRPr="00953FA9">
              <w:t>The law establishes that the public must be consulted on time and essential issues (effectiveness of consultation) and to the extent necessary (proportionality of consultation).</w:t>
            </w:r>
            <w:r w:rsidRPr="00953FA9">
              <w:rPr>
                <w:rStyle w:val="FootnoteReference"/>
              </w:rPr>
              <w:footnoteReference w:id="43"/>
            </w:r>
          </w:p>
          <w:p w14:paraId="7D08C784" w14:textId="77777777" w:rsidR="00EB6BDC" w:rsidRPr="00953FA9" w:rsidRDefault="00EB6BDC" w:rsidP="00422F4C">
            <w:pPr>
              <w:pStyle w:val="FRABodyText"/>
            </w:pPr>
          </w:p>
          <w:p w14:paraId="25AED805" w14:textId="7D50B015" w:rsidR="00EB6BDC" w:rsidRPr="00953FA9" w:rsidRDefault="00EB6BDC" w:rsidP="00422F4C">
            <w:pPr>
              <w:pStyle w:val="FRABodyText"/>
            </w:pPr>
            <w:r w:rsidRPr="00953FA9">
              <w:t xml:space="preserve">In the information system of legal acts, </w:t>
            </w:r>
            <w:r w:rsidR="00E81257">
              <w:t>all persons can publish</w:t>
            </w:r>
            <w:r w:rsidRPr="00953FA9">
              <w:t xml:space="preserve"> proposals on legislative initiatives and draft legal acts published in this system, as well as on valid legal regulation, the impact of which is evaluated ex-post.</w:t>
            </w:r>
            <w:r w:rsidRPr="00953FA9">
              <w:rPr>
                <w:rStyle w:val="FootnoteReference"/>
              </w:rPr>
              <w:footnoteReference w:id="44"/>
            </w:r>
          </w:p>
        </w:tc>
      </w:tr>
      <w:tr w:rsidR="00CC2CCC" w:rsidRPr="00953FA9" w14:paraId="122691C6" w14:textId="77777777" w:rsidTr="01798515">
        <w:tc>
          <w:tcPr>
            <w:tcW w:w="3585"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441113CB" w14:textId="066687EB" w:rsidR="00566A68" w:rsidRPr="00953FA9" w:rsidRDefault="00566A68" w:rsidP="00422F4C">
            <w:pPr>
              <w:pStyle w:val="FRABodyText"/>
            </w:pPr>
            <w:r w:rsidRPr="00953FA9">
              <w:lastRenderedPageBreak/>
              <w:t xml:space="preserve">Do </w:t>
            </w:r>
            <w:r w:rsidR="003F149D" w:rsidRPr="00953FA9">
              <w:t>national authorities</w:t>
            </w:r>
            <w:r w:rsidRPr="00953FA9">
              <w:t xml:space="preserve"> provide guidelines on how to make polling stations accessible?</w:t>
            </w:r>
          </w:p>
        </w:tc>
        <w:tc>
          <w:tcPr>
            <w:tcW w:w="3786"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0AFA8478" w14:textId="1EE48A30" w:rsidR="00566A68" w:rsidRPr="00953FA9" w:rsidRDefault="651EFA02" w:rsidP="00422F4C">
            <w:pPr>
              <w:pStyle w:val="FRABodyText"/>
            </w:pPr>
            <w:r w:rsidRPr="00953FA9">
              <w:t xml:space="preserve">Yes, detailed guidance </w:t>
            </w:r>
            <w:r w:rsidR="00E81257">
              <w:t xml:space="preserve">is </w:t>
            </w:r>
            <w:r w:rsidRPr="00953FA9">
              <w:t>available</w:t>
            </w:r>
            <w:r w:rsidR="00E81257">
              <w:t>.</w:t>
            </w:r>
            <w:r w:rsidRPr="00953FA9">
              <w:t xml:space="preserve"> </w:t>
            </w: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4254F41B" w14:textId="18AC0308" w:rsidR="00566A68" w:rsidRPr="00953FA9" w:rsidRDefault="6E2F6DDC" w:rsidP="002948B2">
            <w:pPr>
              <w:jc w:val="both"/>
              <w:rPr>
                <w:rFonts w:ascii="Verdana" w:eastAsia="Verdana" w:hAnsi="Verdana" w:cs="Verdana"/>
                <w:sz w:val="19"/>
                <w:szCs w:val="19"/>
              </w:rPr>
            </w:pPr>
            <w:r w:rsidRPr="00953FA9">
              <w:rPr>
                <w:rFonts w:ascii="Verdana" w:eastAsia="Verdana" w:hAnsi="Verdana" w:cs="Verdana"/>
                <w:sz w:val="19"/>
                <w:szCs w:val="19"/>
              </w:rPr>
              <w:t xml:space="preserve">In Lithuania, the Elections Code foresees that the municipal administration needs to </w:t>
            </w:r>
            <w:r w:rsidR="002948B2" w:rsidRPr="00953FA9">
              <w:rPr>
                <w:rFonts w:ascii="Verdana" w:eastAsia="Verdana" w:hAnsi="Verdana" w:cs="Verdana"/>
                <w:sz w:val="19"/>
                <w:szCs w:val="19"/>
              </w:rPr>
              <w:t>consider</w:t>
            </w:r>
            <w:r w:rsidRPr="00953FA9">
              <w:rPr>
                <w:rFonts w:ascii="Verdana" w:eastAsia="Verdana" w:hAnsi="Verdana" w:cs="Verdana"/>
                <w:sz w:val="19"/>
                <w:szCs w:val="19"/>
              </w:rPr>
              <w:t xml:space="preserve"> the needs of the voters of </w:t>
            </w:r>
            <w:r w:rsidR="002948B2" w:rsidRPr="00953FA9">
              <w:rPr>
                <w:rFonts w:ascii="Verdana" w:eastAsia="Verdana" w:hAnsi="Verdana" w:cs="Verdana"/>
                <w:sz w:val="19"/>
                <w:szCs w:val="19"/>
              </w:rPr>
              <w:t xml:space="preserve">a </w:t>
            </w:r>
            <w:r w:rsidRPr="00953FA9">
              <w:rPr>
                <w:rFonts w:ascii="Verdana" w:eastAsia="Verdana" w:hAnsi="Verdana" w:cs="Verdana"/>
                <w:sz w:val="19"/>
                <w:szCs w:val="19"/>
              </w:rPr>
              <w:t xml:space="preserve">particular polling district and assess the polling stations for </w:t>
            </w:r>
            <w:r w:rsidR="00E81257">
              <w:rPr>
                <w:rFonts w:ascii="Verdana" w:eastAsia="Verdana" w:hAnsi="Verdana" w:cs="Verdana"/>
                <w:sz w:val="19"/>
                <w:szCs w:val="19"/>
              </w:rPr>
              <w:t xml:space="preserve">people with </w:t>
            </w:r>
            <w:r w:rsidRPr="00953FA9">
              <w:rPr>
                <w:rFonts w:ascii="Verdana" w:eastAsia="Verdana" w:hAnsi="Verdana" w:cs="Verdana"/>
                <w:sz w:val="19"/>
                <w:szCs w:val="19"/>
              </w:rPr>
              <w:t>disab</w:t>
            </w:r>
            <w:r w:rsidR="00E81257">
              <w:rPr>
                <w:rFonts w:ascii="Verdana" w:eastAsia="Verdana" w:hAnsi="Verdana" w:cs="Verdana"/>
                <w:sz w:val="19"/>
                <w:szCs w:val="19"/>
              </w:rPr>
              <w:t>ility</w:t>
            </w:r>
            <w:r w:rsidRPr="00953FA9">
              <w:rPr>
                <w:rFonts w:ascii="Verdana" w:eastAsia="Verdana" w:hAnsi="Verdana" w:cs="Verdana"/>
                <w:sz w:val="19"/>
                <w:szCs w:val="19"/>
              </w:rPr>
              <w:t xml:space="preserve"> and elderly</w:t>
            </w:r>
            <w:r w:rsidR="00E81257">
              <w:rPr>
                <w:rFonts w:ascii="Verdana" w:eastAsia="Verdana" w:hAnsi="Verdana" w:cs="Verdana"/>
                <w:sz w:val="19"/>
                <w:szCs w:val="19"/>
              </w:rPr>
              <w:t xml:space="preserve"> people</w:t>
            </w:r>
            <w:r w:rsidR="002948B2" w:rsidRPr="00953FA9">
              <w:rPr>
                <w:rFonts w:ascii="Verdana" w:eastAsia="Verdana" w:hAnsi="Verdana" w:cs="Verdana"/>
                <w:sz w:val="19"/>
                <w:szCs w:val="19"/>
              </w:rPr>
              <w:t>.</w:t>
            </w:r>
            <w:r w:rsidR="00566A68" w:rsidRPr="00953FA9">
              <w:rPr>
                <w:rFonts w:ascii="Verdana" w:eastAsia="Verdana" w:hAnsi="Verdana" w:cs="Verdana"/>
                <w:sz w:val="19"/>
                <w:szCs w:val="19"/>
                <w:vertAlign w:val="superscript"/>
              </w:rPr>
              <w:footnoteReference w:id="45"/>
            </w:r>
            <w:r w:rsidRPr="00953FA9">
              <w:rPr>
                <w:rFonts w:ascii="Verdana" w:eastAsia="Verdana" w:hAnsi="Verdana" w:cs="Verdana"/>
                <w:sz w:val="19"/>
                <w:szCs w:val="19"/>
              </w:rPr>
              <w:t xml:space="preserve"> </w:t>
            </w:r>
            <w:r w:rsidR="002948B2" w:rsidRPr="00953FA9">
              <w:rPr>
                <w:rFonts w:ascii="Verdana" w:eastAsia="Verdana" w:hAnsi="Verdana" w:cs="Verdana"/>
                <w:sz w:val="19"/>
                <w:szCs w:val="19"/>
              </w:rPr>
              <w:t>The decision of the Supreme Electoral Commission sets out detailed instructions</w:t>
            </w:r>
            <w:r w:rsidR="00B80E85" w:rsidRPr="00953FA9">
              <w:rPr>
                <w:rFonts w:ascii="Verdana" w:eastAsia="Verdana" w:hAnsi="Verdana" w:cs="Verdana"/>
                <w:sz w:val="19"/>
                <w:szCs w:val="19"/>
              </w:rPr>
              <w:t xml:space="preserve"> in the Description of the Procedure for setting up and </w:t>
            </w:r>
            <w:r w:rsidR="00E81257">
              <w:rPr>
                <w:rFonts w:ascii="Verdana" w:eastAsia="Verdana" w:hAnsi="Verdana" w:cs="Verdana"/>
                <w:sz w:val="19"/>
                <w:szCs w:val="19"/>
              </w:rPr>
              <w:t>Evaluating</w:t>
            </w:r>
            <w:r w:rsidR="00B80E85" w:rsidRPr="00953FA9">
              <w:rPr>
                <w:rFonts w:ascii="Verdana" w:eastAsia="Verdana" w:hAnsi="Verdana" w:cs="Verdana"/>
                <w:sz w:val="19"/>
                <w:szCs w:val="19"/>
              </w:rPr>
              <w:t xml:space="preserve"> the Polling Station</w:t>
            </w:r>
            <w:r w:rsidR="002948B2" w:rsidRPr="00953FA9">
              <w:rPr>
                <w:rFonts w:ascii="Verdana" w:eastAsia="Verdana" w:hAnsi="Verdana" w:cs="Verdana"/>
                <w:sz w:val="19"/>
                <w:szCs w:val="19"/>
              </w:rPr>
              <w:t>.</w:t>
            </w:r>
            <w:r w:rsidR="00566A68" w:rsidRPr="00953FA9">
              <w:rPr>
                <w:rFonts w:ascii="Verdana" w:eastAsia="Verdana" w:hAnsi="Verdana" w:cs="Verdana"/>
                <w:sz w:val="19"/>
                <w:szCs w:val="19"/>
                <w:vertAlign w:val="superscript"/>
              </w:rPr>
              <w:footnoteReference w:id="46"/>
            </w:r>
          </w:p>
          <w:p w14:paraId="0746078D" w14:textId="77777777" w:rsidR="00B80E85" w:rsidRPr="00953FA9" w:rsidRDefault="00B80E85" w:rsidP="002948B2">
            <w:pPr>
              <w:jc w:val="both"/>
            </w:pPr>
          </w:p>
          <w:p w14:paraId="2938DD37" w14:textId="19FD01F5" w:rsidR="002948B2" w:rsidRPr="00953FA9" w:rsidRDefault="002948B2" w:rsidP="002948B2">
            <w:pPr>
              <w:jc w:val="both"/>
            </w:pPr>
            <w:r w:rsidRPr="00953FA9">
              <w:lastRenderedPageBreak/>
              <w:t xml:space="preserve">The </w:t>
            </w:r>
            <w:r w:rsidR="00B80E85" w:rsidRPr="00953FA9">
              <w:t>Description</w:t>
            </w:r>
            <w:r w:rsidRPr="00953FA9">
              <w:t xml:space="preserve"> provides, among other things, that the inscriptions must be of such a size that visually impaired voters can see them. It also states that the voting premises must be equipped in such a way that the right to vote is ensured for the disabled and elderly voters, and the possibility for them to easily enter and/or get up to the voting premises is provided. Entrance to the building and access to voting rooms (inside the building) must be arranged </w:t>
            </w:r>
            <w:r w:rsidR="00E81257">
              <w:t>so</w:t>
            </w:r>
            <w:r w:rsidRPr="00953FA9">
              <w:t xml:space="preserve"> that there are no obstacles for people with disabilities to enter the building and the voting room independently. If there are stairs at the entrance to the building or inside the building, a slope (ramp or ramp) must be installed next to them. The width of the slope must be at least 120 cm, the longitudinal slope must not be more than 1:12 (8.3%), and continuous handrails must be installed on both sides. Mobile stair climbers are not suitable for voters in wheelchairs to enter the building (premises).</w:t>
            </w:r>
          </w:p>
          <w:p w14:paraId="47B8A88A" w14:textId="48C89945" w:rsidR="00566A68" w:rsidRPr="00953FA9" w:rsidRDefault="6E2F6DDC" w:rsidP="00B44F74">
            <w:r w:rsidRPr="00953FA9">
              <w:rPr>
                <w:rFonts w:ascii="Verdana" w:eastAsia="Verdana" w:hAnsi="Verdana" w:cs="Verdana"/>
                <w:sz w:val="19"/>
                <w:szCs w:val="19"/>
              </w:rPr>
              <w:t xml:space="preserve">  </w:t>
            </w:r>
          </w:p>
        </w:tc>
      </w:tr>
      <w:tr w:rsidR="00CC2CCC" w:rsidRPr="00953FA9" w14:paraId="27723614" w14:textId="77777777" w:rsidTr="01798515">
        <w:tc>
          <w:tcPr>
            <w:tcW w:w="3585"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76CB1867" w14:textId="528C2461" w:rsidR="00566A68" w:rsidRPr="00953FA9" w:rsidRDefault="00566A68" w:rsidP="00422F4C">
            <w:pPr>
              <w:pStyle w:val="FRABodyText"/>
            </w:pPr>
            <w:r w:rsidRPr="00953FA9">
              <w:lastRenderedPageBreak/>
              <w:t>Does the website which provides instructions for voting and information on candidates meet accessibility standards?</w:t>
            </w:r>
          </w:p>
        </w:tc>
        <w:tc>
          <w:tcPr>
            <w:tcW w:w="3786"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0C2CBB7A" w14:textId="168B918B" w:rsidR="00566A68" w:rsidRPr="00953FA9" w:rsidRDefault="45F48AD9" w:rsidP="00422F4C">
            <w:pPr>
              <w:pStyle w:val="FRABodyText"/>
            </w:pPr>
            <w:r w:rsidRPr="00953FA9">
              <w:t>No</w:t>
            </w: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5417AEF5" w14:textId="68B18257" w:rsidR="00112B7D" w:rsidRPr="00953FA9" w:rsidRDefault="00112B7D" w:rsidP="00422F4C">
            <w:pPr>
              <w:pStyle w:val="FRABodyText"/>
            </w:pPr>
            <w:r w:rsidRPr="00953FA9">
              <w:t>Information about instructions for voting and information on candidates is available on the website of the Supreme Electoral Commission</w:t>
            </w:r>
            <w:r w:rsidRPr="00953FA9">
              <w:rPr>
                <w:rStyle w:val="FootnoteReference"/>
              </w:rPr>
              <w:footnoteReference w:id="47"/>
            </w:r>
            <w:r w:rsidRPr="00953FA9">
              <w:t xml:space="preserve"> and</w:t>
            </w:r>
            <w:r w:rsidR="00841BAD" w:rsidRPr="00953FA9">
              <w:t xml:space="preserve"> at the web portal for voters</w:t>
            </w:r>
            <w:r w:rsidR="00E81257">
              <w:t>:</w:t>
            </w:r>
            <w:r w:rsidRPr="00953FA9">
              <w:t xml:space="preserve"> </w:t>
            </w:r>
            <w:hyperlink r:id="rId18" w:history="1">
              <w:r w:rsidR="00841BAD" w:rsidRPr="00953FA9">
                <w:rPr>
                  <w:rStyle w:val="Hyperlink"/>
                </w:rPr>
                <w:t>www.rinkejopuslapis.lt</w:t>
              </w:r>
            </w:hyperlink>
          </w:p>
          <w:p w14:paraId="20171356" w14:textId="77777777" w:rsidR="00841BAD" w:rsidRPr="00953FA9" w:rsidRDefault="00841BAD" w:rsidP="00422F4C">
            <w:pPr>
              <w:pStyle w:val="FRABodyText"/>
            </w:pPr>
          </w:p>
          <w:p w14:paraId="2AEFA5E7" w14:textId="1A40C263" w:rsidR="00112B7D" w:rsidRPr="00953FA9" w:rsidRDefault="00112B7D" w:rsidP="00422F4C">
            <w:pPr>
              <w:pStyle w:val="FRABodyText"/>
            </w:pPr>
            <w:r w:rsidRPr="00953FA9">
              <w:t xml:space="preserve">The </w:t>
            </w:r>
            <w:r w:rsidR="00E9234D" w:rsidRPr="00953FA9">
              <w:t>Supreme Electoral Commission web</w:t>
            </w:r>
            <w:r w:rsidRPr="00953FA9">
              <w:t xml:space="preserve">page is not adapted for people with disabilities. There is only an icon for people with </w:t>
            </w:r>
            <w:r w:rsidRPr="00953FA9">
              <w:lastRenderedPageBreak/>
              <w:t>disabilities.</w:t>
            </w:r>
            <w:r w:rsidR="00841BAD" w:rsidRPr="00953FA9">
              <w:t xml:space="preserve"> The web portal for voters partially meets accessibility standards for </w:t>
            </w:r>
            <w:r w:rsidR="00E81257">
              <w:t>people with disabilities</w:t>
            </w:r>
            <w:r w:rsidR="00841BAD" w:rsidRPr="00953FA9">
              <w:t>.</w:t>
            </w:r>
          </w:p>
          <w:p w14:paraId="2B20E15B" w14:textId="33E135D2" w:rsidR="00566A68" w:rsidRPr="00953FA9" w:rsidRDefault="00566A68" w:rsidP="00422F4C">
            <w:pPr>
              <w:pStyle w:val="FRABodyText"/>
              <w:rPr>
                <w:highlight w:val="yellow"/>
              </w:rPr>
            </w:pPr>
          </w:p>
        </w:tc>
      </w:tr>
      <w:tr w:rsidR="00CC2CCC" w:rsidRPr="00953FA9" w14:paraId="2C6147D5" w14:textId="77777777" w:rsidTr="01798515">
        <w:tc>
          <w:tcPr>
            <w:tcW w:w="3585"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639164D2" w14:textId="77777777" w:rsidR="00566A68" w:rsidRPr="00953FA9" w:rsidRDefault="00566A68" w:rsidP="00422F4C">
            <w:pPr>
              <w:pStyle w:val="FRABodyText"/>
            </w:pPr>
            <w:r w:rsidRPr="00953FA9">
              <w:lastRenderedPageBreak/>
              <w:t>Are some television programmes providing instructions for voting and information on candidates subtitled?</w:t>
            </w:r>
          </w:p>
        </w:tc>
        <w:tc>
          <w:tcPr>
            <w:tcW w:w="3786"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5BD5B809" w14:textId="4C35690A" w:rsidR="000E6784" w:rsidRPr="00953FA9" w:rsidRDefault="45F48AD9" w:rsidP="00422F4C">
            <w:pPr>
              <w:pStyle w:val="FRABodyText"/>
            </w:pPr>
            <w:r w:rsidRPr="00953FA9">
              <w:t>Yes, some key programmes are subtitled</w:t>
            </w:r>
            <w:r w:rsidR="00E81257">
              <w:t>.</w:t>
            </w:r>
            <w:r w:rsidRPr="00953FA9">
              <w:t xml:space="preserve"> </w:t>
            </w:r>
          </w:p>
          <w:p w14:paraId="379635A7" w14:textId="0A6A9611" w:rsidR="00566A68" w:rsidRPr="00953FA9" w:rsidRDefault="00566A68" w:rsidP="00422F4C">
            <w:pPr>
              <w:pStyle w:val="FRABodyText"/>
              <w:rPr>
                <w:highlight w:val="lightGray"/>
              </w:rPr>
            </w:pP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04C957D6" w14:textId="77777777" w:rsidR="00566A68" w:rsidRDefault="000E6784" w:rsidP="00422F4C">
            <w:pPr>
              <w:pStyle w:val="FRABodyText"/>
            </w:pPr>
            <w:r w:rsidRPr="00953FA9">
              <w:t>Broadcasts of debates of candidates and parties are subtitled.</w:t>
            </w:r>
            <w:r w:rsidR="00AB7CA6" w:rsidRPr="00953FA9">
              <w:rPr>
                <w:rStyle w:val="FootnoteReference"/>
              </w:rPr>
              <w:footnoteReference w:id="48"/>
            </w:r>
          </w:p>
          <w:p w14:paraId="189522B5" w14:textId="169F1686" w:rsidR="008A0767" w:rsidRPr="00953FA9" w:rsidRDefault="008A0767" w:rsidP="00422F4C">
            <w:pPr>
              <w:pStyle w:val="FRABodyText"/>
            </w:pPr>
          </w:p>
        </w:tc>
      </w:tr>
      <w:tr w:rsidR="00CC2CCC" w:rsidRPr="00953FA9" w14:paraId="277DD9EB" w14:textId="77777777" w:rsidTr="01798515">
        <w:tc>
          <w:tcPr>
            <w:tcW w:w="3585"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2B0D7432" w14:textId="77777777" w:rsidR="00566A68" w:rsidRPr="00953FA9" w:rsidRDefault="00566A68" w:rsidP="00422F4C">
            <w:pPr>
              <w:pStyle w:val="FRABodyText"/>
            </w:pPr>
            <w:r w:rsidRPr="00953FA9">
              <w:t>Do some television programmes providing instructions for voting and information on candidates have national sign language interpretation?</w:t>
            </w:r>
          </w:p>
        </w:tc>
        <w:tc>
          <w:tcPr>
            <w:tcW w:w="3786"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3E2F7662" w14:textId="108880C6" w:rsidR="000E6784" w:rsidRPr="00953FA9" w:rsidRDefault="6A0B0472" w:rsidP="00422F4C">
            <w:pPr>
              <w:pStyle w:val="FRABodyText"/>
            </w:pPr>
            <w:r w:rsidRPr="00953FA9">
              <w:t>Yes, some key programmes have sign language interpretation</w:t>
            </w:r>
            <w:r w:rsidR="00E81257">
              <w:t>.</w:t>
            </w:r>
            <w:r w:rsidRPr="00953FA9">
              <w:t xml:space="preserve"> </w:t>
            </w:r>
          </w:p>
          <w:p w14:paraId="72C7A0DB" w14:textId="535B3901" w:rsidR="00566A68" w:rsidRPr="00953FA9" w:rsidRDefault="00566A68" w:rsidP="00422F4C">
            <w:pPr>
              <w:pStyle w:val="FRABodyText"/>
            </w:pP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7497A10D" w14:textId="2155440A" w:rsidR="000E6784" w:rsidRPr="00953FA9" w:rsidRDefault="00A270AB" w:rsidP="00422F4C">
            <w:pPr>
              <w:pStyle w:val="FRABodyText"/>
            </w:pPr>
            <w:r w:rsidRPr="00953FA9">
              <w:t xml:space="preserve">All official campaigning television programmes are translated </w:t>
            </w:r>
            <w:r w:rsidR="00594E6F" w:rsidRPr="00953FA9">
              <w:t>into</w:t>
            </w:r>
            <w:r w:rsidRPr="00953FA9">
              <w:t xml:space="preserve"> sign language. </w:t>
            </w:r>
            <w:r w:rsidR="000E6784" w:rsidRPr="00953FA9">
              <w:t xml:space="preserve">Broadcasts of </w:t>
            </w:r>
            <w:r w:rsidR="009770D0">
              <w:t xml:space="preserve">candidate and party </w:t>
            </w:r>
            <w:r w:rsidR="000E6784" w:rsidRPr="00953FA9">
              <w:t>debates are interpreted into sign language</w:t>
            </w:r>
            <w:r w:rsidR="009770D0">
              <w:t>.</w:t>
            </w:r>
            <w:r w:rsidR="00B87D1F">
              <w:rPr>
                <w:rStyle w:val="FootnoteReference"/>
              </w:rPr>
              <w:footnoteReference w:id="49"/>
            </w:r>
            <w:r w:rsidR="000E6784" w:rsidRPr="00953FA9">
              <w:t xml:space="preserve"> All information video clips prepared by the </w:t>
            </w:r>
            <w:r w:rsidR="00594E6F" w:rsidRPr="00953FA9">
              <w:t xml:space="preserve">Supreme Electoral Commission </w:t>
            </w:r>
            <w:r w:rsidR="000E6784" w:rsidRPr="00953FA9">
              <w:t xml:space="preserve">are interpreted into sign language, and press conferences of the </w:t>
            </w:r>
            <w:r w:rsidR="00594E6F" w:rsidRPr="00953FA9">
              <w:t>Supreme Electoral Commission</w:t>
            </w:r>
            <w:r w:rsidR="000E6784" w:rsidRPr="00953FA9">
              <w:t xml:space="preserve"> broadcasted on election day are provided with </w:t>
            </w:r>
            <w:r w:rsidR="00FD4CCF" w:rsidRPr="00953FA9">
              <w:t>interpretations into the sign language,</w:t>
            </w:r>
            <w:r w:rsidR="000E6784" w:rsidRPr="00953FA9">
              <w:t xml:space="preserve"> too.</w:t>
            </w:r>
            <w:r w:rsidRPr="00953FA9">
              <w:rPr>
                <w:rStyle w:val="FootnoteReference"/>
              </w:rPr>
              <w:footnoteReference w:id="50"/>
            </w:r>
          </w:p>
          <w:p w14:paraId="6F72F069" w14:textId="416E1426" w:rsidR="00566A68" w:rsidRPr="00953FA9" w:rsidRDefault="00A270AB" w:rsidP="003E23D8">
            <w:pPr>
              <w:spacing w:after="240"/>
              <w:jc w:val="both"/>
            </w:pPr>
            <w:r w:rsidRPr="00953FA9">
              <w:lastRenderedPageBreak/>
              <w:t>An example</w:t>
            </w:r>
            <w:r w:rsidR="00E81257">
              <w:t xml:space="preserve"> is the legal act regulating campaigning for the </w:t>
            </w:r>
            <w:r w:rsidRPr="00953FA9">
              <w:t>2024 constitutional referendum in Lithuania</w:t>
            </w:r>
            <w:r w:rsidRPr="00953FA9">
              <w:rPr>
                <w:rStyle w:val="FootnoteReference"/>
              </w:rPr>
              <w:footnoteReference w:id="51"/>
            </w:r>
            <w:r w:rsidRPr="00953FA9">
              <w:t xml:space="preserve"> and the recent early elections in </w:t>
            </w:r>
            <w:proofErr w:type="spellStart"/>
            <w:r w:rsidRPr="00953FA9">
              <w:t>Kupiškis</w:t>
            </w:r>
            <w:proofErr w:type="spellEnd"/>
            <w:r w:rsidRPr="00953FA9">
              <w:t xml:space="preserve"> municipality.</w:t>
            </w:r>
            <w:r w:rsidRPr="00953FA9">
              <w:rPr>
                <w:rStyle w:val="FootnoteReference"/>
              </w:rPr>
              <w:footnoteReference w:id="52"/>
            </w:r>
            <w:r w:rsidRPr="00953FA9">
              <w:t xml:space="preserve"> </w:t>
            </w:r>
          </w:p>
        </w:tc>
      </w:tr>
      <w:tr w:rsidR="00CC2CCC" w:rsidRPr="00953FA9" w14:paraId="3E04ECFB" w14:textId="77777777" w:rsidTr="01798515">
        <w:tc>
          <w:tcPr>
            <w:tcW w:w="3585"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221DC3E5" w14:textId="77777777" w:rsidR="00566A68" w:rsidRPr="00953FA9" w:rsidRDefault="00566A68" w:rsidP="00422F4C">
            <w:pPr>
              <w:pStyle w:val="FRABodyText"/>
            </w:pPr>
            <w:r w:rsidRPr="00953FA9">
              <w:lastRenderedPageBreak/>
              <w:t>Are some television programmes providing instructions for voting and information on candidates audio described?</w:t>
            </w:r>
          </w:p>
        </w:tc>
        <w:tc>
          <w:tcPr>
            <w:tcW w:w="3786"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185E8BA8" w14:textId="012A6428" w:rsidR="00566A68" w:rsidRPr="00953FA9" w:rsidRDefault="45F48AD9" w:rsidP="00422F4C">
            <w:pPr>
              <w:pStyle w:val="FRABodyText"/>
              <w:rPr>
                <w:highlight w:val="lightGray"/>
              </w:rPr>
            </w:pPr>
            <w:r w:rsidRPr="00953FA9">
              <w:t>No</w:t>
            </w: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7E2073BC" w14:textId="05BEB62B" w:rsidR="00566A68" w:rsidRPr="00953FA9" w:rsidRDefault="00E10815" w:rsidP="00422F4C">
            <w:pPr>
              <w:pStyle w:val="FRABodyText"/>
            </w:pPr>
            <w:r>
              <w:t xml:space="preserve">Information provided by </w:t>
            </w:r>
            <w:r w:rsidR="009770D0">
              <w:t xml:space="preserve">the </w:t>
            </w:r>
            <w:r w:rsidR="00E540D0">
              <w:t xml:space="preserve">FRA </w:t>
            </w:r>
            <w:r w:rsidR="00440C99">
              <w:t>National Liaison Officer</w:t>
            </w:r>
          </w:p>
        </w:tc>
      </w:tr>
      <w:tr w:rsidR="00CC2CCC" w:rsidRPr="00953FA9" w14:paraId="6D99824E" w14:textId="77777777" w:rsidTr="01798515">
        <w:tc>
          <w:tcPr>
            <w:tcW w:w="3585"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5E04326C" w14:textId="77777777" w:rsidR="00566A68" w:rsidRPr="00953FA9" w:rsidRDefault="00566A68" w:rsidP="00422F4C">
            <w:pPr>
              <w:pStyle w:val="FRABodyText"/>
            </w:pPr>
            <w:r>
              <w:t>Were some political party manifestos provided in accessible formats during the most recent elections?</w:t>
            </w:r>
          </w:p>
        </w:tc>
        <w:tc>
          <w:tcPr>
            <w:tcW w:w="3786"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620F3FE2" w14:textId="079ACBAA" w:rsidR="00207B5D" w:rsidRPr="00953FA9" w:rsidRDefault="00594E6F" w:rsidP="00422F4C">
            <w:pPr>
              <w:pStyle w:val="FRABodyText"/>
            </w:pPr>
            <w:r>
              <w:t xml:space="preserve">Supreme Electoral Commission </w:t>
            </w:r>
            <w:r w:rsidR="00566A68">
              <w:t>provided accessible manifestos</w:t>
            </w:r>
            <w:r w:rsidR="00E81257">
              <w:t>.</w:t>
            </w:r>
            <w:r w:rsidR="00566A68">
              <w:t xml:space="preserve"> </w:t>
            </w:r>
          </w:p>
          <w:p w14:paraId="2FAE6919" w14:textId="4C15DB02" w:rsidR="00566A68" w:rsidRPr="00953FA9" w:rsidRDefault="00566A68" w:rsidP="00422F4C">
            <w:pPr>
              <w:pStyle w:val="FRABodyText"/>
            </w:pP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1953D2CB" w14:textId="6AE75E7B" w:rsidR="00363E76" w:rsidRPr="00953FA9" w:rsidRDefault="00363E76" w:rsidP="00422F4C">
            <w:pPr>
              <w:pStyle w:val="FRABodyText"/>
            </w:pPr>
            <w:r>
              <w:t xml:space="preserve">Election programmes of parties and candidates are provided in printed and audio form. </w:t>
            </w:r>
          </w:p>
          <w:p w14:paraId="2DA33FC8" w14:textId="77777777" w:rsidR="00566A68" w:rsidRDefault="00207B5D" w:rsidP="00BE6819">
            <w:pPr>
              <w:spacing w:after="240"/>
              <w:jc w:val="both"/>
            </w:pPr>
            <w:r w:rsidRPr="00953FA9">
              <w:t xml:space="preserve">Before </w:t>
            </w:r>
            <w:r w:rsidR="00594E6F" w:rsidRPr="00953FA9">
              <w:t xml:space="preserve">the </w:t>
            </w:r>
            <w:r w:rsidRPr="00953FA9">
              <w:t xml:space="preserve">2020 election, the </w:t>
            </w:r>
            <w:r w:rsidR="00594E6F" w:rsidRPr="00953FA9">
              <w:t>Supreme Electoral Commission</w:t>
            </w:r>
            <w:r w:rsidRPr="00953FA9">
              <w:t xml:space="preserve">, in cooperation with the Lithuanian Union of the Blind and Visually Impaired </w:t>
            </w:r>
            <w:r w:rsidR="00594E6F" w:rsidRPr="00953FA9">
              <w:t xml:space="preserve">Persons, </w:t>
            </w:r>
            <w:r w:rsidRPr="00953FA9">
              <w:t xml:space="preserve">prepared an information publication about the election in Braille format, which contained lists of political parties, main provisions of the programmes and other important </w:t>
            </w:r>
            <w:r w:rsidRPr="00953FA9">
              <w:lastRenderedPageBreak/>
              <w:t>information.</w:t>
            </w:r>
            <w:r w:rsidRPr="00953FA9">
              <w:rPr>
                <w:rStyle w:val="FootnoteReference"/>
              </w:rPr>
              <w:footnoteReference w:id="53"/>
            </w:r>
            <w:r w:rsidRPr="00953FA9">
              <w:t xml:space="preserve"> Braille publications were available at the Lithuanian </w:t>
            </w:r>
            <w:proofErr w:type="spellStart"/>
            <w:r w:rsidRPr="00953FA9">
              <w:t>Audiosensory</w:t>
            </w:r>
            <w:proofErr w:type="spellEnd"/>
            <w:r w:rsidRPr="00953FA9">
              <w:t xml:space="preserve"> Library in Vilnius and its branches in Kaunas, </w:t>
            </w:r>
            <w:proofErr w:type="spellStart"/>
            <w:r w:rsidRPr="00953FA9">
              <w:t>Klaipėda</w:t>
            </w:r>
            <w:proofErr w:type="spellEnd"/>
            <w:r w:rsidRPr="00953FA9">
              <w:t xml:space="preserve">, </w:t>
            </w:r>
            <w:proofErr w:type="spellStart"/>
            <w:r w:rsidRPr="00953FA9">
              <w:t>Panevėžys</w:t>
            </w:r>
            <w:proofErr w:type="spellEnd"/>
            <w:r w:rsidRPr="00953FA9">
              <w:t xml:space="preserve">, </w:t>
            </w:r>
            <w:proofErr w:type="spellStart"/>
            <w:r w:rsidRPr="00953FA9">
              <w:t>Šiauliai</w:t>
            </w:r>
            <w:proofErr w:type="spellEnd"/>
            <w:r w:rsidRPr="00953FA9">
              <w:t xml:space="preserve"> and </w:t>
            </w:r>
            <w:proofErr w:type="spellStart"/>
            <w:r w:rsidRPr="00953FA9">
              <w:t>Ukmergė</w:t>
            </w:r>
            <w:proofErr w:type="spellEnd"/>
            <w:r w:rsidRPr="00953FA9">
              <w:t xml:space="preserve">. The Lithuanian Union of the Blind and </w:t>
            </w:r>
            <w:r w:rsidR="00BE6819" w:rsidRPr="00953FA9">
              <w:t xml:space="preserve">Visually Impaired Persons </w:t>
            </w:r>
            <w:r w:rsidRPr="00953FA9">
              <w:t xml:space="preserve">has distributed this publication in 49 branches in various districts of Lithuania. A special audio publication with the most </w:t>
            </w:r>
            <w:r w:rsidR="00E81257">
              <w:t>essential</w:t>
            </w:r>
            <w:r w:rsidR="00E81257" w:rsidRPr="00953FA9">
              <w:t xml:space="preserve"> </w:t>
            </w:r>
            <w:r w:rsidR="00E81257">
              <w:t>election information</w:t>
            </w:r>
            <w:r w:rsidRPr="00953FA9">
              <w:t xml:space="preserve"> was also prepared. The audio is published on the </w:t>
            </w:r>
            <w:r w:rsidR="0041056D" w:rsidRPr="00953FA9">
              <w:t>Supreme</w:t>
            </w:r>
            <w:r w:rsidR="00363E76" w:rsidRPr="00953FA9">
              <w:t xml:space="preserve"> Electoral Commission website</w:t>
            </w:r>
            <w:r w:rsidRPr="00953FA9">
              <w:t>.</w:t>
            </w:r>
            <w:r w:rsidRPr="00953FA9">
              <w:rPr>
                <w:rStyle w:val="FootnoteReference"/>
              </w:rPr>
              <w:footnoteReference w:id="54"/>
            </w:r>
          </w:p>
          <w:p w14:paraId="5102A5A5" w14:textId="788EA688" w:rsidR="0035434B" w:rsidRPr="00953FA9" w:rsidRDefault="001E116B" w:rsidP="00BE6819">
            <w:pPr>
              <w:spacing w:after="240"/>
              <w:jc w:val="both"/>
            </w:pPr>
            <w:r w:rsidRPr="01798515">
              <w:t xml:space="preserve">Main information about electoral and voting processes and </w:t>
            </w:r>
            <w:r w:rsidR="00DA1536" w:rsidRPr="01798515">
              <w:t>political parties’ manifestos were provided in easy-to-read language</w:t>
            </w:r>
            <w:r w:rsidR="00E540D0" w:rsidRPr="01798515">
              <w:t xml:space="preserve"> during the 2020 Seimas elections</w:t>
            </w:r>
            <w:r w:rsidR="00DA1536" w:rsidRPr="01798515">
              <w:t>.</w:t>
            </w:r>
            <w:r w:rsidR="00DA1536" w:rsidRPr="01798515">
              <w:rPr>
                <w:rStyle w:val="FootnoteReference"/>
              </w:rPr>
              <w:footnoteReference w:id="55"/>
            </w:r>
            <w:r w:rsidR="00DA1536">
              <w:t xml:space="preserve"> </w:t>
            </w:r>
          </w:p>
        </w:tc>
      </w:tr>
      <w:tr w:rsidR="00CC2CCC" w:rsidRPr="00953FA9" w14:paraId="2D55F7EF" w14:textId="77777777" w:rsidTr="01798515">
        <w:tc>
          <w:tcPr>
            <w:tcW w:w="3585"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51956D43" w14:textId="4A5CBDB3" w:rsidR="00566A68" w:rsidRPr="00953FA9" w:rsidRDefault="00566A68" w:rsidP="00422F4C">
            <w:pPr>
              <w:pStyle w:val="FRABodyText"/>
            </w:pPr>
            <w:r>
              <w:lastRenderedPageBreak/>
              <w:t>Are there legal accessibility standards for public and private providers of internet and web-based public information?</w:t>
            </w:r>
          </w:p>
        </w:tc>
        <w:tc>
          <w:tcPr>
            <w:tcW w:w="3786"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652A2935" w14:textId="0BF47C6E" w:rsidR="00566A68" w:rsidRPr="00953FA9" w:rsidRDefault="00566A68" w:rsidP="00422F4C">
            <w:pPr>
              <w:pStyle w:val="FRABodyText"/>
            </w:pPr>
            <w:r>
              <w:t>Yes, covering public only</w:t>
            </w: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2A417DE2" w14:textId="77777777" w:rsidR="00566A68" w:rsidRDefault="008830D8" w:rsidP="00422F4C">
            <w:pPr>
              <w:pStyle w:val="FRABodyText"/>
            </w:pPr>
            <w:r w:rsidRPr="00953FA9">
              <w:t xml:space="preserve">The legal accessibility requirements are defined in the Description of general requirements for websites and mobile applications of </w:t>
            </w:r>
            <w:r w:rsidRPr="00953FA9">
              <w:lastRenderedPageBreak/>
              <w:t>state and municipal institutions and bodies approved by the Government of Lithuania.</w:t>
            </w:r>
            <w:r w:rsidRPr="00953FA9">
              <w:rPr>
                <w:rStyle w:val="FootnoteReference"/>
              </w:rPr>
              <w:footnoteReference w:id="56"/>
            </w:r>
          </w:p>
          <w:p w14:paraId="5832E222" w14:textId="77777777" w:rsidR="0028567C" w:rsidRDefault="0028567C" w:rsidP="00422F4C">
            <w:pPr>
              <w:pStyle w:val="FRABodyText"/>
            </w:pPr>
          </w:p>
          <w:p w14:paraId="43133707" w14:textId="3DE3C710" w:rsidR="00555DC4" w:rsidRDefault="009B20D9" w:rsidP="01798515">
            <w:pPr>
              <w:pStyle w:val="FRABodyText"/>
            </w:pPr>
            <w:r w:rsidRPr="01798515">
              <w:t>Recommendations on the Provision of Information to Persons with Disabilities through Accessible Means of Communication of Their Choice</w:t>
            </w:r>
            <w:r w:rsidRPr="01798515">
              <w:rPr>
                <w:rStyle w:val="FootnoteReference"/>
              </w:rPr>
              <w:footnoteReference w:id="57"/>
            </w:r>
            <w:r w:rsidRPr="01798515">
              <w:t xml:space="preserve"> provide information to state and municipal institutions on how </w:t>
            </w:r>
            <w:r w:rsidR="00B4670C" w:rsidRPr="01798515">
              <w:t>to adapt information</w:t>
            </w:r>
            <w:r w:rsidRPr="01798515">
              <w:t xml:space="preserve"> to the needs of </w:t>
            </w:r>
            <w:r w:rsidR="00555DC4" w:rsidRPr="01798515">
              <w:t xml:space="preserve">persons with various types of disabilities: electronic and paper documents should be adapted for persons with visual disabilities; video material should be audio described; information in easy-to-read language should be provided to persons with intellectual disabilities; information in Lithuanian sign language (or subtitled) should be provided to persons with hearing impairments. </w:t>
            </w:r>
          </w:p>
          <w:p w14:paraId="1D7BB185" w14:textId="08575804" w:rsidR="00AB201F" w:rsidRPr="00953FA9" w:rsidRDefault="004A54D4" w:rsidP="00422F4C">
            <w:pPr>
              <w:pStyle w:val="FRABodyText"/>
            </w:pPr>
            <w:r w:rsidRPr="01798515">
              <w:t xml:space="preserve">The Recommendations are prepared </w:t>
            </w:r>
            <w:r w:rsidR="00AA77F0" w:rsidRPr="01798515">
              <w:t>to implement</w:t>
            </w:r>
            <w:r w:rsidRPr="01798515">
              <w:t xml:space="preserve"> A</w:t>
            </w:r>
            <w:r w:rsidR="009B20D9" w:rsidRPr="01798515">
              <w:t xml:space="preserve">rticle 4 of the </w:t>
            </w:r>
            <w:bookmarkStart w:id="5" w:name="_Hlk161420589"/>
            <w:r w:rsidR="009B20D9" w:rsidRPr="01798515">
              <w:t>Law on the Fundamentals of Protection of the Rights of Persons with Disabilities</w:t>
            </w:r>
            <w:bookmarkEnd w:id="5"/>
            <w:r w:rsidR="009B20D9" w:rsidRPr="01798515">
              <w:t>. The Law</w:t>
            </w:r>
            <w:r w:rsidR="00E540D0" w:rsidRPr="01798515">
              <w:t xml:space="preserve"> </w:t>
            </w:r>
            <w:r w:rsidR="009B20D9" w:rsidRPr="01798515">
              <w:t xml:space="preserve">requires </w:t>
            </w:r>
            <w:r w:rsidR="00AA77F0" w:rsidRPr="01798515">
              <w:t xml:space="preserve">the </w:t>
            </w:r>
            <w:r w:rsidRPr="01798515">
              <w:t xml:space="preserve">fulfilment of the right of </w:t>
            </w:r>
            <w:r w:rsidRPr="01798515">
              <w:lastRenderedPageBreak/>
              <w:t>p</w:t>
            </w:r>
            <w:r w:rsidR="009B20D9" w:rsidRPr="01798515">
              <w:t xml:space="preserve">ersons with disabilities to receive information </w:t>
            </w:r>
            <w:r w:rsidR="002354AD" w:rsidRPr="01798515">
              <w:t xml:space="preserve">through </w:t>
            </w:r>
            <w:r w:rsidR="009B20D9" w:rsidRPr="01798515">
              <w:t>accessible</w:t>
            </w:r>
            <w:r w:rsidR="00E540D0" w:rsidRPr="01798515">
              <w:t xml:space="preserve"> means of communication of their choice</w:t>
            </w:r>
            <w:r w:rsidR="009B20D9" w:rsidRPr="01798515">
              <w:t>.</w:t>
            </w:r>
            <w:r w:rsidRPr="01798515">
              <w:rPr>
                <w:rStyle w:val="FootnoteReference"/>
              </w:rPr>
              <w:footnoteReference w:id="58"/>
            </w:r>
            <w:r w:rsidR="00555DC4">
              <w:t xml:space="preserve"> </w:t>
            </w:r>
          </w:p>
        </w:tc>
      </w:tr>
      <w:tr w:rsidR="00CC2CCC" w:rsidRPr="00953FA9" w14:paraId="6696DCE9" w14:textId="77777777" w:rsidTr="01798515">
        <w:tc>
          <w:tcPr>
            <w:tcW w:w="3585"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561563A4" w14:textId="62E64E26" w:rsidR="00566A68" w:rsidRPr="00953FA9" w:rsidRDefault="00566A68" w:rsidP="00422F4C">
            <w:pPr>
              <w:pStyle w:val="FRABodyText"/>
            </w:pPr>
            <w:r>
              <w:lastRenderedPageBreak/>
              <w:t>Are there legal accessibility standards for public and private providers of media?</w:t>
            </w:r>
          </w:p>
        </w:tc>
        <w:tc>
          <w:tcPr>
            <w:tcW w:w="3786"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26169273" w14:textId="77777777" w:rsidR="00566A68" w:rsidRPr="00953FA9" w:rsidRDefault="00566A68" w:rsidP="00422F4C">
            <w:pPr>
              <w:pStyle w:val="FRABodyText"/>
            </w:pPr>
            <w:r>
              <w:t>No</w:t>
            </w: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4AFCFD86" w14:textId="49F387E3" w:rsidR="00891F42" w:rsidRPr="00953FA9" w:rsidRDefault="00EE1B16" w:rsidP="00422F4C">
            <w:pPr>
              <w:pStyle w:val="FRABodyText"/>
            </w:pPr>
            <w:r>
              <w:t xml:space="preserve">Both digital and conventional format information is not adapted to the needs of people with different disabilities and is not provided in an accessible way of communication. </w:t>
            </w:r>
          </w:p>
        </w:tc>
      </w:tr>
      <w:tr w:rsidR="00CC2CCC" w:rsidRPr="00953FA9" w14:paraId="519C0F3A" w14:textId="77777777" w:rsidTr="01798515">
        <w:tc>
          <w:tcPr>
            <w:tcW w:w="3585"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44A5D1AD" w14:textId="00389646" w:rsidR="00566A68" w:rsidRPr="00953FA9" w:rsidRDefault="00566A68" w:rsidP="00422F4C">
            <w:pPr>
              <w:pStyle w:val="FRABodyText"/>
            </w:pPr>
            <w:r>
              <w:t>Are there mandatory accessibility standards for national and local authority buildings</w:t>
            </w:r>
            <w:r w:rsidR="007B71AE">
              <w:t xml:space="preserve"> in the election context</w:t>
            </w:r>
            <w:r>
              <w:t>?</w:t>
            </w:r>
          </w:p>
        </w:tc>
        <w:tc>
          <w:tcPr>
            <w:tcW w:w="3786"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2869BD6E" w14:textId="1C7F0427" w:rsidR="006F4B23" w:rsidRPr="00953FA9" w:rsidRDefault="00566A68" w:rsidP="00422F4C">
            <w:pPr>
              <w:pStyle w:val="FRABodyText"/>
            </w:pPr>
            <w:r>
              <w:t xml:space="preserve">Yes </w:t>
            </w:r>
          </w:p>
          <w:p w14:paraId="1A8D57DA" w14:textId="2E3050A3" w:rsidR="00566A68" w:rsidRPr="00953FA9" w:rsidRDefault="00566A68" w:rsidP="00422F4C">
            <w:pPr>
              <w:pStyle w:val="FRABodyText"/>
            </w:pP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3B6FF879" w14:textId="234A17C2" w:rsidR="00566A68" w:rsidRPr="00953FA9" w:rsidRDefault="00BE3115" w:rsidP="00422F4C">
            <w:pPr>
              <w:pStyle w:val="FRABodyText"/>
            </w:pPr>
            <w:r w:rsidRPr="00953FA9">
              <w:t>The mandatory accessibility standards for national and local authority buildings are established by the Construction technical regulation STR2.03.01:2019 accessibility of buildings</w:t>
            </w:r>
            <w:r w:rsidR="00DD055A">
              <w:t>.</w:t>
            </w:r>
            <w:r w:rsidRPr="00953FA9">
              <w:rPr>
                <w:rStyle w:val="FootnoteReference"/>
              </w:rPr>
              <w:footnoteReference w:id="59"/>
            </w:r>
          </w:p>
        </w:tc>
      </w:tr>
      <w:tr w:rsidR="00CC2CCC" w:rsidRPr="00953FA9" w14:paraId="41AD407C" w14:textId="77777777" w:rsidTr="01798515">
        <w:tc>
          <w:tcPr>
            <w:tcW w:w="3585"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6B00F2AB" w14:textId="15E9AE02" w:rsidR="00566A68" w:rsidRPr="00953FA9" w:rsidRDefault="00566A68" w:rsidP="00422F4C">
            <w:pPr>
              <w:pStyle w:val="FRABodyText"/>
            </w:pPr>
            <w:r>
              <w:t>Are there legal accessibility standards for polling stations in place?</w:t>
            </w:r>
          </w:p>
        </w:tc>
        <w:tc>
          <w:tcPr>
            <w:tcW w:w="3786"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1E6A78B8" w14:textId="04041B97" w:rsidR="00566A68" w:rsidRPr="00953FA9" w:rsidRDefault="45F48AD9" w:rsidP="00422F4C">
            <w:pPr>
              <w:pStyle w:val="FRABodyText"/>
            </w:pPr>
            <w:r>
              <w:t xml:space="preserve">Yes, for all polling stations  </w:t>
            </w:r>
          </w:p>
          <w:p w14:paraId="09AE27BA" w14:textId="3FE30A04" w:rsidR="00566A68" w:rsidRPr="00953FA9" w:rsidRDefault="00566A68" w:rsidP="00422F4C">
            <w:pPr>
              <w:pStyle w:val="FRABodyText"/>
            </w:pP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7936AD8F" w14:textId="0157737C" w:rsidR="00566A68" w:rsidRPr="00953FA9" w:rsidRDefault="75BF5CD2" w:rsidP="00422F4C">
            <w:pPr>
              <w:pStyle w:val="FRABodyText"/>
            </w:pPr>
            <w:r w:rsidRPr="00953FA9">
              <w:t>The municipal administration must assess polling stations for disabled and elderly voters within 20 days of election announcements. They can</w:t>
            </w:r>
            <w:r w:rsidR="00DD055A">
              <w:t xml:space="preserve"> </w:t>
            </w:r>
            <w:r w:rsidRPr="00953FA9">
              <w:t xml:space="preserve">adapt or rent adapted stations, and the election commission must reassess stations at least </w:t>
            </w:r>
            <w:r w:rsidR="00DD055A">
              <w:t>two</w:t>
            </w:r>
            <w:r w:rsidR="00DD055A" w:rsidRPr="00953FA9">
              <w:t xml:space="preserve"> </w:t>
            </w:r>
            <w:r w:rsidRPr="00953FA9">
              <w:t>months before the election.</w:t>
            </w:r>
            <w:r w:rsidR="00216A58" w:rsidRPr="00953FA9">
              <w:t xml:space="preserve"> Non-governmental organisations may be used to assess the suitability of polling stations. The adequacy of voting premises is assessed, and non-governmental </w:t>
            </w:r>
            <w:r w:rsidR="00D43C17" w:rsidRPr="00953FA9">
              <w:t>organisations</w:t>
            </w:r>
            <w:r w:rsidR="00216A58" w:rsidRPr="00953FA9">
              <w:t xml:space="preserve"> are used </w:t>
            </w:r>
            <w:r w:rsidR="00DD055A">
              <w:t>following</w:t>
            </w:r>
            <w:r w:rsidR="00216A58" w:rsidRPr="00953FA9">
              <w:t xml:space="preserve"> the procedure established by the Supreme Election </w:t>
            </w:r>
            <w:r w:rsidR="00216A58" w:rsidRPr="00953FA9">
              <w:lastRenderedPageBreak/>
              <w:t>Commission.</w:t>
            </w:r>
            <w:r w:rsidR="00216A58" w:rsidRPr="00953FA9">
              <w:rPr>
                <w:rStyle w:val="FootnoteReference"/>
              </w:rPr>
              <w:footnoteReference w:id="60"/>
            </w:r>
            <w:r w:rsidR="00216A58" w:rsidRPr="00953FA9">
              <w:t xml:space="preserve"> </w:t>
            </w:r>
            <w:r w:rsidR="00216A58" w:rsidRPr="00953FA9">
              <w:rPr>
                <w:sz w:val="19"/>
                <w:szCs w:val="19"/>
              </w:rPr>
              <w:t xml:space="preserve">Commission sets out detailed instructions in the Description of the Procedure for setting up and </w:t>
            </w:r>
            <w:r w:rsidR="00D43C17" w:rsidRPr="00953FA9">
              <w:rPr>
                <w:sz w:val="19"/>
                <w:szCs w:val="19"/>
              </w:rPr>
              <w:t>Evaluating</w:t>
            </w:r>
            <w:r w:rsidR="00216A58" w:rsidRPr="00953FA9">
              <w:rPr>
                <w:sz w:val="19"/>
                <w:szCs w:val="19"/>
              </w:rPr>
              <w:t xml:space="preserve"> the Polling Station.</w:t>
            </w:r>
            <w:r w:rsidR="00216A58" w:rsidRPr="00953FA9">
              <w:rPr>
                <w:sz w:val="19"/>
                <w:szCs w:val="19"/>
                <w:vertAlign w:val="superscript"/>
              </w:rPr>
              <w:footnoteReference w:id="61"/>
            </w:r>
          </w:p>
        </w:tc>
      </w:tr>
      <w:tr w:rsidR="00CC2CCC" w:rsidRPr="00953FA9" w14:paraId="77507614" w14:textId="77777777" w:rsidTr="01798515">
        <w:tc>
          <w:tcPr>
            <w:tcW w:w="3585"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0E969F77" w14:textId="1310B884" w:rsidR="00566A68" w:rsidRPr="00953FA9" w:rsidRDefault="00566A68" w:rsidP="00422F4C">
            <w:pPr>
              <w:pStyle w:val="FRABodyText"/>
            </w:pPr>
            <w:r>
              <w:lastRenderedPageBreak/>
              <w:t>Is data available on the proportion of polling stations that are accessible to persons with disabilities?</w:t>
            </w:r>
          </w:p>
          <w:p w14:paraId="4370427D" w14:textId="77777777" w:rsidR="00566A68" w:rsidRPr="00953FA9" w:rsidRDefault="00566A68" w:rsidP="00422F4C">
            <w:pPr>
              <w:pStyle w:val="FRABodyText"/>
            </w:pPr>
          </w:p>
        </w:tc>
        <w:tc>
          <w:tcPr>
            <w:tcW w:w="3786"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44B3A055" w14:textId="6B67756D" w:rsidR="00566A68" w:rsidRPr="00953FA9" w:rsidRDefault="651EFA02" w:rsidP="00422F4C">
            <w:pPr>
              <w:pStyle w:val="FRABodyText"/>
            </w:pPr>
            <w:r>
              <w:t>Some official data available</w:t>
            </w:r>
          </w:p>
          <w:p w14:paraId="3A1ABE70" w14:textId="3841EF54" w:rsidR="00566A68" w:rsidRPr="00953FA9" w:rsidRDefault="00566A68" w:rsidP="00422F4C">
            <w:pPr>
              <w:pStyle w:val="FRABodyText"/>
            </w:pP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2F089532" w14:textId="03285F29" w:rsidR="00566A68" w:rsidRPr="00953FA9" w:rsidRDefault="006E51C3" w:rsidP="00FA75AC">
            <w:pPr>
              <w:spacing w:after="240"/>
              <w:jc w:val="both"/>
            </w:pPr>
            <w:r w:rsidRPr="00953FA9">
              <w:t xml:space="preserve">The </w:t>
            </w:r>
            <w:r w:rsidR="0041056D" w:rsidRPr="00953FA9">
              <w:t>Supreme</w:t>
            </w:r>
            <w:r w:rsidRPr="00953FA9">
              <w:t xml:space="preserve"> Electoral Commission gathered information from Lithuanian municipalities and stated that in 2020, 93 per cent of the polling stations were accessible to people with moving disability.</w:t>
            </w:r>
            <w:r w:rsidRPr="00953FA9">
              <w:rPr>
                <w:rStyle w:val="FootnoteReference"/>
              </w:rPr>
              <w:footnoteReference w:id="62"/>
            </w:r>
          </w:p>
        </w:tc>
      </w:tr>
      <w:tr w:rsidR="00CC2CCC" w:rsidRPr="00953FA9" w14:paraId="67249585" w14:textId="77777777" w:rsidTr="01798515">
        <w:tc>
          <w:tcPr>
            <w:tcW w:w="3585"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64CED214" w14:textId="03835E73" w:rsidR="00566A68" w:rsidRPr="00953FA9" w:rsidRDefault="00566A68" w:rsidP="00422F4C">
            <w:pPr>
              <w:pStyle w:val="FRABodyText"/>
            </w:pPr>
            <w:r>
              <w:t>Is data available on the proportion of public buildings that are accessible for persons with disabilities?</w:t>
            </w:r>
          </w:p>
        </w:tc>
        <w:tc>
          <w:tcPr>
            <w:tcW w:w="3786"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507E0895" w14:textId="61D2A681" w:rsidR="00566A68" w:rsidRPr="00953FA9" w:rsidRDefault="00566A68" w:rsidP="00422F4C">
            <w:pPr>
              <w:pStyle w:val="FRABodyText"/>
            </w:pPr>
            <w:r>
              <w:t>Some official data available</w:t>
            </w: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5FC2648E" w14:textId="30A411FF" w:rsidR="00FA75AC" w:rsidRPr="00953FA9" w:rsidRDefault="00171AD2" w:rsidP="01798515">
            <w:pPr>
              <w:tabs>
                <w:tab w:val="left" w:pos="720"/>
              </w:tabs>
              <w:spacing w:after="120"/>
              <w:jc w:val="both"/>
              <w:rPr>
                <w:rFonts w:asciiTheme="minorHAnsi" w:hAnsiTheme="minorHAnsi" w:cstheme="minorBidi"/>
              </w:rPr>
            </w:pPr>
            <w:r w:rsidRPr="01798515">
              <w:rPr>
                <w:rFonts w:asciiTheme="minorHAnsi" w:hAnsiTheme="minorHAnsi" w:cstheme="minorBidi"/>
              </w:rPr>
              <w:t>In 2020, m</w:t>
            </w:r>
            <w:r w:rsidR="00FA75AC" w:rsidRPr="01798515">
              <w:rPr>
                <w:rFonts w:asciiTheme="minorHAnsi" w:hAnsiTheme="minorHAnsi" w:cstheme="minorBidi"/>
              </w:rPr>
              <w:t xml:space="preserve">ore than half (32) </w:t>
            </w:r>
            <w:r w:rsidRPr="01798515">
              <w:rPr>
                <w:rFonts w:asciiTheme="minorHAnsi" w:hAnsiTheme="minorHAnsi" w:cstheme="minorBidi"/>
              </w:rPr>
              <w:t xml:space="preserve">municipalities have not ensured that at least 30% of public buildings providing essential services are </w:t>
            </w:r>
            <w:r w:rsidR="00FA75AC" w:rsidRPr="01798515">
              <w:rPr>
                <w:rFonts w:asciiTheme="minorHAnsi" w:hAnsiTheme="minorHAnsi" w:cstheme="minorBidi"/>
              </w:rPr>
              <w:t xml:space="preserve">accessible. Social service centres are the most accessible (61%), </w:t>
            </w:r>
            <w:r w:rsidRPr="01798515">
              <w:rPr>
                <w:rFonts w:asciiTheme="minorHAnsi" w:hAnsiTheme="minorHAnsi" w:cstheme="minorBidi"/>
              </w:rPr>
              <w:t xml:space="preserve">and </w:t>
            </w:r>
            <w:r w:rsidR="00FA75AC" w:rsidRPr="01798515">
              <w:rPr>
                <w:rFonts w:asciiTheme="minorHAnsi" w:hAnsiTheme="minorHAnsi" w:cstheme="minorBidi"/>
              </w:rPr>
              <w:t>the number of educational institutions is the smallest (16%).</w:t>
            </w:r>
            <w:r w:rsidR="00907029" w:rsidRPr="01798515">
              <w:rPr>
                <w:rStyle w:val="FootnoteReference"/>
                <w:rFonts w:asciiTheme="minorHAnsi" w:hAnsiTheme="minorHAnsi" w:cstheme="minorBidi"/>
              </w:rPr>
              <w:footnoteReference w:id="63"/>
            </w:r>
          </w:p>
          <w:p w14:paraId="0E1C1A2B" w14:textId="6D7FE310" w:rsidR="00566A68" w:rsidRPr="007942FD" w:rsidRDefault="1CB62621" w:rsidP="01798515">
            <w:pPr>
              <w:tabs>
                <w:tab w:val="left" w:pos="720"/>
              </w:tabs>
              <w:spacing w:after="120"/>
              <w:jc w:val="both"/>
              <w:rPr>
                <w:rFonts w:asciiTheme="minorHAnsi" w:hAnsiTheme="minorHAnsi" w:cstheme="minorBidi"/>
              </w:rPr>
            </w:pPr>
            <w:r w:rsidRPr="01798515">
              <w:rPr>
                <w:rFonts w:asciiTheme="minorHAnsi" w:hAnsiTheme="minorHAnsi" w:cstheme="minorBidi"/>
              </w:rPr>
              <w:lastRenderedPageBreak/>
              <w:t>By the end of 2019, 82 administrative buildings managed by police bodies, i.e. 68% of all such buildings, were adapted to persons with disabilities.</w:t>
            </w:r>
          </w:p>
        </w:tc>
      </w:tr>
    </w:tbl>
    <w:p w14:paraId="372A1A60" w14:textId="49233046" w:rsidR="00F64505" w:rsidRPr="00953FA9" w:rsidRDefault="00F64505" w:rsidP="01798515">
      <w:pPr>
        <w:tabs>
          <w:tab w:val="left" w:pos="4584"/>
        </w:tabs>
        <w:rPr>
          <w:b/>
          <w:bCs/>
          <w:color w:val="006FB4"/>
          <w:kern w:val="24"/>
          <w:sz w:val="52"/>
          <w:szCs w:val="52"/>
        </w:rPr>
      </w:pPr>
    </w:p>
    <w:p w14:paraId="17C860E5" w14:textId="0D36F70A" w:rsidR="00F64505" w:rsidRPr="00953FA9" w:rsidRDefault="00F64505" w:rsidP="00F64505">
      <w:pPr>
        <w:tabs>
          <w:tab w:val="left" w:pos="4584"/>
        </w:tabs>
        <w:sectPr w:rsidR="00F64505" w:rsidRPr="00953FA9" w:rsidSect="00857096">
          <w:pgSz w:w="16838" w:h="11906" w:orient="landscape" w:code="9"/>
          <w:pgMar w:top="1701" w:right="1701" w:bottom="1701" w:left="1134" w:header="851" w:footer="567" w:gutter="0"/>
          <w:cols w:space="708"/>
          <w:docGrid w:linePitch="360"/>
        </w:sectPr>
      </w:pPr>
      <w:r w:rsidRPr="00953FA9">
        <w:tab/>
      </w:r>
    </w:p>
    <w:p w14:paraId="2C3CD295" w14:textId="70413A82" w:rsidR="00713152" w:rsidRPr="00953FA9" w:rsidRDefault="00713152" w:rsidP="00713152">
      <w:pPr>
        <w:pStyle w:val="HeadingNumbered1"/>
      </w:pPr>
      <w:bookmarkStart w:id="6" w:name="_Toc1607741523"/>
      <w:r w:rsidRPr="00953FA9">
        <w:lastRenderedPageBreak/>
        <w:t xml:space="preserve">Political participation of persons with disabilities </w:t>
      </w:r>
      <w:r w:rsidR="00A652A4" w:rsidRPr="00953FA9">
        <w:t>in practice</w:t>
      </w:r>
      <w:bookmarkEnd w:id="6"/>
    </w:p>
    <w:p w14:paraId="629878B7" w14:textId="248A0E7B" w:rsidR="007361B4" w:rsidRPr="00953FA9" w:rsidRDefault="007361B4" w:rsidP="0074155B">
      <w:pPr>
        <w:pStyle w:val="HeadingNumbered2"/>
      </w:pPr>
      <w:bookmarkStart w:id="7" w:name="_Toc1363565999"/>
      <w:r w:rsidRPr="00953FA9">
        <w:t>Positive and negative key development as regards political participation of persons with disabilities</w:t>
      </w:r>
      <w:bookmarkEnd w:id="7"/>
    </w:p>
    <w:p w14:paraId="1C116366" w14:textId="77777777" w:rsidR="00A25C90" w:rsidRPr="00953FA9" w:rsidRDefault="00A25C90" w:rsidP="003E23D8">
      <w:pPr>
        <w:spacing w:line="240" w:lineRule="auto"/>
        <w:jc w:val="both"/>
        <w:rPr>
          <w:rFonts w:ascii="Verdana" w:hAnsi="Verdana" w:cstheme="minorHAnsi"/>
          <w:sz w:val="20"/>
        </w:rPr>
      </w:pPr>
      <w:r w:rsidRPr="00953FA9">
        <w:rPr>
          <w:rFonts w:ascii="Verdana" w:hAnsi="Verdana" w:cstheme="minorHAnsi"/>
          <w:sz w:val="20"/>
        </w:rPr>
        <w:t xml:space="preserve">The following positive developments can be singled out. </w:t>
      </w:r>
    </w:p>
    <w:p w14:paraId="71C62A30" w14:textId="5D33820F" w:rsidR="00B634F8" w:rsidRPr="00953FA9" w:rsidRDefault="00B634F8" w:rsidP="003E23D8">
      <w:pPr>
        <w:spacing w:line="240" w:lineRule="auto"/>
        <w:jc w:val="both"/>
        <w:rPr>
          <w:rFonts w:ascii="Verdana" w:hAnsi="Verdana" w:cstheme="minorHAnsi"/>
          <w:sz w:val="20"/>
        </w:rPr>
      </w:pPr>
      <w:r w:rsidRPr="00953FA9">
        <w:rPr>
          <w:rFonts w:ascii="Verdana" w:hAnsi="Verdana" w:cstheme="minorHAnsi"/>
          <w:sz w:val="20"/>
        </w:rPr>
        <w:t>In 2022</w:t>
      </w:r>
      <w:r w:rsidR="00A25C90" w:rsidRPr="00953FA9">
        <w:rPr>
          <w:rFonts w:ascii="Verdana" w:hAnsi="Verdana" w:cstheme="minorHAnsi"/>
          <w:sz w:val="20"/>
        </w:rPr>
        <w:t>, different laws on Seimas, municipality councils, and President and European Parliament elections were replaced by one - the Elections Code,</w:t>
      </w:r>
      <w:r w:rsidRPr="00953FA9">
        <w:rPr>
          <w:rFonts w:ascii="Verdana" w:hAnsi="Verdana" w:cstheme="minorHAnsi"/>
          <w:sz w:val="20"/>
        </w:rPr>
        <w:t xml:space="preserve"> a comprehensive legal act covering all elections held in Lithuania. All implementing </w:t>
      </w:r>
      <w:r w:rsidR="00A25C90" w:rsidRPr="00953FA9">
        <w:rPr>
          <w:rFonts w:ascii="Verdana" w:hAnsi="Verdana" w:cstheme="minorHAnsi"/>
          <w:sz w:val="20"/>
        </w:rPr>
        <w:t>bylaws</w:t>
      </w:r>
      <w:r w:rsidRPr="00953FA9">
        <w:rPr>
          <w:rFonts w:ascii="Verdana" w:hAnsi="Verdana" w:cstheme="minorHAnsi"/>
          <w:sz w:val="20"/>
        </w:rPr>
        <w:t xml:space="preserve"> were also updated.</w:t>
      </w:r>
    </w:p>
    <w:p w14:paraId="5A4D7763" w14:textId="2DB5DDB3" w:rsidR="00B634F8" w:rsidRPr="00953FA9" w:rsidRDefault="00B634F8" w:rsidP="003E23D8">
      <w:pPr>
        <w:spacing w:line="240" w:lineRule="auto"/>
        <w:jc w:val="both"/>
        <w:rPr>
          <w:rStyle w:val="normaltextrun"/>
          <w:rFonts w:ascii="Verdana" w:hAnsi="Verdana" w:cstheme="minorHAnsi"/>
          <w:color w:val="000000"/>
          <w:sz w:val="20"/>
          <w:shd w:val="clear" w:color="auto" w:fill="FFFFFF"/>
        </w:rPr>
      </w:pPr>
      <w:r w:rsidRPr="00953FA9">
        <w:rPr>
          <w:rFonts w:ascii="Verdana" w:hAnsi="Verdana" w:cstheme="minorHAnsi"/>
          <w:sz w:val="20"/>
        </w:rPr>
        <w:t xml:space="preserve">The accessibility of the polling stations has improved. The new Elections Code foresees the duty to adapt all </w:t>
      </w:r>
      <w:r w:rsidR="00A25C90" w:rsidRPr="00953FA9">
        <w:rPr>
          <w:rFonts w:ascii="Verdana" w:hAnsi="Verdana" w:cstheme="minorHAnsi"/>
          <w:sz w:val="20"/>
        </w:rPr>
        <w:t>polling</w:t>
      </w:r>
      <w:r w:rsidRPr="00953FA9">
        <w:rPr>
          <w:rFonts w:ascii="Verdana" w:hAnsi="Verdana" w:cstheme="minorHAnsi"/>
          <w:sz w:val="20"/>
        </w:rPr>
        <w:t xml:space="preserve"> stations to the needs of people with disability. T</w:t>
      </w:r>
      <w:r w:rsidRPr="00953FA9">
        <w:rPr>
          <w:rStyle w:val="normaltextrun"/>
          <w:rFonts w:ascii="Verdana" w:hAnsi="Verdana" w:cstheme="minorHAnsi"/>
          <w:color w:val="000000"/>
          <w:sz w:val="20"/>
          <w:shd w:val="clear" w:color="auto" w:fill="FFFFFF"/>
        </w:rPr>
        <w:t>he municipal administration</w:t>
      </w:r>
      <w:r w:rsidR="00A25C90" w:rsidRPr="00953FA9">
        <w:rPr>
          <w:rStyle w:val="normaltextrun"/>
          <w:rFonts w:ascii="Verdana" w:hAnsi="Verdana" w:cstheme="minorHAnsi"/>
          <w:color w:val="000000"/>
          <w:sz w:val="20"/>
          <w:shd w:val="clear" w:color="auto" w:fill="FFFFFF"/>
        </w:rPr>
        <w:t xml:space="preserve">s </w:t>
      </w:r>
      <w:r w:rsidR="00DD055A">
        <w:rPr>
          <w:rStyle w:val="normaltextrun"/>
          <w:rFonts w:ascii="Verdana" w:hAnsi="Verdana" w:cstheme="minorHAnsi"/>
          <w:color w:val="000000"/>
          <w:sz w:val="20"/>
          <w:shd w:val="clear" w:color="auto" w:fill="FFFFFF"/>
        </w:rPr>
        <w:t>must</w:t>
      </w:r>
      <w:r w:rsidRPr="00953FA9">
        <w:rPr>
          <w:rStyle w:val="normaltextrun"/>
          <w:rFonts w:ascii="Verdana" w:hAnsi="Verdana" w:cstheme="minorHAnsi"/>
          <w:color w:val="000000"/>
          <w:sz w:val="20"/>
          <w:shd w:val="clear" w:color="auto" w:fill="FFFFFF"/>
        </w:rPr>
        <w:t xml:space="preserve"> </w:t>
      </w:r>
      <w:r w:rsidR="00B02EF9" w:rsidRPr="00953FA9">
        <w:rPr>
          <w:rStyle w:val="normaltextrun"/>
          <w:rFonts w:ascii="Verdana" w:hAnsi="Verdana" w:cstheme="minorHAnsi"/>
          <w:color w:val="000000"/>
          <w:sz w:val="20"/>
          <w:shd w:val="clear" w:color="auto" w:fill="FFFFFF"/>
        </w:rPr>
        <w:t>consider</w:t>
      </w:r>
      <w:r w:rsidRPr="00953FA9">
        <w:rPr>
          <w:rStyle w:val="normaltextrun"/>
          <w:rFonts w:ascii="Verdana" w:hAnsi="Verdana" w:cstheme="minorHAnsi"/>
          <w:color w:val="000000"/>
          <w:sz w:val="20"/>
          <w:shd w:val="clear" w:color="auto" w:fill="FFFFFF"/>
        </w:rPr>
        <w:t xml:space="preserve"> the needs of the voters of </w:t>
      </w:r>
      <w:r w:rsidR="00A25C90" w:rsidRPr="00953FA9">
        <w:rPr>
          <w:rStyle w:val="normaltextrun"/>
          <w:rFonts w:ascii="Verdana" w:hAnsi="Verdana" w:cstheme="minorHAnsi"/>
          <w:color w:val="000000"/>
          <w:sz w:val="20"/>
          <w:shd w:val="clear" w:color="auto" w:fill="FFFFFF"/>
        </w:rPr>
        <w:t xml:space="preserve">a </w:t>
      </w:r>
      <w:r w:rsidRPr="00953FA9">
        <w:rPr>
          <w:rStyle w:val="normaltextrun"/>
          <w:rFonts w:ascii="Verdana" w:hAnsi="Verdana" w:cstheme="minorHAnsi"/>
          <w:color w:val="000000"/>
          <w:sz w:val="20"/>
          <w:shd w:val="clear" w:color="auto" w:fill="FFFFFF"/>
        </w:rPr>
        <w:t xml:space="preserve">particular polling district and </w:t>
      </w:r>
      <w:r w:rsidR="00A25C90" w:rsidRPr="00953FA9">
        <w:rPr>
          <w:rStyle w:val="normaltextrun"/>
          <w:rFonts w:ascii="Verdana" w:hAnsi="Verdana" w:cstheme="minorHAnsi"/>
          <w:color w:val="000000"/>
          <w:sz w:val="20"/>
          <w:shd w:val="clear" w:color="auto" w:fill="FFFFFF"/>
        </w:rPr>
        <w:t>ensure access to</w:t>
      </w:r>
      <w:r w:rsidRPr="00953FA9">
        <w:rPr>
          <w:rStyle w:val="normaltextrun"/>
          <w:rFonts w:ascii="Verdana" w:hAnsi="Verdana" w:cstheme="minorHAnsi"/>
          <w:color w:val="000000"/>
          <w:sz w:val="20"/>
          <w:shd w:val="clear" w:color="auto" w:fill="FFFFFF"/>
        </w:rPr>
        <w:t xml:space="preserve"> polling stations for </w:t>
      </w:r>
      <w:r w:rsidR="00DD055A">
        <w:rPr>
          <w:rStyle w:val="normaltextrun"/>
          <w:rFonts w:ascii="Verdana" w:hAnsi="Verdana" w:cstheme="minorHAnsi"/>
          <w:color w:val="000000"/>
          <w:sz w:val="20"/>
          <w:shd w:val="clear" w:color="auto" w:fill="FFFFFF"/>
        </w:rPr>
        <w:t xml:space="preserve">people with </w:t>
      </w:r>
      <w:r w:rsidRPr="00953FA9">
        <w:rPr>
          <w:rStyle w:val="normaltextrun"/>
          <w:rFonts w:ascii="Verdana" w:hAnsi="Verdana" w:cstheme="minorHAnsi"/>
          <w:color w:val="000000"/>
          <w:sz w:val="20"/>
          <w:shd w:val="clear" w:color="auto" w:fill="FFFFFF"/>
        </w:rPr>
        <w:t>disab</w:t>
      </w:r>
      <w:r w:rsidR="00DD055A">
        <w:rPr>
          <w:rStyle w:val="normaltextrun"/>
          <w:rFonts w:ascii="Verdana" w:hAnsi="Verdana" w:cstheme="minorHAnsi"/>
          <w:color w:val="000000"/>
          <w:sz w:val="20"/>
          <w:shd w:val="clear" w:color="auto" w:fill="FFFFFF"/>
        </w:rPr>
        <w:t>ility</w:t>
      </w:r>
      <w:r w:rsidRPr="00953FA9">
        <w:rPr>
          <w:rStyle w:val="normaltextrun"/>
          <w:rFonts w:ascii="Verdana" w:hAnsi="Verdana" w:cstheme="minorHAnsi"/>
          <w:color w:val="000000"/>
          <w:sz w:val="20"/>
          <w:shd w:val="clear" w:color="auto" w:fill="FFFFFF"/>
        </w:rPr>
        <w:t xml:space="preserve"> and elderly</w:t>
      </w:r>
      <w:r w:rsidR="00DD055A">
        <w:rPr>
          <w:rStyle w:val="normaltextrun"/>
          <w:rFonts w:ascii="Verdana" w:hAnsi="Verdana" w:cstheme="minorHAnsi"/>
          <w:color w:val="000000"/>
          <w:sz w:val="20"/>
          <w:shd w:val="clear" w:color="auto" w:fill="FFFFFF"/>
        </w:rPr>
        <w:t xml:space="preserve"> people</w:t>
      </w:r>
      <w:r w:rsidR="00A25C90" w:rsidRPr="00953FA9">
        <w:rPr>
          <w:rStyle w:val="normaltextrun"/>
          <w:rFonts w:ascii="Verdana" w:hAnsi="Verdana" w:cstheme="minorHAnsi"/>
          <w:color w:val="000000"/>
          <w:sz w:val="20"/>
          <w:shd w:val="clear" w:color="auto" w:fill="FFFFFF"/>
        </w:rPr>
        <w:t xml:space="preserve">. </w:t>
      </w:r>
      <w:r w:rsidRPr="00953FA9">
        <w:rPr>
          <w:rStyle w:val="normaltextrun"/>
          <w:rFonts w:ascii="Verdana" w:hAnsi="Verdana" w:cstheme="minorHAnsi"/>
          <w:color w:val="000000"/>
          <w:sz w:val="20"/>
          <w:shd w:val="clear" w:color="auto" w:fill="FFFFFF"/>
        </w:rPr>
        <w:t xml:space="preserve"> </w:t>
      </w:r>
      <w:r w:rsidR="00A25C90" w:rsidRPr="00953FA9">
        <w:rPr>
          <w:rStyle w:val="normaltextrun"/>
          <w:rFonts w:ascii="Verdana" w:hAnsi="Verdana" w:cstheme="minorHAnsi"/>
          <w:color w:val="000000"/>
          <w:sz w:val="20"/>
          <w:shd w:val="clear" w:color="auto" w:fill="FFFFFF"/>
        </w:rPr>
        <w:t xml:space="preserve">This must be done </w:t>
      </w:r>
      <w:r w:rsidRPr="00953FA9">
        <w:rPr>
          <w:rStyle w:val="normaltextrun"/>
          <w:rFonts w:ascii="Verdana" w:hAnsi="Verdana" w:cstheme="minorHAnsi"/>
          <w:color w:val="000000"/>
          <w:sz w:val="20"/>
          <w:shd w:val="clear" w:color="auto" w:fill="FFFFFF"/>
        </w:rPr>
        <w:t xml:space="preserve">within 20 days </w:t>
      </w:r>
      <w:r w:rsidR="00A25C90" w:rsidRPr="00953FA9">
        <w:rPr>
          <w:rStyle w:val="normaltextrun"/>
          <w:rFonts w:ascii="Verdana" w:hAnsi="Verdana" w:cstheme="minorHAnsi"/>
          <w:color w:val="000000"/>
          <w:sz w:val="20"/>
          <w:shd w:val="clear" w:color="auto" w:fill="FFFFFF"/>
        </w:rPr>
        <w:t>of</w:t>
      </w:r>
      <w:r w:rsidRPr="00953FA9">
        <w:rPr>
          <w:rStyle w:val="normaltextrun"/>
          <w:rFonts w:ascii="Verdana" w:hAnsi="Verdana" w:cstheme="minorHAnsi"/>
          <w:color w:val="000000"/>
          <w:sz w:val="20"/>
          <w:shd w:val="clear" w:color="auto" w:fill="FFFFFF"/>
        </w:rPr>
        <w:t xml:space="preserve"> the election announcements. </w:t>
      </w:r>
      <w:r w:rsidR="00A25C90" w:rsidRPr="00953FA9">
        <w:rPr>
          <w:rStyle w:val="normaltextrun"/>
          <w:rFonts w:ascii="Verdana" w:hAnsi="Verdana" w:cstheme="minorHAnsi"/>
          <w:color w:val="000000"/>
          <w:sz w:val="20"/>
          <w:shd w:val="clear" w:color="auto" w:fill="FFFFFF"/>
        </w:rPr>
        <w:t>At</w:t>
      </w:r>
      <w:r w:rsidRPr="00953FA9">
        <w:rPr>
          <w:rStyle w:val="normaltextrun"/>
          <w:rFonts w:ascii="Verdana" w:hAnsi="Verdana" w:cstheme="minorHAnsi"/>
          <w:color w:val="000000"/>
          <w:sz w:val="20"/>
          <w:shd w:val="clear" w:color="auto" w:fill="FFFFFF"/>
        </w:rPr>
        <w:t xml:space="preserve"> least </w:t>
      </w:r>
      <w:r w:rsidR="00DD055A">
        <w:rPr>
          <w:rStyle w:val="normaltextrun"/>
          <w:rFonts w:ascii="Verdana" w:hAnsi="Verdana" w:cstheme="minorHAnsi"/>
          <w:color w:val="000000"/>
          <w:sz w:val="20"/>
          <w:shd w:val="clear" w:color="auto" w:fill="FFFFFF"/>
        </w:rPr>
        <w:t>two</w:t>
      </w:r>
      <w:r w:rsidR="00DD055A" w:rsidRPr="00953FA9">
        <w:rPr>
          <w:rStyle w:val="normaltextrun"/>
          <w:rFonts w:ascii="Verdana" w:hAnsi="Verdana" w:cstheme="minorHAnsi"/>
          <w:color w:val="000000"/>
          <w:sz w:val="20"/>
          <w:shd w:val="clear" w:color="auto" w:fill="FFFFFF"/>
        </w:rPr>
        <w:t xml:space="preserve"> </w:t>
      </w:r>
      <w:r w:rsidRPr="00953FA9">
        <w:rPr>
          <w:rStyle w:val="normaltextrun"/>
          <w:rFonts w:ascii="Verdana" w:hAnsi="Verdana" w:cstheme="minorHAnsi"/>
          <w:color w:val="000000"/>
          <w:sz w:val="20"/>
          <w:shd w:val="clear" w:color="auto" w:fill="FFFFFF"/>
        </w:rPr>
        <w:t>months before the election</w:t>
      </w:r>
      <w:r w:rsidR="00A25C90" w:rsidRPr="00953FA9">
        <w:rPr>
          <w:rStyle w:val="normaltextrun"/>
          <w:rFonts w:ascii="Verdana" w:hAnsi="Verdana" w:cstheme="minorHAnsi"/>
          <w:color w:val="000000"/>
          <w:sz w:val="20"/>
          <w:shd w:val="clear" w:color="auto" w:fill="FFFFFF"/>
        </w:rPr>
        <w:t xml:space="preserve"> day, the election commissions must reassess stations.</w:t>
      </w:r>
      <w:r w:rsidRPr="00953FA9">
        <w:rPr>
          <w:rStyle w:val="FootnoteReference"/>
          <w:rFonts w:ascii="Verdana" w:hAnsi="Verdana" w:cstheme="minorHAnsi"/>
          <w:color w:val="000000"/>
          <w:sz w:val="20"/>
          <w:shd w:val="clear" w:color="auto" w:fill="FFFFFF"/>
        </w:rPr>
        <w:footnoteReference w:id="64"/>
      </w:r>
      <w:r w:rsidRPr="00953FA9">
        <w:rPr>
          <w:rStyle w:val="normaltextrun"/>
          <w:rFonts w:ascii="Verdana" w:hAnsi="Verdana" w:cstheme="minorHAnsi"/>
          <w:color w:val="000000"/>
          <w:sz w:val="20"/>
          <w:shd w:val="clear" w:color="auto" w:fill="FFFFFF"/>
        </w:rPr>
        <w:t xml:space="preserve"> Detailed instructions are set out by the decision of the </w:t>
      </w:r>
      <w:r w:rsidR="0041056D" w:rsidRPr="00953FA9">
        <w:rPr>
          <w:rStyle w:val="normaltextrun"/>
          <w:rFonts w:ascii="Verdana" w:hAnsi="Verdana" w:cstheme="minorHAnsi"/>
          <w:color w:val="000000"/>
          <w:sz w:val="20"/>
          <w:shd w:val="clear" w:color="auto" w:fill="FFFFFF"/>
        </w:rPr>
        <w:t>Supreme</w:t>
      </w:r>
      <w:r w:rsidRPr="00953FA9">
        <w:rPr>
          <w:rStyle w:val="normaltextrun"/>
          <w:rFonts w:ascii="Verdana" w:hAnsi="Verdana" w:cstheme="minorHAnsi"/>
          <w:color w:val="000000"/>
          <w:sz w:val="20"/>
          <w:shd w:val="clear" w:color="auto" w:fill="FFFFFF"/>
        </w:rPr>
        <w:t xml:space="preserve"> Electoral Commission of the Republic of Lithuania of 25 August 2022 “On the Approval of the Description of the Procedure for the Setting-up and Evaluation of the Polling Station”.</w:t>
      </w:r>
      <w:r w:rsidRPr="00953FA9">
        <w:rPr>
          <w:rStyle w:val="FootnoteReference"/>
          <w:rFonts w:ascii="Verdana" w:hAnsi="Verdana" w:cstheme="minorHAnsi"/>
          <w:color w:val="000000"/>
          <w:sz w:val="20"/>
          <w:shd w:val="clear" w:color="auto" w:fill="FFFFFF"/>
        </w:rPr>
        <w:footnoteReference w:id="65"/>
      </w:r>
      <w:r w:rsidRPr="00953FA9">
        <w:rPr>
          <w:rStyle w:val="normaltextrun"/>
          <w:rFonts w:ascii="Verdana" w:hAnsi="Verdana" w:cstheme="minorHAnsi"/>
          <w:color w:val="000000"/>
          <w:sz w:val="20"/>
          <w:shd w:val="clear" w:color="auto" w:fill="FFFFFF"/>
        </w:rPr>
        <w:t xml:space="preserve"> Thus</w:t>
      </w:r>
      <w:r w:rsidR="00DD055A">
        <w:rPr>
          <w:rStyle w:val="normaltextrun"/>
          <w:rFonts w:ascii="Verdana" w:hAnsi="Verdana" w:cstheme="minorHAnsi"/>
          <w:color w:val="000000"/>
          <w:sz w:val="20"/>
          <w:shd w:val="clear" w:color="auto" w:fill="FFFFFF"/>
        </w:rPr>
        <w:t>,</w:t>
      </w:r>
      <w:r w:rsidRPr="00953FA9">
        <w:rPr>
          <w:rStyle w:val="normaltextrun"/>
          <w:rFonts w:ascii="Verdana" w:hAnsi="Verdana" w:cstheme="minorHAnsi"/>
          <w:color w:val="000000"/>
          <w:sz w:val="20"/>
          <w:shd w:val="clear" w:color="auto" w:fill="FFFFFF"/>
        </w:rPr>
        <w:t xml:space="preserve"> all polling stations will have to be adapted </w:t>
      </w:r>
      <w:r w:rsidR="00A25C90" w:rsidRPr="00953FA9">
        <w:rPr>
          <w:rStyle w:val="normaltextrun"/>
          <w:rFonts w:ascii="Verdana" w:hAnsi="Verdana" w:cstheme="minorHAnsi"/>
          <w:color w:val="000000"/>
          <w:sz w:val="20"/>
          <w:shd w:val="clear" w:color="auto" w:fill="FFFFFF"/>
        </w:rPr>
        <w:t xml:space="preserve">to the needs of persons with disabilities </w:t>
      </w:r>
      <w:r w:rsidRPr="00953FA9">
        <w:rPr>
          <w:rStyle w:val="normaltextrun"/>
          <w:rFonts w:ascii="Verdana" w:hAnsi="Verdana" w:cstheme="minorHAnsi"/>
          <w:color w:val="000000"/>
          <w:sz w:val="20"/>
          <w:shd w:val="clear" w:color="auto" w:fill="FFFFFF"/>
        </w:rPr>
        <w:t xml:space="preserve">for the upcoming elections in 2024.  </w:t>
      </w:r>
    </w:p>
    <w:p w14:paraId="73319A6A" w14:textId="4465FAE6" w:rsidR="00B02EF9" w:rsidRPr="00953FA9" w:rsidRDefault="00363E76" w:rsidP="003E23D8">
      <w:pPr>
        <w:spacing w:line="240" w:lineRule="auto"/>
        <w:jc w:val="both"/>
      </w:pPr>
      <w:r w:rsidRPr="00953FA9">
        <w:t>In 2020, amendments to the laws regulating elections were adopted, stipulating that ballot papers and other electoral materials specified by the Supreme Electoral Commission must be adapted to the needs of voters with disabilities. Such legal regulation shall include publicly available audio and video information about elections, election programmes, debates of candidates, information about election procedures, etc., as well as the provision of electoral materials to voters with disabilities in an easily understandable language and accessible form.</w:t>
      </w:r>
    </w:p>
    <w:p w14:paraId="01AABE3F" w14:textId="77777777" w:rsidR="003E23D8" w:rsidRPr="00953FA9" w:rsidRDefault="003E23D8" w:rsidP="00422F4C">
      <w:pPr>
        <w:pStyle w:val="FRABodyText"/>
      </w:pPr>
      <w:r w:rsidRPr="00953FA9">
        <w:lastRenderedPageBreak/>
        <w:t>On election day, voters with hearing disabilities can contact a sign language interpreter via Skype to help them talk to members of the electoral committees. In addition, information posters for voters with disabilities indicating their polling districts are displayed in all polling districts.</w:t>
      </w:r>
    </w:p>
    <w:p w14:paraId="7F0B7C17" w14:textId="77777777" w:rsidR="003E23D8" w:rsidRPr="00953FA9" w:rsidRDefault="003E23D8" w:rsidP="003E23D8">
      <w:pPr>
        <w:spacing w:line="240" w:lineRule="auto"/>
        <w:jc w:val="both"/>
        <w:rPr>
          <w:rStyle w:val="normaltextrun"/>
          <w:rFonts w:ascii="Verdana" w:hAnsi="Verdana" w:cstheme="minorHAnsi"/>
          <w:sz w:val="20"/>
          <w:shd w:val="clear" w:color="auto" w:fill="FFFFFF"/>
        </w:rPr>
      </w:pPr>
    </w:p>
    <w:p w14:paraId="5D458277" w14:textId="3506F8AD" w:rsidR="00A25C90" w:rsidRPr="00953FA9" w:rsidRDefault="00DD257E" w:rsidP="003E23D8">
      <w:pPr>
        <w:spacing w:line="240" w:lineRule="auto"/>
        <w:jc w:val="both"/>
        <w:rPr>
          <w:rStyle w:val="normaltextrun"/>
          <w:rFonts w:ascii="Verdana" w:hAnsi="Verdana" w:cstheme="minorHAnsi"/>
          <w:color w:val="000000"/>
          <w:sz w:val="20"/>
          <w:shd w:val="clear" w:color="auto" w:fill="FFFFFF"/>
        </w:rPr>
      </w:pPr>
      <w:r w:rsidRPr="00953FA9">
        <w:rPr>
          <w:rStyle w:val="normaltextrun"/>
          <w:rFonts w:ascii="Verdana" w:hAnsi="Verdana" w:cstheme="minorHAnsi"/>
          <w:color w:val="000000"/>
          <w:sz w:val="20"/>
          <w:shd w:val="clear" w:color="auto" w:fill="FFFFFF"/>
        </w:rPr>
        <w:t xml:space="preserve">Although there are efforts to improve conditions for people with disabilities to participate in elections </w:t>
      </w:r>
      <w:r w:rsidR="00B02EF9" w:rsidRPr="00953FA9">
        <w:rPr>
          <w:rStyle w:val="normaltextrun"/>
          <w:rFonts w:ascii="Verdana" w:hAnsi="Verdana" w:cstheme="minorHAnsi"/>
          <w:color w:val="000000"/>
          <w:sz w:val="20"/>
          <w:shd w:val="clear" w:color="auto" w:fill="FFFFFF"/>
        </w:rPr>
        <w:t>in the</w:t>
      </w:r>
      <w:r w:rsidRPr="00953FA9">
        <w:rPr>
          <w:rStyle w:val="normaltextrun"/>
          <w:rFonts w:ascii="Verdana" w:hAnsi="Verdana" w:cstheme="minorHAnsi"/>
          <w:color w:val="000000"/>
          <w:sz w:val="20"/>
          <w:shd w:val="clear" w:color="auto" w:fill="FFFFFF"/>
        </w:rPr>
        <w:t xml:space="preserve"> legal regulation, there are examples of bad practices at the implementation level.</w:t>
      </w:r>
    </w:p>
    <w:p w14:paraId="68E9E5DB" w14:textId="677EE278" w:rsidR="00B634F8" w:rsidRPr="00953FA9" w:rsidRDefault="00B634F8" w:rsidP="003E23D8">
      <w:pPr>
        <w:spacing w:line="240" w:lineRule="auto"/>
        <w:jc w:val="both"/>
        <w:rPr>
          <w:rStyle w:val="normaltextrun"/>
          <w:rFonts w:ascii="Verdana" w:hAnsi="Verdana" w:cstheme="minorHAnsi"/>
          <w:color w:val="000000"/>
          <w:sz w:val="20"/>
          <w:shd w:val="clear" w:color="auto" w:fill="FFFFFF"/>
        </w:rPr>
      </w:pPr>
      <w:r w:rsidRPr="00953FA9">
        <w:rPr>
          <w:rStyle w:val="normaltextrun"/>
          <w:rFonts w:ascii="Verdana" w:hAnsi="Verdana" w:cstheme="minorHAnsi"/>
          <w:color w:val="000000"/>
          <w:sz w:val="20"/>
          <w:shd w:val="clear" w:color="auto" w:fill="FFFFFF"/>
        </w:rPr>
        <w:t xml:space="preserve">According to NGOs representing people with </w:t>
      </w:r>
      <w:r w:rsidR="00A25C90" w:rsidRPr="00953FA9">
        <w:rPr>
          <w:rStyle w:val="normaltextrun"/>
          <w:rFonts w:ascii="Verdana" w:hAnsi="Verdana" w:cstheme="minorHAnsi"/>
          <w:color w:val="000000"/>
          <w:sz w:val="20"/>
          <w:shd w:val="clear" w:color="auto" w:fill="FFFFFF"/>
        </w:rPr>
        <w:t xml:space="preserve">mental </w:t>
      </w:r>
      <w:r w:rsidRPr="00953FA9">
        <w:rPr>
          <w:rStyle w:val="normaltextrun"/>
          <w:rFonts w:ascii="Verdana" w:hAnsi="Verdana" w:cstheme="minorHAnsi"/>
          <w:color w:val="000000"/>
          <w:sz w:val="20"/>
          <w:shd w:val="clear" w:color="auto" w:fill="FFFFFF"/>
        </w:rPr>
        <w:t xml:space="preserve">disabilities, </w:t>
      </w:r>
      <w:r w:rsidR="00DD055A">
        <w:rPr>
          <w:rStyle w:val="normaltextrun"/>
          <w:rFonts w:ascii="Verdana" w:hAnsi="Verdana" w:cstheme="minorHAnsi"/>
          <w:color w:val="000000"/>
          <w:sz w:val="20"/>
          <w:shd w:val="clear" w:color="auto" w:fill="FFFFFF"/>
        </w:rPr>
        <w:t>several</w:t>
      </w:r>
      <w:r w:rsidRPr="00953FA9">
        <w:rPr>
          <w:rStyle w:val="normaltextrun"/>
          <w:rFonts w:ascii="Verdana" w:hAnsi="Verdana" w:cstheme="minorHAnsi"/>
          <w:color w:val="000000"/>
          <w:sz w:val="20"/>
          <w:shd w:val="clear" w:color="auto" w:fill="FFFFFF"/>
        </w:rPr>
        <w:t xml:space="preserve"> legally capable persons residing in social care institutions </w:t>
      </w:r>
      <w:r w:rsidR="00B02EF9" w:rsidRPr="00953FA9">
        <w:rPr>
          <w:rStyle w:val="normaltextrun"/>
          <w:rFonts w:ascii="Verdana" w:hAnsi="Verdana" w:cstheme="minorHAnsi"/>
          <w:color w:val="000000"/>
          <w:sz w:val="20"/>
          <w:shd w:val="clear" w:color="auto" w:fill="FFFFFF"/>
        </w:rPr>
        <w:t>were</w:t>
      </w:r>
      <w:r w:rsidRPr="00953FA9">
        <w:rPr>
          <w:rStyle w:val="normaltextrun"/>
          <w:rFonts w:ascii="Verdana" w:hAnsi="Verdana" w:cstheme="minorHAnsi"/>
          <w:color w:val="000000"/>
          <w:sz w:val="20"/>
          <w:shd w:val="clear" w:color="auto" w:fill="FFFFFF"/>
        </w:rPr>
        <w:t xml:space="preserve"> not allowed to vote by the decision of the psychiatrist, providing arguments that they are not suitable for voting and disoriented.</w:t>
      </w:r>
      <w:r w:rsidRPr="00953FA9">
        <w:rPr>
          <w:rStyle w:val="FootnoteReference"/>
          <w:rFonts w:ascii="Verdana" w:hAnsi="Verdana" w:cstheme="minorHAnsi"/>
          <w:color w:val="000000"/>
          <w:sz w:val="20"/>
          <w:shd w:val="clear" w:color="auto" w:fill="FFFFFF"/>
        </w:rPr>
        <w:footnoteReference w:id="66"/>
      </w:r>
      <w:r w:rsidRPr="00953FA9">
        <w:rPr>
          <w:rStyle w:val="normaltextrun"/>
          <w:rFonts w:ascii="Verdana" w:hAnsi="Verdana" w:cstheme="minorHAnsi"/>
          <w:color w:val="000000"/>
          <w:sz w:val="20"/>
          <w:shd w:val="clear" w:color="auto" w:fill="FFFFFF"/>
        </w:rPr>
        <w:t xml:space="preserve"> Furthermore, the employees of the social care institutions do not sufficiently explain the meaning and the process of the election.</w:t>
      </w:r>
      <w:r w:rsidRPr="00953FA9">
        <w:rPr>
          <w:rStyle w:val="FootnoteReference"/>
          <w:rFonts w:ascii="Verdana" w:hAnsi="Verdana" w:cstheme="minorHAnsi"/>
          <w:color w:val="000000"/>
          <w:sz w:val="20"/>
          <w:shd w:val="clear" w:color="auto" w:fill="FFFFFF"/>
        </w:rPr>
        <w:footnoteReference w:id="67"/>
      </w:r>
      <w:r w:rsidRPr="00953FA9">
        <w:rPr>
          <w:rStyle w:val="normaltextrun"/>
          <w:rFonts w:ascii="Verdana" w:hAnsi="Verdana" w:cstheme="minorHAnsi"/>
          <w:color w:val="000000"/>
          <w:sz w:val="20"/>
          <w:shd w:val="clear" w:color="auto" w:fill="FFFFFF"/>
        </w:rPr>
        <w:t xml:space="preserve"> </w:t>
      </w:r>
    </w:p>
    <w:p w14:paraId="7023FB0A" w14:textId="77777777" w:rsidR="00B634F8" w:rsidRPr="00953FA9" w:rsidRDefault="00B634F8" w:rsidP="003E23D8">
      <w:pPr>
        <w:spacing w:line="240" w:lineRule="auto"/>
        <w:rPr>
          <w:rStyle w:val="normaltextrun"/>
          <w:rFonts w:ascii="Verdana" w:hAnsi="Verdana" w:cstheme="minorHAnsi"/>
          <w:color w:val="000000"/>
          <w:sz w:val="20"/>
          <w:shd w:val="clear" w:color="auto" w:fill="FFFFFF"/>
        </w:rPr>
      </w:pPr>
      <w:r w:rsidRPr="00953FA9">
        <w:rPr>
          <w:rStyle w:val="normaltextrun"/>
          <w:rFonts w:ascii="Verdana" w:hAnsi="Verdana" w:cstheme="minorHAnsi"/>
          <w:color w:val="000000"/>
          <w:sz w:val="20"/>
          <w:shd w:val="clear" w:color="auto" w:fill="FFFFFF"/>
        </w:rPr>
        <w:t xml:space="preserve">Not all information (including information provided on the internet </w:t>
      </w:r>
      <w:hyperlink r:id="rId19" w:history="1">
        <w:r w:rsidRPr="00953FA9">
          <w:rPr>
            <w:rStyle w:val="Hyperlink"/>
            <w:rFonts w:ascii="Verdana" w:hAnsi="Verdana" w:cstheme="minorHAnsi"/>
            <w:sz w:val="20"/>
            <w:shd w:val="clear" w:color="auto" w:fill="FFFFFF"/>
          </w:rPr>
          <w:t>www.vrk.lt</w:t>
        </w:r>
      </w:hyperlink>
      <w:r w:rsidRPr="00953FA9">
        <w:rPr>
          <w:rStyle w:val="normaltextrun"/>
          <w:rFonts w:ascii="Verdana" w:hAnsi="Verdana" w:cstheme="minorHAnsi"/>
          <w:color w:val="000000"/>
          <w:sz w:val="20"/>
          <w:shd w:val="clear" w:color="auto" w:fill="FFFFFF"/>
        </w:rPr>
        <w:t xml:space="preserve">) is adapted to the needs of people with disabilities. </w:t>
      </w:r>
    </w:p>
    <w:p w14:paraId="31D8A07E" w14:textId="251A5266" w:rsidR="6BE79646" w:rsidRPr="00953FA9" w:rsidRDefault="00186B44" w:rsidP="2D031D61">
      <w:pPr>
        <w:pStyle w:val="HeadingNumbered2"/>
      </w:pPr>
      <w:bookmarkStart w:id="8" w:name="_Toc299275285"/>
      <w:r w:rsidRPr="00953FA9">
        <w:t>Political participation: Promising practices</w:t>
      </w:r>
      <w:bookmarkEnd w:id="8"/>
    </w:p>
    <w:p w14:paraId="4178367C" w14:textId="09C30115" w:rsidR="001730EA" w:rsidRPr="00953FA9" w:rsidRDefault="001730EA" w:rsidP="003E23D8">
      <w:pPr>
        <w:spacing w:line="240" w:lineRule="auto"/>
        <w:jc w:val="both"/>
        <w:rPr>
          <w:rStyle w:val="normaltextrun"/>
          <w:rFonts w:ascii="Verdana" w:hAnsi="Verdana" w:cstheme="minorHAnsi"/>
          <w:color w:val="000000"/>
          <w:sz w:val="20"/>
          <w:shd w:val="clear" w:color="auto" w:fill="FFFFFF"/>
        </w:rPr>
      </w:pPr>
      <w:r w:rsidRPr="00953FA9">
        <w:rPr>
          <w:rStyle w:val="normaltextrun"/>
          <w:rFonts w:ascii="Verdana" w:hAnsi="Verdana" w:cstheme="minorHAnsi"/>
          <w:color w:val="000000"/>
          <w:sz w:val="20"/>
          <w:shd w:val="clear" w:color="auto" w:fill="FFFFFF"/>
        </w:rPr>
        <w:t xml:space="preserve">The materials for the needs of persons with sight impairments were prepared, printing </w:t>
      </w:r>
      <w:r w:rsidR="00DD055A">
        <w:rPr>
          <w:rStyle w:val="normaltextrun"/>
          <w:rFonts w:ascii="Verdana" w:hAnsi="Verdana" w:cstheme="minorHAnsi"/>
          <w:color w:val="000000"/>
          <w:sz w:val="20"/>
          <w:shd w:val="clear" w:color="auto" w:fill="FFFFFF"/>
        </w:rPr>
        <w:t>essential</w:t>
      </w:r>
      <w:r w:rsidR="00DD055A" w:rsidRPr="00953FA9">
        <w:rPr>
          <w:rStyle w:val="normaltextrun"/>
          <w:rFonts w:ascii="Verdana" w:hAnsi="Verdana" w:cstheme="minorHAnsi"/>
          <w:color w:val="000000"/>
          <w:sz w:val="20"/>
          <w:shd w:val="clear" w:color="auto" w:fill="FFFFFF"/>
        </w:rPr>
        <w:t xml:space="preserve"> </w:t>
      </w:r>
      <w:r w:rsidRPr="00953FA9">
        <w:rPr>
          <w:rStyle w:val="normaltextrun"/>
          <w:rFonts w:ascii="Verdana" w:hAnsi="Verdana" w:cstheme="minorHAnsi"/>
          <w:color w:val="000000"/>
          <w:sz w:val="20"/>
          <w:shd w:val="clear" w:color="auto" w:fill="FFFFFF"/>
        </w:rPr>
        <w:t xml:space="preserve">information about elections in Braille and implementing additional measures (a covering film with Braille signs for ballots) so that blind persons and persons with sight impairments may vote. </w:t>
      </w:r>
    </w:p>
    <w:p w14:paraId="3BCF1115" w14:textId="190D3894" w:rsidR="001730EA" w:rsidRPr="00953FA9" w:rsidRDefault="001730EA" w:rsidP="003E23D8">
      <w:pPr>
        <w:spacing w:line="240" w:lineRule="auto"/>
        <w:jc w:val="both"/>
        <w:rPr>
          <w:rStyle w:val="normaltextrun"/>
          <w:rFonts w:ascii="Verdana" w:hAnsi="Verdana" w:cstheme="minorHAnsi"/>
          <w:color w:val="000000"/>
          <w:sz w:val="20"/>
          <w:shd w:val="clear" w:color="auto" w:fill="FFFFFF"/>
        </w:rPr>
      </w:pPr>
      <w:r w:rsidRPr="00953FA9">
        <w:rPr>
          <w:rStyle w:val="normaltextrun"/>
          <w:rFonts w:ascii="Verdana" w:hAnsi="Verdana" w:cstheme="minorHAnsi"/>
          <w:color w:val="000000"/>
          <w:sz w:val="20"/>
          <w:shd w:val="clear" w:color="auto" w:fill="FFFFFF"/>
        </w:rPr>
        <w:t xml:space="preserve">During the elections of 2020 and 2023, part of the information about the elections was published in an </w:t>
      </w:r>
      <w:r w:rsidRPr="00953FA9">
        <w:rPr>
          <w:rStyle w:val="normaltextrun"/>
          <w:rFonts w:ascii="Verdana" w:hAnsi="Verdana" w:cstheme="minorHAnsi"/>
          <w:i/>
          <w:iCs/>
          <w:color w:val="000000"/>
          <w:sz w:val="20"/>
          <w:shd w:val="clear" w:color="auto" w:fill="FFFFFF"/>
        </w:rPr>
        <w:t xml:space="preserve">easy-to-read </w:t>
      </w:r>
      <w:r w:rsidRPr="00953FA9">
        <w:rPr>
          <w:rStyle w:val="normaltextrun"/>
          <w:rFonts w:ascii="Verdana" w:hAnsi="Verdana" w:cstheme="minorHAnsi"/>
          <w:color w:val="000000"/>
          <w:sz w:val="20"/>
          <w:shd w:val="clear" w:color="auto" w:fill="FFFFFF"/>
        </w:rPr>
        <w:t xml:space="preserve">format and was available to persons with intellectual disability. Organisations representing people with intellectual disability participated in the process. The </w:t>
      </w:r>
      <w:r w:rsidR="006F1C3B" w:rsidRPr="00953FA9">
        <w:rPr>
          <w:rStyle w:val="normaltextrun"/>
          <w:rFonts w:ascii="Verdana" w:hAnsi="Verdana" w:cstheme="minorHAnsi"/>
          <w:color w:val="000000"/>
          <w:sz w:val="20"/>
          <w:shd w:val="clear" w:color="auto" w:fill="FFFFFF"/>
        </w:rPr>
        <w:t>Supreme</w:t>
      </w:r>
      <w:r w:rsidRPr="00953FA9">
        <w:rPr>
          <w:rStyle w:val="normaltextrun"/>
          <w:rFonts w:ascii="Verdana" w:hAnsi="Verdana" w:cstheme="minorHAnsi"/>
          <w:color w:val="000000"/>
          <w:sz w:val="20"/>
          <w:shd w:val="clear" w:color="auto" w:fill="FFFFFF"/>
        </w:rPr>
        <w:t xml:space="preserve"> Electoral Commission is responsible for </w:t>
      </w:r>
      <w:r w:rsidR="00DD055A">
        <w:rPr>
          <w:rStyle w:val="normaltextrun"/>
          <w:rFonts w:ascii="Verdana" w:hAnsi="Verdana" w:cstheme="minorHAnsi"/>
          <w:color w:val="000000"/>
          <w:sz w:val="20"/>
          <w:shd w:val="clear" w:color="auto" w:fill="FFFFFF"/>
        </w:rPr>
        <w:t>such publications' production, editing, and layout</w:t>
      </w:r>
      <w:r w:rsidRPr="00953FA9">
        <w:rPr>
          <w:rStyle w:val="normaltextrun"/>
          <w:rFonts w:ascii="Verdana" w:hAnsi="Verdana" w:cstheme="minorHAnsi"/>
          <w:color w:val="000000"/>
          <w:sz w:val="20"/>
          <w:shd w:val="clear" w:color="auto" w:fill="FFFFFF"/>
        </w:rPr>
        <w:t>.</w:t>
      </w:r>
      <w:r w:rsidRPr="00953FA9">
        <w:rPr>
          <w:rStyle w:val="FootnoteReference"/>
          <w:rFonts w:ascii="Verdana" w:hAnsi="Verdana" w:cstheme="minorHAnsi"/>
          <w:color w:val="000000"/>
          <w:sz w:val="20"/>
          <w:shd w:val="clear" w:color="auto" w:fill="FFFFFF"/>
        </w:rPr>
        <w:footnoteReference w:id="68"/>
      </w:r>
      <w:r w:rsidRPr="00953FA9">
        <w:rPr>
          <w:rStyle w:val="normaltextrun"/>
          <w:rFonts w:ascii="Verdana" w:hAnsi="Verdana" w:cstheme="minorHAnsi"/>
          <w:color w:val="000000"/>
          <w:sz w:val="20"/>
          <w:shd w:val="clear" w:color="auto" w:fill="FFFFFF"/>
        </w:rPr>
        <w:t xml:space="preserve"> </w:t>
      </w:r>
    </w:p>
    <w:p w14:paraId="11CF2AE6" w14:textId="6ECBB8D1" w:rsidR="001730EA" w:rsidRPr="00953FA9" w:rsidRDefault="001730EA" w:rsidP="003E23D8">
      <w:pPr>
        <w:spacing w:line="240" w:lineRule="auto"/>
        <w:jc w:val="both"/>
        <w:rPr>
          <w:rFonts w:ascii="Verdana" w:eastAsiaTheme="minorEastAsia" w:hAnsi="Verdana"/>
          <w:sz w:val="20"/>
        </w:rPr>
      </w:pPr>
      <w:r w:rsidRPr="00953FA9">
        <w:rPr>
          <w:rFonts w:ascii="Verdana" w:eastAsiaTheme="minorEastAsia" w:hAnsi="Verdana"/>
          <w:sz w:val="20"/>
        </w:rPr>
        <w:t xml:space="preserve">The measures foreseen in the </w:t>
      </w:r>
      <w:r w:rsidRPr="00953FA9">
        <w:rPr>
          <w:rFonts w:ascii="Verdana" w:eastAsiaTheme="minorEastAsia" w:hAnsi="Verdana"/>
          <w:i/>
          <w:iCs/>
          <w:sz w:val="20"/>
        </w:rPr>
        <w:t>Development Programme on Ensuring a Suitable Environment for the Disabled in all areas of life</w:t>
      </w:r>
      <w:r w:rsidRPr="00953FA9">
        <w:rPr>
          <w:rFonts w:ascii="Verdana" w:eastAsiaTheme="minorEastAsia" w:hAnsi="Verdana"/>
          <w:color w:val="0070C0"/>
          <w:sz w:val="20"/>
          <w:vertAlign w:val="superscript"/>
        </w:rPr>
        <w:footnoteReference w:id="69"/>
      </w:r>
      <w:r w:rsidRPr="00953FA9">
        <w:rPr>
          <w:rFonts w:ascii="Verdana" w:eastAsiaTheme="minorEastAsia" w:hAnsi="Verdana"/>
          <w:sz w:val="20"/>
        </w:rPr>
        <w:t xml:space="preserve"> aim to solve the complex problems </w:t>
      </w:r>
      <w:r w:rsidRPr="00953FA9">
        <w:rPr>
          <w:rFonts w:ascii="Verdana" w:eastAsiaTheme="minorEastAsia" w:hAnsi="Verdana"/>
          <w:sz w:val="20"/>
        </w:rPr>
        <w:lastRenderedPageBreak/>
        <w:t xml:space="preserve">of environmental inaccessibility, due to which the participation of disabled people in social, public and family life is limited. It </w:t>
      </w:r>
      <w:r w:rsidR="00DD055A">
        <w:rPr>
          <w:rFonts w:ascii="Verdana" w:eastAsiaTheme="minorEastAsia" w:hAnsi="Verdana"/>
          <w:sz w:val="20"/>
        </w:rPr>
        <w:t>seeks</w:t>
      </w:r>
      <w:r w:rsidR="00DD055A" w:rsidRPr="00953FA9">
        <w:rPr>
          <w:rFonts w:ascii="Verdana" w:eastAsia="Verdana" w:hAnsi="Verdana" w:cs="Verdana"/>
          <w:sz w:val="20"/>
        </w:rPr>
        <w:t xml:space="preserve"> </w:t>
      </w:r>
      <w:r w:rsidRPr="00953FA9">
        <w:rPr>
          <w:rFonts w:ascii="Verdana" w:eastAsia="Verdana" w:hAnsi="Verdana" w:cs="Verdana"/>
          <w:sz w:val="20"/>
        </w:rPr>
        <w:t xml:space="preserve">to increase disability-friendly buildings, public spaces, and public transport and adapt the information infrastructure and information to the needs of people with disabilities. It aims to </w:t>
      </w:r>
      <w:r w:rsidR="00DD055A">
        <w:rPr>
          <w:rFonts w:ascii="Verdana" w:eastAsia="Verdana" w:hAnsi="Verdana" w:cs="Verdana"/>
          <w:sz w:val="20"/>
        </w:rPr>
        <w:t>improve</w:t>
      </w:r>
      <w:r w:rsidR="00DD055A" w:rsidRPr="00953FA9">
        <w:rPr>
          <w:rFonts w:ascii="Verdana" w:eastAsia="Verdana" w:hAnsi="Verdana" w:cs="Verdana"/>
          <w:sz w:val="20"/>
        </w:rPr>
        <w:t xml:space="preserve"> </w:t>
      </w:r>
      <w:r w:rsidRPr="00953FA9">
        <w:rPr>
          <w:rFonts w:ascii="Verdana" w:eastAsia="Verdana" w:hAnsi="Verdana" w:cs="Verdana"/>
          <w:sz w:val="20"/>
        </w:rPr>
        <w:t>the accessibility of physical infrastructure from 30 per cent to 70 per cent by 2030.</w:t>
      </w:r>
    </w:p>
    <w:p w14:paraId="53AD6BFB" w14:textId="38DB7FEA" w:rsidR="001730EA" w:rsidRPr="00953FA9" w:rsidRDefault="001730EA" w:rsidP="003E23D8">
      <w:pPr>
        <w:spacing w:line="240" w:lineRule="auto"/>
        <w:jc w:val="both"/>
        <w:rPr>
          <w:rFonts w:ascii="Verdana" w:hAnsi="Verdana"/>
          <w:sz w:val="20"/>
        </w:rPr>
      </w:pPr>
      <w:r w:rsidRPr="00953FA9">
        <w:rPr>
          <w:rFonts w:ascii="Verdana" w:hAnsi="Verdana"/>
          <w:sz w:val="20"/>
        </w:rPr>
        <w:t xml:space="preserve">The representatives of an NGO representing people with disabilities indicated that in one of the municipalities, a woman with a disability has served </w:t>
      </w:r>
      <w:r w:rsidR="00DD055A">
        <w:rPr>
          <w:rFonts w:ascii="Verdana" w:hAnsi="Verdana"/>
          <w:sz w:val="20"/>
        </w:rPr>
        <w:t>nine</w:t>
      </w:r>
      <w:r w:rsidR="00DD055A" w:rsidRPr="00953FA9">
        <w:rPr>
          <w:rFonts w:ascii="Verdana" w:hAnsi="Verdana"/>
          <w:sz w:val="20"/>
        </w:rPr>
        <w:t xml:space="preserve"> </w:t>
      </w:r>
      <w:r w:rsidRPr="00953FA9">
        <w:rPr>
          <w:rFonts w:ascii="Verdana" w:hAnsi="Verdana"/>
          <w:sz w:val="20"/>
        </w:rPr>
        <w:t xml:space="preserve">terms on the </w:t>
      </w:r>
      <w:r w:rsidR="00DD055A">
        <w:rPr>
          <w:rFonts w:ascii="Verdana" w:hAnsi="Verdana"/>
          <w:sz w:val="20"/>
        </w:rPr>
        <w:t>municipality council</w:t>
      </w:r>
      <w:r w:rsidRPr="00953FA9">
        <w:rPr>
          <w:rFonts w:ascii="Verdana" w:hAnsi="Verdana"/>
          <w:sz w:val="20"/>
        </w:rPr>
        <w:t>. Two more persons with disability were raised as candidates for the municipality. Their needs were considered, and they could participate in election campaigning.</w:t>
      </w:r>
      <w:r w:rsidRPr="00953FA9">
        <w:rPr>
          <w:rStyle w:val="FootnoteReference"/>
          <w:rFonts w:ascii="Verdana" w:hAnsi="Verdana"/>
          <w:sz w:val="20"/>
        </w:rPr>
        <w:footnoteReference w:id="70"/>
      </w:r>
      <w:r w:rsidRPr="00953FA9">
        <w:rPr>
          <w:rFonts w:ascii="Verdana" w:hAnsi="Verdana"/>
          <w:sz w:val="20"/>
        </w:rPr>
        <w:t xml:space="preserve"> Furthermore, their proposals were considered when preparing the political programmes for the election.</w:t>
      </w:r>
    </w:p>
    <w:p w14:paraId="3F145F64" w14:textId="4AB41477" w:rsidR="001730EA" w:rsidRPr="00953FA9" w:rsidRDefault="001730EA" w:rsidP="01798515">
      <w:pPr>
        <w:spacing w:line="240" w:lineRule="auto"/>
        <w:jc w:val="both"/>
        <w:rPr>
          <w:rStyle w:val="normaltextrun"/>
          <w:rFonts w:ascii="Verdana" w:hAnsi="Verdana" w:cstheme="minorBidi"/>
          <w:color w:val="000000"/>
          <w:sz w:val="20"/>
          <w:shd w:val="clear" w:color="auto" w:fill="FFFFFF"/>
        </w:rPr>
      </w:pPr>
      <w:r w:rsidRPr="01798515">
        <w:rPr>
          <w:rStyle w:val="normaltextrun"/>
          <w:rFonts w:ascii="Verdana" w:hAnsi="Verdana" w:cstheme="minorBidi"/>
          <w:color w:val="000000"/>
          <w:sz w:val="20"/>
          <w:shd w:val="clear" w:color="auto" w:fill="FFFFFF"/>
        </w:rPr>
        <w:t>Long-term social care institutions allow election observers to monitor the election process. NGO</w:t>
      </w:r>
      <w:r w:rsidR="00B61995" w:rsidRPr="01798515">
        <w:rPr>
          <w:rStyle w:val="normaltextrun"/>
          <w:rFonts w:ascii="Verdana" w:hAnsi="Verdana" w:cstheme="minorBidi"/>
          <w:color w:val="000000"/>
          <w:sz w:val="20"/>
          <w:shd w:val="clear" w:color="auto" w:fill="FFFFFF"/>
        </w:rPr>
        <w:t>s</w:t>
      </w:r>
      <w:r w:rsidRPr="01798515">
        <w:rPr>
          <w:rStyle w:val="normaltextrun"/>
          <w:rFonts w:ascii="Verdana" w:hAnsi="Verdana" w:cstheme="minorBidi"/>
          <w:color w:val="000000"/>
          <w:sz w:val="20"/>
          <w:shd w:val="clear" w:color="auto" w:fill="FFFFFF"/>
        </w:rPr>
        <w:t xml:space="preserve"> cooperat</w:t>
      </w:r>
      <w:r w:rsidR="00B61995" w:rsidRPr="01798515">
        <w:rPr>
          <w:rStyle w:val="normaltextrun"/>
          <w:rFonts w:ascii="Verdana" w:hAnsi="Verdana" w:cstheme="minorBidi"/>
          <w:color w:val="000000"/>
          <w:sz w:val="20"/>
          <w:shd w:val="clear" w:color="auto" w:fill="FFFFFF"/>
        </w:rPr>
        <w:t>e with</w:t>
      </w:r>
      <w:r w:rsidRPr="01798515">
        <w:rPr>
          <w:rStyle w:val="normaltextrun"/>
          <w:rFonts w:ascii="Verdana" w:hAnsi="Verdana" w:cstheme="minorBidi"/>
          <w:color w:val="000000"/>
          <w:sz w:val="20"/>
          <w:shd w:val="clear" w:color="auto" w:fill="FFFFFF"/>
        </w:rPr>
        <w:t xml:space="preserve"> </w:t>
      </w:r>
      <w:r w:rsidR="00B61995" w:rsidRPr="01798515">
        <w:rPr>
          <w:rStyle w:val="normaltextrun"/>
          <w:rFonts w:ascii="Verdana" w:hAnsi="Verdana" w:cstheme="minorBidi"/>
          <w:color w:val="000000"/>
          <w:sz w:val="20"/>
          <w:shd w:val="clear" w:color="auto" w:fill="FFFFFF"/>
        </w:rPr>
        <w:t>the Supreme</w:t>
      </w:r>
      <w:r w:rsidRPr="01798515">
        <w:rPr>
          <w:rStyle w:val="normaltextrun"/>
          <w:rFonts w:ascii="Verdana" w:hAnsi="Verdana" w:cstheme="minorBidi"/>
          <w:color w:val="000000"/>
          <w:sz w:val="20"/>
          <w:shd w:val="clear" w:color="auto" w:fill="FFFFFF"/>
        </w:rPr>
        <w:t xml:space="preserve"> Electoral Commission in providing teaching </w:t>
      </w:r>
      <w:r w:rsidR="005E15C8" w:rsidRPr="01798515">
        <w:rPr>
          <w:rStyle w:val="normaltextrun"/>
          <w:rFonts w:ascii="Verdana" w:hAnsi="Verdana" w:cstheme="minorBidi"/>
          <w:color w:val="000000"/>
          <w:sz w:val="20"/>
          <w:shd w:val="clear" w:color="auto" w:fill="FFFFFF"/>
        </w:rPr>
        <w:t xml:space="preserve">on </w:t>
      </w:r>
      <w:r w:rsidRPr="01798515">
        <w:rPr>
          <w:rStyle w:val="normaltextrun"/>
          <w:rFonts w:ascii="Verdana" w:hAnsi="Verdana" w:cstheme="minorBidi"/>
          <w:color w:val="000000"/>
          <w:sz w:val="20"/>
          <w:shd w:val="clear" w:color="auto" w:fill="FFFFFF"/>
        </w:rPr>
        <w:t>how to communicate with people with psychosocial or intellectual disability who come to vote.</w:t>
      </w:r>
      <w:r w:rsidRPr="01798515">
        <w:rPr>
          <w:rStyle w:val="FootnoteReference"/>
          <w:rFonts w:ascii="Verdana" w:hAnsi="Verdana" w:cstheme="minorBidi"/>
          <w:color w:val="000000"/>
          <w:sz w:val="20"/>
          <w:shd w:val="clear" w:color="auto" w:fill="FFFFFF"/>
        </w:rPr>
        <w:t xml:space="preserve"> </w:t>
      </w:r>
      <w:r w:rsidRPr="01798515">
        <w:rPr>
          <w:rStyle w:val="FootnoteReference"/>
          <w:rFonts w:ascii="Verdana" w:hAnsi="Verdana" w:cstheme="minorBidi"/>
          <w:color w:val="000000"/>
          <w:sz w:val="20"/>
          <w:shd w:val="clear" w:color="auto" w:fill="FFFFFF"/>
        </w:rPr>
        <w:footnoteReference w:id="71"/>
      </w:r>
    </w:p>
    <w:p w14:paraId="0B9C45B0" w14:textId="19BC45EB" w:rsidR="001730EA" w:rsidRPr="00953FA9" w:rsidRDefault="00E17F16" w:rsidP="01798515">
      <w:pPr>
        <w:spacing w:line="240" w:lineRule="auto"/>
        <w:rPr>
          <w:rFonts w:ascii="Verdana" w:hAnsi="Verdana" w:cstheme="minorBidi"/>
          <w:color w:val="000000"/>
          <w:sz w:val="20"/>
          <w:shd w:val="clear" w:color="auto" w:fill="FFFFFF"/>
        </w:rPr>
      </w:pPr>
      <w:r w:rsidRPr="01798515">
        <w:rPr>
          <w:rStyle w:val="normaltextrun"/>
          <w:rFonts w:ascii="Verdana" w:hAnsi="Verdana" w:cstheme="minorBidi"/>
          <w:color w:val="000000"/>
          <w:sz w:val="20"/>
          <w:shd w:val="clear" w:color="auto" w:fill="FFFFFF"/>
        </w:rPr>
        <w:t>Seimas</w:t>
      </w:r>
      <w:r w:rsidR="001730EA" w:rsidRPr="01798515">
        <w:rPr>
          <w:rStyle w:val="normaltextrun"/>
          <w:rFonts w:ascii="Verdana" w:hAnsi="Verdana" w:cstheme="minorBidi"/>
          <w:color w:val="000000"/>
          <w:sz w:val="20"/>
          <w:shd w:val="clear" w:color="auto" w:fill="FFFFFF"/>
        </w:rPr>
        <w:t xml:space="preserve"> (Lithuanian parliament) </w:t>
      </w:r>
      <w:r w:rsidRPr="01798515">
        <w:rPr>
          <w:rStyle w:val="normaltextrun"/>
          <w:rFonts w:ascii="Verdana" w:hAnsi="Verdana" w:cstheme="minorBidi"/>
          <w:color w:val="000000"/>
          <w:sz w:val="20"/>
          <w:shd w:val="clear" w:color="auto" w:fill="FFFFFF"/>
        </w:rPr>
        <w:t>was partially</w:t>
      </w:r>
      <w:r w:rsidR="001730EA" w:rsidRPr="01798515">
        <w:rPr>
          <w:rStyle w:val="normaltextrun"/>
          <w:rFonts w:ascii="Verdana" w:hAnsi="Verdana" w:cstheme="minorBidi"/>
          <w:color w:val="000000"/>
          <w:sz w:val="20"/>
          <w:shd w:val="clear" w:color="auto" w:fill="FFFFFF"/>
        </w:rPr>
        <w:t xml:space="preserve"> adapted to a person in a wheelchair when </w:t>
      </w:r>
      <w:r w:rsidR="004C17B5" w:rsidRPr="01798515">
        <w:rPr>
          <w:rStyle w:val="normaltextrun"/>
          <w:rFonts w:ascii="Verdana" w:hAnsi="Verdana" w:cstheme="minorBidi"/>
          <w:color w:val="000000"/>
          <w:sz w:val="20"/>
          <w:shd w:val="clear" w:color="auto" w:fill="FFFFFF"/>
        </w:rPr>
        <w:t xml:space="preserve">two </w:t>
      </w:r>
      <w:r w:rsidR="001730EA" w:rsidRPr="01798515">
        <w:rPr>
          <w:rStyle w:val="normaltextrun"/>
          <w:rFonts w:ascii="Verdana" w:hAnsi="Verdana" w:cstheme="minorBidi"/>
          <w:color w:val="000000"/>
          <w:sz w:val="20"/>
          <w:shd w:val="clear" w:color="auto" w:fill="FFFFFF"/>
        </w:rPr>
        <w:t>Member</w:t>
      </w:r>
      <w:r w:rsidR="004C17B5" w:rsidRPr="01798515">
        <w:rPr>
          <w:rStyle w:val="normaltextrun"/>
          <w:rFonts w:ascii="Verdana" w:hAnsi="Verdana" w:cstheme="minorBidi"/>
          <w:color w:val="000000"/>
          <w:sz w:val="20"/>
          <w:shd w:val="clear" w:color="auto" w:fill="FFFFFF"/>
        </w:rPr>
        <w:t>s</w:t>
      </w:r>
      <w:r w:rsidR="00AA77F0" w:rsidRPr="01798515">
        <w:rPr>
          <w:rStyle w:val="normaltextrun"/>
          <w:rFonts w:ascii="Verdana" w:hAnsi="Verdana" w:cstheme="minorBidi"/>
          <w:color w:val="000000"/>
          <w:sz w:val="20"/>
          <w:shd w:val="clear" w:color="auto" w:fill="FFFFFF"/>
        </w:rPr>
        <w:t xml:space="preserve">, Justas </w:t>
      </w:r>
      <w:proofErr w:type="spellStart"/>
      <w:r w:rsidR="00AA77F0" w:rsidRPr="01798515">
        <w:rPr>
          <w:rStyle w:val="normaltextrun"/>
          <w:rFonts w:ascii="Verdana" w:hAnsi="Verdana" w:cstheme="minorBidi"/>
          <w:color w:val="000000"/>
          <w:sz w:val="20"/>
          <w:shd w:val="clear" w:color="auto" w:fill="FFFFFF"/>
        </w:rPr>
        <w:t>Džiugelis</w:t>
      </w:r>
      <w:proofErr w:type="spellEnd"/>
      <w:r w:rsidR="00AA77F0" w:rsidRPr="01798515">
        <w:rPr>
          <w:rStyle w:val="normaltextrun"/>
          <w:rFonts w:ascii="Verdana" w:hAnsi="Verdana" w:cstheme="minorBidi"/>
          <w:color w:val="000000"/>
          <w:sz w:val="20"/>
          <w:shd w:val="clear" w:color="auto" w:fill="FFFFFF"/>
        </w:rPr>
        <w:t xml:space="preserve"> and Monika </w:t>
      </w:r>
      <w:proofErr w:type="spellStart"/>
      <w:r w:rsidR="00AA77F0" w:rsidRPr="01798515">
        <w:rPr>
          <w:rStyle w:val="normaltextrun"/>
          <w:rFonts w:ascii="Verdana" w:hAnsi="Verdana" w:cstheme="minorBidi"/>
          <w:color w:val="000000"/>
          <w:sz w:val="20"/>
          <w:shd w:val="clear" w:color="auto" w:fill="FFFFFF"/>
        </w:rPr>
        <w:t>Ošmianskienė</w:t>
      </w:r>
      <w:proofErr w:type="spellEnd"/>
      <w:r w:rsidR="00AA77F0" w:rsidRPr="01798515">
        <w:rPr>
          <w:rStyle w:val="normaltextrun"/>
          <w:rFonts w:ascii="Verdana" w:hAnsi="Verdana" w:cstheme="minorBidi"/>
          <w:color w:val="000000"/>
          <w:sz w:val="20"/>
          <w:shd w:val="clear" w:color="auto" w:fill="FFFFFF"/>
        </w:rPr>
        <w:t>, who have a moving disability, were</w:t>
      </w:r>
      <w:r w:rsidR="001730EA" w:rsidRPr="01798515">
        <w:rPr>
          <w:rStyle w:val="normaltextrun"/>
          <w:rFonts w:ascii="Verdana" w:hAnsi="Verdana" w:cstheme="minorBidi"/>
          <w:color w:val="000000"/>
          <w:sz w:val="20"/>
          <w:shd w:val="clear" w:color="auto" w:fill="FFFFFF"/>
        </w:rPr>
        <w:t xml:space="preserve"> elected. </w:t>
      </w:r>
    </w:p>
    <w:p w14:paraId="5C587064" w14:textId="31DB1B59" w:rsidR="00635EFA" w:rsidRPr="00953FA9" w:rsidRDefault="00635EFA" w:rsidP="00422F4C">
      <w:pPr>
        <w:pStyle w:val="FRABodyText"/>
      </w:pPr>
    </w:p>
    <w:p w14:paraId="593B2C66" w14:textId="1B27FBF9" w:rsidR="49B5EE53" w:rsidRPr="00953FA9" w:rsidRDefault="49B5EE53" w:rsidP="00422F4C">
      <w:pPr>
        <w:pStyle w:val="FRABodyText"/>
        <w:rPr>
          <w:rStyle w:val="PlaceholderText"/>
        </w:rPr>
      </w:pPr>
    </w:p>
    <w:p w14:paraId="0C79EA72" w14:textId="7F5B484D" w:rsidR="00C468EA" w:rsidRPr="00953FA9" w:rsidRDefault="00C468EA" w:rsidP="00C468EA"/>
    <w:p w14:paraId="1CD3753B" w14:textId="77777777" w:rsidR="00470E5F" w:rsidRPr="00953FA9" w:rsidRDefault="00470E5F" w:rsidP="00C468EA"/>
    <w:p w14:paraId="2F3CF770" w14:textId="77777777" w:rsidR="00470E5F" w:rsidRPr="00953FA9" w:rsidRDefault="00470E5F" w:rsidP="00C468EA"/>
    <w:p w14:paraId="3BD0E53C" w14:textId="77777777" w:rsidR="00470E5F" w:rsidRPr="00953FA9" w:rsidRDefault="00470E5F" w:rsidP="00C468EA"/>
    <w:p w14:paraId="3A60EEE8" w14:textId="77777777" w:rsidR="00470E5F" w:rsidRPr="00953FA9" w:rsidRDefault="00470E5F" w:rsidP="00C468EA"/>
    <w:p w14:paraId="029D5237" w14:textId="77777777" w:rsidR="00470E5F" w:rsidRPr="00953FA9" w:rsidRDefault="00470E5F" w:rsidP="00C468EA"/>
    <w:p w14:paraId="706C73B5" w14:textId="77777777" w:rsidR="00470E5F" w:rsidRPr="00953FA9" w:rsidRDefault="00470E5F" w:rsidP="00C468EA"/>
    <w:p w14:paraId="70D9B540" w14:textId="77777777" w:rsidR="00470E5F" w:rsidRPr="00953FA9" w:rsidRDefault="00470E5F" w:rsidP="00C468EA"/>
    <w:p w14:paraId="670F66D3" w14:textId="77777777" w:rsidR="00586AB9" w:rsidRPr="00953FA9" w:rsidRDefault="00586AB9" w:rsidP="004512DA"/>
    <w:sectPr w:rsidR="00586AB9" w:rsidRPr="00953FA9" w:rsidSect="00857096">
      <w:footerReference w:type="first" r:id="rId20"/>
      <w:pgSz w:w="11906" w:h="16838" w:code="9"/>
      <w:pgMar w:top="1701" w:right="1701" w:bottom="1134" w:left="170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8B6FE" w14:textId="77777777" w:rsidR="00857096" w:rsidRDefault="00857096">
      <w:pPr>
        <w:spacing w:after="0" w:line="240" w:lineRule="auto"/>
      </w:pPr>
      <w:r>
        <w:separator/>
      </w:r>
    </w:p>
  </w:endnote>
  <w:endnote w:type="continuationSeparator" w:id="0">
    <w:p w14:paraId="0C98260E" w14:textId="77777777" w:rsidR="00857096" w:rsidRDefault="00857096">
      <w:pPr>
        <w:spacing w:after="0" w:line="240" w:lineRule="auto"/>
      </w:pPr>
      <w:r>
        <w:continuationSeparator/>
      </w:r>
    </w:p>
  </w:endnote>
  <w:endnote w:type="continuationNotice" w:id="1">
    <w:p w14:paraId="35C99B67" w14:textId="77777777" w:rsidR="00857096" w:rsidRDefault="008570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477B7" w14:textId="10EAE5B7" w:rsidR="00610C73" w:rsidRDefault="00054135">
    <w:pPr>
      <w:pStyle w:val="Footer"/>
    </w:pPr>
    <w: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9553376"/>
      <w:docPartObj>
        <w:docPartGallery w:val="Page Numbers (Bottom of Page)"/>
        <w:docPartUnique/>
      </w:docPartObj>
    </w:sdtPr>
    <w:sdtEndPr>
      <w:rPr>
        <w:noProof/>
      </w:rPr>
    </w:sdtEndPr>
    <w:sdtContent>
      <w:p w14:paraId="772E6A05" w14:textId="708F9BB1" w:rsidR="00F64505" w:rsidRDefault="00F645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39B2FC" w14:textId="0EDC5DB0" w:rsidR="00D70E0C" w:rsidRPr="00F64505" w:rsidRDefault="00D70E0C" w:rsidP="00F645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3E367" w14:textId="1376D0B4" w:rsidR="009E72AE" w:rsidRDefault="009E72AE">
    <w:pPr>
      <w:pStyle w:val="Footer"/>
      <w:jc w:val="right"/>
    </w:pPr>
  </w:p>
  <w:p w14:paraId="254DC3F9" w14:textId="77777777" w:rsidR="00826419" w:rsidRDefault="008264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1349747"/>
      <w:docPartObj>
        <w:docPartGallery w:val="Page Numbers (Bottom of Page)"/>
        <w:docPartUnique/>
      </w:docPartObj>
    </w:sdtPr>
    <w:sdtEndPr>
      <w:rPr>
        <w:noProof/>
      </w:rPr>
    </w:sdtEndPr>
    <w:sdtContent>
      <w:p w14:paraId="57039469" w14:textId="73DA0755" w:rsidR="00F64505" w:rsidRDefault="00F645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F972BE" w14:textId="77777777" w:rsidR="00881865" w:rsidRDefault="00881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70854" w14:textId="77777777" w:rsidR="00857096" w:rsidRDefault="00857096">
      <w:pPr>
        <w:spacing w:after="0" w:line="240" w:lineRule="auto"/>
      </w:pPr>
      <w:r>
        <w:separator/>
      </w:r>
    </w:p>
  </w:footnote>
  <w:footnote w:type="continuationSeparator" w:id="0">
    <w:p w14:paraId="0E6C8081" w14:textId="77777777" w:rsidR="00857096" w:rsidRDefault="00857096">
      <w:pPr>
        <w:spacing w:after="0" w:line="240" w:lineRule="auto"/>
      </w:pPr>
      <w:r>
        <w:continuationSeparator/>
      </w:r>
    </w:p>
  </w:footnote>
  <w:footnote w:type="continuationNotice" w:id="1">
    <w:p w14:paraId="260D32BA" w14:textId="77777777" w:rsidR="00857096" w:rsidRDefault="00857096">
      <w:pPr>
        <w:spacing w:after="0" w:line="240" w:lineRule="auto"/>
      </w:pPr>
    </w:p>
  </w:footnote>
  <w:footnote w:id="2">
    <w:p w14:paraId="78767562" w14:textId="5D08F2AD" w:rsidR="00C731C6" w:rsidRPr="009F3D52" w:rsidRDefault="00C731C6" w:rsidP="003E23D8">
      <w:pPr>
        <w:spacing w:line="240" w:lineRule="auto"/>
        <w:jc w:val="both"/>
        <w:rPr>
          <w:rFonts w:asciiTheme="minorHAnsi" w:eastAsia="Tahoma" w:hAnsiTheme="minorHAnsi" w:cstheme="minorHAnsi"/>
          <w:color w:val="7F7F7F" w:themeColor="text1" w:themeTint="80"/>
          <w:sz w:val="20"/>
          <w:lang w:val="en-US"/>
        </w:rPr>
      </w:pPr>
      <w:r w:rsidRPr="009F3D52">
        <w:rPr>
          <w:rFonts w:asciiTheme="minorHAnsi" w:hAnsiTheme="minorHAnsi" w:cstheme="minorHAnsi"/>
          <w:color w:val="0070C0"/>
          <w:sz w:val="20"/>
          <w:vertAlign w:val="superscript"/>
        </w:rPr>
        <w:footnoteRef/>
      </w:r>
      <w:r w:rsidRPr="009F3D52">
        <w:rPr>
          <w:rFonts w:asciiTheme="minorHAnsi" w:hAnsiTheme="minorHAnsi" w:cstheme="minorHAnsi"/>
          <w:color w:val="7F7F7F" w:themeColor="text1" w:themeTint="80"/>
          <w:sz w:val="20"/>
        </w:rPr>
        <w:t xml:space="preserve"> Lithuania, Seimas (2012), Decision on the Approval of the State Progress Strategy ’Lithuanian Progress Strategy ’Lithuania 2030‘ (</w:t>
      </w:r>
      <w:hyperlink r:id="rId1" w:history="1">
        <w:r w:rsidRPr="009F3D52">
          <w:rPr>
            <w:rStyle w:val="Hyperlink"/>
            <w:rFonts w:asciiTheme="minorHAnsi" w:hAnsiTheme="minorHAnsi" w:cstheme="minorHAnsi"/>
            <w:sz w:val="20"/>
          </w:rPr>
          <w:t>D</w:t>
        </w:r>
        <w:r w:rsidRPr="009F3D52">
          <w:rPr>
            <w:rStyle w:val="Hyperlink"/>
            <w:rFonts w:asciiTheme="minorHAnsi" w:hAnsiTheme="minorHAnsi" w:cstheme="minorHAnsi"/>
            <w:i/>
            <w:iCs/>
            <w:sz w:val="20"/>
          </w:rPr>
          <w:t>ėl Valstybės pažangos strategijos "Lietuvos pažangos strategija "Lietuva 2030" patvirtinimo</w:t>
        </w:r>
      </w:hyperlink>
      <w:r w:rsidRPr="009F3D52">
        <w:rPr>
          <w:rFonts w:asciiTheme="minorHAnsi" w:hAnsiTheme="minorHAnsi" w:cstheme="minorHAnsi"/>
          <w:i/>
          <w:iCs/>
          <w:color w:val="7F7F7F" w:themeColor="text1" w:themeTint="80"/>
          <w:sz w:val="20"/>
        </w:rPr>
        <w:t>)</w:t>
      </w:r>
      <w:r w:rsidRPr="009F3D52">
        <w:rPr>
          <w:rFonts w:asciiTheme="minorHAnsi" w:hAnsiTheme="minorHAnsi" w:cstheme="minorHAnsi"/>
          <w:color w:val="7F7F7F" w:themeColor="text1" w:themeTint="80"/>
          <w:sz w:val="20"/>
        </w:rPr>
        <w:t>, No. XI-2015, 15 May 2012</w:t>
      </w:r>
      <w:r w:rsidR="00E507A1" w:rsidRPr="009F3D52">
        <w:rPr>
          <w:rFonts w:asciiTheme="minorHAnsi" w:hAnsiTheme="minorHAnsi" w:cstheme="minorHAnsi"/>
          <w:color w:val="7F7F7F" w:themeColor="text1" w:themeTint="80"/>
          <w:sz w:val="20"/>
        </w:rPr>
        <w:t xml:space="preserve">, para </w:t>
      </w:r>
      <w:r w:rsidR="00E507A1" w:rsidRPr="009F3D52">
        <w:rPr>
          <w:rFonts w:asciiTheme="minorHAnsi" w:hAnsiTheme="minorHAnsi" w:cstheme="minorHAnsi"/>
          <w:color w:val="7F7F7F" w:themeColor="text1" w:themeTint="80"/>
          <w:sz w:val="20"/>
          <w:lang w:val="en-US"/>
        </w:rPr>
        <w:t>5.1.</w:t>
      </w:r>
    </w:p>
  </w:footnote>
  <w:footnote w:id="3">
    <w:p w14:paraId="30236F12" w14:textId="77777777" w:rsidR="009D5F80" w:rsidRPr="009F3D52" w:rsidRDefault="009D5F80" w:rsidP="003E23D8">
      <w:pPr>
        <w:spacing w:line="240" w:lineRule="auto"/>
        <w:jc w:val="both"/>
        <w:rPr>
          <w:rFonts w:asciiTheme="minorHAnsi" w:hAnsiTheme="minorHAnsi" w:cstheme="minorHAnsi"/>
          <w:color w:val="7F7F7F" w:themeColor="text1" w:themeTint="80"/>
          <w:sz w:val="20"/>
        </w:rPr>
      </w:pPr>
      <w:r w:rsidRPr="009F3D52">
        <w:rPr>
          <w:rFonts w:asciiTheme="minorHAnsi" w:hAnsiTheme="minorHAnsi" w:cstheme="minorHAnsi"/>
          <w:color w:val="0070C0"/>
          <w:sz w:val="20"/>
          <w:vertAlign w:val="superscript"/>
        </w:rPr>
        <w:footnoteRef/>
      </w:r>
      <w:r w:rsidRPr="009F3D52">
        <w:rPr>
          <w:rFonts w:asciiTheme="minorHAnsi" w:hAnsiTheme="minorHAnsi" w:cstheme="minorHAnsi"/>
          <w:color w:val="0070C0"/>
          <w:sz w:val="20"/>
        </w:rPr>
        <w:t xml:space="preserve"> </w:t>
      </w:r>
      <w:r w:rsidRPr="009F3D52">
        <w:rPr>
          <w:rFonts w:asciiTheme="minorHAnsi" w:hAnsiTheme="minorHAnsi" w:cstheme="minorHAnsi"/>
          <w:color w:val="7F7F7F" w:themeColor="text1" w:themeTint="80"/>
          <w:sz w:val="20"/>
        </w:rPr>
        <w:t xml:space="preserve">Lithuania, Government (2020), Resolution on the Approval of the 2021-2030 National Progress Plan </w:t>
      </w:r>
      <w:r w:rsidRPr="009F3D52">
        <w:rPr>
          <w:rFonts w:asciiTheme="minorHAnsi" w:hAnsiTheme="minorHAnsi" w:cstheme="minorHAnsi"/>
          <w:i/>
          <w:iCs/>
          <w:color w:val="7F7F7F" w:themeColor="text1" w:themeTint="80"/>
          <w:sz w:val="20"/>
        </w:rPr>
        <w:t>(</w:t>
      </w:r>
      <w:hyperlink r:id="rId2" w:history="1">
        <w:r w:rsidRPr="009F3D52">
          <w:rPr>
            <w:rStyle w:val="Hyperlink"/>
            <w:rFonts w:asciiTheme="minorHAnsi" w:hAnsiTheme="minorHAnsi" w:cstheme="minorHAnsi"/>
            <w:i/>
            <w:iCs/>
            <w:sz w:val="20"/>
          </w:rPr>
          <w:t>Nutarimas Dėl 2021–2030 metų Nacionalinio pažangos plano patvirtinimo</w:t>
        </w:r>
      </w:hyperlink>
      <w:r w:rsidRPr="009F3D52">
        <w:rPr>
          <w:rFonts w:asciiTheme="minorHAnsi" w:hAnsiTheme="minorHAnsi" w:cstheme="minorHAnsi"/>
          <w:i/>
          <w:iCs/>
          <w:color w:val="7F7F7F" w:themeColor="text1" w:themeTint="80"/>
          <w:sz w:val="20"/>
        </w:rPr>
        <w:t>)</w:t>
      </w:r>
      <w:r w:rsidRPr="009F3D52">
        <w:rPr>
          <w:rFonts w:asciiTheme="minorHAnsi" w:hAnsiTheme="minorHAnsi" w:cstheme="minorHAnsi"/>
          <w:color w:val="7F7F7F" w:themeColor="text1" w:themeTint="80"/>
          <w:sz w:val="20"/>
        </w:rPr>
        <w:t xml:space="preserve">, No. 998, 9 September 2020, last amendment No. 797, 29 September 2021. </w:t>
      </w:r>
    </w:p>
  </w:footnote>
  <w:footnote w:id="4">
    <w:p w14:paraId="666F9DB8" w14:textId="752DB621" w:rsidR="00C731C6" w:rsidRPr="009F3D52" w:rsidRDefault="00C731C6" w:rsidP="003E23D8">
      <w:pPr>
        <w:spacing w:line="240" w:lineRule="auto"/>
        <w:jc w:val="both"/>
        <w:rPr>
          <w:rFonts w:asciiTheme="minorHAnsi" w:hAnsiTheme="minorHAnsi" w:cstheme="minorHAnsi"/>
          <w:color w:val="7F7F7F" w:themeColor="text1" w:themeTint="80"/>
          <w:sz w:val="20"/>
        </w:rPr>
      </w:pPr>
      <w:r w:rsidRPr="009F3D52">
        <w:rPr>
          <w:rFonts w:asciiTheme="minorHAnsi" w:hAnsiTheme="minorHAnsi" w:cstheme="minorHAnsi"/>
          <w:color w:val="0070C0"/>
          <w:sz w:val="20"/>
          <w:vertAlign w:val="superscript"/>
        </w:rPr>
        <w:footnoteRef/>
      </w:r>
      <w:r w:rsidRPr="009F3D52">
        <w:rPr>
          <w:rFonts w:asciiTheme="minorHAnsi" w:hAnsiTheme="minorHAnsi" w:cstheme="minorHAnsi"/>
          <w:color w:val="7F7F7F" w:themeColor="text1" w:themeTint="80"/>
          <w:sz w:val="20"/>
        </w:rPr>
        <w:t xml:space="preserve"> Lithuania, Government (2021), Resolution on the Approval of the Development Programme on ensuring a suitable environment for the disabled in all areas of life for 2021 – 2030, governed by the Ministry of Social Security and Labour </w:t>
      </w:r>
      <w:r w:rsidRPr="009F3D52">
        <w:rPr>
          <w:rFonts w:asciiTheme="minorHAnsi" w:hAnsiTheme="minorHAnsi" w:cstheme="minorHAnsi"/>
          <w:i/>
          <w:iCs/>
          <w:color w:val="7F7F7F" w:themeColor="text1" w:themeTint="80"/>
          <w:sz w:val="20"/>
        </w:rPr>
        <w:t>(</w:t>
      </w:r>
      <w:hyperlink r:id="rId3" w:history="1">
        <w:r w:rsidRPr="009F3D52">
          <w:rPr>
            <w:rStyle w:val="Hyperlink"/>
            <w:rFonts w:asciiTheme="minorHAnsi" w:eastAsia="Calibri" w:hAnsiTheme="minorHAnsi" w:cstheme="minorHAnsi"/>
            <w:i/>
            <w:iCs/>
            <w:sz w:val="20"/>
          </w:rPr>
          <w:t>Dėl 2021–2030 metų plėtros programos valdytojos Lietuvos Respublikos Socialinės apsaugos ir darbo ministerijos Neįgaliesiems tinkamos aplinkos visose gyvenimo srityse plėtros programos patvirtinimo</w:t>
        </w:r>
      </w:hyperlink>
      <w:r w:rsidRPr="009F3D52">
        <w:rPr>
          <w:rFonts w:asciiTheme="minorHAnsi" w:hAnsiTheme="minorHAnsi" w:cstheme="minorHAnsi"/>
          <w:i/>
          <w:iCs/>
          <w:color w:val="7F7F7F" w:themeColor="text1" w:themeTint="80"/>
          <w:sz w:val="20"/>
        </w:rPr>
        <w:t>)</w:t>
      </w:r>
      <w:r w:rsidRPr="009F3D52">
        <w:rPr>
          <w:rFonts w:asciiTheme="minorHAnsi" w:hAnsiTheme="minorHAnsi" w:cstheme="minorHAnsi"/>
          <w:color w:val="7F7F7F" w:themeColor="text1" w:themeTint="80"/>
          <w:sz w:val="20"/>
        </w:rPr>
        <w:t>, No. 933, 10 November 2021.</w:t>
      </w:r>
    </w:p>
  </w:footnote>
  <w:footnote w:id="5">
    <w:p w14:paraId="6E06600F" w14:textId="4450FD6E" w:rsidR="00C731C6" w:rsidRPr="009F3D52" w:rsidRDefault="00C731C6" w:rsidP="003E23D8">
      <w:pPr>
        <w:spacing w:line="240" w:lineRule="auto"/>
        <w:jc w:val="both"/>
        <w:rPr>
          <w:rFonts w:asciiTheme="minorHAnsi" w:eastAsia="Tahoma" w:hAnsiTheme="minorHAnsi" w:cstheme="minorHAnsi"/>
          <w:color w:val="7F7F7F" w:themeColor="text1" w:themeTint="80"/>
          <w:sz w:val="20"/>
          <w:lang w:val="en-US"/>
        </w:rPr>
      </w:pPr>
      <w:r w:rsidRPr="009F3D52">
        <w:rPr>
          <w:rFonts w:asciiTheme="minorHAnsi" w:hAnsiTheme="minorHAnsi" w:cstheme="minorHAnsi"/>
          <w:color w:val="0070C0"/>
          <w:sz w:val="20"/>
          <w:vertAlign w:val="superscript"/>
        </w:rPr>
        <w:footnoteRef/>
      </w:r>
      <w:r w:rsidRPr="009F3D52">
        <w:rPr>
          <w:rFonts w:asciiTheme="minorHAnsi" w:hAnsiTheme="minorHAnsi" w:cstheme="minorHAnsi"/>
          <w:color w:val="7F7F7F" w:themeColor="text1" w:themeTint="80"/>
          <w:sz w:val="20"/>
          <w:vertAlign w:val="superscript"/>
        </w:rPr>
        <w:t xml:space="preserve"> </w:t>
      </w:r>
      <w:r w:rsidRPr="009F3D52">
        <w:rPr>
          <w:rFonts w:asciiTheme="minorHAnsi" w:hAnsiTheme="minorHAnsi" w:cstheme="minorHAnsi"/>
          <w:color w:val="7F7F7F" w:themeColor="text1" w:themeTint="80"/>
          <w:sz w:val="20"/>
        </w:rPr>
        <w:t xml:space="preserve">Lithuania, Seimas (2020), Decision on the Programmeof the 18th Government of the Republic of Lithuania </w:t>
      </w:r>
      <w:r w:rsidRPr="009F3D52">
        <w:rPr>
          <w:rFonts w:asciiTheme="minorHAnsi" w:hAnsiTheme="minorHAnsi" w:cstheme="minorHAnsi"/>
          <w:i/>
          <w:iCs/>
          <w:color w:val="7F7F7F" w:themeColor="text1" w:themeTint="80"/>
          <w:sz w:val="20"/>
        </w:rPr>
        <w:t>(</w:t>
      </w:r>
      <w:hyperlink r:id="rId4" w:history="1">
        <w:r w:rsidRPr="009F3D52">
          <w:rPr>
            <w:rStyle w:val="Hyperlink"/>
            <w:rFonts w:asciiTheme="minorHAnsi" w:hAnsiTheme="minorHAnsi" w:cstheme="minorHAnsi"/>
            <w:i/>
            <w:iCs/>
            <w:sz w:val="20"/>
          </w:rPr>
          <w:t>Nutarimas dėl Aštuonioliktos Lietuvos Respublikos Vyria</w:t>
        </w:r>
        <w:r w:rsidR="00D70B8D" w:rsidRPr="009F3D52">
          <w:rPr>
            <w:rStyle w:val="Hyperlink"/>
            <w:rFonts w:asciiTheme="minorHAnsi" w:hAnsiTheme="minorHAnsi" w:cstheme="minorHAnsi"/>
            <w:i/>
            <w:iCs/>
            <w:sz w:val="20"/>
          </w:rPr>
          <w:t>u</w:t>
        </w:r>
        <w:r w:rsidRPr="009F3D52">
          <w:rPr>
            <w:rStyle w:val="Hyperlink"/>
            <w:rFonts w:asciiTheme="minorHAnsi" w:hAnsiTheme="minorHAnsi" w:cstheme="minorHAnsi"/>
            <w:i/>
            <w:iCs/>
            <w:sz w:val="20"/>
          </w:rPr>
          <w:t>sybės programos</w:t>
        </w:r>
      </w:hyperlink>
      <w:r w:rsidRPr="009F3D52">
        <w:rPr>
          <w:rFonts w:asciiTheme="minorHAnsi" w:hAnsiTheme="minorHAnsi" w:cstheme="minorHAnsi"/>
          <w:i/>
          <w:iCs/>
          <w:color w:val="7F7F7F" w:themeColor="text1" w:themeTint="80"/>
          <w:sz w:val="20"/>
        </w:rPr>
        <w:t>)</w:t>
      </w:r>
      <w:r w:rsidRPr="009F3D52">
        <w:rPr>
          <w:rFonts w:asciiTheme="minorHAnsi" w:hAnsiTheme="minorHAnsi" w:cstheme="minorHAnsi"/>
          <w:color w:val="7F7F7F" w:themeColor="text1" w:themeTint="80"/>
          <w:sz w:val="20"/>
        </w:rPr>
        <w:t>, No. XIV-72, 11 December 2020</w:t>
      </w:r>
      <w:r w:rsidR="009A4ADF" w:rsidRPr="009F3D52">
        <w:rPr>
          <w:rFonts w:asciiTheme="minorHAnsi" w:hAnsiTheme="minorHAnsi" w:cstheme="minorHAnsi"/>
          <w:color w:val="7F7F7F" w:themeColor="text1" w:themeTint="80"/>
          <w:sz w:val="20"/>
        </w:rPr>
        <w:t xml:space="preserve">, para </w:t>
      </w:r>
      <w:r w:rsidR="009A4ADF" w:rsidRPr="009F3D52">
        <w:rPr>
          <w:rFonts w:asciiTheme="minorHAnsi" w:hAnsiTheme="minorHAnsi" w:cstheme="minorHAnsi"/>
          <w:color w:val="7F7F7F" w:themeColor="text1" w:themeTint="80"/>
          <w:sz w:val="20"/>
          <w:lang w:val="en-US"/>
        </w:rPr>
        <w:t xml:space="preserve">191.7. </w:t>
      </w:r>
    </w:p>
  </w:footnote>
  <w:footnote w:id="6">
    <w:p w14:paraId="02200667" w14:textId="50490C92" w:rsidR="00932D6E" w:rsidRPr="009F3D52" w:rsidRDefault="00932D6E" w:rsidP="003E23D8">
      <w:pPr>
        <w:spacing w:line="240" w:lineRule="auto"/>
        <w:jc w:val="both"/>
        <w:rPr>
          <w:rFonts w:asciiTheme="minorHAnsi" w:hAnsiTheme="minorHAnsi" w:cstheme="minorHAnsi"/>
          <w:color w:val="7F7F7F" w:themeColor="text1" w:themeTint="80"/>
          <w:sz w:val="20"/>
        </w:rPr>
      </w:pPr>
      <w:r w:rsidRPr="009F3D52">
        <w:rPr>
          <w:rFonts w:asciiTheme="minorHAnsi" w:hAnsiTheme="minorHAnsi" w:cstheme="minorHAnsi"/>
          <w:color w:val="0070C0"/>
          <w:sz w:val="20"/>
          <w:vertAlign w:val="superscript"/>
        </w:rPr>
        <w:footnoteRef/>
      </w:r>
      <w:r w:rsidRPr="009F3D52">
        <w:rPr>
          <w:rFonts w:asciiTheme="minorHAnsi" w:hAnsiTheme="minorHAnsi" w:cstheme="minorHAnsi"/>
          <w:color w:val="7F7F7F" w:themeColor="text1" w:themeTint="80"/>
          <w:sz w:val="20"/>
        </w:rPr>
        <w:t xml:space="preserve"> Lithuania, Government (2021), Resolution on the Approval of the Implementation Plan of the Programme</w:t>
      </w:r>
      <w:r w:rsidR="009A4ADF" w:rsidRPr="009F3D52">
        <w:rPr>
          <w:rFonts w:asciiTheme="minorHAnsi" w:hAnsiTheme="minorHAnsi" w:cstheme="minorHAnsi"/>
          <w:color w:val="7F7F7F" w:themeColor="text1" w:themeTint="80"/>
          <w:sz w:val="20"/>
        </w:rPr>
        <w:t xml:space="preserve"> </w:t>
      </w:r>
      <w:r w:rsidRPr="009F3D52">
        <w:rPr>
          <w:rFonts w:asciiTheme="minorHAnsi" w:hAnsiTheme="minorHAnsi" w:cstheme="minorHAnsi"/>
          <w:color w:val="7F7F7F" w:themeColor="text1" w:themeTint="80"/>
          <w:sz w:val="20"/>
        </w:rPr>
        <w:t xml:space="preserve">of the 18th Government of the Republic of Lithuania </w:t>
      </w:r>
      <w:r w:rsidRPr="009F3D52">
        <w:rPr>
          <w:rFonts w:asciiTheme="minorHAnsi" w:hAnsiTheme="minorHAnsi" w:cstheme="minorHAnsi"/>
          <w:i/>
          <w:iCs/>
          <w:color w:val="7F7F7F" w:themeColor="text1" w:themeTint="80"/>
          <w:sz w:val="20"/>
        </w:rPr>
        <w:t>(</w:t>
      </w:r>
      <w:hyperlink r:id="rId5" w:history="1">
        <w:r w:rsidRPr="009F3D52">
          <w:rPr>
            <w:rStyle w:val="Hyperlink"/>
            <w:rFonts w:asciiTheme="minorHAnsi" w:hAnsiTheme="minorHAnsi" w:cstheme="minorHAnsi"/>
            <w:i/>
            <w:iCs/>
            <w:sz w:val="20"/>
          </w:rPr>
          <w:t>Dėl Aštuonioliktosios Lietuvos Respublikos Vyriausybės programos nuostatų įgyvendinimo plano</w:t>
        </w:r>
        <w:r w:rsidRPr="009F3D52">
          <w:rPr>
            <w:rStyle w:val="Hyperlink"/>
            <w:rFonts w:asciiTheme="minorHAnsi" w:eastAsia="Calibri" w:hAnsiTheme="minorHAnsi" w:cstheme="minorHAnsi"/>
            <w:i/>
            <w:iCs/>
            <w:sz w:val="20"/>
          </w:rPr>
          <w:t xml:space="preserve"> patvirtinimo</w:t>
        </w:r>
      </w:hyperlink>
      <w:r w:rsidRPr="009F3D52">
        <w:rPr>
          <w:rFonts w:asciiTheme="minorHAnsi" w:hAnsiTheme="minorHAnsi" w:cstheme="minorHAnsi"/>
          <w:i/>
          <w:iCs/>
          <w:color w:val="7F7F7F" w:themeColor="text1" w:themeTint="80"/>
          <w:sz w:val="20"/>
        </w:rPr>
        <w:t>)</w:t>
      </w:r>
      <w:r w:rsidRPr="009F3D52">
        <w:rPr>
          <w:rFonts w:asciiTheme="minorHAnsi" w:hAnsiTheme="minorHAnsi" w:cstheme="minorHAnsi"/>
          <w:color w:val="7F7F7F" w:themeColor="text1" w:themeTint="80"/>
          <w:sz w:val="20"/>
        </w:rPr>
        <w:t>, No. 155, 10 March 2021</w:t>
      </w:r>
      <w:r w:rsidR="00076E06" w:rsidRPr="009F3D52">
        <w:rPr>
          <w:rFonts w:asciiTheme="minorHAnsi" w:hAnsiTheme="minorHAnsi" w:cstheme="minorHAnsi"/>
          <w:color w:val="7F7F7F" w:themeColor="text1" w:themeTint="80"/>
          <w:sz w:val="20"/>
        </w:rPr>
        <w:t>, para</w:t>
      </w:r>
      <w:r w:rsidR="003F15B6" w:rsidRPr="009F3D52">
        <w:rPr>
          <w:rFonts w:asciiTheme="minorHAnsi" w:hAnsiTheme="minorHAnsi" w:cstheme="minorHAnsi"/>
          <w:color w:val="7F7F7F" w:themeColor="text1" w:themeTint="80"/>
          <w:sz w:val="20"/>
        </w:rPr>
        <w:t>s</w:t>
      </w:r>
      <w:r w:rsidR="00076E06" w:rsidRPr="009F3D52">
        <w:rPr>
          <w:rFonts w:asciiTheme="minorHAnsi" w:hAnsiTheme="minorHAnsi" w:cstheme="minorHAnsi"/>
          <w:color w:val="7F7F7F" w:themeColor="text1" w:themeTint="80"/>
          <w:sz w:val="20"/>
        </w:rPr>
        <w:t xml:space="preserve"> </w:t>
      </w:r>
      <w:r w:rsidR="003F15B6" w:rsidRPr="009F3D52">
        <w:rPr>
          <w:rFonts w:asciiTheme="minorHAnsi" w:hAnsiTheme="minorHAnsi" w:cstheme="minorHAnsi"/>
          <w:color w:val="7F7F7F" w:themeColor="text1" w:themeTint="80"/>
          <w:sz w:val="20"/>
          <w:lang w:val="en-US"/>
        </w:rPr>
        <w:t xml:space="preserve">3.2 and </w:t>
      </w:r>
      <w:r w:rsidR="00076E06" w:rsidRPr="009F3D52">
        <w:rPr>
          <w:rFonts w:asciiTheme="minorHAnsi" w:hAnsiTheme="minorHAnsi" w:cstheme="minorHAnsi"/>
          <w:color w:val="7F7F7F" w:themeColor="text1" w:themeTint="80"/>
          <w:sz w:val="20"/>
        </w:rPr>
        <w:t>5.2.13</w:t>
      </w:r>
      <w:r w:rsidR="003F15B6" w:rsidRPr="009F3D52">
        <w:rPr>
          <w:rFonts w:asciiTheme="minorHAnsi" w:hAnsiTheme="minorHAnsi" w:cstheme="minorHAnsi"/>
          <w:color w:val="7F7F7F" w:themeColor="text1" w:themeTint="80"/>
          <w:sz w:val="20"/>
        </w:rPr>
        <w:t>.</w:t>
      </w:r>
    </w:p>
  </w:footnote>
  <w:footnote w:id="7">
    <w:p w14:paraId="5941E382" w14:textId="4BE6B3C2" w:rsidR="00932D6E" w:rsidRPr="009F3D52" w:rsidRDefault="00932D6E" w:rsidP="003E23D8">
      <w:pPr>
        <w:spacing w:line="240" w:lineRule="auto"/>
        <w:jc w:val="both"/>
        <w:rPr>
          <w:rFonts w:asciiTheme="minorHAnsi" w:eastAsia="Calibri" w:hAnsiTheme="minorHAnsi" w:cstheme="minorHAnsi"/>
          <w:color w:val="7F7F7F" w:themeColor="text1" w:themeTint="80"/>
          <w:sz w:val="20"/>
        </w:rPr>
      </w:pPr>
      <w:r w:rsidRPr="009F3D52">
        <w:rPr>
          <w:rFonts w:asciiTheme="minorHAnsi" w:hAnsiTheme="minorHAnsi" w:cstheme="minorHAnsi"/>
          <w:color w:val="0070C0"/>
          <w:sz w:val="20"/>
          <w:vertAlign w:val="superscript"/>
        </w:rPr>
        <w:footnoteRef/>
      </w:r>
      <w:r w:rsidRPr="009F3D52">
        <w:rPr>
          <w:rFonts w:asciiTheme="minorHAnsi" w:hAnsiTheme="minorHAnsi" w:cstheme="minorHAnsi"/>
          <w:color w:val="0070C0"/>
          <w:sz w:val="20"/>
        </w:rPr>
        <w:t xml:space="preserve"> </w:t>
      </w:r>
      <w:r w:rsidRPr="009F3D52">
        <w:rPr>
          <w:rFonts w:asciiTheme="minorHAnsi" w:eastAsia="Calibri" w:hAnsiTheme="minorHAnsi" w:cstheme="minorHAnsi"/>
          <w:color w:val="7F7F7F" w:themeColor="text1" w:themeTint="80"/>
          <w:sz w:val="20"/>
        </w:rPr>
        <w:t xml:space="preserve">Lithuania, Ministry of Social Security and Labour (2022), </w:t>
      </w:r>
      <w:r w:rsidR="000B0810" w:rsidRPr="009F3D52">
        <w:rPr>
          <w:rFonts w:asciiTheme="minorHAnsi" w:eastAsia="Calibri" w:hAnsiTheme="minorHAnsi" w:cstheme="minorHAnsi"/>
          <w:color w:val="7F7F7F" w:themeColor="text1" w:themeTint="80"/>
          <w:sz w:val="20"/>
        </w:rPr>
        <w:t xml:space="preserve">Order On the approval of the 2024-2026 Action Plan for Ensuring the Integration of Persons with Disabilities </w:t>
      </w:r>
      <w:r w:rsidRPr="009F3D52">
        <w:rPr>
          <w:rFonts w:asciiTheme="minorHAnsi" w:eastAsia="Calibri" w:hAnsiTheme="minorHAnsi" w:cstheme="minorHAnsi"/>
          <w:color w:val="7F7F7F" w:themeColor="text1" w:themeTint="80"/>
          <w:sz w:val="20"/>
        </w:rPr>
        <w:t>(</w:t>
      </w:r>
      <w:hyperlink r:id="rId6" w:history="1">
        <w:r w:rsidR="000B0810" w:rsidRPr="009F3D52">
          <w:rPr>
            <w:rStyle w:val="Hyperlink"/>
            <w:rFonts w:asciiTheme="minorHAnsi" w:eastAsia="Calibri" w:hAnsiTheme="minorHAnsi" w:cstheme="minorHAnsi"/>
            <w:i/>
            <w:iCs/>
            <w:sz w:val="20"/>
          </w:rPr>
          <w:t>Dėl Asmens su negalia dalyvumo užtikrinimo 2024–2026 metų veiksmų plano patvirtinimo</w:t>
        </w:r>
      </w:hyperlink>
      <w:r w:rsidRPr="009F3D52">
        <w:rPr>
          <w:rFonts w:asciiTheme="minorHAnsi" w:eastAsia="Calibri" w:hAnsiTheme="minorHAnsi" w:cstheme="minorHAnsi"/>
          <w:color w:val="7F7F7F" w:themeColor="text1" w:themeTint="80"/>
          <w:sz w:val="20"/>
        </w:rPr>
        <w:t xml:space="preserve">), No. </w:t>
      </w:r>
      <w:r w:rsidR="000B0810" w:rsidRPr="009F3D52">
        <w:rPr>
          <w:rFonts w:asciiTheme="minorHAnsi" w:eastAsia="Calibri" w:hAnsiTheme="minorHAnsi" w:cstheme="minorHAnsi"/>
          <w:color w:val="7F7F7F" w:themeColor="text1" w:themeTint="80"/>
          <w:sz w:val="20"/>
        </w:rPr>
        <w:t>A1-622</w:t>
      </w:r>
      <w:r w:rsidRPr="009F3D52">
        <w:rPr>
          <w:rFonts w:asciiTheme="minorHAnsi" w:eastAsia="Calibri" w:hAnsiTheme="minorHAnsi" w:cstheme="minorHAnsi"/>
          <w:color w:val="7F7F7F" w:themeColor="text1" w:themeTint="80"/>
          <w:sz w:val="20"/>
        </w:rPr>
        <w:t xml:space="preserve">, </w:t>
      </w:r>
      <w:r w:rsidR="000B0810" w:rsidRPr="009F3D52">
        <w:rPr>
          <w:rFonts w:asciiTheme="minorHAnsi" w:eastAsia="Calibri" w:hAnsiTheme="minorHAnsi" w:cstheme="minorHAnsi"/>
          <w:color w:val="7F7F7F" w:themeColor="text1" w:themeTint="80"/>
          <w:sz w:val="20"/>
          <w:lang w:val="en-US"/>
        </w:rPr>
        <w:t>25</w:t>
      </w:r>
      <w:r w:rsidRPr="009F3D52">
        <w:rPr>
          <w:rFonts w:asciiTheme="minorHAnsi" w:eastAsia="Calibri" w:hAnsiTheme="minorHAnsi" w:cstheme="minorHAnsi"/>
          <w:color w:val="7F7F7F" w:themeColor="text1" w:themeTint="80"/>
          <w:sz w:val="20"/>
        </w:rPr>
        <w:t xml:space="preserve"> September 202</w:t>
      </w:r>
      <w:r w:rsidR="000B0810" w:rsidRPr="009F3D52">
        <w:rPr>
          <w:rFonts w:asciiTheme="minorHAnsi" w:eastAsia="Calibri" w:hAnsiTheme="minorHAnsi" w:cstheme="minorHAnsi"/>
          <w:color w:val="7F7F7F" w:themeColor="text1" w:themeTint="80"/>
          <w:sz w:val="20"/>
        </w:rPr>
        <w:t>3</w:t>
      </w:r>
      <w:r w:rsidRPr="009F3D52">
        <w:rPr>
          <w:rFonts w:asciiTheme="minorHAnsi" w:eastAsia="Calibri" w:hAnsiTheme="minorHAnsi" w:cstheme="minorHAnsi"/>
          <w:color w:val="7F7F7F" w:themeColor="text1" w:themeTint="80"/>
          <w:sz w:val="20"/>
        </w:rPr>
        <w:t xml:space="preserve">, last amendment No. </w:t>
      </w:r>
      <w:r w:rsidR="000B0810" w:rsidRPr="009F3D52">
        <w:rPr>
          <w:rFonts w:asciiTheme="minorHAnsi" w:eastAsia="Calibri" w:hAnsiTheme="minorHAnsi" w:cstheme="minorHAnsi"/>
          <w:color w:val="7F7F7F" w:themeColor="text1" w:themeTint="80"/>
          <w:sz w:val="20"/>
        </w:rPr>
        <w:t>A1-198</w:t>
      </w:r>
      <w:r w:rsidRPr="009F3D52">
        <w:rPr>
          <w:rFonts w:asciiTheme="minorHAnsi" w:eastAsia="Calibri" w:hAnsiTheme="minorHAnsi" w:cstheme="minorHAnsi"/>
          <w:color w:val="7F7F7F" w:themeColor="text1" w:themeTint="80"/>
          <w:sz w:val="20"/>
        </w:rPr>
        <w:t xml:space="preserve">, </w:t>
      </w:r>
      <w:r w:rsidR="000B0810" w:rsidRPr="009F3D52">
        <w:rPr>
          <w:rFonts w:asciiTheme="minorHAnsi" w:eastAsia="Calibri" w:hAnsiTheme="minorHAnsi" w:cstheme="minorHAnsi"/>
          <w:color w:val="7F7F7F" w:themeColor="text1" w:themeTint="80"/>
          <w:sz w:val="20"/>
        </w:rPr>
        <w:t>14</w:t>
      </w:r>
      <w:r w:rsidRPr="009F3D52">
        <w:rPr>
          <w:rFonts w:asciiTheme="minorHAnsi" w:eastAsia="Calibri" w:hAnsiTheme="minorHAnsi" w:cstheme="minorHAnsi"/>
          <w:color w:val="7F7F7F" w:themeColor="text1" w:themeTint="80"/>
          <w:sz w:val="20"/>
        </w:rPr>
        <w:t xml:space="preserve"> </w:t>
      </w:r>
      <w:r w:rsidR="000B0810" w:rsidRPr="009F3D52">
        <w:rPr>
          <w:rFonts w:asciiTheme="minorHAnsi" w:eastAsia="Calibri" w:hAnsiTheme="minorHAnsi" w:cstheme="minorHAnsi"/>
          <w:color w:val="7F7F7F" w:themeColor="text1" w:themeTint="80"/>
          <w:sz w:val="20"/>
        </w:rPr>
        <w:t>March</w:t>
      </w:r>
      <w:r w:rsidRPr="009F3D52">
        <w:rPr>
          <w:rFonts w:asciiTheme="minorHAnsi" w:eastAsia="Calibri" w:hAnsiTheme="minorHAnsi" w:cstheme="minorHAnsi"/>
          <w:color w:val="7F7F7F" w:themeColor="text1" w:themeTint="80"/>
          <w:sz w:val="20"/>
        </w:rPr>
        <w:t xml:space="preserve"> 202</w:t>
      </w:r>
      <w:r w:rsidR="000B0810" w:rsidRPr="009F3D52">
        <w:rPr>
          <w:rFonts w:asciiTheme="minorHAnsi" w:eastAsia="Calibri" w:hAnsiTheme="minorHAnsi" w:cstheme="minorHAnsi"/>
          <w:color w:val="7F7F7F" w:themeColor="text1" w:themeTint="80"/>
          <w:sz w:val="20"/>
        </w:rPr>
        <w:t>4</w:t>
      </w:r>
      <w:r w:rsidRPr="009F3D52">
        <w:rPr>
          <w:rFonts w:asciiTheme="minorHAnsi" w:eastAsia="Calibri" w:hAnsiTheme="minorHAnsi" w:cstheme="minorHAnsi"/>
          <w:color w:val="7F7F7F" w:themeColor="text1" w:themeTint="80"/>
          <w:sz w:val="20"/>
        </w:rPr>
        <w:t>.</w:t>
      </w:r>
    </w:p>
  </w:footnote>
  <w:footnote w:id="8">
    <w:p w14:paraId="0FACEFC9" w14:textId="77777777" w:rsidR="00B6436E" w:rsidRPr="009F3D52" w:rsidRDefault="00B6436E" w:rsidP="003E23D8">
      <w:pPr>
        <w:spacing w:line="240" w:lineRule="auto"/>
        <w:jc w:val="both"/>
        <w:rPr>
          <w:rFonts w:asciiTheme="minorHAnsi" w:hAnsiTheme="minorHAnsi" w:cstheme="minorHAnsi"/>
          <w:sz w:val="20"/>
          <w:lang w:val="en-US"/>
        </w:rPr>
      </w:pPr>
      <w:r w:rsidRPr="009F3D52">
        <w:rPr>
          <w:rFonts w:asciiTheme="minorHAnsi" w:hAnsiTheme="minorHAnsi" w:cstheme="minorHAnsi"/>
          <w:color w:val="0070C0"/>
          <w:sz w:val="20"/>
          <w:vertAlign w:val="superscript"/>
        </w:rPr>
        <w:footnoteRef/>
      </w:r>
      <w:r w:rsidRPr="009F3D52">
        <w:rPr>
          <w:rFonts w:asciiTheme="minorHAnsi" w:hAnsiTheme="minorHAnsi" w:cstheme="minorHAnsi"/>
          <w:color w:val="0070C0"/>
          <w:sz w:val="20"/>
        </w:rPr>
        <w:t xml:space="preserve"> </w:t>
      </w:r>
      <w:r w:rsidRPr="009F3D52">
        <w:rPr>
          <w:rFonts w:asciiTheme="minorHAnsi" w:hAnsiTheme="minorHAnsi" w:cstheme="minorHAnsi"/>
          <w:color w:val="7F7F7F" w:themeColor="text1" w:themeTint="80"/>
          <w:sz w:val="20"/>
        </w:rPr>
        <w:t>Lithuania, Seimas (2000), Civil code (</w:t>
      </w:r>
      <w:hyperlink r:id="rId7" w:history="1">
        <w:r w:rsidRPr="009F3D52">
          <w:rPr>
            <w:rStyle w:val="Hyperlink"/>
            <w:rFonts w:asciiTheme="minorHAnsi" w:hAnsiTheme="minorHAnsi" w:cstheme="minorHAnsi"/>
            <w:i/>
            <w:iCs/>
            <w:sz w:val="20"/>
          </w:rPr>
          <w:t>Lietuvos Respublikos Civilinis kodeksas</w:t>
        </w:r>
      </w:hyperlink>
      <w:r w:rsidRPr="009F3D52">
        <w:rPr>
          <w:rFonts w:asciiTheme="minorHAnsi" w:hAnsiTheme="minorHAnsi" w:cstheme="minorHAnsi"/>
          <w:color w:val="7F7F7F" w:themeColor="text1" w:themeTint="80"/>
          <w:sz w:val="20"/>
        </w:rPr>
        <w:t>), No. VIII-1864, 18 July 2000,</w:t>
      </w:r>
      <w:r w:rsidRPr="009F3D52">
        <w:rPr>
          <w:rFonts w:asciiTheme="minorHAnsi" w:hAnsiTheme="minorHAnsi" w:cstheme="minorHAnsi"/>
          <w:sz w:val="20"/>
        </w:rPr>
        <w:t xml:space="preserve"> last amendment No. XIV-2256, 16 November 2023, Article </w:t>
      </w:r>
      <w:r w:rsidRPr="009F3D52">
        <w:rPr>
          <w:rFonts w:asciiTheme="minorHAnsi" w:hAnsiTheme="minorHAnsi" w:cstheme="minorHAnsi"/>
          <w:sz w:val="20"/>
          <w:lang w:val="en-US"/>
        </w:rPr>
        <w:t>2.10.</w:t>
      </w:r>
    </w:p>
  </w:footnote>
  <w:footnote w:id="9">
    <w:p w14:paraId="272B110A" w14:textId="5353F254" w:rsidR="00B6436E" w:rsidRPr="009F3D52" w:rsidRDefault="00B6436E" w:rsidP="003E23D8">
      <w:pPr>
        <w:pStyle w:val="FootnoteText"/>
        <w:spacing w:line="240" w:lineRule="auto"/>
        <w:jc w:val="both"/>
        <w:rPr>
          <w:rFonts w:asciiTheme="minorHAnsi" w:hAnsiTheme="minorHAnsi" w:cstheme="minorHAnsi"/>
          <w:sz w:val="20"/>
          <w:lang w:val="lt-LT"/>
        </w:rPr>
      </w:pPr>
      <w:r w:rsidRPr="009F3D52">
        <w:rPr>
          <w:rStyle w:val="FootnoteReference"/>
          <w:rFonts w:asciiTheme="minorHAnsi" w:hAnsiTheme="minorHAnsi" w:cstheme="minorHAnsi"/>
          <w:sz w:val="20"/>
        </w:rPr>
        <w:footnoteRef/>
      </w:r>
      <w:r w:rsidRPr="009F3D52">
        <w:rPr>
          <w:rFonts w:asciiTheme="minorHAnsi" w:hAnsiTheme="minorHAnsi" w:cstheme="minorHAnsi"/>
          <w:sz w:val="20"/>
        </w:rPr>
        <w:t xml:space="preserve"> </w:t>
      </w:r>
      <w:r w:rsidRPr="009F3D52">
        <w:rPr>
          <w:rFonts w:asciiTheme="minorHAnsi" w:eastAsiaTheme="minorEastAsia" w:hAnsiTheme="minorHAnsi" w:cstheme="minorHAnsi"/>
          <w:sz w:val="20"/>
        </w:rPr>
        <w:t>Lithuania, Seimas (202</w:t>
      </w:r>
      <w:r w:rsidR="00B72352" w:rsidRPr="009F3D52">
        <w:rPr>
          <w:rFonts w:asciiTheme="minorHAnsi" w:eastAsiaTheme="minorEastAsia" w:hAnsiTheme="minorHAnsi" w:cstheme="minorHAnsi"/>
          <w:sz w:val="20"/>
        </w:rPr>
        <w:t>2</w:t>
      </w:r>
      <w:r w:rsidRPr="009F3D52">
        <w:rPr>
          <w:rFonts w:asciiTheme="minorHAnsi" w:eastAsiaTheme="minorEastAsia" w:hAnsiTheme="minorHAnsi" w:cstheme="minorHAnsi"/>
          <w:sz w:val="20"/>
        </w:rPr>
        <w:t>), Constitutional law on approval, entry into force and implementation of the Election Code of the Republic of Lithuania (</w:t>
      </w:r>
      <w:hyperlink r:id="rId8" w:history="1">
        <w:r w:rsidRPr="009F3D52">
          <w:rPr>
            <w:rStyle w:val="Hyperlink"/>
            <w:rFonts w:asciiTheme="minorHAnsi" w:eastAsiaTheme="minorEastAsia" w:hAnsiTheme="minorHAnsi" w:cstheme="minorHAnsi"/>
            <w:sz w:val="20"/>
          </w:rPr>
          <w:t>Lietuvos Respublikos rinkimų kodekso patvirtinimo, įsigaliojimo ir įgyvendinimo konstitucinis įstatymas</w:t>
        </w:r>
      </w:hyperlink>
      <w:r w:rsidRPr="009F3D52">
        <w:rPr>
          <w:rFonts w:asciiTheme="minorHAnsi" w:eastAsiaTheme="minorEastAsia" w:hAnsiTheme="minorHAnsi" w:cstheme="minorHAnsi"/>
          <w:sz w:val="20"/>
        </w:rPr>
        <w:t>), No. Nr. XIV-1381, 19 July 2022, last amendment No. XIV-2216, 7 November 2023, Article</w:t>
      </w:r>
      <w:r w:rsidR="005734A5" w:rsidRPr="009F3D52">
        <w:rPr>
          <w:rFonts w:asciiTheme="minorHAnsi" w:eastAsiaTheme="minorEastAsia" w:hAnsiTheme="minorHAnsi" w:cstheme="minorHAnsi"/>
          <w:sz w:val="20"/>
        </w:rPr>
        <w:t>s</w:t>
      </w:r>
      <w:r w:rsidRPr="009F3D52">
        <w:rPr>
          <w:rFonts w:asciiTheme="minorHAnsi" w:eastAsiaTheme="minorEastAsia" w:hAnsiTheme="minorHAnsi" w:cstheme="minorHAnsi"/>
          <w:sz w:val="20"/>
        </w:rPr>
        <w:t xml:space="preserve"> 9 (</w:t>
      </w:r>
      <w:r w:rsidRPr="009F3D52">
        <w:rPr>
          <w:rFonts w:asciiTheme="minorHAnsi" w:eastAsiaTheme="minorEastAsia" w:hAnsiTheme="minorHAnsi" w:cstheme="minorHAnsi"/>
          <w:sz w:val="20"/>
          <w:lang w:val="en-US"/>
        </w:rPr>
        <w:t>1)</w:t>
      </w:r>
      <w:r w:rsidR="005734A5" w:rsidRPr="009F3D52">
        <w:rPr>
          <w:rFonts w:asciiTheme="minorHAnsi" w:eastAsiaTheme="minorEastAsia" w:hAnsiTheme="minorHAnsi" w:cstheme="minorHAnsi"/>
          <w:sz w:val="20"/>
        </w:rPr>
        <w:t xml:space="preserve"> and 11 (1)(2).</w:t>
      </w:r>
    </w:p>
  </w:footnote>
  <w:footnote w:id="10">
    <w:p w14:paraId="1C5DC147" w14:textId="358834AE" w:rsidR="004334FC" w:rsidRPr="009F3D52" w:rsidRDefault="004334FC" w:rsidP="003E23D8">
      <w:pPr>
        <w:pStyle w:val="FootnoteText"/>
        <w:spacing w:line="240" w:lineRule="auto"/>
        <w:jc w:val="both"/>
        <w:rPr>
          <w:rFonts w:asciiTheme="minorHAnsi" w:hAnsiTheme="minorHAnsi" w:cstheme="minorHAnsi"/>
          <w:sz w:val="20"/>
          <w:lang w:val="en-US"/>
        </w:rPr>
      </w:pPr>
      <w:r w:rsidRPr="009F3D52">
        <w:rPr>
          <w:rStyle w:val="FootnoteReference"/>
          <w:rFonts w:asciiTheme="minorHAnsi" w:hAnsiTheme="minorHAnsi" w:cstheme="minorHAnsi"/>
          <w:sz w:val="20"/>
        </w:rPr>
        <w:footnoteRef/>
      </w:r>
      <w:r w:rsidRPr="009F3D52">
        <w:rPr>
          <w:rFonts w:asciiTheme="minorHAnsi" w:hAnsiTheme="minorHAnsi" w:cstheme="minorHAnsi"/>
          <w:sz w:val="20"/>
        </w:rPr>
        <w:t xml:space="preserve"> </w:t>
      </w:r>
      <w:r w:rsidRPr="009F3D52">
        <w:rPr>
          <w:rFonts w:asciiTheme="minorHAnsi" w:eastAsiaTheme="minorEastAsia" w:hAnsiTheme="minorHAnsi" w:cstheme="minorHAnsi"/>
          <w:sz w:val="20"/>
        </w:rPr>
        <w:t>Lithuania, Seimas (202</w:t>
      </w:r>
      <w:r w:rsidR="00B72352" w:rsidRPr="009F3D52">
        <w:rPr>
          <w:rFonts w:asciiTheme="minorHAnsi" w:eastAsiaTheme="minorEastAsia" w:hAnsiTheme="minorHAnsi" w:cstheme="minorHAnsi"/>
          <w:sz w:val="20"/>
        </w:rPr>
        <w:t>2</w:t>
      </w:r>
      <w:r w:rsidRPr="009F3D52">
        <w:rPr>
          <w:rFonts w:asciiTheme="minorHAnsi" w:eastAsiaTheme="minorEastAsia" w:hAnsiTheme="minorHAnsi" w:cstheme="minorHAnsi"/>
          <w:sz w:val="20"/>
        </w:rPr>
        <w:t>), Constitutional law on approval, entry into force and implementation of the Election Code of the Republic of Lithuania (</w:t>
      </w:r>
      <w:hyperlink r:id="rId9" w:history="1">
        <w:r w:rsidRPr="009F3D52">
          <w:rPr>
            <w:rStyle w:val="Hyperlink"/>
            <w:rFonts w:asciiTheme="minorHAnsi" w:eastAsiaTheme="minorEastAsia" w:hAnsiTheme="minorHAnsi" w:cstheme="minorHAnsi"/>
            <w:sz w:val="20"/>
          </w:rPr>
          <w:t>Lietuvos Respublikos rinkimų kodekso patvirtinimo, įsigaliojimo ir įgyvendinimo konstitucinis įstatymas</w:t>
        </w:r>
      </w:hyperlink>
      <w:r w:rsidRPr="009F3D52">
        <w:rPr>
          <w:rFonts w:asciiTheme="minorHAnsi" w:eastAsiaTheme="minorEastAsia" w:hAnsiTheme="minorHAnsi" w:cstheme="minorHAnsi"/>
          <w:sz w:val="20"/>
        </w:rPr>
        <w:t xml:space="preserve">), No. Nr. XIV-1381, 19 July 2022, last amendment No. XIV-2216, 7 November 2023, Article </w:t>
      </w:r>
      <w:r w:rsidRPr="009F3D52">
        <w:rPr>
          <w:rFonts w:asciiTheme="minorHAnsi" w:eastAsiaTheme="minorEastAsia" w:hAnsiTheme="minorHAnsi" w:cstheme="minorHAnsi"/>
          <w:sz w:val="20"/>
          <w:lang w:val="en-US"/>
        </w:rPr>
        <w:t>53 (1).</w:t>
      </w:r>
    </w:p>
  </w:footnote>
  <w:footnote w:id="11">
    <w:p w14:paraId="455DE0C9" w14:textId="1F9389F8" w:rsidR="00694264" w:rsidRPr="009F3D52" w:rsidRDefault="00694264" w:rsidP="003E23D8">
      <w:pPr>
        <w:pStyle w:val="FootnoteText"/>
        <w:spacing w:line="240" w:lineRule="auto"/>
        <w:jc w:val="both"/>
        <w:rPr>
          <w:rFonts w:asciiTheme="minorHAnsi" w:hAnsiTheme="minorHAnsi" w:cstheme="minorHAnsi"/>
          <w:sz w:val="20"/>
        </w:rPr>
      </w:pPr>
      <w:r w:rsidRPr="009F3D52">
        <w:rPr>
          <w:rStyle w:val="FootnoteReference"/>
          <w:rFonts w:asciiTheme="minorHAnsi" w:hAnsiTheme="minorHAnsi" w:cstheme="minorHAnsi"/>
          <w:sz w:val="20"/>
        </w:rPr>
        <w:footnoteRef/>
      </w:r>
      <w:r w:rsidRPr="009F3D52">
        <w:rPr>
          <w:rFonts w:asciiTheme="minorHAnsi" w:hAnsiTheme="minorHAnsi" w:cstheme="minorHAnsi"/>
          <w:sz w:val="20"/>
        </w:rPr>
        <w:t xml:space="preserve"> </w:t>
      </w:r>
      <w:r w:rsidRPr="009F3D52">
        <w:rPr>
          <w:rFonts w:asciiTheme="minorHAnsi" w:eastAsiaTheme="minorEastAsia" w:hAnsiTheme="minorHAnsi" w:cstheme="minorHAnsi"/>
          <w:sz w:val="20"/>
        </w:rPr>
        <w:t>Lithuania, Seimas (202</w:t>
      </w:r>
      <w:r w:rsidR="00B72352" w:rsidRPr="009F3D52">
        <w:rPr>
          <w:rFonts w:asciiTheme="minorHAnsi" w:eastAsiaTheme="minorEastAsia" w:hAnsiTheme="minorHAnsi" w:cstheme="minorHAnsi"/>
          <w:sz w:val="20"/>
        </w:rPr>
        <w:t>2</w:t>
      </w:r>
      <w:r w:rsidRPr="009F3D52">
        <w:rPr>
          <w:rFonts w:asciiTheme="minorHAnsi" w:eastAsiaTheme="minorEastAsia" w:hAnsiTheme="minorHAnsi" w:cstheme="minorHAnsi"/>
          <w:sz w:val="20"/>
        </w:rPr>
        <w:t>), Constitutional law on approval, entry into force and implementation of the Election Code of the Republic of Lithuania (</w:t>
      </w:r>
      <w:hyperlink r:id="rId10" w:history="1">
        <w:r w:rsidRPr="009F3D52">
          <w:rPr>
            <w:rStyle w:val="Hyperlink"/>
            <w:rFonts w:asciiTheme="minorHAnsi" w:eastAsiaTheme="minorEastAsia" w:hAnsiTheme="minorHAnsi" w:cstheme="minorHAnsi"/>
            <w:sz w:val="20"/>
          </w:rPr>
          <w:t>Lietuvos Respublikos rinkimų kodekso patvirtinimo, įsigaliojimo ir įgyvendinimo konstitucinis įstatymas</w:t>
        </w:r>
      </w:hyperlink>
      <w:r w:rsidRPr="009F3D52">
        <w:rPr>
          <w:rFonts w:asciiTheme="minorHAnsi" w:eastAsiaTheme="minorEastAsia" w:hAnsiTheme="minorHAnsi" w:cstheme="minorHAnsi"/>
          <w:sz w:val="20"/>
        </w:rPr>
        <w:t xml:space="preserve">), No. Nr. XIV-1381, 19 July 2022, last amendment No. XIV-2216, 7 November 2023, Article </w:t>
      </w:r>
      <w:r w:rsidRPr="009F3D52">
        <w:rPr>
          <w:rFonts w:asciiTheme="minorHAnsi" w:eastAsiaTheme="minorEastAsia" w:hAnsiTheme="minorHAnsi" w:cstheme="minorHAnsi"/>
          <w:sz w:val="20"/>
          <w:lang w:val="en-US"/>
        </w:rPr>
        <w:t>53 (4).</w:t>
      </w:r>
    </w:p>
  </w:footnote>
  <w:footnote w:id="12">
    <w:p w14:paraId="6E2BDF23" w14:textId="31EBE134" w:rsidR="00752F51" w:rsidRPr="009F3D52" w:rsidRDefault="00752F51" w:rsidP="003E23D8">
      <w:pPr>
        <w:pStyle w:val="FootnoteText"/>
        <w:spacing w:line="240" w:lineRule="auto"/>
        <w:jc w:val="both"/>
        <w:rPr>
          <w:rFonts w:asciiTheme="minorHAnsi" w:hAnsiTheme="minorHAnsi" w:cstheme="minorHAnsi"/>
          <w:sz w:val="20"/>
        </w:rPr>
      </w:pPr>
      <w:r w:rsidRPr="009F3D52">
        <w:rPr>
          <w:rStyle w:val="FootnoteReference"/>
          <w:rFonts w:asciiTheme="minorHAnsi" w:hAnsiTheme="minorHAnsi" w:cstheme="minorHAnsi"/>
          <w:sz w:val="20"/>
        </w:rPr>
        <w:footnoteRef/>
      </w:r>
      <w:r w:rsidRPr="009F3D52">
        <w:rPr>
          <w:rFonts w:asciiTheme="minorHAnsi" w:hAnsiTheme="minorHAnsi" w:cstheme="minorHAnsi"/>
          <w:sz w:val="20"/>
        </w:rPr>
        <w:t xml:space="preserve"> Lithuania, The Supreme Electoral Commission (2022), </w:t>
      </w:r>
      <w:r w:rsidR="00B72352" w:rsidRPr="009F3D52">
        <w:rPr>
          <w:rFonts w:asciiTheme="minorHAnsi" w:hAnsiTheme="minorHAnsi" w:cstheme="minorHAnsi"/>
          <w:sz w:val="20"/>
        </w:rPr>
        <w:t>Decision Regarding the approval of the description and forms of the list of persons entitled to vote and the procedure for compiling, managing and correcting voter lists (</w:t>
      </w:r>
      <w:hyperlink r:id="rId11" w:history="1">
        <w:r w:rsidR="00B72352" w:rsidRPr="009F3D52">
          <w:rPr>
            <w:rStyle w:val="Hyperlink"/>
            <w:rFonts w:asciiTheme="minorHAnsi" w:hAnsiTheme="minorHAnsi" w:cstheme="minorHAnsi"/>
            <w:sz w:val="20"/>
          </w:rPr>
          <w:t>Dėl Asmenų, turinčių teisę rinkti, sąrašo ir rinkėjų sąrašų sudarymo, tvarkymo ir tikslinimo tvarkos aprašo ir formų patvirtinimo</w:t>
        </w:r>
      </w:hyperlink>
      <w:r w:rsidR="00B72352" w:rsidRPr="009F3D52">
        <w:rPr>
          <w:rFonts w:asciiTheme="minorHAnsi" w:hAnsiTheme="minorHAnsi" w:cstheme="minorHAnsi"/>
          <w:sz w:val="20"/>
        </w:rPr>
        <w:t xml:space="preserve">), No. Sp-80, 15 September 2022, </w:t>
      </w:r>
      <w:r w:rsidRPr="009F3D52">
        <w:rPr>
          <w:rFonts w:asciiTheme="minorHAnsi" w:hAnsiTheme="minorHAnsi" w:cstheme="minorHAnsi"/>
          <w:sz w:val="20"/>
        </w:rPr>
        <w:t xml:space="preserve">Articles 24-27. </w:t>
      </w:r>
    </w:p>
  </w:footnote>
  <w:footnote w:id="13">
    <w:p w14:paraId="3D7D073E" w14:textId="6E009639" w:rsidR="00077A6B" w:rsidRPr="009F3D52" w:rsidRDefault="00077A6B" w:rsidP="003E23D8">
      <w:pPr>
        <w:pStyle w:val="FootnoteText"/>
        <w:spacing w:line="240" w:lineRule="auto"/>
        <w:jc w:val="both"/>
        <w:rPr>
          <w:rFonts w:asciiTheme="minorHAnsi" w:hAnsiTheme="minorHAnsi" w:cstheme="minorHAnsi"/>
          <w:sz w:val="20"/>
          <w:lang w:val="en-US"/>
        </w:rPr>
      </w:pPr>
      <w:r w:rsidRPr="009F3D52">
        <w:rPr>
          <w:rStyle w:val="FootnoteReference"/>
          <w:rFonts w:asciiTheme="minorHAnsi" w:hAnsiTheme="minorHAnsi" w:cstheme="minorHAnsi"/>
          <w:sz w:val="20"/>
        </w:rPr>
        <w:footnoteRef/>
      </w:r>
      <w:r w:rsidRPr="009F3D52">
        <w:rPr>
          <w:rFonts w:asciiTheme="minorHAnsi" w:hAnsiTheme="minorHAnsi" w:cstheme="minorHAnsi"/>
          <w:sz w:val="20"/>
        </w:rPr>
        <w:t xml:space="preserve"> </w:t>
      </w:r>
      <w:r w:rsidRPr="009F3D52">
        <w:rPr>
          <w:rFonts w:asciiTheme="minorHAnsi" w:eastAsiaTheme="minorEastAsia" w:hAnsiTheme="minorHAnsi" w:cstheme="minorHAnsi"/>
          <w:sz w:val="20"/>
        </w:rPr>
        <w:t>Lithuania, Seimas (202</w:t>
      </w:r>
      <w:r w:rsidRPr="009F3D52">
        <w:rPr>
          <w:rFonts w:asciiTheme="minorHAnsi" w:eastAsiaTheme="minorEastAsia" w:hAnsiTheme="minorHAnsi" w:cstheme="minorHAnsi"/>
          <w:sz w:val="20"/>
          <w:lang w:val="en-US"/>
        </w:rPr>
        <w:t>2</w:t>
      </w:r>
      <w:r w:rsidRPr="009F3D52">
        <w:rPr>
          <w:rFonts w:asciiTheme="minorHAnsi" w:eastAsiaTheme="minorEastAsia" w:hAnsiTheme="minorHAnsi" w:cstheme="minorHAnsi"/>
          <w:sz w:val="20"/>
        </w:rPr>
        <w:t>), Constitutional law on approval, entry into force and implementation of the Election Code of the Republic of Lithuania (</w:t>
      </w:r>
      <w:hyperlink r:id="rId12" w:history="1">
        <w:r w:rsidRPr="009F3D52">
          <w:rPr>
            <w:rStyle w:val="Hyperlink"/>
            <w:rFonts w:asciiTheme="minorHAnsi" w:eastAsiaTheme="minorEastAsia" w:hAnsiTheme="minorHAnsi" w:cstheme="minorHAnsi"/>
            <w:sz w:val="20"/>
          </w:rPr>
          <w:t>Lietuvos Respublikos rinkimų kodekso patvirtinimo, įsigaliojimo ir įgyvendinimo konstitucinis įstatymas</w:t>
        </w:r>
      </w:hyperlink>
      <w:r w:rsidRPr="009F3D52">
        <w:rPr>
          <w:rFonts w:asciiTheme="minorHAnsi" w:eastAsiaTheme="minorEastAsia" w:hAnsiTheme="minorHAnsi" w:cstheme="minorHAnsi"/>
          <w:sz w:val="20"/>
        </w:rPr>
        <w:t xml:space="preserve">), No. Nr. XIV-1381, 19 July 2022, last amendment No. XIV-2216, 7 November 2023, Article </w:t>
      </w:r>
      <w:r w:rsidRPr="009F3D52">
        <w:rPr>
          <w:rFonts w:asciiTheme="minorHAnsi" w:eastAsiaTheme="minorEastAsia" w:hAnsiTheme="minorHAnsi" w:cstheme="minorHAnsi"/>
          <w:sz w:val="20"/>
          <w:lang w:val="en-US"/>
        </w:rPr>
        <w:t>63.</w:t>
      </w:r>
    </w:p>
  </w:footnote>
  <w:footnote w:id="14">
    <w:p w14:paraId="351A7DD2" w14:textId="58FBFC78" w:rsidR="0CDBD585" w:rsidRPr="009F3D52" w:rsidRDefault="0CDBD585" w:rsidP="003E23D8">
      <w:pPr>
        <w:spacing w:line="240" w:lineRule="auto"/>
        <w:jc w:val="both"/>
        <w:rPr>
          <w:rFonts w:asciiTheme="minorHAnsi" w:eastAsiaTheme="minorEastAsia" w:hAnsiTheme="minorHAnsi" w:cstheme="minorHAnsi"/>
          <w:sz w:val="20"/>
        </w:rPr>
      </w:pPr>
      <w:r w:rsidRPr="009F3D52">
        <w:rPr>
          <w:rFonts w:asciiTheme="minorHAnsi" w:hAnsiTheme="minorHAnsi" w:cstheme="minorHAnsi"/>
          <w:color w:val="0070C0"/>
          <w:sz w:val="20"/>
          <w:vertAlign w:val="superscript"/>
        </w:rPr>
        <w:footnoteRef/>
      </w:r>
      <w:r w:rsidRPr="009F3D52">
        <w:rPr>
          <w:rFonts w:asciiTheme="minorHAnsi" w:hAnsiTheme="minorHAnsi" w:cstheme="minorHAnsi"/>
          <w:color w:val="0070C0"/>
          <w:sz w:val="20"/>
          <w:vertAlign w:val="superscript"/>
        </w:rPr>
        <w:t xml:space="preserve"> </w:t>
      </w:r>
      <w:r w:rsidRPr="009F3D52">
        <w:rPr>
          <w:rFonts w:asciiTheme="minorHAnsi" w:eastAsiaTheme="minorEastAsia" w:hAnsiTheme="minorHAnsi" w:cstheme="minorHAnsi"/>
          <w:sz w:val="20"/>
        </w:rPr>
        <w:t>Lithuania, Seimas (202</w:t>
      </w:r>
      <w:r w:rsidR="00752F51" w:rsidRPr="009F3D52">
        <w:rPr>
          <w:rFonts w:asciiTheme="minorHAnsi" w:eastAsiaTheme="minorEastAsia" w:hAnsiTheme="minorHAnsi" w:cstheme="minorHAnsi"/>
          <w:sz w:val="20"/>
          <w:lang w:val="en-US"/>
        </w:rPr>
        <w:t>2</w:t>
      </w:r>
      <w:r w:rsidRPr="009F3D52">
        <w:rPr>
          <w:rFonts w:asciiTheme="minorHAnsi" w:eastAsiaTheme="minorEastAsia" w:hAnsiTheme="minorHAnsi" w:cstheme="minorHAnsi"/>
          <w:sz w:val="20"/>
        </w:rPr>
        <w:t>)</w:t>
      </w:r>
      <w:r w:rsidR="00363CEC" w:rsidRPr="009F3D52">
        <w:rPr>
          <w:rFonts w:asciiTheme="minorHAnsi" w:eastAsiaTheme="minorEastAsia" w:hAnsiTheme="minorHAnsi" w:cstheme="minorHAnsi"/>
          <w:sz w:val="20"/>
        </w:rPr>
        <w:t>, Constitutional law on approval, entry into force and implementation of the Election Code of the Republic of Lithuania (</w:t>
      </w:r>
      <w:hyperlink r:id="rId13" w:history="1">
        <w:r w:rsidR="00363CEC" w:rsidRPr="009F3D52">
          <w:rPr>
            <w:rStyle w:val="Hyperlink"/>
            <w:rFonts w:asciiTheme="minorHAnsi" w:eastAsiaTheme="minorEastAsia" w:hAnsiTheme="minorHAnsi" w:cstheme="minorHAnsi"/>
            <w:sz w:val="20"/>
          </w:rPr>
          <w:t>Lietuvos Respublikos rinkimų kodekso patvirtinimo, įsigaliojimo ir įgyvendinimo konstitucinis įstatymas</w:t>
        </w:r>
      </w:hyperlink>
      <w:r w:rsidR="00363CEC" w:rsidRPr="009F3D52">
        <w:rPr>
          <w:rFonts w:asciiTheme="minorHAnsi" w:eastAsiaTheme="minorEastAsia" w:hAnsiTheme="minorHAnsi" w:cstheme="minorHAnsi"/>
          <w:sz w:val="20"/>
        </w:rPr>
        <w:t>)</w:t>
      </w:r>
      <w:r w:rsidRPr="009F3D52">
        <w:rPr>
          <w:rFonts w:asciiTheme="minorHAnsi" w:eastAsiaTheme="minorEastAsia" w:hAnsiTheme="minorHAnsi" w:cstheme="minorHAnsi"/>
          <w:sz w:val="20"/>
        </w:rPr>
        <w:t>, No. Nr. XIV-1381, 19 July 2022, last amendment No. XIV-2216, 7 November 2023, Art</w:t>
      </w:r>
      <w:r w:rsidR="0069226A" w:rsidRPr="009F3D52">
        <w:rPr>
          <w:rFonts w:asciiTheme="minorHAnsi" w:eastAsiaTheme="minorEastAsia" w:hAnsiTheme="minorHAnsi" w:cstheme="minorHAnsi"/>
          <w:sz w:val="20"/>
        </w:rPr>
        <w:t>icle</w:t>
      </w:r>
      <w:r w:rsidRPr="009F3D52">
        <w:rPr>
          <w:rFonts w:asciiTheme="minorHAnsi" w:eastAsiaTheme="minorEastAsia" w:hAnsiTheme="minorHAnsi" w:cstheme="minorHAnsi"/>
          <w:sz w:val="20"/>
        </w:rPr>
        <w:t xml:space="preserve"> 138.</w:t>
      </w:r>
    </w:p>
  </w:footnote>
  <w:footnote w:id="15">
    <w:p w14:paraId="410ED493" w14:textId="57F1934A" w:rsidR="00992A85" w:rsidRPr="009F3D52" w:rsidRDefault="00992A85" w:rsidP="003E23D8">
      <w:pPr>
        <w:spacing w:line="240" w:lineRule="auto"/>
        <w:jc w:val="both"/>
        <w:rPr>
          <w:rFonts w:asciiTheme="minorHAnsi" w:eastAsiaTheme="minorEastAsia" w:hAnsiTheme="minorHAnsi" w:cstheme="minorHAnsi"/>
          <w:sz w:val="20"/>
        </w:rPr>
      </w:pPr>
      <w:r w:rsidRPr="009F3D52">
        <w:rPr>
          <w:rStyle w:val="FootnoteReference"/>
          <w:rFonts w:asciiTheme="minorHAnsi" w:hAnsiTheme="minorHAnsi" w:cstheme="minorHAnsi"/>
          <w:sz w:val="20"/>
        </w:rPr>
        <w:footnoteRef/>
      </w:r>
      <w:r w:rsidRPr="009F3D52">
        <w:rPr>
          <w:rFonts w:asciiTheme="minorHAnsi" w:hAnsiTheme="minorHAnsi" w:cstheme="minorHAnsi"/>
          <w:sz w:val="20"/>
        </w:rPr>
        <w:t xml:space="preserve"> </w:t>
      </w:r>
      <w:r w:rsidRPr="009F3D52">
        <w:rPr>
          <w:rFonts w:asciiTheme="minorHAnsi" w:eastAsiaTheme="minorEastAsia" w:hAnsiTheme="minorHAnsi" w:cstheme="minorHAnsi"/>
          <w:sz w:val="20"/>
        </w:rPr>
        <w:t>Lithuania, Seimas (202</w:t>
      </w:r>
      <w:r w:rsidRPr="009F3D52">
        <w:rPr>
          <w:rFonts w:asciiTheme="minorHAnsi" w:eastAsiaTheme="minorEastAsia" w:hAnsiTheme="minorHAnsi" w:cstheme="minorHAnsi"/>
          <w:sz w:val="20"/>
          <w:lang w:val="en-US"/>
        </w:rPr>
        <w:t>2</w:t>
      </w:r>
      <w:r w:rsidRPr="009F3D52">
        <w:rPr>
          <w:rFonts w:asciiTheme="minorHAnsi" w:eastAsiaTheme="minorEastAsia" w:hAnsiTheme="minorHAnsi" w:cstheme="minorHAnsi"/>
          <w:sz w:val="20"/>
        </w:rPr>
        <w:t>), Constitutional law on approval, entry into force and implementation of the Election Code of the Republic of Lithuania (</w:t>
      </w:r>
      <w:hyperlink r:id="rId14" w:history="1">
        <w:r w:rsidRPr="009F3D52">
          <w:rPr>
            <w:rStyle w:val="Hyperlink"/>
            <w:rFonts w:asciiTheme="minorHAnsi" w:eastAsiaTheme="minorEastAsia" w:hAnsiTheme="minorHAnsi" w:cstheme="minorHAnsi"/>
            <w:sz w:val="20"/>
          </w:rPr>
          <w:t>Lietuvos Respublikos rinkimų kodekso patvirtinimo, įsigaliojimo ir įgyvendinimo konstitucinis įstatymas</w:t>
        </w:r>
      </w:hyperlink>
      <w:r w:rsidRPr="009F3D52">
        <w:rPr>
          <w:rFonts w:asciiTheme="minorHAnsi" w:eastAsiaTheme="minorEastAsia" w:hAnsiTheme="minorHAnsi" w:cstheme="minorHAnsi"/>
          <w:sz w:val="20"/>
        </w:rPr>
        <w:t>), No. Nr. XIV-1381, 19 July 2022, last amendment No. XIV-2216, 7 November 2023, Article 138 (2).</w:t>
      </w:r>
    </w:p>
  </w:footnote>
  <w:footnote w:id="16">
    <w:p w14:paraId="5191542A" w14:textId="3FCE8B4B" w:rsidR="004233DA" w:rsidRPr="009F3D52" w:rsidRDefault="004233DA" w:rsidP="003E23D8">
      <w:pPr>
        <w:spacing w:line="240" w:lineRule="auto"/>
        <w:jc w:val="both"/>
        <w:rPr>
          <w:rFonts w:asciiTheme="minorHAnsi" w:eastAsiaTheme="minorEastAsia" w:hAnsiTheme="minorHAnsi" w:cstheme="minorHAnsi"/>
          <w:sz w:val="20"/>
        </w:rPr>
      </w:pPr>
      <w:r w:rsidRPr="009F3D52">
        <w:rPr>
          <w:rFonts w:asciiTheme="minorHAnsi" w:hAnsiTheme="minorHAnsi" w:cstheme="minorHAnsi"/>
          <w:color w:val="0070C0"/>
          <w:sz w:val="20"/>
          <w:vertAlign w:val="superscript"/>
        </w:rPr>
        <w:footnoteRef/>
      </w:r>
      <w:r w:rsidRPr="009F3D52">
        <w:rPr>
          <w:rFonts w:asciiTheme="minorHAnsi" w:hAnsiTheme="minorHAnsi" w:cstheme="minorHAnsi"/>
          <w:sz w:val="20"/>
        </w:rPr>
        <w:t xml:space="preserve"> </w:t>
      </w:r>
      <w:r w:rsidRPr="009F3D52">
        <w:rPr>
          <w:rFonts w:asciiTheme="minorHAnsi" w:eastAsiaTheme="minorEastAsia" w:hAnsiTheme="minorHAnsi" w:cstheme="minorHAnsi"/>
          <w:sz w:val="20"/>
        </w:rPr>
        <w:t>Lithuania, Seimas (202</w:t>
      </w:r>
      <w:r w:rsidRPr="009F3D52">
        <w:rPr>
          <w:rFonts w:asciiTheme="minorHAnsi" w:eastAsiaTheme="minorEastAsia" w:hAnsiTheme="minorHAnsi" w:cstheme="minorHAnsi"/>
          <w:sz w:val="20"/>
          <w:lang w:val="en-US"/>
        </w:rPr>
        <w:t>2</w:t>
      </w:r>
      <w:r w:rsidRPr="009F3D52">
        <w:rPr>
          <w:rFonts w:asciiTheme="minorHAnsi" w:eastAsiaTheme="minorEastAsia" w:hAnsiTheme="minorHAnsi" w:cstheme="minorHAnsi"/>
          <w:sz w:val="20"/>
        </w:rPr>
        <w:t>), Constitutional law on approval, entry into force and implementation of the Election Code of the Republic of Lithuania (</w:t>
      </w:r>
      <w:hyperlink r:id="rId15" w:history="1">
        <w:r w:rsidRPr="009F3D52">
          <w:rPr>
            <w:rStyle w:val="Hyperlink"/>
            <w:rFonts w:asciiTheme="minorHAnsi" w:eastAsiaTheme="minorEastAsia" w:hAnsiTheme="minorHAnsi" w:cstheme="minorHAnsi"/>
            <w:sz w:val="20"/>
          </w:rPr>
          <w:t>Lietuvos Respublikos rinkimų kodekso patvirtinimo, įsigaliojimo ir įgyvendinimo konstitucinis įstatymas</w:t>
        </w:r>
      </w:hyperlink>
      <w:r w:rsidRPr="009F3D52">
        <w:rPr>
          <w:rFonts w:asciiTheme="minorHAnsi" w:eastAsiaTheme="minorEastAsia" w:hAnsiTheme="minorHAnsi" w:cstheme="minorHAnsi"/>
          <w:sz w:val="20"/>
        </w:rPr>
        <w:t>), No. Nr. XIV-1381, 19 July 2022, last amendment No. XIV-2216, 7 November 2023, Article 134.</w:t>
      </w:r>
    </w:p>
  </w:footnote>
  <w:footnote w:id="17">
    <w:p w14:paraId="780775DB" w14:textId="03B70E53" w:rsidR="0CDBD585" w:rsidRPr="009F3D52" w:rsidRDefault="0CDBD585" w:rsidP="003E23D8">
      <w:pPr>
        <w:spacing w:line="240" w:lineRule="auto"/>
        <w:jc w:val="both"/>
        <w:rPr>
          <w:rFonts w:asciiTheme="minorHAnsi" w:eastAsiaTheme="minorEastAsia" w:hAnsiTheme="minorHAnsi" w:cstheme="minorHAnsi"/>
          <w:sz w:val="20"/>
        </w:rPr>
      </w:pPr>
      <w:r w:rsidRPr="009F3D52">
        <w:rPr>
          <w:rFonts w:asciiTheme="minorHAnsi" w:hAnsiTheme="minorHAnsi" w:cstheme="minorHAnsi"/>
          <w:color w:val="0070C0"/>
          <w:sz w:val="20"/>
          <w:vertAlign w:val="superscript"/>
        </w:rPr>
        <w:footnoteRef/>
      </w:r>
      <w:r w:rsidRPr="009F3D52">
        <w:rPr>
          <w:rFonts w:asciiTheme="minorHAnsi" w:hAnsiTheme="minorHAnsi" w:cstheme="minorHAnsi"/>
          <w:color w:val="0070C0"/>
          <w:sz w:val="20"/>
          <w:vertAlign w:val="superscript"/>
        </w:rPr>
        <w:t xml:space="preserve"> </w:t>
      </w:r>
      <w:r w:rsidR="004233DA" w:rsidRPr="009F3D52">
        <w:rPr>
          <w:rFonts w:asciiTheme="minorHAnsi" w:eastAsiaTheme="minorEastAsia" w:hAnsiTheme="minorHAnsi" w:cstheme="minorHAnsi"/>
          <w:sz w:val="20"/>
        </w:rPr>
        <w:t>Lithuania, Seimas (202</w:t>
      </w:r>
      <w:r w:rsidR="004233DA" w:rsidRPr="009F3D52">
        <w:rPr>
          <w:rFonts w:asciiTheme="minorHAnsi" w:eastAsiaTheme="minorEastAsia" w:hAnsiTheme="minorHAnsi" w:cstheme="minorHAnsi"/>
          <w:sz w:val="20"/>
          <w:lang w:val="en-US"/>
        </w:rPr>
        <w:t>2</w:t>
      </w:r>
      <w:r w:rsidR="004233DA" w:rsidRPr="009F3D52">
        <w:rPr>
          <w:rFonts w:asciiTheme="minorHAnsi" w:eastAsiaTheme="minorEastAsia" w:hAnsiTheme="minorHAnsi" w:cstheme="minorHAnsi"/>
          <w:sz w:val="20"/>
        </w:rPr>
        <w:t>), Constitutional law on approval, entry into force and implementation of the Election Code of the Republic of Lithuania (</w:t>
      </w:r>
      <w:hyperlink r:id="rId16" w:history="1">
        <w:r w:rsidR="004233DA" w:rsidRPr="009F3D52">
          <w:rPr>
            <w:rStyle w:val="Hyperlink"/>
            <w:rFonts w:asciiTheme="minorHAnsi" w:eastAsiaTheme="minorEastAsia" w:hAnsiTheme="minorHAnsi" w:cstheme="minorHAnsi"/>
            <w:sz w:val="20"/>
          </w:rPr>
          <w:t>Lietuvos Respublikos rinkimų kodekso patvirtinimo, įsigaliojimo ir įgyvendinimo konstitucinis įstatymas</w:t>
        </w:r>
      </w:hyperlink>
      <w:r w:rsidR="004233DA" w:rsidRPr="009F3D52">
        <w:rPr>
          <w:rFonts w:asciiTheme="minorHAnsi" w:eastAsiaTheme="minorEastAsia" w:hAnsiTheme="minorHAnsi" w:cstheme="minorHAnsi"/>
          <w:sz w:val="20"/>
        </w:rPr>
        <w:t xml:space="preserve">), No. Nr. XIV-1381, 19 July 2022, last amendment No. XIV-2216, 7 November 2023, </w:t>
      </w:r>
      <w:r w:rsidRPr="009F3D52">
        <w:rPr>
          <w:rFonts w:asciiTheme="minorHAnsi" w:eastAsiaTheme="minorEastAsia" w:hAnsiTheme="minorHAnsi" w:cstheme="minorHAnsi"/>
          <w:sz w:val="20"/>
        </w:rPr>
        <w:t>Art</w:t>
      </w:r>
      <w:r w:rsidR="004233DA" w:rsidRPr="009F3D52">
        <w:rPr>
          <w:rFonts w:asciiTheme="minorHAnsi" w:eastAsiaTheme="minorEastAsia" w:hAnsiTheme="minorHAnsi" w:cstheme="minorHAnsi"/>
          <w:sz w:val="20"/>
        </w:rPr>
        <w:t>icle</w:t>
      </w:r>
      <w:r w:rsidRPr="009F3D52">
        <w:rPr>
          <w:rFonts w:asciiTheme="minorHAnsi" w:eastAsiaTheme="minorEastAsia" w:hAnsiTheme="minorHAnsi" w:cstheme="minorHAnsi"/>
          <w:sz w:val="20"/>
        </w:rPr>
        <w:t xml:space="preserve"> 63.</w:t>
      </w:r>
    </w:p>
  </w:footnote>
  <w:footnote w:id="18">
    <w:p w14:paraId="117B2D24" w14:textId="62959847" w:rsidR="0CDBD585" w:rsidRPr="009F3D52" w:rsidRDefault="0CDBD585" w:rsidP="003E23D8">
      <w:pPr>
        <w:spacing w:line="240" w:lineRule="auto"/>
        <w:jc w:val="both"/>
        <w:rPr>
          <w:rFonts w:asciiTheme="minorHAnsi" w:eastAsiaTheme="minorEastAsia" w:hAnsiTheme="minorHAnsi" w:cstheme="minorHAnsi"/>
          <w:sz w:val="20"/>
        </w:rPr>
      </w:pPr>
      <w:r w:rsidRPr="009F3D52">
        <w:rPr>
          <w:rFonts w:asciiTheme="minorHAnsi" w:hAnsiTheme="minorHAnsi" w:cstheme="minorHAnsi"/>
          <w:color w:val="0070C0"/>
          <w:sz w:val="20"/>
          <w:vertAlign w:val="superscript"/>
        </w:rPr>
        <w:footnoteRef/>
      </w:r>
      <w:r w:rsidRPr="009F3D52">
        <w:rPr>
          <w:rFonts w:asciiTheme="minorHAnsi" w:hAnsiTheme="minorHAnsi" w:cstheme="minorHAnsi"/>
          <w:sz w:val="20"/>
        </w:rPr>
        <w:t xml:space="preserve"> </w:t>
      </w:r>
      <w:r w:rsidR="004233DA" w:rsidRPr="009F3D52">
        <w:rPr>
          <w:rFonts w:asciiTheme="minorHAnsi" w:eastAsiaTheme="minorEastAsia" w:hAnsiTheme="minorHAnsi" w:cstheme="minorHAnsi"/>
          <w:sz w:val="20"/>
        </w:rPr>
        <w:t>Lithuania, Seimas (202</w:t>
      </w:r>
      <w:r w:rsidR="004233DA" w:rsidRPr="009F3D52">
        <w:rPr>
          <w:rFonts w:asciiTheme="minorHAnsi" w:eastAsiaTheme="minorEastAsia" w:hAnsiTheme="minorHAnsi" w:cstheme="minorHAnsi"/>
          <w:sz w:val="20"/>
          <w:lang w:val="en-US"/>
        </w:rPr>
        <w:t>2</w:t>
      </w:r>
      <w:r w:rsidR="004233DA" w:rsidRPr="009F3D52">
        <w:rPr>
          <w:rFonts w:asciiTheme="minorHAnsi" w:eastAsiaTheme="minorEastAsia" w:hAnsiTheme="minorHAnsi" w:cstheme="minorHAnsi"/>
          <w:sz w:val="20"/>
        </w:rPr>
        <w:t>), Constitutional law on approval, entry into force and implementation of the Election Code of the Republic of Lithuania (</w:t>
      </w:r>
      <w:hyperlink r:id="rId17" w:history="1">
        <w:r w:rsidR="004233DA" w:rsidRPr="009F3D52">
          <w:rPr>
            <w:rStyle w:val="Hyperlink"/>
            <w:rFonts w:asciiTheme="minorHAnsi" w:eastAsiaTheme="minorEastAsia" w:hAnsiTheme="minorHAnsi" w:cstheme="minorHAnsi"/>
            <w:sz w:val="20"/>
          </w:rPr>
          <w:t>Lietuvos Respublikos rinkimų kodekso patvirtinimo, įsigaliojimo ir įgyvendinimo konstitucinis įstatymas</w:t>
        </w:r>
      </w:hyperlink>
      <w:r w:rsidR="004233DA" w:rsidRPr="009F3D52">
        <w:rPr>
          <w:rFonts w:asciiTheme="minorHAnsi" w:eastAsiaTheme="minorEastAsia" w:hAnsiTheme="minorHAnsi" w:cstheme="minorHAnsi"/>
          <w:sz w:val="20"/>
        </w:rPr>
        <w:t xml:space="preserve">), No. Nr. XIV-1381, 19 July 2022, last amendment No. XIV-2216, 7 November 2023, </w:t>
      </w:r>
      <w:r w:rsidRPr="009F3D52">
        <w:rPr>
          <w:rFonts w:asciiTheme="minorHAnsi" w:eastAsiaTheme="minorEastAsia" w:hAnsiTheme="minorHAnsi" w:cstheme="minorHAnsi"/>
          <w:sz w:val="20"/>
        </w:rPr>
        <w:t>Art</w:t>
      </w:r>
      <w:r w:rsidR="004233DA" w:rsidRPr="009F3D52">
        <w:rPr>
          <w:rFonts w:asciiTheme="minorHAnsi" w:eastAsiaTheme="minorEastAsia" w:hAnsiTheme="minorHAnsi" w:cstheme="minorHAnsi"/>
          <w:sz w:val="20"/>
        </w:rPr>
        <w:t>icle</w:t>
      </w:r>
      <w:r w:rsidRPr="009F3D52">
        <w:rPr>
          <w:rFonts w:asciiTheme="minorHAnsi" w:eastAsiaTheme="minorEastAsia" w:hAnsiTheme="minorHAnsi" w:cstheme="minorHAnsi"/>
          <w:sz w:val="20"/>
        </w:rPr>
        <w:t xml:space="preserve"> 134.</w:t>
      </w:r>
    </w:p>
  </w:footnote>
  <w:footnote w:id="19">
    <w:p w14:paraId="39BA83A3" w14:textId="1F4C15C0" w:rsidR="0CDBD585" w:rsidRPr="009F3D52" w:rsidRDefault="0CDBD585" w:rsidP="003E23D8">
      <w:pPr>
        <w:spacing w:line="240" w:lineRule="auto"/>
        <w:jc w:val="both"/>
        <w:rPr>
          <w:rFonts w:asciiTheme="minorHAnsi" w:eastAsiaTheme="minorEastAsia" w:hAnsiTheme="minorHAnsi" w:cstheme="minorHAnsi"/>
          <w:sz w:val="20"/>
        </w:rPr>
      </w:pPr>
      <w:r w:rsidRPr="009F3D52">
        <w:rPr>
          <w:rFonts w:asciiTheme="minorHAnsi" w:hAnsiTheme="minorHAnsi" w:cstheme="minorHAnsi"/>
          <w:color w:val="0070C0"/>
          <w:sz w:val="20"/>
          <w:vertAlign w:val="superscript"/>
        </w:rPr>
        <w:footnoteRef/>
      </w:r>
      <w:r w:rsidRPr="009F3D52">
        <w:rPr>
          <w:rFonts w:asciiTheme="minorHAnsi" w:hAnsiTheme="minorHAnsi" w:cstheme="minorHAnsi"/>
          <w:color w:val="0070C0"/>
          <w:sz w:val="20"/>
          <w:vertAlign w:val="superscript"/>
        </w:rPr>
        <w:t xml:space="preserve"> </w:t>
      </w:r>
      <w:r w:rsidR="004233DA" w:rsidRPr="009F3D52">
        <w:rPr>
          <w:rFonts w:asciiTheme="minorHAnsi" w:eastAsiaTheme="minorEastAsia" w:hAnsiTheme="minorHAnsi" w:cstheme="minorHAnsi"/>
          <w:sz w:val="20"/>
        </w:rPr>
        <w:t>Lithuania, Seimas (202</w:t>
      </w:r>
      <w:r w:rsidR="004233DA" w:rsidRPr="009F3D52">
        <w:rPr>
          <w:rFonts w:asciiTheme="minorHAnsi" w:eastAsiaTheme="minorEastAsia" w:hAnsiTheme="minorHAnsi" w:cstheme="minorHAnsi"/>
          <w:sz w:val="20"/>
          <w:lang w:val="en-US"/>
        </w:rPr>
        <w:t>2</w:t>
      </w:r>
      <w:r w:rsidR="004233DA" w:rsidRPr="009F3D52">
        <w:rPr>
          <w:rFonts w:asciiTheme="minorHAnsi" w:eastAsiaTheme="minorEastAsia" w:hAnsiTheme="minorHAnsi" w:cstheme="minorHAnsi"/>
          <w:sz w:val="20"/>
        </w:rPr>
        <w:t>), Constitutional law on approval, entry into force and implementation of the Election Code of the Republic of Lithuania (</w:t>
      </w:r>
      <w:hyperlink r:id="rId18" w:history="1">
        <w:r w:rsidR="004233DA" w:rsidRPr="009F3D52">
          <w:rPr>
            <w:rStyle w:val="Hyperlink"/>
            <w:rFonts w:asciiTheme="minorHAnsi" w:eastAsiaTheme="minorEastAsia" w:hAnsiTheme="minorHAnsi" w:cstheme="minorHAnsi"/>
            <w:sz w:val="20"/>
          </w:rPr>
          <w:t>Lietuvos Respublikos rinkimų kodekso patvirtinimo, įsigaliojimo ir įgyvendinimo konstitucinis įstatymas</w:t>
        </w:r>
      </w:hyperlink>
      <w:r w:rsidR="004233DA" w:rsidRPr="009F3D52">
        <w:rPr>
          <w:rFonts w:asciiTheme="minorHAnsi" w:eastAsiaTheme="minorEastAsia" w:hAnsiTheme="minorHAnsi" w:cstheme="minorHAnsi"/>
          <w:sz w:val="20"/>
        </w:rPr>
        <w:t>), No. Nr. XIV-1381, 19 July 2022, last amendment No. XIV-2216, 7 November 2023</w:t>
      </w:r>
      <w:r w:rsidRPr="009F3D52">
        <w:rPr>
          <w:rFonts w:asciiTheme="minorHAnsi" w:eastAsiaTheme="minorEastAsia" w:hAnsiTheme="minorHAnsi" w:cstheme="minorHAnsi"/>
          <w:sz w:val="20"/>
        </w:rPr>
        <w:t>, Art</w:t>
      </w:r>
      <w:r w:rsidR="004233DA" w:rsidRPr="009F3D52">
        <w:rPr>
          <w:rFonts w:asciiTheme="minorHAnsi" w:eastAsiaTheme="minorEastAsia" w:hAnsiTheme="minorHAnsi" w:cstheme="minorHAnsi"/>
          <w:sz w:val="20"/>
        </w:rPr>
        <w:t>icle</w:t>
      </w:r>
      <w:r w:rsidRPr="009F3D52">
        <w:rPr>
          <w:rFonts w:asciiTheme="minorHAnsi" w:eastAsiaTheme="minorEastAsia" w:hAnsiTheme="minorHAnsi" w:cstheme="minorHAnsi"/>
          <w:sz w:val="20"/>
        </w:rPr>
        <w:t>. 134(6).</w:t>
      </w:r>
    </w:p>
  </w:footnote>
  <w:footnote w:id="20">
    <w:p w14:paraId="76D6494E" w14:textId="5B27FDE8" w:rsidR="00CA6103" w:rsidRPr="009F3D52" w:rsidRDefault="00CA6103" w:rsidP="003E23D8">
      <w:pPr>
        <w:pStyle w:val="FootnoteText"/>
        <w:spacing w:line="240" w:lineRule="auto"/>
        <w:jc w:val="both"/>
        <w:rPr>
          <w:rFonts w:asciiTheme="minorHAnsi" w:hAnsiTheme="minorHAnsi" w:cstheme="minorHAnsi"/>
          <w:sz w:val="20"/>
          <w:lang w:val="en-US"/>
        </w:rPr>
      </w:pPr>
      <w:r w:rsidRPr="009F3D52">
        <w:rPr>
          <w:rStyle w:val="FootnoteReference"/>
          <w:rFonts w:asciiTheme="minorHAnsi" w:hAnsiTheme="minorHAnsi" w:cstheme="minorHAnsi"/>
          <w:sz w:val="20"/>
        </w:rPr>
        <w:footnoteRef/>
      </w:r>
      <w:r w:rsidRPr="009F3D52">
        <w:rPr>
          <w:rFonts w:asciiTheme="minorHAnsi" w:hAnsiTheme="minorHAnsi" w:cstheme="minorHAnsi"/>
          <w:sz w:val="20"/>
        </w:rPr>
        <w:t xml:space="preserve"> </w:t>
      </w:r>
      <w:r w:rsidRPr="009F3D52">
        <w:rPr>
          <w:rFonts w:asciiTheme="minorHAnsi" w:eastAsiaTheme="minorEastAsia" w:hAnsiTheme="minorHAnsi" w:cstheme="minorHAnsi"/>
          <w:sz w:val="20"/>
        </w:rPr>
        <w:t>Lithuania, Seimas (202</w:t>
      </w:r>
      <w:r w:rsidRPr="009F3D52">
        <w:rPr>
          <w:rFonts w:asciiTheme="minorHAnsi" w:eastAsiaTheme="minorEastAsia" w:hAnsiTheme="minorHAnsi" w:cstheme="minorHAnsi"/>
          <w:sz w:val="20"/>
          <w:lang w:val="en-US"/>
        </w:rPr>
        <w:t>2</w:t>
      </w:r>
      <w:r w:rsidRPr="009F3D52">
        <w:rPr>
          <w:rFonts w:asciiTheme="minorHAnsi" w:eastAsiaTheme="minorEastAsia" w:hAnsiTheme="minorHAnsi" w:cstheme="minorHAnsi"/>
          <w:sz w:val="20"/>
        </w:rPr>
        <w:t>), Constitutional law on approval, entry into force and implementation of the Election Code of the Republic of Lithuania (</w:t>
      </w:r>
      <w:hyperlink r:id="rId19" w:history="1">
        <w:r w:rsidRPr="009F3D52">
          <w:rPr>
            <w:rStyle w:val="Hyperlink"/>
            <w:rFonts w:asciiTheme="minorHAnsi" w:eastAsiaTheme="minorEastAsia" w:hAnsiTheme="minorHAnsi" w:cstheme="minorHAnsi"/>
            <w:sz w:val="20"/>
          </w:rPr>
          <w:t>Lietuvos Respublikos rinkimų kodekso patvirtinimo, įsigaliojimo ir įgyvendinimo konstitucinis įstatymas</w:t>
        </w:r>
      </w:hyperlink>
      <w:r w:rsidRPr="009F3D52">
        <w:rPr>
          <w:rFonts w:asciiTheme="minorHAnsi" w:eastAsiaTheme="minorEastAsia" w:hAnsiTheme="minorHAnsi" w:cstheme="minorHAnsi"/>
          <w:sz w:val="20"/>
        </w:rPr>
        <w:t>), No. Nr. XIV-1381, 19 July 2022, last amendment No. XIV-2216, 7 November 2023, Article. 13</w:t>
      </w:r>
      <w:r w:rsidRPr="009F3D52">
        <w:rPr>
          <w:rFonts w:asciiTheme="minorHAnsi" w:eastAsiaTheme="minorEastAsia" w:hAnsiTheme="minorHAnsi" w:cstheme="minorHAnsi"/>
          <w:sz w:val="20"/>
          <w:lang w:val="en-US"/>
        </w:rPr>
        <w:t>5 (6) and 143 (4)</w:t>
      </w:r>
    </w:p>
  </w:footnote>
  <w:footnote w:id="21">
    <w:p w14:paraId="0A86317C" w14:textId="6860C740" w:rsidR="00CA6103" w:rsidRPr="009F3D52" w:rsidRDefault="00CA6103" w:rsidP="003E23D8">
      <w:pPr>
        <w:pStyle w:val="FootnoteText"/>
        <w:spacing w:line="240" w:lineRule="auto"/>
        <w:jc w:val="both"/>
        <w:rPr>
          <w:rFonts w:asciiTheme="minorHAnsi" w:hAnsiTheme="minorHAnsi" w:cstheme="minorHAnsi"/>
          <w:sz w:val="20"/>
        </w:rPr>
      </w:pPr>
      <w:r w:rsidRPr="009F3D52">
        <w:rPr>
          <w:rStyle w:val="FootnoteReference"/>
          <w:rFonts w:asciiTheme="minorHAnsi" w:hAnsiTheme="minorHAnsi" w:cstheme="minorHAnsi"/>
          <w:sz w:val="20"/>
        </w:rPr>
        <w:footnoteRef/>
      </w:r>
      <w:r w:rsidRPr="009F3D52">
        <w:rPr>
          <w:rFonts w:asciiTheme="minorHAnsi" w:hAnsiTheme="minorHAnsi" w:cstheme="minorHAnsi"/>
          <w:sz w:val="20"/>
        </w:rPr>
        <w:t xml:space="preserve"> </w:t>
      </w:r>
      <w:r w:rsidRPr="009F3D52">
        <w:rPr>
          <w:rFonts w:asciiTheme="minorHAnsi" w:eastAsiaTheme="minorEastAsia" w:hAnsiTheme="minorHAnsi" w:cstheme="minorHAnsi"/>
          <w:sz w:val="20"/>
        </w:rPr>
        <w:t>Lithuania, Seimas (202</w:t>
      </w:r>
      <w:r w:rsidRPr="009F3D52">
        <w:rPr>
          <w:rFonts w:asciiTheme="minorHAnsi" w:eastAsiaTheme="minorEastAsia" w:hAnsiTheme="minorHAnsi" w:cstheme="minorHAnsi"/>
          <w:sz w:val="20"/>
          <w:lang w:val="en-US"/>
        </w:rPr>
        <w:t>2</w:t>
      </w:r>
      <w:r w:rsidRPr="009F3D52">
        <w:rPr>
          <w:rFonts w:asciiTheme="minorHAnsi" w:eastAsiaTheme="minorEastAsia" w:hAnsiTheme="minorHAnsi" w:cstheme="minorHAnsi"/>
          <w:sz w:val="20"/>
        </w:rPr>
        <w:t>), Constitutional law on approval, entry into force and implementation of the Election Code of the Republic of Lithuania (</w:t>
      </w:r>
      <w:hyperlink r:id="rId20" w:history="1">
        <w:r w:rsidRPr="009F3D52">
          <w:rPr>
            <w:rStyle w:val="Hyperlink"/>
            <w:rFonts w:asciiTheme="minorHAnsi" w:eastAsiaTheme="minorEastAsia" w:hAnsiTheme="minorHAnsi" w:cstheme="minorHAnsi"/>
            <w:sz w:val="20"/>
          </w:rPr>
          <w:t>Lietuvos Respublikos rinkimų kodekso patvirtinimo, įsigaliojimo ir įgyvendinimo konstitucinis įstatymas</w:t>
        </w:r>
      </w:hyperlink>
      <w:r w:rsidRPr="009F3D52">
        <w:rPr>
          <w:rFonts w:asciiTheme="minorHAnsi" w:eastAsiaTheme="minorEastAsia" w:hAnsiTheme="minorHAnsi" w:cstheme="minorHAnsi"/>
          <w:sz w:val="20"/>
        </w:rPr>
        <w:t>), No. XIV-1381, 19 July 2022, last amendment No. XIV-2216, 7 November 2023, Article</w:t>
      </w:r>
      <w:r w:rsidR="00B76C14" w:rsidRPr="009F3D52">
        <w:rPr>
          <w:rFonts w:asciiTheme="minorHAnsi" w:eastAsiaTheme="minorEastAsia" w:hAnsiTheme="minorHAnsi" w:cstheme="minorHAnsi"/>
          <w:sz w:val="20"/>
        </w:rPr>
        <w:t>s</w:t>
      </w:r>
      <w:r w:rsidRPr="009F3D52">
        <w:rPr>
          <w:rFonts w:asciiTheme="minorHAnsi" w:eastAsiaTheme="minorEastAsia" w:hAnsiTheme="minorHAnsi" w:cstheme="minorHAnsi"/>
          <w:sz w:val="20"/>
        </w:rPr>
        <w:t xml:space="preserve"> 13</w:t>
      </w:r>
      <w:r w:rsidRPr="009F3D52">
        <w:rPr>
          <w:rFonts w:asciiTheme="minorHAnsi" w:eastAsiaTheme="minorEastAsia" w:hAnsiTheme="minorHAnsi" w:cstheme="minorHAnsi"/>
          <w:sz w:val="20"/>
          <w:lang w:val="en-US"/>
        </w:rPr>
        <w:t>5 (7) and 143 (4)</w:t>
      </w:r>
      <w:r w:rsidR="00B76C14" w:rsidRPr="009F3D52">
        <w:rPr>
          <w:rFonts w:asciiTheme="minorHAnsi" w:eastAsiaTheme="minorEastAsia" w:hAnsiTheme="minorHAnsi" w:cstheme="minorHAnsi"/>
          <w:sz w:val="20"/>
          <w:lang w:val="en-US"/>
        </w:rPr>
        <w:t>.</w:t>
      </w:r>
    </w:p>
  </w:footnote>
  <w:footnote w:id="22">
    <w:p w14:paraId="75418524" w14:textId="21CA565B" w:rsidR="00B76C14" w:rsidRPr="009F3D52" w:rsidRDefault="00B76C14" w:rsidP="003E23D8">
      <w:pPr>
        <w:pStyle w:val="FootnoteText"/>
        <w:spacing w:line="240" w:lineRule="auto"/>
        <w:jc w:val="both"/>
        <w:rPr>
          <w:rFonts w:asciiTheme="minorHAnsi" w:hAnsiTheme="minorHAnsi" w:cstheme="minorHAnsi"/>
          <w:sz w:val="20"/>
        </w:rPr>
      </w:pPr>
      <w:r w:rsidRPr="009F3D52">
        <w:rPr>
          <w:rStyle w:val="FootnoteReference"/>
          <w:rFonts w:asciiTheme="minorHAnsi" w:hAnsiTheme="minorHAnsi" w:cstheme="minorHAnsi"/>
          <w:sz w:val="20"/>
        </w:rPr>
        <w:footnoteRef/>
      </w:r>
      <w:r w:rsidRPr="009F3D52">
        <w:rPr>
          <w:rFonts w:asciiTheme="minorHAnsi" w:hAnsiTheme="minorHAnsi" w:cstheme="minorHAnsi"/>
          <w:sz w:val="20"/>
        </w:rPr>
        <w:t xml:space="preserve"> </w:t>
      </w:r>
      <w:r w:rsidRPr="009F3D52">
        <w:rPr>
          <w:rFonts w:asciiTheme="minorHAnsi" w:eastAsiaTheme="minorEastAsia" w:hAnsiTheme="minorHAnsi" w:cstheme="minorHAnsi"/>
          <w:sz w:val="20"/>
        </w:rPr>
        <w:t>Lithuania, Seimas (202</w:t>
      </w:r>
      <w:r w:rsidRPr="009F3D52">
        <w:rPr>
          <w:rFonts w:asciiTheme="minorHAnsi" w:eastAsiaTheme="minorEastAsia" w:hAnsiTheme="minorHAnsi" w:cstheme="minorHAnsi"/>
          <w:sz w:val="20"/>
          <w:lang w:val="en-US"/>
        </w:rPr>
        <w:t>2</w:t>
      </w:r>
      <w:r w:rsidRPr="009F3D52">
        <w:rPr>
          <w:rFonts w:asciiTheme="minorHAnsi" w:eastAsiaTheme="minorEastAsia" w:hAnsiTheme="minorHAnsi" w:cstheme="minorHAnsi"/>
          <w:sz w:val="20"/>
        </w:rPr>
        <w:t>), Constitutional law on approval, entry into force and implementation of the Election Code of the Republic of Lithuania (</w:t>
      </w:r>
      <w:hyperlink r:id="rId21" w:history="1">
        <w:r w:rsidRPr="009F3D52">
          <w:rPr>
            <w:rStyle w:val="Hyperlink"/>
            <w:rFonts w:asciiTheme="minorHAnsi" w:eastAsiaTheme="minorEastAsia" w:hAnsiTheme="minorHAnsi" w:cstheme="minorHAnsi"/>
            <w:sz w:val="20"/>
          </w:rPr>
          <w:t>Lietuvos Respublikos rinkimų kodekso patvirtinimo, įsigaliojimo ir įgyvendinimo konstitucinis įstatymas</w:t>
        </w:r>
      </w:hyperlink>
      <w:r w:rsidRPr="009F3D52">
        <w:rPr>
          <w:rFonts w:asciiTheme="minorHAnsi" w:eastAsiaTheme="minorEastAsia" w:hAnsiTheme="minorHAnsi" w:cstheme="minorHAnsi"/>
          <w:sz w:val="20"/>
        </w:rPr>
        <w:t>), No. XIV-1381, 19 July 2022, last amendment No. XIV-2216, 7 November 2023, Article 1</w:t>
      </w:r>
      <w:r w:rsidRPr="009F3D52">
        <w:rPr>
          <w:rFonts w:asciiTheme="minorHAnsi" w:eastAsiaTheme="minorEastAsia" w:hAnsiTheme="minorHAnsi" w:cstheme="minorHAnsi"/>
          <w:sz w:val="20"/>
          <w:lang w:val="en-US"/>
        </w:rPr>
        <w:t>83 (1).</w:t>
      </w:r>
    </w:p>
  </w:footnote>
  <w:footnote w:id="23">
    <w:p w14:paraId="503A069D" w14:textId="76AF01E8" w:rsidR="00B76C14" w:rsidRPr="009F3D52" w:rsidRDefault="00B76C14" w:rsidP="003E23D8">
      <w:pPr>
        <w:pStyle w:val="FootnoteText"/>
        <w:spacing w:line="240" w:lineRule="auto"/>
        <w:jc w:val="both"/>
        <w:rPr>
          <w:rFonts w:asciiTheme="minorHAnsi" w:hAnsiTheme="minorHAnsi" w:cstheme="minorHAnsi"/>
          <w:sz w:val="20"/>
          <w:lang w:val="lt-LT"/>
        </w:rPr>
      </w:pPr>
      <w:r w:rsidRPr="009F3D52">
        <w:rPr>
          <w:rStyle w:val="FootnoteReference"/>
          <w:rFonts w:asciiTheme="minorHAnsi" w:hAnsiTheme="minorHAnsi" w:cstheme="minorHAnsi"/>
          <w:sz w:val="20"/>
        </w:rPr>
        <w:footnoteRef/>
      </w:r>
      <w:r w:rsidRPr="009F3D52">
        <w:rPr>
          <w:rFonts w:asciiTheme="minorHAnsi" w:hAnsiTheme="minorHAnsi" w:cstheme="minorHAnsi"/>
          <w:sz w:val="20"/>
        </w:rPr>
        <w:t xml:space="preserve"> </w:t>
      </w:r>
      <w:r w:rsidRPr="009F3D52">
        <w:rPr>
          <w:rFonts w:asciiTheme="minorHAnsi" w:eastAsiaTheme="minorEastAsia" w:hAnsiTheme="minorHAnsi" w:cstheme="minorHAnsi"/>
          <w:sz w:val="20"/>
        </w:rPr>
        <w:t>Lithuania, Seimas (2022), Constitutional law on approval, entry into force and implementation of the Election Code of the Republic of Lithuania (</w:t>
      </w:r>
      <w:hyperlink r:id="rId22" w:history="1">
        <w:r w:rsidRPr="009F3D52">
          <w:rPr>
            <w:rStyle w:val="Hyperlink"/>
            <w:rFonts w:asciiTheme="minorHAnsi" w:eastAsiaTheme="minorEastAsia" w:hAnsiTheme="minorHAnsi" w:cstheme="minorHAnsi"/>
            <w:sz w:val="20"/>
          </w:rPr>
          <w:t>Lietuvos Respublikos rinkimų kodekso patvirtinimo, įsigaliojimo ir įgyvendinimo konstitucinis įstatymas</w:t>
        </w:r>
      </w:hyperlink>
      <w:r w:rsidRPr="009F3D52">
        <w:rPr>
          <w:rFonts w:asciiTheme="minorHAnsi" w:eastAsiaTheme="minorEastAsia" w:hAnsiTheme="minorHAnsi" w:cstheme="minorHAnsi"/>
          <w:sz w:val="20"/>
        </w:rPr>
        <w:t>), No. XIV-1381, 19 July 2022, last amendment No. XIV-2216, 7 November 2023, Articles 9 (</w:t>
      </w:r>
      <w:r w:rsidRPr="009F3D52">
        <w:rPr>
          <w:rFonts w:asciiTheme="minorHAnsi" w:eastAsiaTheme="minorEastAsia" w:hAnsiTheme="minorHAnsi" w:cstheme="minorHAnsi"/>
          <w:sz w:val="20"/>
          <w:lang w:val="en-US"/>
        </w:rPr>
        <w:t>1)</w:t>
      </w:r>
      <w:r w:rsidRPr="009F3D52">
        <w:rPr>
          <w:rFonts w:asciiTheme="minorHAnsi" w:eastAsiaTheme="minorEastAsia" w:hAnsiTheme="minorHAnsi" w:cstheme="minorHAnsi"/>
          <w:sz w:val="20"/>
        </w:rPr>
        <w:t xml:space="preserve"> and 11 (1)(2).</w:t>
      </w:r>
    </w:p>
  </w:footnote>
  <w:footnote w:id="24">
    <w:p w14:paraId="7AEFCA7E" w14:textId="2061A349" w:rsidR="005D3BD4" w:rsidRPr="009F3D52" w:rsidRDefault="005D3BD4" w:rsidP="003E23D8">
      <w:pPr>
        <w:pStyle w:val="FootnoteText"/>
        <w:spacing w:line="240" w:lineRule="auto"/>
        <w:jc w:val="both"/>
        <w:rPr>
          <w:rFonts w:asciiTheme="minorHAnsi" w:hAnsiTheme="minorHAnsi" w:cstheme="minorHAnsi"/>
          <w:sz w:val="20"/>
        </w:rPr>
      </w:pPr>
      <w:r w:rsidRPr="009F3D52">
        <w:rPr>
          <w:rStyle w:val="FootnoteReference"/>
          <w:rFonts w:asciiTheme="minorHAnsi" w:hAnsiTheme="minorHAnsi" w:cstheme="minorHAnsi"/>
          <w:sz w:val="20"/>
        </w:rPr>
        <w:footnoteRef/>
      </w:r>
      <w:r w:rsidRPr="009F3D52">
        <w:rPr>
          <w:rFonts w:asciiTheme="minorHAnsi" w:hAnsiTheme="minorHAnsi" w:cstheme="minorHAnsi"/>
          <w:sz w:val="20"/>
        </w:rPr>
        <w:t xml:space="preserve"> Lithuania, Seimas (</w:t>
      </w:r>
      <w:r w:rsidRPr="009F3D52">
        <w:rPr>
          <w:rFonts w:asciiTheme="minorHAnsi" w:hAnsiTheme="minorHAnsi" w:cstheme="minorHAnsi"/>
          <w:sz w:val="20"/>
          <w:lang w:val="en-US"/>
        </w:rPr>
        <w:t xml:space="preserve">2002), </w:t>
      </w:r>
      <w:r w:rsidRPr="009F3D52">
        <w:rPr>
          <w:rFonts w:asciiTheme="minorHAnsi" w:hAnsiTheme="minorHAnsi" w:cstheme="minorHAnsi"/>
          <w:sz w:val="20"/>
        </w:rPr>
        <w:t>Law on approval, entry into force and implementation of the Code of Civil Procedure of the Republic of Lithuania. Code of Civil Procedure (</w:t>
      </w:r>
      <w:hyperlink r:id="rId23" w:history="1">
        <w:r w:rsidRPr="009F3D52">
          <w:rPr>
            <w:rStyle w:val="Hyperlink"/>
            <w:rFonts w:asciiTheme="minorHAnsi" w:hAnsiTheme="minorHAnsi" w:cstheme="minorHAnsi"/>
            <w:sz w:val="20"/>
          </w:rPr>
          <w:t>Lietuvos Respublikos civilinio proceso kodekso patvirtinimo, įsigaliojimo ir įgyvendinimo įstatymas. Civilinio proceso kodeksas</w:t>
        </w:r>
      </w:hyperlink>
      <w:r w:rsidRPr="009F3D52">
        <w:rPr>
          <w:rFonts w:asciiTheme="minorHAnsi" w:hAnsiTheme="minorHAnsi" w:cstheme="minorHAnsi"/>
          <w:sz w:val="20"/>
        </w:rPr>
        <w:t xml:space="preserve">), No. IX-743, 28 February 2022, last amendment No. XIV-2138, 29 June 2023, Article 137 (1)(7). </w:t>
      </w:r>
    </w:p>
  </w:footnote>
  <w:footnote w:id="25">
    <w:p w14:paraId="16CAD76D" w14:textId="3E711573" w:rsidR="001F6AF6" w:rsidRPr="009F3D52" w:rsidRDefault="001F6AF6" w:rsidP="003E23D8">
      <w:pPr>
        <w:pStyle w:val="FootnoteText"/>
        <w:spacing w:line="240" w:lineRule="auto"/>
        <w:jc w:val="both"/>
        <w:rPr>
          <w:rFonts w:asciiTheme="minorHAnsi" w:hAnsiTheme="minorHAnsi" w:cstheme="minorHAnsi"/>
          <w:sz w:val="20"/>
        </w:rPr>
      </w:pPr>
      <w:r w:rsidRPr="009F3D52">
        <w:rPr>
          <w:rStyle w:val="FootnoteReference"/>
          <w:rFonts w:asciiTheme="minorHAnsi" w:hAnsiTheme="minorHAnsi" w:cstheme="minorHAnsi"/>
          <w:sz w:val="20"/>
        </w:rPr>
        <w:footnoteRef/>
      </w:r>
      <w:r w:rsidRPr="009F3D52">
        <w:rPr>
          <w:rFonts w:asciiTheme="minorHAnsi" w:hAnsiTheme="minorHAnsi" w:cstheme="minorHAnsi"/>
          <w:sz w:val="20"/>
        </w:rPr>
        <w:t xml:space="preserve"> </w:t>
      </w:r>
      <w:hyperlink r:id="rId24" w:history="1">
        <w:r w:rsidRPr="009F3D52">
          <w:rPr>
            <w:rStyle w:val="Hyperlink"/>
            <w:rFonts w:asciiTheme="minorHAnsi" w:hAnsiTheme="minorHAnsi" w:cstheme="minorHAnsi"/>
            <w:sz w:val="20"/>
          </w:rPr>
          <w:t>www.vrk.lt</w:t>
        </w:r>
      </w:hyperlink>
    </w:p>
  </w:footnote>
  <w:footnote w:id="26">
    <w:p w14:paraId="3F46A2A2" w14:textId="07FCFBAF" w:rsidR="00F67664" w:rsidRPr="009F3D52" w:rsidRDefault="00F67664" w:rsidP="003E23D8">
      <w:pPr>
        <w:pStyle w:val="FootnoteText"/>
        <w:spacing w:line="240" w:lineRule="auto"/>
        <w:jc w:val="both"/>
        <w:rPr>
          <w:rFonts w:asciiTheme="minorHAnsi" w:hAnsiTheme="minorHAnsi" w:cstheme="minorHAnsi"/>
          <w:sz w:val="20"/>
          <w:lang w:val="en-US"/>
        </w:rPr>
      </w:pPr>
      <w:r w:rsidRPr="009F3D52">
        <w:rPr>
          <w:rStyle w:val="FootnoteReference"/>
          <w:rFonts w:asciiTheme="minorHAnsi" w:hAnsiTheme="minorHAnsi" w:cstheme="minorHAnsi"/>
          <w:sz w:val="20"/>
        </w:rPr>
        <w:footnoteRef/>
      </w:r>
      <w:r w:rsidRPr="009F3D52">
        <w:rPr>
          <w:rFonts w:asciiTheme="minorHAnsi" w:hAnsiTheme="minorHAnsi" w:cstheme="minorHAnsi"/>
          <w:sz w:val="20"/>
        </w:rPr>
        <w:t xml:space="preserve"> Lithuania, </w:t>
      </w:r>
      <w:bookmarkStart w:id="3" w:name="_Hlk153562513"/>
      <w:r w:rsidRPr="009F3D52">
        <w:rPr>
          <w:rFonts w:asciiTheme="minorHAnsi" w:hAnsiTheme="minorHAnsi" w:cstheme="minorHAnsi"/>
          <w:sz w:val="20"/>
        </w:rPr>
        <w:t>Supreme Electoral Commission (</w:t>
      </w:r>
      <w:r w:rsidRPr="009F3D52">
        <w:rPr>
          <w:rFonts w:asciiTheme="minorHAnsi" w:hAnsiTheme="minorHAnsi" w:cstheme="minorHAnsi"/>
          <w:sz w:val="20"/>
          <w:lang w:val="en-US"/>
        </w:rPr>
        <w:t xml:space="preserve">2022), </w:t>
      </w:r>
      <w:bookmarkEnd w:id="3"/>
      <w:r w:rsidRPr="009F3D52">
        <w:rPr>
          <w:rFonts w:asciiTheme="minorHAnsi" w:hAnsiTheme="minorHAnsi" w:cstheme="minorHAnsi"/>
          <w:sz w:val="20"/>
          <w:lang w:val="en-US"/>
        </w:rPr>
        <w:t>Decision Regarding the approval of the description of the procedure for receiving and examining complaints, requests and reports in election (referendum) commissions (</w:t>
      </w:r>
      <w:hyperlink r:id="rId25" w:history="1">
        <w:r w:rsidRPr="009F3D52">
          <w:rPr>
            <w:rStyle w:val="Hyperlink"/>
            <w:rFonts w:asciiTheme="minorHAnsi" w:hAnsiTheme="minorHAnsi" w:cstheme="minorHAnsi"/>
            <w:sz w:val="20"/>
            <w:lang w:val="en-US"/>
          </w:rPr>
          <w:t>Dėl Skundų, prašymų ir pranešimų priėmimo ir nagrinėjimo rinkimų (referendumo) komisijose tvarkos aprašo patvirtinimo</w:t>
        </w:r>
      </w:hyperlink>
      <w:r w:rsidRPr="009F3D52">
        <w:rPr>
          <w:rFonts w:asciiTheme="minorHAnsi" w:hAnsiTheme="minorHAnsi" w:cstheme="minorHAnsi"/>
          <w:sz w:val="20"/>
          <w:lang w:val="en-US"/>
        </w:rPr>
        <w:t>), No. Sp-97, 27 October 2022, last amendment No. Sp-287, 23 November 2023.</w:t>
      </w:r>
    </w:p>
  </w:footnote>
  <w:footnote w:id="27">
    <w:p w14:paraId="237E21A4" w14:textId="77777777" w:rsidR="007B0DBC" w:rsidRPr="009F3D52" w:rsidRDefault="007B0DBC" w:rsidP="003E23D8">
      <w:pPr>
        <w:pStyle w:val="FootnoteText"/>
        <w:spacing w:line="240" w:lineRule="auto"/>
        <w:jc w:val="both"/>
        <w:rPr>
          <w:rFonts w:asciiTheme="minorHAnsi" w:hAnsiTheme="minorHAnsi" w:cstheme="minorHAnsi"/>
          <w:sz w:val="20"/>
        </w:rPr>
      </w:pPr>
      <w:r w:rsidRPr="009F3D52">
        <w:rPr>
          <w:rStyle w:val="FootnoteReference"/>
          <w:rFonts w:asciiTheme="minorHAnsi" w:hAnsiTheme="minorHAnsi" w:cstheme="minorHAnsi"/>
          <w:sz w:val="20"/>
        </w:rPr>
        <w:footnoteRef/>
      </w:r>
      <w:r w:rsidRPr="009F3D52">
        <w:rPr>
          <w:rFonts w:asciiTheme="minorHAnsi" w:hAnsiTheme="minorHAnsi" w:cstheme="minorHAnsi"/>
          <w:sz w:val="20"/>
        </w:rPr>
        <w:t xml:space="preserve"> </w:t>
      </w:r>
      <w:r w:rsidRPr="009F3D52">
        <w:rPr>
          <w:rStyle w:val="normaltextrun"/>
          <w:rFonts w:asciiTheme="minorHAnsi" w:hAnsiTheme="minorHAnsi" w:cstheme="minorHAnsi"/>
          <w:color w:val="000000"/>
          <w:sz w:val="20"/>
          <w:shd w:val="clear" w:color="auto" w:fill="FFFFFF"/>
        </w:rPr>
        <w:t>Lithuania, Supreme Administrative Court (2020) Administrative case No. eA-113-492/2020, 18 February 2020.</w:t>
      </w:r>
      <w:r w:rsidRPr="009F3D52">
        <w:rPr>
          <w:rStyle w:val="eop"/>
          <w:rFonts w:asciiTheme="minorHAnsi" w:hAnsiTheme="minorHAnsi" w:cstheme="minorHAnsi"/>
          <w:color w:val="000000"/>
          <w:sz w:val="20"/>
          <w:shd w:val="clear" w:color="auto" w:fill="FFFFFF"/>
        </w:rPr>
        <w:t> </w:t>
      </w:r>
    </w:p>
  </w:footnote>
  <w:footnote w:id="28">
    <w:p w14:paraId="38DD5A75" w14:textId="77777777" w:rsidR="007B0DBC" w:rsidRPr="009F3D52" w:rsidRDefault="007B0DBC" w:rsidP="003E23D8">
      <w:pPr>
        <w:pStyle w:val="FootnoteText"/>
        <w:spacing w:line="240" w:lineRule="auto"/>
        <w:jc w:val="both"/>
        <w:rPr>
          <w:rFonts w:asciiTheme="minorHAnsi" w:hAnsiTheme="minorHAnsi" w:cstheme="minorHAnsi"/>
          <w:sz w:val="20"/>
        </w:rPr>
      </w:pPr>
      <w:r w:rsidRPr="009F3D52">
        <w:rPr>
          <w:rStyle w:val="FootnoteReference"/>
          <w:rFonts w:asciiTheme="minorHAnsi" w:hAnsiTheme="minorHAnsi" w:cstheme="minorHAnsi"/>
          <w:sz w:val="20"/>
        </w:rPr>
        <w:footnoteRef/>
      </w:r>
      <w:r w:rsidRPr="009F3D52">
        <w:rPr>
          <w:rFonts w:asciiTheme="minorHAnsi" w:hAnsiTheme="minorHAnsi" w:cstheme="minorHAnsi"/>
          <w:sz w:val="20"/>
        </w:rPr>
        <w:t xml:space="preserve"> </w:t>
      </w:r>
      <w:r w:rsidRPr="009F3D52">
        <w:rPr>
          <w:rStyle w:val="normaltextrun"/>
          <w:rFonts w:asciiTheme="minorHAnsi" w:hAnsiTheme="minorHAnsi" w:cstheme="minorHAnsi"/>
          <w:color w:val="000000"/>
          <w:sz w:val="20"/>
          <w:shd w:val="clear" w:color="auto" w:fill="FFFFFF"/>
        </w:rPr>
        <w:t>Lithuania, Supreme Administrative Court (2021), </w:t>
      </w:r>
      <w:hyperlink r:id="rId26" w:tgtFrame="_blank" w:history="1">
        <w:r w:rsidRPr="009F3D52">
          <w:rPr>
            <w:rStyle w:val="normaltextrun"/>
            <w:rFonts w:asciiTheme="minorHAnsi" w:hAnsiTheme="minorHAnsi" w:cstheme="minorHAnsi"/>
            <w:color w:val="337AB7"/>
            <w:sz w:val="20"/>
          </w:rPr>
          <w:t>Administrative case</w:t>
        </w:r>
      </w:hyperlink>
      <w:r w:rsidRPr="009F3D52">
        <w:rPr>
          <w:rStyle w:val="normaltextrun"/>
          <w:rFonts w:asciiTheme="minorHAnsi" w:hAnsiTheme="minorHAnsi" w:cstheme="minorHAnsi"/>
          <w:color w:val="000000"/>
          <w:sz w:val="20"/>
          <w:shd w:val="clear" w:color="auto" w:fill="FFFFFF"/>
        </w:rPr>
        <w:t> No. eA-564-624/2021, 28 April 2021.</w:t>
      </w:r>
      <w:r w:rsidRPr="009F3D52">
        <w:rPr>
          <w:rStyle w:val="eop"/>
          <w:rFonts w:asciiTheme="minorHAnsi" w:hAnsiTheme="minorHAnsi" w:cstheme="minorHAnsi"/>
          <w:color w:val="000000"/>
          <w:sz w:val="20"/>
          <w:shd w:val="clear" w:color="auto" w:fill="FFFFFF"/>
        </w:rPr>
        <w:t> </w:t>
      </w:r>
    </w:p>
  </w:footnote>
  <w:footnote w:id="29">
    <w:p w14:paraId="0F8A2B26" w14:textId="32D222E6" w:rsidR="00953FA9" w:rsidRPr="009F3D52" w:rsidRDefault="00953FA9">
      <w:pPr>
        <w:pStyle w:val="FootnoteText"/>
        <w:rPr>
          <w:sz w:val="20"/>
          <w:lang w:val="en-US"/>
        </w:rPr>
      </w:pPr>
      <w:r w:rsidRPr="009F3D52">
        <w:rPr>
          <w:rStyle w:val="FootnoteReference"/>
          <w:sz w:val="20"/>
        </w:rPr>
        <w:footnoteRef/>
      </w:r>
      <w:r w:rsidRPr="009F3D52">
        <w:rPr>
          <w:sz w:val="20"/>
        </w:rPr>
        <w:t xml:space="preserve"> </w:t>
      </w:r>
      <w:r w:rsidRPr="009F3D52">
        <w:rPr>
          <w:rFonts w:asciiTheme="minorHAnsi" w:eastAsiaTheme="minorEastAsia" w:hAnsiTheme="minorHAnsi" w:cstheme="minorHAnsi"/>
          <w:sz w:val="20"/>
        </w:rPr>
        <w:t>Lithuania, Seimas (2022), Constitutional law on approval, entry into force and implementation of the Election Code of the Republic of Lithuania (</w:t>
      </w:r>
      <w:hyperlink r:id="rId27" w:history="1">
        <w:r w:rsidRPr="009F3D52">
          <w:rPr>
            <w:rStyle w:val="Hyperlink"/>
            <w:rFonts w:asciiTheme="minorHAnsi" w:eastAsiaTheme="minorEastAsia" w:hAnsiTheme="minorHAnsi" w:cstheme="minorHAnsi"/>
            <w:sz w:val="20"/>
          </w:rPr>
          <w:t>Lietuvos Respublikos rinkimų kodekso patvirtinimo, įsigaliojimo ir įgyvendinimo konstitucinis įstatymas</w:t>
        </w:r>
      </w:hyperlink>
      <w:r w:rsidRPr="009F3D52">
        <w:rPr>
          <w:rFonts w:asciiTheme="minorHAnsi" w:eastAsiaTheme="minorEastAsia" w:hAnsiTheme="minorHAnsi" w:cstheme="minorHAnsi"/>
          <w:sz w:val="20"/>
        </w:rPr>
        <w:t>), No. XIV-1381, 19 July 2022, last amendment No. XIV-2216, 7 November 202</w:t>
      </w:r>
      <w:r w:rsidRPr="009F3D52">
        <w:rPr>
          <w:rFonts w:asciiTheme="minorHAnsi" w:eastAsiaTheme="minorEastAsia" w:hAnsiTheme="minorHAnsi" w:cstheme="minorHAnsi"/>
          <w:sz w:val="20"/>
          <w:lang w:val="en-US"/>
        </w:rPr>
        <w:t>3.</w:t>
      </w:r>
    </w:p>
  </w:footnote>
  <w:footnote w:id="30">
    <w:p w14:paraId="0F0F2940" w14:textId="77F6ADD5" w:rsidR="00B33BF7" w:rsidRPr="009F3D52" w:rsidRDefault="00B33BF7">
      <w:pPr>
        <w:pStyle w:val="FootnoteText"/>
        <w:rPr>
          <w:sz w:val="20"/>
          <w:lang w:val="lt-LT"/>
        </w:rPr>
      </w:pPr>
      <w:r w:rsidRPr="009F3D52">
        <w:rPr>
          <w:rStyle w:val="FootnoteReference"/>
          <w:sz w:val="20"/>
        </w:rPr>
        <w:footnoteRef/>
      </w:r>
      <w:r w:rsidRPr="009F3D52">
        <w:rPr>
          <w:sz w:val="20"/>
        </w:rPr>
        <w:t xml:space="preserve"> Lithuania, Supreme Electoral Commission (</w:t>
      </w:r>
      <w:r w:rsidRPr="009F3D52">
        <w:rPr>
          <w:sz w:val="20"/>
          <w:lang w:val="en-US"/>
        </w:rPr>
        <w:t xml:space="preserve">2023), Set of Instructions for Election Organizers on the Elections of the Municipal Council and the Mayor on May 5, 2023, </w:t>
      </w:r>
      <w:r w:rsidRPr="009F3D52">
        <w:rPr>
          <w:sz w:val="20"/>
          <w:lang w:val="lt-LT"/>
        </w:rPr>
        <w:t>(</w:t>
      </w:r>
      <w:hyperlink r:id="rId28" w:history="1">
        <w:r w:rsidRPr="009F3D52">
          <w:rPr>
            <w:rStyle w:val="Hyperlink"/>
            <w:sz w:val="20"/>
            <w:lang w:val="en-US"/>
          </w:rPr>
          <w:t xml:space="preserve">2023 m. kovo 5 d. </w:t>
        </w:r>
        <w:r w:rsidRPr="009F3D52">
          <w:rPr>
            <w:rStyle w:val="Hyperlink"/>
            <w:sz w:val="20"/>
            <w:lang w:val="lt-LT"/>
          </w:rPr>
          <w:t>Savivaldybių Tarybų ir Merų rinkimai, Instrukcijų rinkinys rinkimų organizatotiams</w:t>
        </w:r>
      </w:hyperlink>
      <w:r w:rsidRPr="009F3D52">
        <w:rPr>
          <w:sz w:val="20"/>
          <w:lang w:val="lt-LT"/>
        </w:rPr>
        <w:t xml:space="preserve">), p. </w:t>
      </w:r>
      <w:r w:rsidR="00054941" w:rsidRPr="009F3D52">
        <w:rPr>
          <w:sz w:val="20"/>
          <w:lang w:val="lt-LT"/>
        </w:rPr>
        <w:t xml:space="preserve">29. </w:t>
      </w:r>
    </w:p>
  </w:footnote>
  <w:footnote w:id="31">
    <w:p w14:paraId="4BE0534E" w14:textId="47F7130E" w:rsidR="001F6AF6" w:rsidRPr="009F3D52" w:rsidRDefault="001F6AF6" w:rsidP="003E23D8">
      <w:pPr>
        <w:pStyle w:val="FootnoteText"/>
        <w:spacing w:line="240" w:lineRule="auto"/>
        <w:jc w:val="both"/>
        <w:rPr>
          <w:rFonts w:asciiTheme="minorHAnsi" w:hAnsiTheme="minorHAnsi" w:cstheme="minorHAnsi"/>
          <w:sz w:val="20"/>
          <w:lang w:val="lt-LT"/>
        </w:rPr>
      </w:pPr>
      <w:r w:rsidRPr="009F3D52">
        <w:rPr>
          <w:rStyle w:val="FootnoteReference"/>
          <w:rFonts w:asciiTheme="minorHAnsi" w:hAnsiTheme="minorHAnsi" w:cstheme="minorHAnsi"/>
          <w:sz w:val="20"/>
        </w:rPr>
        <w:footnoteRef/>
      </w:r>
      <w:r w:rsidRPr="009F3D52">
        <w:rPr>
          <w:rFonts w:asciiTheme="minorHAnsi" w:hAnsiTheme="minorHAnsi" w:cstheme="minorHAnsi"/>
          <w:sz w:val="20"/>
          <w:lang w:val="lt-LT"/>
        </w:rPr>
        <w:t xml:space="preserve"> </w:t>
      </w:r>
      <w:r w:rsidR="00430327">
        <w:fldChar w:fldCharType="begin"/>
      </w:r>
      <w:r w:rsidR="00430327" w:rsidRPr="00430327">
        <w:rPr>
          <w:lang w:val="lt-LT"/>
        </w:rPr>
        <w:instrText>HYPERLINK "https://www.vrk.lt/nagrinejami-skundai"</w:instrText>
      </w:r>
      <w:r w:rsidR="00430327">
        <w:fldChar w:fldCharType="separate"/>
      </w:r>
      <w:r w:rsidRPr="009F3D52">
        <w:rPr>
          <w:rStyle w:val="Hyperlink"/>
          <w:rFonts w:asciiTheme="minorHAnsi" w:hAnsiTheme="minorHAnsi" w:cstheme="minorHAnsi"/>
          <w:sz w:val="20"/>
          <w:lang w:val="lt-LT"/>
        </w:rPr>
        <w:t>https://www.vrk.lt/nagrinejami-skundai</w:t>
      </w:r>
      <w:r w:rsidR="00430327">
        <w:rPr>
          <w:rStyle w:val="Hyperlink"/>
          <w:rFonts w:asciiTheme="minorHAnsi" w:hAnsiTheme="minorHAnsi" w:cstheme="minorHAnsi"/>
          <w:sz w:val="20"/>
          <w:lang w:val="lt-LT"/>
        </w:rPr>
        <w:fldChar w:fldCharType="end"/>
      </w:r>
    </w:p>
  </w:footnote>
  <w:footnote w:id="32">
    <w:p w14:paraId="4F170C70" w14:textId="6FC02D66" w:rsidR="00222C58" w:rsidRPr="009F3D52" w:rsidRDefault="00222C58" w:rsidP="0041056D">
      <w:pPr>
        <w:pStyle w:val="FootnoteText"/>
        <w:spacing w:line="240" w:lineRule="auto"/>
        <w:jc w:val="both"/>
        <w:rPr>
          <w:rFonts w:asciiTheme="minorHAnsi" w:hAnsiTheme="minorHAnsi" w:cstheme="minorHAnsi"/>
          <w:sz w:val="20"/>
        </w:rPr>
      </w:pPr>
      <w:r w:rsidRPr="009F3D52">
        <w:rPr>
          <w:rStyle w:val="FootnoteReference"/>
          <w:rFonts w:asciiTheme="minorHAnsi" w:hAnsiTheme="minorHAnsi" w:cstheme="minorHAnsi"/>
          <w:sz w:val="20"/>
        </w:rPr>
        <w:footnoteRef/>
      </w:r>
      <w:r w:rsidRPr="009F3D52">
        <w:rPr>
          <w:rFonts w:asciiTheme="minorHAnsi" w:hAnsiTheme="minorHAnsi" w:cstheme="minorHAnsi"/>
          <w:sz w:val="20"/>
        </w:rPr>
        <w:t xml:space="preserve"> Lithuania, Office of the Equal Opportunities Ombudsperson (2020) Decision on the investigation of possible discrimination on the grouds of disability while exercising the right to vote (</w:t>
      </w:r>
      <w:hyperlink r:id="rId29" w:history="1">
        <w:r w:rsidRPr="009F3D52">
          <w:rPr>
            <w:rStyle w:val="Hyperlink"/>
            <w:rFonts w:asciiTheme="minorHAnsi" w:hAnsiTheme="minorHAnsi" w:cstheme="minorHAnsi"/>
            <w:i/>
            <w:iCs/>
            <w:sz w:val="20"/>
          </w:rPr>
          <w:t>Sprendimas dėl galimos diskriminacijos negalios pagrindu įgyvendinant balsavimo teisę tyrimo</w:t>
        </w:r>
      </w:hyperlink>
      <w:r w:rsidRPr="009F3D52">
        <w:rPr>
          <w:rFonts w:asciiTheme="minorHAnsi" w:hAnsiTheme="minorHAnsi" w:cstheme="minorHAnsi"/>
          <w:sz w:val="20"/>
        </w:rPr>
        <w:t xml:space="preserve">), No. (20)SN-164)SP-94, 10 December 2020. </w:t>
      </w:r>
    </w:p>
  </w:footnote>
  <w:footnote w:id="33">
    <w:p w14:paraId="443477A2" w14:textId="6987E28E" w:rsidR="00DC7C49" w:rsidRPr="009F3D52" w:rsidRDefault="001F6AF6" w:rsidP="003E23D8">
      <w:pPr>
        <w:pStyle w:val="FootnoteText"/>
        <w:spacing w:line="240" w:lineRule="auto"/>
        <w:jc w:val="both"/>
        <w:rPr>
          <w:rFonts w:asciiTheme="minorHAnsi" w:hAnsiTheme="minorHAnsi" w:cstheme="minorHAnsi"/>
          <w:sz w:val="20"/>
          <w:lang w:val="en-US"/>
        </w:rPr>
      </w:pPr>
      <w:r w:rsidRPr="009F3D52">
        <w:rPr>
          <w:rStyle w:val="FootnoteReference"/>
          <w:rFonts w:asciiTheme="minorHAnsi" w:hAnsiTheme="minorHAnsi" w:cstheme="minorHAnsi"/>
          <w:sz w:val="20"/>
        </w:rPr>
        <w:footnoteRef/>
      </w:r>
      <w:r w:rsidRPr="009F3D52">
        <w:rPr>
          <w:rFonts w:asciiTheme="minorHAnsi" w:hAnsiTheme="minorHAnsi" w:cstheme="minorHAnsi"/>
          <w:sz w:val="20"/>
          <w:lang w:val="en-US"/>
        </w:rPr>
        <w:t xml:space="preserve"> </w:t>
      </w:r>
      <w:r w:rsidR="00FD7294" w:rsidRPr="009F3D52">
        <w:rPr>
          <w:rFonts w:asciiTheme="minorHAnsi" w:hAnsiTheme="minorHAnsi" w:cstheme="minorHAnsi"/>
          <w:sz w:val="20"/>
          <w:lang w:val="en-US"/>
        </w:rPr>
        <w:t>Lithuania, Seimas (2024), Justas D</w:t>
      </w:r>
      <w:r w:rsidR="00FD7294" w:rsidRPr="009F3D52">
        <w:rPr>
          <w:rFonts w:asciiTheme="minorHAnsi" w:hAnsiTheme="minorHAnsi" w:cstheme="minorHAnsi"/>
          <w:sz w:val="20"/>
          <w:lang w:val="lt-LT"/>
        </w:rPr>
        <w:t>ži</w:t>
      </w:r>
      <w:r w:rsidR="00FD7294" w:rsidRPr="009F3D52">
        <w:rPr>
          <w:rFonts w:asciiTheme="minorHAnsi" w:hAnsiTheme="minorHAnsi" w:cstheme="minorHAnsi"/>
          <w:sz w:val="20"/>
          <w:lang w:val="en-US"/>
        </w:rPr>
        <w:t xml:space="preserve">ugelis,  webpage </w:t>
      </w:r>
      <w:hyperlink r:id="rId30" w:history="1">
        <w:r w:rsidR="00FD7294" w:rsidRPr="009F3D52">
          <w:rPr>
            <w:rStyle w:val="Hyperlink"/>
            <w:rFonts w:asciiTheme="minorHAnsi" w:hAnsiTheme="minorHAnsi" w:cstheme="minorHAnsi"/>
            <w:sz w:val="20"/>
            <w:lang w:val="en-US"/>
          </w:rPr>
          <w:t>https://www.lrs.lt/sip/portal.show?p_r=35299&amp;p_k=1&amp;p_a=498&amp;p_asm_id=79168</w:t>
        </w:r>
      </w:hyperlink>
    </w:p>
  </w:footnote>
  <w:footnote w:id="34">
    <w:p w14:paraId="664AA901" w14:textId="47FD76AB" w:rsidR="00DC7C49" w:rsidRPr="009F3D52" w:rsidRDefault="00DC7C49" w:rsidP="003E23D8">
      <w:pPr>
        <w:pStyle w:val="FootnoteText"/>
        <w:spacing w:line="240" w:lineRule="auto"/>
        <w:jc w:val="both"/>
        <w:rPr>
          <w:rFonts w:asciiTheme="minorHAnsi" w:hAnsiTheme="minorHAnsi" w:cstheme="minorHAnsi"/>
          <w:sz w:val="20"/>
          <w:lang w:val="en-US"/>
        </w:rPr>
      </w:pPr>
      <w:r w:rsidRPr="009F3D52">
        <w:rPr>
          <w:rStyle w:val="FootnoteReference"/>
          <w:rFonts w:asciiTheme="minorHAnsi" w:hAnsiTheme="minorHAnsi" w:cstheme="minorHAnsi"/>
          <w:sz w:val="20"/>
        </w:rPr>
        <w:footnoteRef/>
      </w:r>
      <w:r w:rsidRPr="009F3D52">
        <w:rPr>
          <w:rFonts w:asciiTheme="minorHAnsi" w:hAnsiTheme="minorHAnsi" w:cstheme="minorHAnsi"/>
          <w:sz w:val="20"/>
          <w:lang w:val="en-US"/>
        </w:rPr>
        <w:t xml:space="preserve"> </w:t>
      </w:r>
      <w:r w:rsidR="00FD7294" w:rsidRPr="009F3D52">
        <w:rPr>
          <w:rFonts w:asciiTheme="minorHAnsi" w:hAnsiTheme="minorHAnsi" w:cstheme="minorHAnsi"/>
          <w:sz w:val="20"/>
          <w:lang w:val="en-US"/>
        </w:rPr>
        <w:t xml:space="preserve">Lithuania, </w:t>
      </w:r>
      <w:r w:rsidR="009F3D52" w:rsidRPr="009F3D52">
        <w:rPr>
          <w:rFonts w:asciiTheme="minorHAnsi" w:hAnsiTheme="minorHAnsi" w:cstheme="minorHAnsi"/>
          <w:sz w:val="20"/>
          <w:lang w:val="en-US"/>
        </w:rPr>
        <w:t>M</w:t>
      </w:r>
      <w:r w:rsidR="00FD7294" w:rsidRPr="009F3D52">
        <w:rPr>
          <w:rFonts w:asciiTheme="minorHAnsi" w:hAnsiTheme="minorHAnsi" w:cstheme="minorHAnsi"/>
          <w:sz w:val="20"/>
          <w:lang w:val="en-US"/>
        </w:rPr>
        <w:t xml:space="preserve">edia </w:t>
      </w:r>
      <w:r w:rsidR="009770D0">
        <w:rPr>
          <w:rFonts w:asciiTheme="minorHAnsi" w:hAnsiTheme="minorHAnsi" w:cstheme="minorHAnsi"/>
          <w:sz w:val="20"/>
          <w:lang w:val="en-US"/>
        </w:rPr>
        <w:t>N</w:t>
      </w:r>
      <w:r w:rsidR="00FD7294" w:rsidRPr="009F3D52">
        <w:rPr>
          <w:rFonts w:asciiTheme="minorHAnsi" w:hAnsiTheme="minorHAnsi" w:cstheme="minorHAnsi"/>
          <w:sz w:val="20"/>
          <w:lang w:val="en-US"/>
        </w:rPr>
        <w:t xml:space="preserve">ews portal 15 min, </w:t>
      </w:r>
      <w:hyperlink r:id="rId31" w:history="1">
        <w:r w:rsidR="00FD7294" w:rsidRPr="009F3D52">
          <w:rPr>
            <w:rStyle w:val="Hyperlink"/>
            <w:rFonts w:asciiTheme="minorHAnsi" w:hAnsiTheme="minorHAnsi" w:cstheme="minorHAnsi"/>
            <w:sz w:val="20"/>
            <w:lang w:val="en-US"/>
          </w:rPr>
          <w:t>https://www.15min.lt/naujiena/aktualu/lietuva/seimo-naujokas-justas-dziugelis-ieis-i-istorija-ir-privers-pertvarkyti-seima-56-702271</w:t>
        </w:r>
      </w:hyperlink>
    </w:p>
  </w:footnote>
  <w:footnote w:id="35">
    <w:p w14:paraId="659D5906" w14:textId="6DE63904" w:rsidR="00AF7978" w:rsidRPr="009F3D52" w:rsidRDefault="00400E82">
      <w:pPr>
        <w:pStyle w:val="FootnoteText"/>
        <w:rPr>
          <w:sz w:val="20"/>
          <w:lang w:val="lt-LT"/>
        </w:rPr>
      </w:pPr>
      <w:r w:rsidRPr="009F3D52">
        <w:rPr>
          <w:rStyle w:val="FootnoteReference"/>
          <w:sz w:val="20"/>
        </w:rPr>
        <w:footnoteRef/>
      </w:r>
      <w:r w:rsidR="00FD7294" w:rsidRPr="009F3D52">
        <w:rPr>
          <w:sz w:val="20"/>
        </w:rPr>
        <w:t xml:space="preserve">Lithuania, Seimas (2024), </w:t>
      </w:r>
      <w:r w:rsidR="00FD7294" w:rsidRPr="009F3D52">
        <w:rPr>
          <w:sz w:val="20"/>
          <w:lang w:val="lt-LT"/>
        </w:rPr>
        <w:t xml:space="preserve">Monika Ošmianskienė, webpage </w:t>
      </w:r>
      <w:r w:rsidRPr="009F3D52">
        <w:rPr>
          <w:sz w:val="20"/>
        </w:rPr>
        <w:t xml:space="preserve"> </w:t>
      </w:r>
      <w:hyperlink r:id="rId32" w:history="1">
        <w:r w:rsidR="00AF7978" w:rsidRPr="009F3D52">
          <w:rPr>
            <w:rStyle w:val="Hyperlink"/>
            <w:sz w:val="20"/>
          </w:rPr>
          <w:t>https://www.lrs.lt/sip/portal.show?p_r=35299&amp;p_k=1&amp;p_a=498&amp;p_asm_id=84611</w:t>
        </w:r>
      </w:hyperlink>
    </w:p>
  </w:footnote>
  <w:footnote w:id="36">
    <w:p w14:paraId="3358962D" w14:textId="727CF87A" w:rsidR="00400E82" w:rsidRPr="009F3D52" w:rsidRDefault="00400E82">
      <w:pPr>
        <w:pStyle w:val="FootnoteText"/>
        <w:rPr>
          <w:sz w:val="20"/>
          <w:lang w:val="lt-LT"/>
        </w:rPr>
      </w:pPr>
      <w:r w:rsidRPr="009F3D52">
        <w:rPr>
          <w:rStyle w:val="FootnoteReference"/>
          <w:sz w:val="20"/>
        </w:rPr>
        <w:footnoteRef/>
      </w:r>
      <w:r w:rsidR="00FD7294" w:rsidRPr="009F3D52">
        <w:rPr>
          <w:sz w:val="20"/>
          <w:lang w:val="lt-LT"/>
        </w:rPr>
        <w:t xml:space="preserve"> Lithuania, </w:t>
      </w:r>
      <w:r w:rsidR="009F3D52" w:rsidRPr="009F3D52">
        <w:rPr>
          <w:sz w:val="20"/>
          <w:lang w:val="lt-LT"/>
        </w:rPr>
        <w:t>M</w:t>
      </w:r>
      <w:r w:rsidR="00FD7294" w:rsidRPr="009F3D52">
        <w:rPr>
          <w:sz w:val="20"/>
          <w:lang w:val="lt-LT"/>
        </w:rPr>
        <w:t xml:space="preserve">edia </w:t>
      </w:r>
      <w:r w:rsidR="009770D0">
        <w:rPr>
          <w:sz w:val="20"/>
          <w:lang w:val="lt-LT"/>
        </w:rPr>
        <w:t>N</w:t>
      </w:r>
      <w:r w:rsidR="00FD7294" w:rsidRPr="009F3D52">
        <w:rPr>
          <w:sz w:val="20"/>
          <w:lang w:val="lt-LT"/>
        </w:rPr>
        <w:t>ews portal 15 min,</w:t>
      </w:r>
      <w:r w:rsidRPr="009F3D52">
        <w:rPr>
          <w:sz w:val="20"/>
          <w:lang w:val="lt-LT"/>
        </w:rPr>
        <w:t xml:space="preserve"> </w:t>
      </w:r>
      <w:hyperlink r:id="rId33" w:history="1">
        <w:r w:rsidRPr="009F3D52">
          <w:rPr>
            <w:rStyle w:val="Hyperlink"/>
            <w:sz w:val="20"/>
            <w:lang w:val="lt-LT"/>
          </w:rPr>
          <w:t>https://www.15min.lt/tema/monika-osmianskiene-80024</w:t>
        </w:r>
      </w:hyperlink>
      <w:r w:rsidRPr="009F3D52">
        <w:rPr>
          <w:sz w:val="20"/>
          <w:lang w:val="lt-LT"/>
        </w:rPr>
        <w:t xml:space="preserve">; </w:t>
      </w:r>
      <w:hyperlink r:id="rId34" w:history="1">
        <w:r w:rsidRPr="009F3D52">
          <w:rPr>
            <w:rStyle w:val="Hyperlink"/>
            <w:sz w:val="20"/>
            <w:lang w:val="lt-LT"/>
          </w:rPr>
          <w:t>https://www.delfi.lt/news/daily/lithuania/susipazinkite-is-arciau-stai-kokie-seimo-nariai-valdys-lietuva-ateinancius-ketverius-metus-85582723</w:t>
        </w:r>
      </w:hyperlink>
      <w:r w:rsidRPr="009F3D52">
        <w:rPr>
          <w:sz w:val="20"/>
          <w:lang w:val="lt-LT"/>
        </w:rPr>
        <w:t xml:space="preserve"> </w:t>
      </w:r>
    </w:p>
  </w:footnote>
  <w:footnote w:id="37">
    <w:p w14:paraId="0BE8B739" w14:textId="77777777" w:rsidR="00251783" w:rsidRPr="009F3D52" w:rsidRDefault="00251783" w:rsidP="003E23D8">
      <w:pPr>
        <w:pStyle w:val="FootnoteText"/>
        <w:spacing w:line="240" w:lineRule="auto"/>
        <w:jc w:val="both"/>
        <w:rPr>
          <w:rFonts w:asciiTheme="minorHAnsi" w:hAnsiTheme="minorHAnsi" w:cstheme="minorHAnsi"/>
          <w:sz w:val="20"/>
        </w:rPr>
      </w:pPr>
      <w:r w:rsidRPr="009F3D52">
        <w:rPr>
          <w:rStyle w:val="FootnoteReference"/>
          <w:rFonts w:asciiTheme="minorHAnsi" w:hAnsiTheme="minorHAnsi" w:cstheme="minorHAnsi"/>
          <w:sz w:val="20"/>
        </w:rPr>
        <w:footnoteRef/>
      </w:r>
      <w:r w:rsidRPr="009F3D52">
        <w:rPr>
          <w:rFonts w:asciiTheme="minorHAnsi" w:hAnsiTheme="minorHAnsi" w:cstheme="minorHAnsi"/>
          <w:sz w:val="20"/>
        </w:rPr>
        <w:t xml:space="preserve"> Lithuania (2023), an email reply to Lithuanian FRANET partner, dated 7 December 2023</w:t>
      </w:r>
    </w:p>
  </w:footnote>
  <w:footnote w:id="38">
    <w:p w14:paraId="08CAE644" w14:textId="16A1B6CE" w:rsidR="00EE7754" w:rsidRPr="009F3D52" w:rsidRDefault="00EE7754" w:rsidP="003E23D8">
      <w:pPr>
        <w:pStyle w:val="FootnoteText"/>
        <w:spacing w:line="240" w:lineRule="auto"/>
        <w:jc w:val="both"/>
        <w:rPr>
          <w:rFonts w:asciiTheme="minorHAnsi" w:hAnsiTheme="minorHAnsi" w:cstheme="minorHAnsi"/>
          <w:sz w:val="20"/>
          <w:lang w:val="lt-LT"/>
        </w:rPr>
      </w:pPr>
      <w:r w:rsidRPr="009F3D52">
        <w:rPr>
          <w:rStyle w:val="FootnoteReference"/>
          <w:rFonts w:asciiTheme="minorHAnsi" w:hAnsiTheme="minorHAnsi" w:cstheme="minorHAnsi"/>
          <w:sz w:val="20"/>
        </w:rPr>
        <w:footnoteRef/>
      </w:r>
      <w:r w:rsidRPr="009F3D52">
        <w:rPr>
          <w:rFonts w:asciiTheme="minorHAnsi" w:hAnsiTheme="minorHAnsi" w:cstheme="minorHAnsi"/>
          <w:sz w:val="20"/>
        </w:rPr>
        <w:t xml:space="preserve"> </w:t>
      </w:r>
      <w:r w:rsidRPr="009F3D52">
        <w:rPr>
          <w:rFonts w:asciiTheme="minorHAnsi" w:eastAsiaTheme="minorEastAsia" w:hAnsiTheme="minorHAnsi" w:cstheme="minorHAnsi"/>
          <w:sz w:val="20"/>
        </w:rPr>
        <w:t>Lithuania, Seimas (2022), Constitutional law on approval, entry into force and implementation of the Election Code of the Republic of Lithuania (</w:t>
      </w:r>
      <w:hyperlink r:id="rId35" w:history="1">
        <w:r w:rsidRPr="009F3D52">
          <w:rPr>
            <w:rStyle w:val="Hyperlink"/>
            <w:rFonts w:asciiTheme="minorHAnsi" w:eastAsiaTheme="minorEastAsia" w:hAnsiTheme="minorHAnsi" w:cstheme="minorHAnsi"/>
            <w:sz w:val="20"/>
          </w:rPr>
          <w:t>Lietuvos Respublikos rinkimų kodekso patvirtinimo, įsigaliojimo ir įgyvendinimo konstitucinis įstatymas</w:t>
        </w:r>
      </w:hyperlink>
      <w:r w:rsidRPr="009F3D52">
        <w:rPr>
          <w:rFonts w:asciiTheme="minorHAnsi" w:eastAsiaTheme="minorEastAsia" w:hAnsiTheme="minorHAnsi" w:cstheme="minorHAnsi"/>
          <w:sz w:val="20"/>
        </w:rPr>
        <w:t xml:space="preserve">), No. XIV-1381, 19 July 2022, last amendment No. XIV-2216, 7 November 2023, Article </w:t>
      </w:r>
      <w:r w:rsidRPr="009F3D52">
        <w:rPr>
          <w:rFonts w:asciiTheme="minorHAnsi" w:eastAsiaTheme="minorEastAsia" w:hAnsiTheme="minorHAnsi" w:cstheme="minorHAnsi"/>
          <w:sz w:val="20"/>
          <w:lang w:val="en-US"/>
        </w:rPr>
        <w:t>32 (23).</w:t>
      </w:r>
    </w:p>
  </w:footnote>
  <w:footnote w:id="39">
    <w:p w14:paraId="13532E68" w14:textId="12E68C81" w:rsidR="00EC4FEF" w:rsidRPr="009F3D52" w:rsidRDefault="00EC4FEF" w:rsidP="003E23D8">
      <w:pPr>
        <w:pStyle w:val="FootnoteText"/>
        <w:spacing w:line="240" w:lineRule="auto"/>
        <w:jc w:val="both"/>
        <w:rPr>
          <w:rFonts w:asciiTheme="minorHAnsi" w:hAnsiTheme="minorHAnsi" w:cstheme="minorHAnsi"/>
          <w:sz w:val="20"/>
          <w:lang w:val="en-US"/>
        </w:rPr>
      </w:pPr>
      <w:r w:rsidRPr="009F3D52">
        <w:rPr>
          <w:rStyle w:val="FootnoteReference"/>
          <w:rFonts w:asciiTheme="minorHAnsi" w:hAnsiTheme="minorHAnsi" w:cstheme="minorHAnsi"/>
          <w:sz w:val="20"/>
        </w:rPr>
        <w:footnoteRef/>
      </w:r>
      <w:r w:rsidRPr="009F3D52">
        <w:rPr>
          <w:rFonts w:asciiTheme="minorHAnsi" w:hAnsiTheme="minorHAnsi" w:cstheme="minorHAnsi"/>
          <w:sz w:val="20"/>
        </w:rPr>
        <w:t xml:space="preserve"> Lithuania, Supreme Electoral Commission (2022),</w:t>
      </w:r>
      <w:r w:rsidR="00A846BA" w:rsidRPr="009F3D52">
        <w:rPr>
          <w:rFonts w:asciiTheme="minorHAnsi" w:hAnsiTheme="minorHAnsi" w:cstheme="minorHAnsi"/>
          <w:sz w:val="20"/>
        </w:rPr>
        <w:t xml:space="preserve"> Decision Regarding the approval of the description of the organisation of training elections (referendum) for organizers and participants (</w:t>
      </w:r>
      <w:hyperlink r:id="rId36" w:history="1">
        <w:r w:rsidR="00A846BA" w:rsidRPr="009F3D52">
          <w:rPr>
            <w:rStyle w:val="Hyperlink"/>
            <w:rFonts w:asciiTheme="minorHAnsi" w:hAnsiTheme="minorHAnsi" w:cstheme="minorHAnsi"/>
            <w:sz w:val="20"/>
          </w:rPr>
          <w:t>Dėl Mokymų rinkimų (referendumo) organizatoriams ir dalyviams organizavimo tvarkos aprašo patvirtinimo</w:t>
        </w:r>
      </w:hyperlink>
      <w:r w:rsidR="00A846BA" w:rsidRPr="009F3D52">
        <w:rPr>
          <w:rFonts w:asciiTheme="minorHAnsi" w:hAnsiTheme="minorHAnsi" w:cstheme="minorHAnsi"/>
          <w:sz w:val="20"/>
        </w:rPr>
        <w:t xml:space="preserve">), No. Sp-94, </w:t>
      </w:r>
      <w:r w:rsidR="00A846BA" w:rsidRPr="009F3D52">
        <w:rPr>
          <w:rFonts w:asciiTheme="minorHAnsi" w:hAnsiTheme="minorHAnsi" w:cstheme="minorHAnsi"/>
          <w:sz w:val="20"/>
          <w:lang w:val="en-US"/>
        </w:rPr>
        <w:t xml:space="preserve">20 October 2022. </w:t>
      </w:r>
    </w:p>
  </w:footnote>
  <w:footnote w:id="40">
    <w:p w14:paraId="1AE542C5" w14:textId="166A4CD6" w:rsidR="00376DF3" w:rsidRPr="009F3D52" w:rsidRDefault="00376DF3" w:rsidP="003E23D8">
      <w:pPr>
        <w:pStyle w:val="FootnoteText"/>
        <w:spacing w:line="240" w:lineRule="auto"/>
        <w:jc w:val="both"/>
        <w:rPr>
          <w:rFonts w:asciiTheme="minorHAnsi" w:hAnsiTheme="minorHAnsi" w:cstheme="minorHAnsi"/>
          <w:sz w:val="20"/>
          <w:lang w:val="en-US"/>
        </w:rPr>
      </w:pPr>
      <w:r w:rsidRPr="009F3D52">
        <w:rPr>
          <w:rStyle w:val="FootnoteReference"/>
          <w:rFonts w:asciiTheme="minorHAnsi" w:hAnsiTheme="minorHAnsi" w:cstheme="minorHAnsi"/>
          <w:sz w:val="20"/>
        </w:rPr>
        <w:footnoteRef/>
      </w:r>
      <w:r w:rsidRPr="009F3D52">
        <w:rPr>
          <w:rFonts w:asciiTheme="minorHAnsi" w:hAnsiTheme="minorHAnsi" w:cstheme="minorHAnsi"/>
          <w:sz w:val="20"/>
        </w:rPr>
        <w:t xml:space="preserve"> Lithuania, Ministry of Justice (</w:t>
      </w:r>
      <w:r w:rsidRPr="009F3D52">
        <w:rPr>
          <w:rFonts w:asciiTheme="minorHAnsi" w:hAnsiTheme="minorHAnsi" w:cstheme="minorHAnsi"/>
          <w:sz w:val="20"/>
          <w:lang w:val="en-US"/>
        </w:rPr>
        <w:t>2019</w:t>
      </w:r>
      <w:r w:rsidR="003138AB" w:rsidRPr="009F3D52">
        <w:rPr>
          <w:rFonts w:asciiTheme="minorHAnsi" w:hAnsiTheme="minorHAnsi" w:cstheme="minorHAnsi"/>
          <w:sz w:val="20"/>
          <w:lang w:val="en-US"/>
        </w:rPr>
        <w:t>), Recommendations for communication with disabled voters in the polling station (</w:t>
      </w:r>
      <w:hyperlink r:id="rId37" w:history="1">
        <w:r w:rsidR="003138AB" w:rsidRPr="009F3D52">
          <w:rPr>
            <w:rStyle w:val="Hyperlink"/>
            <w:rFonts w:asciiTheme="minorHAnsi" w:hAnsiTheme="minorHAnsi" w:cstheme="minorHAnsi"/>
            <w:sz w:val="20"/>
            <w:lang w:val="en-US"/>
          </w:rPr>
          <w:t>Bendravimo su neįgaliais rinkėjais rinkimų apylinkėse rekomendacijos</w:t>
        </w:r>
      </w:hyperlink>
      <w:r w:rsidR="003138AB" w:rsidRPr="009F3D52">
        <w:rPr>
          <w:rFonts w:asciiTheme="minorHAnsi" w:hAnsiTheme="minorHAnsi" w:cstheme="minorHAnsi"/>
          <w:sz w:val="20"/>
          <w:lang w:val="en-US"/>
        </w:rPr>
        <w:t xml:space="preserve">), 9 May 2019. </w:t>
      </w:r>
    </w:p>
  </w:footnote>
  <w:footnote w:id="41">
    <w:p w14:paraId="5E652FCD" w14:textId="6489EA74" w:rsidR="0041056D" w:rsidRPr="009F3D52" w:rsidRDefault="0041056D">
      <w:pPr>
        <w:pStyle w:val="FootnoteText"/>
        <w:rPr>
          <w:sz w:val="20"/>
        </w:rPr>
      </w:pPr>
      <w:r w:rsidRPr="009F3D52">
        <w:rPr>
          <w:rStyle w:val="FootnoteReference"/>
          <w:sz w:val="20"/>
        </w:rPr>
        <w:footnoteRef/>
      </w:r>
      <w:r w:rsidRPr="009F3D52">
        <w:rPr>
          <w:sz w:val="20"/>
        </w:rPr>
        <w:t xml:space="preserve"> Lithuania, Forum of Lithuanian Disability Organizations (2020), The right of people with disabilities to vote (</w:t>
      </w:r>
      <w:hyperlink r:id="rId38" w:history="1">
        <w:r w:rsidRPr="009F3D52">
          <w:rPr>
            <w:rStyle w:val="Hyperlink"/>
            <w:i/>
            <w:iCs/>
            <w:sz w:val="20"/>
          </w:rPr>
          <w:t>Žmonių, turinčių negalią, teisė balsuoti</w:t>
        </w:r>
      </w:hyperlink>
      <w:r w:rsidRPr="009F3D52">
        <w:rPr>
          <w:sz w:val="20"/>
        </w:rPr>
        <w:t xml:space="preserve">). </w:t>
      </w:r>
    </w:p>
  </w:footnote>
  <w:footnote w:id="42">
    <w:p w14:paraId="2ABEADEC" w14:textId="5BB4B89F" w:rsidR="00676DFD" w:rsidRPr="009F3D52" w:rsidRDefault="00676DFD" w:rsidP="003E23D8">
      <w:pPr>
        <w:pStyle w:val="FootnoteText"/>
        <w:spacing w:line="240" w:lineRule="auto"/>
        <w:jc w:val="both"/>
        <w:rPr>
          <w:rFonts w:asciiTheme="minorHAnsi" w:hAnsiTheme="minorHAnsi" w:cstheme="minorHAnsi"/>
          <w:sz w:val="20"/>
          <w:lang w:val="en-US"/>
        </w:rPr>
      </w:pPr>
      <w:r w:rsidRPr="009F3D52">
        <w:rPr>
          <w:rStyle w:val="FootnoteReference"/>
          <w:rFonts w:asciiTheme="minorHAnsi" w:hAnsiTheme="minorHAnsi" w:cstheme="minorHAnsi"/>
          <w:sz w:val="20"/>
        </w:rPr>
        <w:footnoteRef/>
      </w:r>
      <w:r w:rsidRPr="009F3D52">
        <w:rPr>
          <w:rFonts w:asciiTheme="minorHAnsi" w:hAnsiTheme="minorHAnsi" w:cstheme="minorHAnsi"/>
          <w:sz w:val="20"/>
        </w:rPr>
        <w:t xml:space="preserve"> Lithuania, Seimas (</w:t>
      </w:r>
      <w:r w:rsidRPr="009F3D52">
        <w:rPr>
          <w:rFonts w:asciiTheme="minorHAnsi" w:hAnsiTheme="minorHAnsi" w:cstheme="minorHAnsi"/>
          <w:sz w:val="20"/>
          <w:lang w:val="en-US"/>
        </w:rPr>
        <w:t>2012), Law on the Legislative Framework (</w:t>
      </w:r>
      <w:hyperlink r:id="rId39" w:history="1">
        <w:r w:rsidRPr="009F3D52">
          <w:rPr>
            <w:rStyle w:val="Hyperlink"/>
            <w:rFonts w:asciiTheme="minorHAnsi" w:hAnsiTheme="minorHAnsi" w:cstheme="minorHAnsi"/>
            <w:sz w:val="20"/>
            <w:lang w:val="en-US"/>
          </w:rPr>
          <w:t>Teisėkūros pagrindų įstatymas</w:t>
        </w:r>
      </w:hyperlink>
      <w:r w:rsidRPr="009F3D52">
        <w:rPr>
          <w:rFonts w:asciiTheme="minorHAnsi" w:hAnsiTheme="minorHAnsi" w:cstheme="minorHAnsi"/>
          <w:sz w:val="20"/>
          <w:lang w:val="en-US"/>
        </w:rPr>
        <w:t>), No.</w:t>
      </w:r>
      <w:r w:rsidRPr="009F3D52">
        <w:rPr>
          <w:rFonts w:asciiTheme="minorHAnsi" w:hAnsiTheme="minorHAnsi" w:cstheme="minorHAnsi"/>
          <w:sz w:val="20"/>
        </w:rPr>
        <w:t xml:space="preserve"> </w:t>
      </w:r>
      <w:r w:rsidRPr="009F3D52">
        <w:rPr>
          <w:rFonts w:asciiTheme="minorHAnsi" w:hAnsiTheme="minorHAnsi" w:cstheme="minorHAnsi"/>
          <w:sz w:val="20"/>
          <w:lang w:val="en-US"/>
        </w:rPr>
        <w:t>XI-2220, 18 September 2012, last amendment No. XIV-1630, 8 December 2022</w:t>
      </w:r>
      <w:r w:rsidR="00EB6BDC" w:rsidRPr="009F3D52">
        <w:rPr>
          <w:rFonts w:asciiTheme="minorHAnsi" w:hAnsiTheme="minorHAnsi" w:cstheme="minorHAnsi"/>
          <w:sz w:val="20"/>
          <w:lang w:val="en-US"/>
        </w:rPr>
        <w:t xml:space="preserve">, Article </w:t>
      </w:r>
      <w:r w:rsidR="005443CA" w:rsidRPr="009F3D52">
        <w:rPr>
          <w:rFonts w:asciiTheme="minorHAnsi" w:hAnsiTheme="minorHAnsi" w:cstheme="minorHAnsi"/>
          <w:sz w:val="20"/>
          <w:lang w:val="en-US"/>
        </w:rPr>
        <w:t>2 (3).</w:t>
      </w:r>
    </w:p>
  </w:footnote>
  <w:footnote w:id="43">
    <w:p w14:paraId="3E052178" w14:textId="042F5E03" w:rsidR="00EB6BDC" w:rsidRPr="009F3D52" w:rsidRDefault="00EB6BDC" w:rsidP="003E23D8">
      <w:pPr>
        <w:pStyle w:val="FootnoteText"/>
        <w:spacing w:line="240" w:lineRule="auto"/>
        <w:jc w:val="both"/>
        <w:rPr>
          <w:rFonts w:asciiTheme="minorHAnsi" w:hAnsiTheme="minorHAnsi" w:cstheme="minorHAnsi"/>
          <w:sz w:val="20"/>
        </w:rPr>
      </w:pPr>
      <w:r w:rsidRPr="009F3D52">
        <w:rPr>
          <w:rStyle w:val="FootnoteReference"/>
          <w:rFonts w:asciiTheme="minorHAnsi" w:hAnsiTheme="minorHAnsi" w:cstheme="minorHAnsi"/>
          <w:sz w:val="20"/>
        </w:rPr>
        <w:footnoteRef/>
      </w:r>
      <w:r w:rsidRPr="009F3D52">
        <w:rPr>
          <w:rFonts w:asciiTheme="minorHAnsi" w:hAnsiTheme="minorHAnsi" w:cstheme="minorHAnsi"/>
          <w:sz w:val="20"/>
        </w:rPr>
        <w:t xml:space="preserve"> Lithuania, Seimas (</w:t>
      </w:r>
      <w:r w:rsidRPr="009F3D52">
        <w:rPr>
          <w:rFonts w:asciiTheme="minorHAnsi" w:hAnsiTheme="minorHAnsi" w:cstheme="minorHAnsi"/>
          <w:sz w:val="20"/>
          <w:lang w:val="en-US"/>
        </w:rPr>
        <w:t>2012), Law on the Legislative Framework (</w:t>
      </w:r>
      <w:hyperlink r:id="rId40" w:history="1">
        <w:r w:rsidRPr="009F3D52">
          <w:rPr>
            <w:rStyle w:val="Hyperlink"/>
            <w:rFonts w:asciiTheme="minorHAnsi" w:hAnsiTheme="minorHAnsi" w:cstheme="minorHAnsi"/>
            <w:sz w:val="20"/>
            <w:lang w:val="en-US"/>
          </w:rPr>
          <w:t>Teisėkūros pagrindų įstatymas</w:t>
        </w:r>
      </w:hyperlink>
      <w:r w:rsidRPr="009F3D52">
        <w:rPr>
          <w:rFonts w:asciiTheme="minorHAnsi" w:hAnsiTheme="minorHAnsi" w:cstheme="minorHAnsi"/>
          <w:sz w:val="20"/>
          <w:lang w:val="en-US"/>
        </w:rPr>
        <w:t>), No.</w:t>
      </w:r>
      <w:r w:rsidRPr="009F3D52">
        <w:rPr>
          <w:rFonts w:asciiTheme="minorHAnsi" w:hAnsiTheme="minorHAnsi" w:cstheme="minorHAnsi"/>
          <w:sz w:val="20"/>
        </w:rPr>
        <w:t xml:space="preserve"> </w:t>
      </w:r>
      <w:r w:rsidRPr="009F3D52">
        <w:rPr>
          <w:rFonts w:asciiTheme="minorHAnsi" w:hAnsiTheme="minorHAnsi" w:cstheme="minorHAnsi"/>
          <w:sz w:val="20"/>
          <w:lang w:val="en-US"/>
        </w:rPr>
        <w:t>XI-2220, 18 September 2012, last amendment No. XIV-1630, 8 December 2022, Article 7 (2).</w:t>
      </w:r>
    </w:p>
  </w:footnote>
  <w:footnote w:id="44">
    <w:p w14:paraId="672B7BB3" w14:textId="68AC57C7" w:rsidR="00EB6BDC" w:rsidRPr="009F3D52" w:rsidRDefault="00EB6BDC" w:rsidP="003E23D8">
      <w:pPr>
        <w:pStyle w:val="FootnoteText"/>
        <w:spacing w:line="240" w:lineRule="auto"/>
        <w:jc w:val="both"/>
        <w:rPr>
          <w:rFonts w:asciiTheme="minorHAnsi" w:hAnsiTheme="minorHAnsi" w:cstheme="minorHAnsi"/>
          <w:sz w:val="20"/>
        </w:rPr>
      </w:pPr>
      <w:r w:rsidRPr="009F3D52">
        <w:rPr>
          <w:rStyle w:val="FootnoteReference"/>
          <w:rFonts w:asciiTheme="minorHAnsi" w:hAnsiTheme="minorHAnsi" w:cstheme="minorHAnsi"/>
          <w:sz w:val="20"/>
        </w:rPr>
        <w:footnoteRef/>
      </w:r>
      <w:r w:rsidRPr="009F3D52">
        <w:rPr>
          <w:rFonts w:asciiTheme="minorHAnsi" w:hAnsiTheme="minorHAnsi" w:cstheme="minorHAnsi"/>
          <w:sz w:val="20"/>
        </w:rPr>
        <w:t xml:space="preserve"> Lithuania, Seimas (</w:t>
      </w:r>
      <w:r w:rsidRPr="009F3D52">
        <w:rPr>
          <w:rFonts w:asciiTheme="minorHAnsi" w:hAnsiTheme="minorHAnsi" w:cstheme="minorHAnsi"/>
          <w:sz w:val="20"/>
          <w:lang w:val="en-US"/>
        </w:rPr>
        <w:t>2012), Law on the Legislative Framework (</w:t>
      </w:r>
      <w:hyperlink r:id="rId41" w:history="1">
        <w:r w:rsidRPr="009F3D52">
          <w:rPr>
            <w:rStyle w:val="Hyperlink"/>
            <w:rFonts w:asciiTheme="minorHAnsi" w:hAnsiTheme="minorHAnsi" w:cstheme="minorHAnsi"/>
            <w:sz w:val="20"/>
            <w:lang w:val="en-US"/>
          </w:rPr>
          <w:t>Teisėkūros pagrindų įstatymas</w:t>
        </w:r>
      </w:hyperlink>
      <w:r w:rsidRPr="009F3D52">
        <w:rPr>
          <w:rFonts w:asciiTheme="minorHAnsi" w:hAnsiTheme="minorHAnsi" w:cstheme="minorHAnsi"/>
          <w:sz w:val="20"/>
          <w:lang w:val="en-US"/>
        </w:rPr>
        <w:t>), No.</w:t>
      </w:r>
      <w:r w:rsidRPr="009F3D52">
        <w:rPr>
          <w:rFonts w:asciiTheme="minorHAnsi" w:hAnsiTheme="minorHAnsi" w:cstheme="minorHAnsi"/>
          <w:sz w:val="20"/>
        </w:rPr>
        <w:t xml:space="preserve"> </w:t>
      </w:r>
      <w:r w:rsidRPr="009F3D52">
        <w:rPr>
          <w:rFonts w:asciiTheme="minorHAnsi" w:hAnsiTheme="minorHAnsi" w:cstheme="minorHAnsi"/>
          <w:sz w:val="20"/>
          <w:lang w:val="en-US"/>
        </w:rPr>
        <w:t>XI-2220, 18 September 2012, last amendment No. XIV-1630, 8 December 2022, Article 5 (4).</w:t>
      </w:r>
    </w:p>
  </w:footnote>
  <w:footnote w:id="45">
    <w:p w14:paraId="6AD0059E" w14:textId="42309FFD" w:rsidR="0CDBD585" w:rsidRPr="009F3D52" w:rsidRDefault="0CDBD585" w:rsidP="00216A58">
      <w:pPr>
        <w:pStyle w:val="FootnoteText"/>
        <w:spacing w:line="240" w:lineRule="auto"/>
        <w:jc w:val="both"/>
        <w:rPr>
          <w:rFonts w:asciiTheme="minorHAnsi" w:hAnsiTheme="minorHAnsi" w:cstheme="minorHAnsi"/>
          <w:sz w:val="20"/>
          <w:lang w:val="lt-LT"/>
        </w:rPr>
      </w:pPr>
      <w:r w:rsidRPr="009F3D52">
        <w:rPr>
          <w:rFonts w:asciiTheme="minorHAnsi" w:eastAsiaTheme="minorEastAsia" w:hAnsiTheme="minorHAnsi" w:cstheme="minorHAnsi"/>
          <w:sz w:val="20"/>
          <w:vertAlign w:val="superscript"/>
        </w:rPr>
        <w:footnoteRef/>
      </w:r>
      <w:r w:rsidRPr="009F3D52">
        <w:rPr>
          <w:rFonts w:asciiTheme="minorHAnsi" w:eastAsiaTheme="minorEastAsia" w:hAnsiTheme="minorHAnsi" w:cstheme="minorHAnsi"/>
          <w:sz w:val="20"/>
          <w:vertAlign w:val="superscript"/>
        </w:rPr>
        <w:t xml:space="preserve"> </w:t>
      </w:r>
      <w:r w:rsidR="00216A58" w:rsidRPr="009F3D52">
        <w:rPr>
          <w:rFonts w:asciiTheme="minorHAnsi" w:eastAsiaTheme="minorEastAsia" w:hAnsiTheme="minorHAnsi" w:cstheme="minorHAnsi"/>
          <w:sz w:val="20"/>
        </w:rPr>
        <w:t>Lithuania, Seimas (2022), Constitutional law on approval, entry into force and implementation of the Election Code of the Republic of Lithuania (</w:t>
      </w:r>
      <w:hyperlink r:id="rId42" w:history="1">
        <w:r w:rsidR="00216A58" w:rsidRPr="009F3D52">
          <w:rPr>
            <w:rStyle w:val="Hyperlink"/>
            <w:rFonts w:asciiTheme="minorHAnsi" w:eastAsiaTheme="minorEastAsia" w:hAnsiTheme="minorHAnsi" w:cstheme="minorHAnsi"/>
            <w:sz w:val="20"/>
          </w:rPr>
          <w:t>Lietuvos Respublikos rinkimų kodekso patvirtinimo, įsigaliojimo ir įgyvendinimo konstitucinis įstatymas</w:t>
        </w:r>
      </w:hyperlink>
      <w:r w:rsidR="00216A58" w:rsidRPr="009F3D52">
        <w:rPr>
          <w:rFonts w:asciiTheme="minorHAnsi" w:eastAsiaTheme="minorEastAsia" w:hAnsiTheme="minorHAnsi" w:cstheme="minorHAnsi"/>
          <w:sz w:val="20"/>
        </w:rPr>
        <w:t xml:space="preserve">), No. XIV-1381, 19 July 2022, last amendment No. XIV-2216, 7 November 2023, Article </w:t>
      </w:r>
      <w:r w:rsidRPr="009F3D52">
        <w:rPr>
          <w:rFonts w:asciiTheme="minorHAnsi" w:eastAsiaTheme="minorEastAsia" w:hAnsiTheme="minorHAnsi" w:cstheme="minorHAnsi"/>
          <w:sz w:val="20"/>
        </w:rPr>
        <w:t>131.</w:t>
      </w:r>
    </w:p>
  </w:footnote>
  <w:footnote w:id="46">
    <w:p w14:paraId="4CD041DA" w14:textId="612C4060" w:rsidR="0CDBD585" w:rsidRPr="009F3D52" w:rsidRDefault="0CDBD585" w:rsidP="003E23D8">
      <w:pPr>
        <w:spacing w:line="240" w:lineRule="auto"/>
        <w:jc w:val="both"/>
        <w:rPr>
          <w:rFonts w:asciiTheme="minorHAnsi" w:eastAsiaTheme="minorEastAsia" w:hAnsiTheme="minorHAnsi" w:cstheme="minorHAnsi"/>
          <w:sz w:val="20"/>
        </w:rPr>
      </w:pPr>
      <w:r w:rsidRPr="009F3D52">
        <w:rPr>
          <w:rFonts w:asciiTheme="minorHAnsi" w:eastAsiaTheme="minorEastAsia" w:hAnsiTheme="minorHAnsi" w:cstheme="minorHAnsi"/>
          <w:sz w:val="20"/>
          <w:vertAlign w:val="superscript"/>
        </w:rPr>
        <w:footnoteRef/>
      </w:r>
      <w:r w:rsidRPr="009F3D52">
        <w:rPr>
          <w:rFonts w:asciiTheme="minorHAnsi" w:eastAsiaTheme="minorEastAsia" w:hAnsiTheme="minorHAnsi" w:cstheme="minorHAnsi"/>
          <w:sz w:val="20"/>
        </w:rPr>
        <w:t xml:space="preserve"> Lithuania, </w:t>
      </w:r>
      <w:r w:rsidR="006F1C3B" w:rsidRPr="009F3D52">
        <w:rPr>
          <w:rFonts w:asciiTheme="minorHAnsi" w:eastAsiaTheme="minorEastAsia" w:hAnsiTheme="minorHAnsi" w:cstheme="minorHAnsi"/>
          <w:sz w:val="20"/>
        </w:rPr>
        <w:t>Supreme</w:t>
      </w:r>
      <w:r w:rsidRPr="009F3D52">
        <w:rPr>
          <w:rFonts w:asciiTheme="minorHAnsi" w:eastAsiaTheme="minorEastAsia" w:hAnsiTheme="minorHAnsi" w:cstheme="minorHAnsi"/>
          <w:sz w:val="20"/>
        </w:rPr>
        <w:t xml:space="preserve"> Electoral Commission (2022) On the Approval of the Description of the Procedure for the Setting-up and Evaluati</w:t>
      </w:r>
      <w:r w:rsidR="00E81257" w:rsidRPr="009F3D52">
        <w:rPr>
          <w:rFonts w:asciiTheme="minorHAnsi" w:eastAsiaTheme="minorEastAsia" w:hAnsiTheme="minorHAnsi" w:cstheme="minorHAnsi"/>
          <w:sz w:val="20"/>
        </w:rPr>
        <w:t>ng</w:t>
      </w:r>
      <w:r w:rsidRPr="009F3D52">
        <w:rPr>
          <w:rFonts w:asciiTheme="minorHAnsi" w:eastAsiaTheme="minorEastAsia" w:hAnsiTheme="minorHAnsi" w:cstheme="minorHAnsi"/>
          <w:sz w:val="20"/>
        </w:rPr>
        <w:t xml:space="preserve"> of the Polling Station (</w:t>
      </w:r>
      <w:hyperlink r:id="rId43">
        <w:r w:rsidRPr="009F3D52">
          <w:rPr>
            <w:rStyle w:val="Hyperlink"/>
            <w:rFonts w:asciiTheme="minorHAnsi" w:eastAsiaTheme="minorEastAsia" w:hAnsiTheme="minorHAnsi" w:cstheme="minorHAnsi"/>
            <w:i/>
            <w:iCs/>
            <w:sz w:val="20"/>
          </w:rPr>
          <w:t>Dėl Balsavimo patalpos įrengimo ir vertinimo tvarkos aprašo patvirtinimo</w:t>
        </w:r>
      </w:hyperlink>
      <w:r w:rsidRPr="009F3D52">
        <w:rPr>
          <w:rFonts w:asciiTheme="minorHAnsi" w:eastAsiaTheme="minorEastAsia" w:hAnsiTheme="minorHAnsi" w:cstheme="minorHAnsi"/>
          <w:sz w:val="20"/>
        </w:rPr>
        <w:t xml:space="preserve">), No. Sp-64, 25 August 2022, last amendment No. Sp-34, 2 February 2023. </w:t>
      </w:r>
    </w:p>
  </w:footnote>
  <w:footnote w:id="47">
    <w:p w14:paraId="41CA11A7" w14:textId="77777777" w:rsidR="00112B7D" w:rsidRPr="009F3D52" w:rsidRDefault="00112B7D" w:rsidP="003E23D8">
      <w:pPr>
        <w:pStyle w:val="FootnoteText"/>
        <w:spacing w:line="240" w:lineRule="auto"/>
        <w:jc w:val="both"/>
        <w:rPr>
          <w:rFonts w:asciiTheme="minorHAnsi" w:hAnsiTheme="minorHAnsi" w:cstheme="minorHAnsi"/>
          <w:sz w:val="20"/>
        </w:rPr>
      </w:pPr>
      <w:r w:rsidRPr="009F3D52">
        <w:rPr>
          <w:rStyle w:val="FootnoteReference"/>
          <w:rFonts w:asciiTheme="minorHAnsi" w:hAnsiTheme="minorHAnsi" w:cstheme="minorHAnsi"/>
          <w:sz w:val="20"/>
        </w:rPr>
        <w:footnoteRef/>
      </w:r>
      <w:r w:rsidRPr="009F3D52">
        <w:rPr>
          <w:rFonts w:asciiTheme="minorHAnsi" w:hAnsiTheme="minorHAnsi" w:cstheme="minorHAnsi"/>
          <w:sz w:val="20"/>
        </w:rPr>
        <w:t xml:space="preserve"> </w:t>
      </w:r>
      <w:hyperlink r:id="rId44" w:history="1">
        <w:r w:rsidRPr="009F3D52">
          <w:rPr>
            <w:rStyle w:val="Hyperlink"/>
            <w:rFonts w:asciiTheme="minorHAnsi" w:hAnsiTheme="minorHAnsi" w:cstheme="minorHAnsi"/>
            <w:sz w:val="20"/>
          </w:rPr>
          <w:t>www.vrk.lt</w:t>
        </w:r>
      </w:hyperlink>
    </w:p>
  </w:footnote>
  <w:footnote w:id="48">
    <w:p w14:paraId="0BD3A3AB" w14:textId="16ACE117" w:rsidR="00AB7CA6" w:rsidRPr="009F3D52" w:rsidRDefault="00AB7CA6">
      <w:pPr>
        <w:pStyle w:val="FootnoteText"/>
        <w:rPr>
          <w:sz w:val="20"/>
        </w:rPr>
      </w:pPr>
      <w:r w:rsidRPr="009F3D52">
        <w:rPr>
          <w:rStyle w:val="FootnoteReference"/>
          <w:sz w:val="20"/>
        </w:rPr>
        <w:footnoteRef/>
      </w:r>
      <w:r w:rsidRPr="009F3D52">
        <w:rPr>
          <w:sz w:val="20"/>
        </w:rPr>
        <w:t xml:space="preserve"> </w:t>
      </w:r>
      <w:r w:rsidRPr="009F3D52">
        <w:rPr>
          <w:rStyle w:val="normaltextrun"/>
          <w:rFonts w:asciiTheme="minorHAnsi" w:hAnsiTheme="minorHAnsi" w:cstheme="minorHAnsi"/>
          <w:color w:val="000000"/>
          <w:sz w:val="20"/>
          <w:shd w:val="clear" w:color="auto" w:fill="FFFFFF"/>
        </w:rPr>
        <w:t>UN Committee on the Rights of Persons with Disabilities (2021) </w:t>
      </w:r>
      <w:hyperlink r:id="rId45" w:tgtFrame="_blank" w:history="1">
        <w:r w:rsidRPr="009F3D52">
          <w:rPr>
            <w:rStyle w:val="normaltextrun"/>
            <w:rFonts w:asciiTheme="minorHAnsi" w:hAnsiTheme="minorHAnsi" w:cstheme="minorHAnsi"/>
            <w:color w:val="0563C1"/>
            <w:sz w:val="20"/>
            <w:u w:val="single"/>
          </w:rPr>
          <w:t>Combined second and third periodic reports submitted by Lithuania under article 35 of the Convention</w:t>
        </w:r>
      </w:hyperlink>
      <w:r w:rsidRPr="009F3D52">
        <w:rPr>
          <w:rStyle w:val="normaltextrun"/>
          <w:rFonts w:asciiTheme="minorHAnsi" w:hAnsiTheme="minorHAnsi" w:cstheme="minorHAnsi"/>
          <w:color w:val="000000"/>
          <w:sz w:val="20"/>
          <w:shd w:val="clear" w:color="auto" w:fill="FFFFFF"/>
        </w:rPr>
        <w:t>, due in 2020. No. CRPD/C/LTU/2-3, submitted 15 February 2021, published 16 November 2022, para. 242.</w:t>
      </w:r>
    </w:p>
  </w:footnote>
  <w:footnote w:id="49">
    <w:p w14:paraId="60305684" w14:textId="57DCC4BF" w:rsidR="00B87D1F" w:rsidRPr="009F3D52" w:rsidRDefault="00B87D1F">
      <w:pPr>
        <w:pStyle w:val="FootnoteText"/>
        <w:rPr>
          <w:sz w:val="20"/>
          <w:lang w:val="lt-LT"/>
        </w:rPr>
      </w:pPr>
      <w:r w:rsidRPr="009F3D52">
        <w:rPr>
          <w:rStyle w:val="FootnoteReference"/>
          <w:sz w:val="20"/>
        </w:rPr>
        <w:footnoteRef/>
      </w:r>
      <w:r w:rsidR="009770D0" w:rsidRPr="009770D0">
        <w:rPr>
          <w:sz w:val="20"/>
          <w:lang w:val="en-US"/>
        </w:rPr>
        <w:t xml:space="preserve"> Lithuania, Media New</w:t>
      </w:r>
      <w:r w:rsidR="009770D0">
        <w:rPr>
          <w:sz w:val="20"/>
          <w:lang w:val="en-US"/>
        </w:rPr>
        <w:t xml:space="preserve">s portal LRT.lt, </w:t>
      </w:r>
      <w:r w:rsidR="009770D0" w:rsidRPr="009770D0">
        <w:rPr>
          <w:sz w:val="20"/>
          <w:lang w:val="en-US"/>
        </w:rPr>
        <w:t xml:space="preserve">MEDIATHEQUE </w:t>
      </w:r>
      <w:r w:rsidR="009770D0">
        <w:rPr>
          <w:sz w:val="20"/>
          <w:lang w:val="en-US"/>
        </w:rPr>
        <w:t xml:space="preserve">/ Debate of LT </w:t>
      </w:r>
      <w:r w:rsidR="0012635C">
        <w:rPr>
          <w:sz w:val="20"/>
          <w:lang w:val="en-US"/>
        </w:rPr>
        <w:t>Seimas Election (</w:t>
      </w:r>
      <w:hyperlink r:id="rId46" w:history="1">
        <w:r w:rsidR="0012635C" w:rsidRPr="0012635C">
          <w:rPr>
            <w:rStyle w:val="Hyperlink"/>
            <w:sz w:val="20"/>
            <w:lang w:val="en-US"/>
          </w:rPr>
          <w:t>Mediateka / LR Seimo rinkimų debatai</w:t>
        </w:r>
      </w:hyperlink>
      <w:r w:rsidR="0012635C">
        <w:rPr>
          <w:sz w:val="20"/>
          <w:lang w:val="en-US"/>
        </w:rPr>
        <w:t>), September 2020.</w:t>
      </w:r>
    </w:p>
  </w:footnote>
  <w:footnote w:id="50">
    <w:p w14:paraId="6659C215" w14:textId="3ACFC783" w:rsidR="00A270AB" w:rsidRPr="009F3D52" w:rsidRDefault="00A270AB" w:rsidP="003E23D8">
      <w:pPr>
        <w:pStyle w:val="FootnoteText"/>
        <w:spacing w:line="240" w:lineRule="auto"/>
        <w:jc w:val="both"/>
        <w:rPr>
          <w:rFonts w:asciiTheme="minorHAnsi" w:hAnsiTheme="minorHAnsi" w:cstheme="minorHAnsi"/>
          <w:sz w:val="20"/>
        </w:rPr>
      </w:pPr>
      <w:r w:rsidRPr="009F3D52">
        <w:rPr>
          <w:rStyle w:val="FootnoteReference"/>
          <w:rFonts w:asciiTheme="minorHAnsi" w:hAnsiTheme="minorHAnsi" w:cstheme="minorHAnsi"/>
          <w:sz w:val="20"/>
        </w:rPr>
        <w:footnoteRef/>
      </w:r>
      <w:r w:rsidRPr="009F3D52">
        <w:rPr>
          <w:rFonts w:asciiTheme="minorHAnsi" w:hAnsiTheme="minorHAnsi" w:cstheme="minorHAnsi"/>
          <w:sz w:val="20"/>
        </w:rPr>
        <w:t xml:space="preserve"> </w:t>
      </w:r>
      <w:r w:rsidRPr="009F3D52">
        <w:rPr>
          <w:rStyle w:val="normaltextrun"/>
          <w:rFonts w:asciiTheme="minorHAnsi" w:hAnsiTheme="minorHAnsi" w:cstheme="minorHAnsi"/>
          <w:color w:val="000000"/>
          <w:sz w:val="20"/>
          <w:shd w:val="clear" w:color="auto" w:fill="FFFFFF"/>
        </w:rPr>
        <w:t>UN Committee on the Rights of Persons with Disabilities (2021) </w:t>
      </w:r>
      <w:hyperlink r:id="rId47" w:tgtFrame="_blank" w:history="1">
        <w:r w:rsidRPr="009F3D52">
          <w:rPr>
            <w:rStyle w:val="normaltextrun"/>
            <w:rFonts w:asciiTheme="minorHAnsi" w:hAnsiTheme="minorHAnsi" w:cstheme="minorHAnsi"/>
            <w:color w:val="0563C1"/>
            <w:sz w:val="20"/>
            <w:u w:val="single"/>
          </w:rPr>
          <w:t>Combined second and third periodic reports submitted by Lithuania under article 35 of the Convention</w:t>
        </w:r>
      </w:hyperlink>
      <w:r w:rsidRPr="009F3D52">
        <w:rPr>
          <w:rStyle w:val="normaltextrun"/>
          <w:rFonts w:asciiTheme="minorHAnsi" w:hAnsiTheme="minorHAnsi" w:cstheme="minorHAnsi"/>
          <w:color w:val="000000"/>
          <w:sz w:val="20"/>
          <w:shd w:val="clear" w:color="auto" w:fill="FFFFFF"/>
        </w:rPr>
        <w:t>, due in 2020. No. CRPD/C/LTU/2-3, submitted 15 February 2021, published 16 November 2022, para. 242.</w:t>
      </w:r>
    </w:p>
  </w:footnote>
  <w:footnote w:id="51">
    <w:p w14:paraId="74E314C4" w14:textId="705F69F6" w:rsidR="00A270AB" w:rsidRPr="009F3D52" w:rsidRDefault="00A270AB" w:rsidP="003E23D8">
      <w:pPr>
        <w:pStyle w:val="FootnoteText"/>
        <w:spacing w:line="240" w:lineRule="auto"/>
        <w:jc w:val="both"/>
        <w:rPr>
          <w:rFonts w:asciiTheme="minorHAnsi" w:hAnsiTheme="minorHAnsi" w:cstheme="minorHAnsi"/>
          <w:sz w:val="20"/>
        </w:rPr>
      </w:pPr>
      <w:r w:rsidRPr="009F3D52">
        <w:rPr>
          <w:rStyle w:val="FootnoteReference"/>
          <w:rFonts w:asciiTheme="minorHAnsi" w:hAnsiTheme="minorHAnsi" w:cstheme="minorHAnsi"/>
          <w:sz w:val="20"/>
        </w:rPr>
        <w:footnoteRef/>
      </w:r>
      <w:r w:rsidRPr="009F3D52">
        <w:rPr>
          <w:rFonts w:asciiTheme="minorHAnsi" w:hAnsiTheme="minorHAnsi" w:cstheme="minorHAnsi"/>
          <w:sz w:val="20"/>
        </w:rPr>
        <w:t xml:space="preserve"> Lithuania, </w:t>
      </w:r>
      <w:r w:rsidR="006F1C3B" w:rsidRPr="009F3D52">
        <w:rPr>
          <w:rFonts w:asciiTheme="minorHAnsi" w:hAnsiTheme="minorHAnsi" w:cstheme="minorHAnsi"/>
          <w:sz w:val="20"/>
        </w:rPr>
        <w:t>Supreme</w:t>
      </w:r>
      <w:r w:rsidRPr="009F3D52">
        <w:rPr>
          <w:rFonts w:asciiTheme="minorHAnsi" w:hAnsiTheme="minorHAnsi" w:cstheme="minorHAnsi"/>
          <w:sz w:val="20"/>
        </w:rPr>
        <w:t xml:space="preserve"> Electoral Commission (2023), On Approval of the Rules for the Preparation of Programmes of the Lithuanian National Radio and Television for the Campaigning of the Compulsory Referendum "On the Law on Amendments to Article 12 of the Constitution of the Republic of Lithuania" (</w:t>
      </w:r>
      <w:hyperlink r:id="rId48" w:history="1">
        <w:r w:rsidRPr="009F3D52">
          <w:rPr>
            <w:rStyle w:val="Hyperlink"/>
            <w:rFonts w:asciiTheme="minorHAnsi" w:hAnsiTheme="minorHAnsi" w:cstheme="minorHAnsi"/>
            <w:i/>
            <w:iCs/>
            <w:sz w:val="20"/>
          </w:rPr>
          <w:t>Dėl Lietuvos nacionalinio radijo ir televizijos laidų, skirtų privalomojo referendumo „Dėl Lietuvos Respublikos Konstitucijos 12 straipsnio pakeitimo įstatymo“ agitacijai, rengimo taisyklių patvirtinimo</w:t>
        </w:r>
      </w:hyperlink>
      <w:r w:rsidRPr="009F3D52">
        <w:rPr>
          <w:rFonts w:asciiTheme="minorHAnsi" w:hAnsiTheme="minorHAnsi" w:cstheme="minorHAnsi"/>
          <w:sz w:val="20"/>
        </w:rPr>
        <w:t xml:space="preserve">), No. </w:t>
      </w:r>
      <w:r w:rsidRPr="009F3D52">
        <w:rPr>
          <w:rFonts w:asciiTheme="minorHAnsi" w:hAnsiTheme="minorHAnsi" w:cstheme="minorHAnsi"/>
          <w:color w:val="000000"/>
          <w:sz w:val="20"/>
          <w:shd w:val="clear" w:color="auto" w:fill="FFFFFF"/>
        </w:rPr>
        <w:t>Sp-294, 7 December 2023, Art. 10.</w:t>
      </w:r>
    </w:p>
  </w:footnote>
  <w:footnote w:id="52">
    <w:p w14:paraId="46A092EC" w14:textId="065FCB14" w:rsidR="00A270AB" w:rsidRPr="009F3D52" w:rsidRDefault="00A270AB" w:rsidP="003E23D8">
      <w:pPr>
        <w:pStyle w:val="FootnoteText"/>
        <w:spacing w:line="240" w:lineRule="auto"/>
        <w:jc w:val="both"/>
        <w:rPr>
          <w:rFonts w:asciiTheme="minorHAnsi" w:hAnsiTheme="minorHAnsi" w:cstheme="minorHAnsi"/>
          <w:sz w:val="20"/>
        </w:rPr>
      </w:pPr>
      <w:r w:rsidRPr="009F3D52">
        <w:rPr>
          <w:rStyle w:val="FootnoteReference"/>
          <w:rFonts w:asciiTheme="minorHAnsi" w:hAnsiTheme="minorHAnsi" w:cstheme="minorHAnsi"/>
          <w:sz w:val="20"/>
        </w:rPr>
        <w:footnoteRef/>
      </w:r>
      <w:r w:rsidRPr="009F3D52">
        <w:rPr>
          <w:rFonts w:asciiTheme="minorHAnsi" w:hAnsiTheme="minorHAnsi" w:cstheme="minorHAnsi"/>
          <w:sz w:val="20"/>
        </w:rPr>
        <w:t xml:space="preserve"> Lithuania, </w:t>
      </w:r>
      <w:bookmarkStart w:id="4" w:name="_Hlk161418795"/>
      <w:r w:rsidR="006F1C3B" w:rsidRPr="009F3D52">
        <w:rPr>
          <w:rFonts w:asciiTheme="minorHAnsi" w:hAnsiTheme="minorHAnsi" w:cstheme="minorHAnsi"/>
          <w:sz w:val="20"/>
        </w:rPr>
        <w:t>Supreme</w:t>
      </w:r>
      <w:r w:rsidRPr="009F3D52">
        <w:rPr>
          <w:rFonts w:asciiTheme="minorHAnsi" w:hAnsiTheme="minorHAnsi" w:cstheme="minorHAnsi"/>
          <w:sz w:val="20"/>
        </w:rPr>
        <w:t xml:space="preserve"> Electoral Commission (2023), </w:t>
      </w:r>
      <w:bookmarkEnd w:id="4"/>
      <w:r w:rsidRPr="009F3D52">
        <w:rPr>
          <w:rFonts w:asciiTheme="minorHAnsi" w:hAnsiTheme="minorHAnsi" w:cstheme="minorHAnsi"/>
          <w:sz w:val="20"/>
        </w:rPr>
        <w:t>On the approval of the rules for the preparation and broadcasting of special election campaign broadcasts at the regional level for the early elections of the Mayor of Kupiškis District Municipality on 8 October 2023 (Dėl Regioninio lygmens specialių rinkimų agitacijos laidų, skirtų 2023 m. spalio 8 d. pirmalaikiams Kupiškio rajono savivaldybės mero rinkimams, rengimo ir transliavimo taisyklių patvirtinimo), No. Sp-191, 17 July 2023, Art. 25.</w:t>
      </w:r>
    </w:p>
  </w:footnote>
  <w:footnote w:id="53">
    <w:p w14:paraId="224AB8A0" w14:textId="77777777" w:rsidR="00207B5D" w:rsidRPr="009F3D52" w:rsidRDefault="00207B5D" w:rsidP="003E23D8">
      <w:pPr>
        <w:pStyle w:val="FootnoteText"/>
        <w:spacing w:line="240" w:lineRule="auto"/>
        <w:jc w:val="both"/>
        <w:rPr>
          <w:rFonts w:asciiTheme="minorHAnsi" w:hAnsiTheme="minorHAnsi" w:cstheme="minorHAnsi"/>
          <w:sz w:val="20"/>
        </w:rPr>
      </w:pPr>
      <w:r w:rsidRPr="009F3D52">
        <w:rPr>
          <w:rStyle w:val="FootnoteReference"/>
          <w:rFonts w:asciiTheme="minorHAnsi" w:hAnsiTheme="minorHAnsi" w:cstheme="minorHAnsi"/>
          <w:sz w:val="20"/>
        </w:rPr>
        <w:footnoteRef/>
      </w:r>
      <w:r w:rsidRPr="009F3D52">
        <w:rPr>
          <w:rFonts w:asciiTheme="minorHAnsi" w:hAnsiTheme="minorHAnsi" w:cstheme="minorHAnsi"/>
          <w:sz w:val="20"/>
        </w:rPr>
        <w:t xml:space="preserve"> Pankūnas, G. (2020), Voting is not easy for everyone: in some places blind people face a lack of Braille documents and cannot rank (</w:t>
      </w:r>
      <w:hyperlink r:id="rId49" w:history="1">
        <w:r w:rsidRPr="009F3D52">
          <w:rPr>
            <w:rStyle w:val="Hyperlink"/>
            <w:rFonts w:asciiTheme="minorHAnsi" w:hAnsiTheme="minorHAnsi" w:cstheme="minorHAnsi"/>
            <w:i/>
            <w:iCs/>
            <w:sz w:val="20"/>
          </w:rPr>
          <w:t>Balsuoti lengva ne visiems: kai kur neregiai susiduria su dokumentų Brailio raštu trūkumu, negali reitinguoti</w:t>
        </w:r>
      </w:hyperlink>
      <w:r w:rsidRPr="009F3D52">
        <w:rPr>
          <w:rFonts w:asciiTheme="minorHAnsi" w:hAnsiTheme="minorHAnsi" w:cstheme="minorHAnsi"/>
          <w:sz w:val="20"/>
        </w:rPr>
        <w:t xml:space="preserve">), </w:t>
      </w:r>
      <w:r w:rsidRPr="009F3D52">
        <w:rPr>
          <w:rFonts w:asciiTheme="minorHAnsi" w:hAnsiTheme="minorHAnsi" w:cstheme="minorHAnsi"/>
          <w:i/>
          <w:iCs/>
          <w:sz w:val="20"/>
        </w:rPr>
        <w:t xml:space="preserve">LRT.lt, </w:t>
      </w:r>
      <w:r w:rsidRPr="009F3D52">
        <w:rPr>
          <w:rFonts w:asciiTheme="minorHAnsi" w:hAnsiTheme="minorHAnsi" w:cstheme="minorHAnsi"/>
          <w:sz w:val="20"/>
        </w:rPr>
        <w:t xml:space="preserve">24 October 2023. </w:t>
      </w:r>
    </w:p>
  </w:footnote>
  <w:footnote w:id="54">
    <w:p w14:paraId="2799A9DE" w14:textId="70BF9D98" w:rsidR="00207B5D" w:rsidRPr="009F3D52" w:rsidRDefault="00207B5D" w:rsidP="003E23D8">
      <w:pPr>
        <w:pStyle w:val="FootnoteText"/>
        <w:spacing w:line="240" w:lineRule="auto"/>
        <w:jc w:val="both"/>
        <w:rPr>
          <w:rFonts w:asciiTheme="minorHAnsi" w:hAnsiTheme="minorHAnsi" w:cstheme="minorHAnsi"/>
          <w:sz w:val="20"/>
        </w:rPr>
      </w:pPr>
      <w:r w:rsidRPr="009F3D52">
        <w:rPr>
          <w:rStyle w:val="FootnoteReference"/>
          <w:rFonts w:asciiTheme="minorHAnsi" w:hAnsiTheme="minorHAnsi" w:cstheme="minorHAnsi"/>
          <w:sz w:val="20"/>
        </w:rPr>
        <w:footnoteRef/>
      </w:r>
      <w:r w:rsidRPr="009F3D52">
        <w:rPr>
          <w:rFonts w:asciiTheme="minorHAnsi" w:hAnsiTheme="minorHAnsi" w:cstheme="minorHAnsi"/>
          <w:sz w:val="20"/>
        </w:rPr>
        <w:t xml:space="preserve"> Lithuania, </w:t>
      </w:r>
      <w:r w:rsidR="006F1C3B" w:rsidRPr="009F3D52">
        <w:rPr>
          <w:rFonts w:asciiTheme="minorHAnsi" w:hAnsiTheme="minorHAnsi" w:cstheme="minorHAnsi"/>
          <w:sz w:val="20"/>
        </w:rPr>
        <w:t xml:space="preserve">Supreme </w:t>
      </w:r>
      <w:r w:rsidRPr="009F3D52">
        <w:rPr>
          <w:rFonts w:asciiTheme="minorHAnsi" w:hAnsiTheme="minorHAnsi" w:cstheme="minorHAnsi"/>
          <w:sz w:val="20"/>
        </w:rPr>
        <w:t>Electoral Commission (2023), A special package for visually impaired voters (</w:t>
      </w:r>
      <w:hyperlink r:id="rId50" w:history="1">
        <w:r w:rsidRPr="009F3D52">
          <w:rPr>
            <w:rStyle w:val="Hyperlink"/>
            <w:rFonts w:asciiTheme="minorHAnsi" w:hAnsiTheme="minorHAnsi" w:cstheme="minorHAnsi"/>
            <w:i/>
            <w:iCs/>
            <w:sz w:val="20"/>
          </w:rPr>
          <w:t>Į rinkimus atvykstantiems asmenims su regėjimo negalia paruoštas specialiųjų priemonių paketas</w:t>
        </w:r>
      </w:hyperlink>
      <w:r w:rsidRPr="009F3D52">
        <w:rPr>
          <w:rFonts w:asciiTheme="minorHAnsi" w:hAnsiTheme="minorHAnsi" w:cstheme="minorHAnsi"/>
          <w:sz w:val="20"/>
        </w:rPr>
        <w:t>), 22 February 2023.</w:t>
      </w:r>
    </w:p>
  </w:footnote>
  <w:footnote w:id="55">
    <w:p w14:paraId="3D3A2DB0" w14:textId="36DEFB9F" w:rsidR="00DA1536" w:rsidRPr="009F3D52" w:rsidRDefault="00DA1536">
      <w:pPr>
        <w:pStyle w:val="FootnoteText"/>
        <w:rPr>
          <w:sz w:val="20"/>
          <w:lang w:val="lt-LT"/>
        </w:rPr>
      </w:pPr>
      <w:r w:rsidRPr="009F3D52">
        <w:rPr>
          <w:rStyle w:val="FootnoteReference"/>
          <w:sz w:val="20"/>
        </w:rPr>
        <w:footnoteRef/>
      </w:r>
      <w:r w:rsidRPr="00AC5D48">
        <w:rPr>
          <w:sz w:val="20"/>
          <w:lang w:val="en-US"/>
        </w:rPr>
        <w:t xml:space="preserve"> </w:t>
      </w:r>
      <w:r w:rsidR="00AC5D48" w:rsidRPr="00AC5D48">
        <w:rPr>
          <w:sz w:val="20"/>
          <w:lang w:val="en-US"/>
        </w:rPr>
        <w:t>Lithuania,</w:t>
      </w:r>
      <w:r w:rsidR="00AC5D48" w:rsidRPr="00AC5D48">
        <w:t xml:space="preserve"> </w:t>
      </w:r>
      <w:r w:rsidR="00AC5D48" w:rsidRPr="00AC5D48">
        <w:rPr>
          <w:sz w:val="20"/>
          <w:lang w:val="en-US"/>
        </w:rPr>
        <w:t xml:space="preserve">Supreme Electoral Commission (2023), </w:t>
      </w:r>
      <w:r w:rsidR="00AC5D48">
        <w:rPr>
          <w:sz w:val="20"/>
          <w:lang w:val="en-US"/>
        </w:rPr>
        <w:t>Election of the Seimas of the Republic of Lithuania</w:t>
      </w:r>
      <w:r w:rsidR="00AC5D48" w:rsidRPr="00AC5D48">
        <w:rPr>
          <w:sz w:val="20"/>
          <w:lang w:val="en-US"/>
        </w:rPr>
        <w:t xml:space="preserve"> </w:t>
      </w:r>
      <w:r w:rsidR="00AC5D48">
        <w:rPr>
          <w:sz w:val="20"/>
          <w:lang w:val="en-US"/>
        </w:rPr>
        <w:t xml:space="preserve">11 October 2020 ( </w:t>
      </w:r>
      <w:hyperlink r:id="rId51" w:history="1">
        <w:r w:rsidR="00AC5D48" w:rsidRPr="00AC5D48">
          <w:rPr>
            <w:rStyle w:val="Hyperlink"/>
            <w:sz w:val="20"/>
            <w:lang w:val="en-US"/>
          </w:rPr>
          <w:t>2020 m. spalio 11 d. Lietuvos Respublikos Seimo rinkimai</w:t>
        </w:r>
      </w:hyperlink>
      <w:r w:rsidR="00AC5D48">
        <w:rPr>
          <w:sz w:val="20"/>
          <w:lang w:val="en-US"/>
        </w:rPr>
        <w:t xml:space="preserve">) </w:t>
      </w:r>
    </w:p>
  </w:footnote>
  <w:footnote w:id="56">
    <w:p w14:paraId="4972EF5B" w14:textId="31C3F372" w:rsidR="008830D8" w:rsidRPr="009F3D52" w:rsidRDefault="008830D8">
      <w:pPr>
        <w:pStyle w:val="FootnoteText"/>
        <w:rPr>
          <w:sz w:val="20"/>
        </w:rPr>
      </w:pPr>
      <w:r w:rsidRPr="009F3D52">
        <w:rPr>
          <w:rStyle w:val="FootnoteReference"/>
          <w:sz w:val="20"/>
        </w:rPr>
        <w:footnoteRef/>
      </w:r>
      <w:r w:rsidRPr="009F3D52">
        <w:rPr>
          <w:sz w:val="20"/>
        </w:rPr>
        <w:t xml:space="preserve"> Lithuania, Government (2003), Resolution Regarding the approval of the General Requirements for websites and mobile applications of state and municipal institutions and bodies (</w:t>
      </w:r>
      <w:hyperlink r:id="rId52" w:history="1">
        <w:r w:rsidRPr="009F3D52">
          <w:rPr>
            <w:rStyle w:val="Hyperlink"/>
            <w:sz w:val="20"/>
          </w:rPr>
          <w:t>Dėl Bendrųjų reikalavimų valstybės ir savivaldybių institucijų ir įstaigų interneto svetainėms ir mobiliosioms programoms aprašo patvirtinimo</w:t>
        </w:r>
      </w:hyperlink>
      <w:r w:rsidRPr="009F3D52">
        <w:rPr>
          <w:sz w:val="20"/>
        </w:rPr>
        <w:t xml:space="preserve">), No. 480, 18 April 2003, last amendment No. 572, 19 July 2023. </w:t>
      </w:r>
    </w:p>
  </w:footnote>
  <w:footnote w:id="57">
    <w:p w14:paraId="5F77EFA5" w14:textId="77777777" w:rsidR="009B20D9" w:rsidRPr="009F3D52" w:rsidRDefault="009B20D9" w:rsidP="009B20D9">
      <w:pPr>
        <w:pStyle w:val="FootnoteText"/>
        <w:rPr>
          <w:sz w:val="20"/>
          <w:lang w:val="en-US"/>
        </w:rPr>
      </w:pPr>
      <w:r w:rsidRPr="009F3D52">
        <w:rPr>
          <w:rStyle w:val="FootnoteReference"/>
          <w:sz w:val="20"/>
        </w:rPr>
        <w:footnoteRef/>
      </w:r>
      <w:r w:rsidRPr="009F3D52">
        <w:rPr>
          <w:sz w:val="20"/>
        </w:rPr>
        <w:t xml:space="preserve"> Lithuania, Minister of Social Security and Labor (</w:t>
      </w:r>
      <w:r w:rsidRPr="009F3D52">
        <w:rPr>
          <w:sz w:val="20"/>
          <w:lang w:val="en-US"/>
        </w:rPr>
        <w:t>2023), Order On the approval of the Recommendations on the Provision of Information to Persons with Disabilities through Accessible Means of Communication of Their Choice (</w:t>
      </w:r>
      <w:hyperlink r:id="rId53" w:history="1">
        <w:r w:rsidRPr="009F3D52">
          <w:rPr>
            <w:rStyle w:val="Hyperlink"/>
            <w:i/>
            <w:iCs/>
            <w:sz w:val="20"/>
            <w:lang w:val="en-US"/>
          </w:rPr>
          <w:t>Dėl Informacijos teikimo asmenims su negalia jų pasirinktais prieinamais bendravimo būdais rekomendacijų patvirtinimo</w:t>
        </w:r>
      </w:hyperlink>
      <w:r w:rsidRPr="009F3D52">
        <w:rPr>
          <w:sz w:val="20"/>
          <w:lang w:val="en-US"/>
        </w:rPr>
        <w:t xml:space="preserve">), No A1-784, 29 November 2023. </w:t>
      </w:r>
    </w:p>
  </w:footnote>
  <w:footnote w:id="58">
    <w:p w14:paraId="682EAABF" w14:textId="6C1B1C7A" w:rsidR="004A54D4" w:rsidRPr="004A54D4" w:rsidRDefault="004A54D4" w:rsidP="004A54D4">
      <w:pPr>
        <w:pStyle w:val="FootnoteText"/>
        <w:spacing w:before="240"/>
      </w:pPr>
      <w:r>
        <w:rPr>
          <w:rStyle w:val="FootnoteReference"/>
        </w:rPr>
        <w:footnoteRef/>
      </w:r>
      <w:r>
        <w:t xml:space="preserve"> Lithuania, Seimas (2023), </w:t>
      </w:r>
      <w:r w:rsidRPr="00A05DB3">
        <w:t>Law on the Fundamentals of Protection of the Rights of Persons with Disabilities</w:t>
      </w:r>
      <w:r>
        <w:t xml:space="preserve"> (</w:t>
      </w:r>
      <w:hyperlink r:id="rId54" w:history="1">
        <w:r w:rsidRPr="004A54D4">
          <w:rPr>
            <w:rStyle w:val="Hyperlink"/>
          </w:rPr>
          <w:t>Asmens su negalia teisių apsaugos pagrindų įstatymas</w:t>
        </w:r>
      </w:hyperlink>
      <w:r>
        <w:t xml:space="preserve">), No </w:t>
      </w:r>
      <w:r w:rsidRPr="004A54D4">
        <w:t>I-2044</w:t>
      </w:r>
      <w:r>
        <w:t xml:space="preserve">, 28 November </w:t>
      </w:r>
      <w:r w:rsidRPr="004A54D4">
        <w:t>1991</w:t>
      </w:r>
      <w:r>
        <w:t xml:space="preserve">, last amendment No </w:t>
      </w:r>
      <w:r w:rsidRPr="004A54D4">
        <w:t>XIV-2362</w:t>
      </w:r>
      <w:r>
        <w:t xml:space="preserve">, 14 December 2023. </w:t>
      </w:r>
      <w:hyperlink r:id="rId55" w:history="1">
        <w:r w:rsidR="00A05DB3" w:rsidRPr="00A05DB3">
          <w:rPr>
            <w:rStyle w:val="Hyperlink"/>
          </w:rPr>
          <w:t xml:space="preserve">The latest available translation </w:t>
        </w:r>
        <w:r w:rsidRPr="00A05DB3">
          <w:rPr>
            <w:rStyle w:val="Hyperlink"/>
          </w:rPr>
          <w:t>in</w:t>
        </w:r>
        <w:r w:rsidR="00A05DB3" w:rsidRPr="00A05DB3">
          <w:rPr>
            <w:rStyle w:val="Hyperlink"/>
          </w:rPr>
          <w:t>to the</w:t>
        </w:r>
        <w:r w:rsidRPr="00A05DB3">
          <w:rPr>
            <w:rStyle w:val="Hyperlink"/>
          </w:rPr>
          <w:t xml:space="preserve"> English language</w:t>
        </w:r>
      </w:hyperlink>
      <w:r>
        <w:t>.</w:t>
      </w:r>
    </w:p>
  </w:footnote>
  <w:footnote w:id="59">
    <w:p w14:paraId="54E2F919" w14:textId="053474E6" w:rsidR="00BE3115" w:rsidRPr="009F3D52" w:rsidRDefault="00BE3115">
      <w:pPr>
        <w:pStyle w:val="FootnoteText"/>
        <w:rPr>
          <w:sz w:val="20"/>
          <w:lang w:val="lt-LT"/>
        </w:rPr>
      </w:pPr>
      <w:r w:rsidRPr="009F3D52">
        <w:rPr>
          <w:rStyle w:val="FootnoteReference"/>
          <w:sz w:val="20"/>
        </w:rPr>
        <w:footnoteRef/>
      </w:r>
      <w:r w:rsidRPr="009F3D52">
        <w:rPr>
          <w:sz w:val="20"/>
        </w:rPr>
        <w:t xml:space="preserve"> Lithuania, Minister of Environment (</w:t>
      </w:r>
      <w:r w:rsidRPr="009F3D52">
        <w:rPr>
          <w:sz w:val="20"/>
          <w:lang w:val="en-US"/>
        </w:rPr>
        <w:t>2019), Order On the approval of the construction technical regulation STR 2.03.01:2019 "Accessibility of buildings" (</w:t>
      </w:r>
      <w:hyperlink r:id="rId56" w:history="1">
        <w:r w:rsidRPr="009F3D52">
          <w:rPr>
            <w:rStyle w:val="Hyperlink"/>
            <w:i/>
            <w:iCs/>
            <w:sz w:val="20"/>
            <w:lang w:val="en-US"/>
          </w:rPr>
          <w:t>Dėl statybos techninio reglamento STR 2.03.01:2019 „Statinių prieinamumas“ patvirtinimo</w:t>
        </w:r>
      </w:hyperlink>
      <w:r w:rsidRPr="009F3D52">
        <w:rPr>
          <w:sz w:val="20"/>
          <w:lang w:val="en-US"/>
        </w:rPr>
        <w:t>), No.</w:t>
      </w:r>
      <w:r w:rsidRPr="009F3D52">
        <w:rPr>
          <w:sz w:val="20"/>
        </w:rPr>
        <w:t xml:space="preserve"> </w:t>
      </w:r>
      <w:r w:rsidRPr="009F3D52">
        <w:rPr>
          <w:sz w:val="20"/>
          <w:lang w:val="en-US"/>
        </w:rPr>
        <w:t>D1-653, 4 November 2019, last amendment No. D1-183, 8 June 2023.</w:t>
      </w:r>
    </w:p>
  </w:footnote>
  <w:footnote w:id="60">
    <w:p w14:paraId="3722E099" w14:textId="41C62C46" w:rsidR="00216A58" w:rsidRPr="009F3D52" w:rsidRDefault="00216A58" w:rsidP="00216A58">
      <w:pPr>
        <w:pStyle w:val="FootnoteText"/>
        <w:spacing w:line="240" w:lineRule="auto"/>
        <w:jc w:val="both"/>
        <w:rPr>
          <w:rFonts w:asciiTheme="minorHAnsi" w:hAnsiTheme="minorHAnsi" w:cstheme="minorHAnsi"/>
          <w:sz w:val="20"/>
          <w:lang w:val="lt-LT"/>
        </w:rPr>
      </w:pPr>
      <w:r w:rsidRPr="009F3D52">
        <w:rPr>
          <w:rStyle w:val="FootnoteReference"/>
          <w:sz w:val="20"/>
        </w:rPr>
        <w:footnoteRef/>
      </w:r>
      <w:r w:rsidRPr="009F3D52">
        <w:rPr>
          <w:sz w:val="20"/>
        </w:rPr>
        <w:t xml:space="preserve"> </w:t>
      </w:r>
      <w:r w:rsidRPr="009F3D52">
        <w:rPr>
          <w:rFonts w:asciiTheme="minorHAnsi" w:eastAsiaTheme="minorEastAsia" w:hAnsiTheme="minorHAnsi" w:cstheme="minorHAnsi"/>
          <w:sz w:val="20"/>
        </w:rPr>
        <w:t>Lithuania, Seimas (2022), Constitutional law on approval, entry into force and implementation of the Election Code of the Republic of Lithuania (</w:t>
      </w:r>
      <w:hyperlink r:id="rId57" w:history="1">
        <w:r w:rsidRPr="009F3D52">
          <w:rPr>
            <w:rStyle w:val="Hyperlink"/>
            <w:rFonts w:asciiTheme="minorHAnsi" w:eastAsiaTheme="minorEastAsia" w:hAnsiTheme="minorHAnsi" w:cstheme="minorHAnsi"/>
            <w:sz w:val="20"/>
          </w:rPr>
          <w:t>Lietuvos Respublikos rinkimų kodekso patvirtinimo, įsigaliojimo ir įgyvendinimo konstitucinis įstatymas</w:t>
        </w:r>
      </w:hyperlink>
      <w:r w:rsidRPr="009F3D52">
        <w:rPr>
          <w:rFonts w:asciiTheme="minorHAnsi" w:eastAsiaTheme="minorEastAsia" w:hAnsiTheme="minorHAnsi" w:cstheme="minorHAnsi"/>
          <w:sz w:val="20"/>
        </w:rPr>
        <w:t xml:space="preserve">), No. XIV-1381, 19 July 2022, last amendment No. XIV-2216, 7 November 2023, Article </w:t>
      </w:r>
      <w:r w:rsidRPr="009F3D52">
        <w:rPr>
          <w:rFonts w:asciiTheme="minorHAnsi" w:eastAsiaTheme="minorEastAsia" w:hAnsiTheme="minorHAnsi" w:cstheme="minorHAnsi"/>
          <w:sz w:val="20"/>
          <w:lang w:val="en-US"/>
        </w:rPr>
        <w:t>131.</w:t>
      </w:r>
    </w:p>
  </w:footnote>
  <w:footnote w:id="61">
    <w:p w14:paraId="70EA8EA4" w14:textId="7216C6EA" w:rsidR="00216A58" w:rsidRPr="009F3D52" w:rsidRDefault="00216A58" w:rsidP="00216A58">
      <w:pPr>
        <w:spacing w:line="240" w:lineRule="auto"/>
        <w:jc w:val="both"/>
        <w:rPr>
          <w:rFonts w:asciiTheme="minorHAnsi" w:eastAsiaTheme="minorEastAsia" w:hAnsiTheme="minorHAnsi" w:cstheme="minorHAnsi"/>
          <w:sz w:val="20"/>
        </w:rPr>
      </w:pPr>
      <w:r w:rsidRPr="009F3D52">
        <w:rPr>
          <w:rFonts w:asciiTheme="minorHAnsi" w:eastAsiaTheme="minorEastAsia" w:hAnsiTheme="minorHAnsi" w:cstheme="minorHAnsi"/>
          <w:sz w:val="20"/>
          <w:vertAlign w:val="superscript"/>
        </w:rPr>
        <w:footnoteRef/>
      </w:r>
      <w:r w:rsidRPr="009F3D52">
        <w:rPr>
          <w:rFonts w:asciiTheme="minorHAnsi" w:eastAsiaTheme="minorEastAsia" w:hAnsiTheme="minorHAnsi" w:cstheme="minorHAnsi"/>
          <w:sz w:val="20"/>
        </w:rPr>
        <w:t xml:space="preserve"> Lithuania, </w:t>
      </w:r>
      <w:r w:rsidR="006F1C3B" w:rsidRPr="009F3D52">
        <w:rPr>
          <w:rFonts w:asciiTheme="minorHAnsi" w:eastAsiaTheme="minorEastAsia" w:hAnsiTheme="minorHAnsi" w:cstheme="minorHAnsi"/>
          <w:sz w:val="20"/>
        </w:rPr>
        <w:t xml:space="preserve">Supreme </w:t>
      </w:r>
      <w:r w:rsidRPr="009F3D52">
        <w:rPr>
          <w:rFonts w:asciiTheme="minorHAnsi" w:eastAsiaTheme="minorEastAsia" w:hAnsiTheme="minorHAnsi" w:cstheme="minorHAnsi"/>
          <w:sz w:val="20"/>
        </w:rPr>
        <w:t>Electoral Commission (2022) On the Approval of the Description of the Procedure for the Setting-up and Evaluation of the Polling Station (</w:t>
      </w:r>
      <w:hyperlink r:id="rId58">
        <w:r w:rsidRPr="009F3D52">
          <w:rPr>
            <w:rStyle w:val="Hyperlink"/>
            <w:rFonts w:asciiTheme="minorHAnsi" w:eastAsiaTheme="minorEastAsia" w:hAnsiTheme="minorHAnsi" w:cstheme="minorHAnsi"/>
            <w:i/>
            <w:iCs/>
            <w:sz w:val="20"/>
          </w:rPr>
          <w:t>Dėl Balsavimo patalpos įrengimo ir vertinimo tvarkos aprašo patvirtinimo</w:t>
        </w:r>
      </w:hyperlink>
      <w:r w:rsidRPr="009F3D52">
        <w:rPr>
          <w:rFonts w:asciiTheme="minorHAnsi" w:eastAsiaTheme="minorEastAsia" w:hAnsiTheme="minorHAnsi" w:cstheme="minorHAnsi"/>
          <w:sz w:val="20"/>
        </w:rPr>
        <w:t xml:space="preserve">), No. Sp-64, 25 August 2022, last amendment No. Sp-34, 2 February 2023. </w:t>
      </w:r>
    </w:p>
  </w:footnote>
  <w:footnote w:id="62">
    <w:p w14:paraId="663B30DF" w14:textId="1CD1BAFC" w:rsidR="006E51C3" w:rsidRPr="009F3D52" w:rsidRDefault="006E51C3" w:rsidP="006E51C3">
      <w:pPr>
        <w:pStyle w:val="FootnoteText"/>
        <w:rPr>
          <w:sz w:val="20"/>
        </w:rPr>
      </w:pPr>
      <w:r w:rsidRPr="009F3D52">
        <w:rPr>
          <w:rStyle w:val="FootnoteReference"/>
          <w:sz w:val="20"/>
        </w:rPr>
        <w:footnoteRef/>
      </w:r>
      <w:r w:rsidRPr="009F3D52">
        <w:rPr>
          <w:sz w:val="20"/>
        </w:rPr>
        <w:t xml:space="preserve"> Lithuania, </w:t>
      </w:r>
      <w:r w:rsidR="006F1C3B" w:rsidRPr="009F3D52">
        <w:rPr>
          <w:sz w:val="20"/>
        </w:rPr>
        <w:t xml:space="preserve">Supreme </w:t>
      </w:r>
      <w:r w:rsidRPr="009F3D52">
        <w:rPr>
          <w:sz w:val="20"/>
        </w:rPr>
        <w:t>Electoral Commission (2020), 93 percent of polling stations are accessible to voters with moving disability (</w:t>
      </w:r>
      <w:hyperlink r:id="rId59" w:history="1">
        <w:r w:rsidRPr="009F3D52">
          <w:rPr>
            <w:rStyle w:val="Hyperlink"/>
            <w:i/>
            <w:iCs/>
            <w:sz w:val="20"/>
          </w:rPr>
          <w:t>93 proc. rinkimų apylinkių yra pritaikytos judėjimo negalią turintiems rinkėjams</w:t>
        </w:r>
      </w:hyperlink>
      <w:r w:rsidRPr="009F3D52">
        <w:rPr>
          <w:sz w:val="20"/>
        </w:rPr>
        <w:t>). 24 October 2020.</w:t>
      </w:r>
    </w:p>
  </w:footnote>
  <w:footnote w:id="63">
    <w:p w14:paraId="412BDC49" w14:textId="70224361" w:rsidR="00907029" w:rsidRPr="009F3D52" w:rsidRDefault="00907029" w:rsidP="00907029">
      <w:pPr>
        <w:pStyle w:val="FootnoteText"/>
        <w:rPr>
          <w:sz w:val="20"/>
          <w:lang w:val="en-US"/>
        </w:rPr>
      </w:pPr>
      <w:r w:rsidRPr="009F3D52">
        <w:rPr>
          <w:rStyle w:val="FootnoteReference"/>
          <w:sz w:val="20"/>
        </w:rPr>
        <w:footnoteRef/>
      </w:r>
      <w:r w:rsidRPr="009F3D52">
        <w:rPr>
          <w:sz w:val="20"/>
        </w:rPr>
        <w:t xml:space="preserve"> Lithuania, National Audit Office (</w:t>
      </w:r>
      <w:r w:rsidRPr="009F3D52">
        <w:rPr>
          <w:sz w:val="20"/>
          <w:lang w:val="en-US"/>
        </w:rPr>
        <w:t>2020), Social integration of persons with disabilities, No</w:t>
      </w:r>
      <w:r w:rsidR="00C22774" w:rsidRPr="009F3D52">
        <w:rPr>
          <w:sz w:val="20"/>
          <w:lang w:val="en-US"/>
        </w:rPr>
        <w:t xml:space="preserve"> VAE-9, 7 September 2020.</w:t>
      </w:r>
    </w:p>
  </w:footnote>
  <w:footnote w:id="64">
    <w:p w14:paraId="784D1450" w14:textId="77777777" w:rsidR="00B634F8" w:rsidRPr="009F3D52" w:rsidRDefault="00B634F8" w:rsidP="003E23D8">
      <w:pPr>
        <w:pStyle w:val="FootnoteText"/>
        <w:spacing w:line="240" w:lineRule="auto"/>
        <w:jc w:val="both"/>
        <w:rPr>
          <w:rFonts w:asciiTheme="minorHAnsi" w:hAnsiTheme="minorHAnsi" w:cstheme="minorHAnsi"/>
          <w:sz w:val="20"/>
        </w:rPr>
      </w:pPr>
      <w:r w:rsidRPr="009F3D52">
        <w:rPr>
          <w:rStyle w:val="FootnoteReference"/>
          <w:rFonts w:asciiTheme="minorHAnsi" w:hAnsiTheme="minorHAnsi" w:cstheme="minorHAnsi"/>
          <w:sz w:val="20"/>
        </w:rPr>
        <w:footnoteRef/>
      </w:r>
      <w:r w:rsidRPr="009F3D52">
        <w:rPr>
          <w:rFonts w:asciiTheme="minorHAnsi" w:hAnsiTheme="minorHAnsi" w:cstheme="minorHAnsi"/>
          <w:sz w:val="20"/>
        </w:rPr>
        <w:t xml:space="preserve"> </w:t>
      </w:r>
      <w:r w:rsidRPr="009F3D52">
        <w:rPr>
          <w:rStyle w:val="normaltextrun"/>
          <w:rFonts w:asciiTheme="minorHAnsi" w:hAnsiTheme="minorHAnsi" w:cstheme="minorHAnsi"/>
          <w:color w:val="000000"/>
          <w:sz w:val="20"/>
          <w:shd w:val="clear" w:color="auto" w:fill="FFFFFF"/>
        </w:rPr>
        <w:t>Lithuania, Seimas (2023) </w:t>
      </w:r>
      <w:hyperlink r:id="rId60" w:tgtFrame="_blank" w:history="1">
        <w:r w:rsidRPr="009F3D52">
          <w:rPr>
            <w:rStyle w:val="normaltextrun"/>
            <w:rFonts w:asciiTheme="minorHAnsi" w:hAnsiTheme="minorHAnsi" w:cstheme="minorHAnsi"/>
            <w:color w:val="0563C1"/>
            <w:sz w:val="20"/>
            <w:u w:val="single"/>
          </w:rPr>
          <w:t>Election Code - Constitutional Law</w:t>
        </w:r>
      </w:hyperlink>
      <w:r w:rsidRPr="009F3D52">
        <w:rPr>
          <w:rStyle w:val="normaltextrun"/>
          <w:rFonts w:asciiTheme="minorHAnsi" w:hAnsiTheme="minorHAnsi" w:cstheme="minorHAnsi"/>
          <w:color w:val="000000"/>
          <w:sz w:val="20"/>
          <w:shd w:val="clear" w:color="auto" w:fill="FFFFFF"/>
        </w:rPr>
        <w:t>, No. Nr. XIV-1381, 19 July 2022, last amendment No. XIV-2216, 7 November 2023, Art. 131.</w:t>
      </w:r>
    </w:p>
  </w:footnote>
  <w:footnote w:id="65">
    <w:p w14:paraId="40113C65" w14:textId="6F3734A2" w:rsidR="00B634F8" w:rsidRPr="009F3D52" w:rsidRDefault="00B634F8" w:rsidP="003E23D8">
      <w:pPr>
        <w:pStyle w:val="FootnoteText"/>
        <w:spacing w:line="240" w:lineRule="auto"/>
        <w:jc w:val="both"/>
        <w:rPr>
          <w:rFonts w:asciiTheme="minorHAnsi" w:hAnsiTheme="minorHAnsi" w:cstheme="minorHAnsi"/>
          <w:sz w:val="20"/>
        </w:rPr>
      </w:pPr>
      <w:r w:rsidRPr="009F3D52">
        <w:rPr>
          <w:rStyle w:val="FootnoteReference"/>
          <w:rFonts w:asciiTheme="minorHAnsi" w:hAnsiTheme="minorHAnsi" w:cstheme="minorHAnsi"/>
          <w:sz w:val="20"/>
        </w:rPr>
        <w:footnoteRef/>
      </w:r>
      <w:r w:rsidRPr="009F3D52">
        <w:rPr>
          <w:rFonts w:asciiTheme="minorHAnsi" w:hAnsiTheme="minorHAnsi" w:cstheme="minorHAnsi"/>
          <w:sz w:val="20"/>
        </w:rPr>
        <w:t xml:space="preserve"> </w:t>
      </w:r>
      <w:r w:rsidRPr="009F3D52">
        <w:rPr>
          <w:rStyle w:val="normaltextrun"/>
          <w:rFonts w:asciiTheme="minorHAnsi" w:hAnsiTheme="minorHAnsi" w:cstheme="minorHAnsi"/>
          <w:color w:val="000000"/>
          <w:sz w:val="20"/>
          <w:shd w:val="clear" w:color="auto" w:fill="FFFFFF"/>
        </w:rPr>
        <w:t>Lithuania, </w:t>
      </w:r>
      <w:r w:rsidR="006F1C3B" w:rsidRPr="009F3D52">
        <w:rPr>
          <w:rStyle w:val="normaltextrun"/>
          <w:rFonts w:asciiTheme="minorHAnsi" w:hAnsiTheme="minorHAnsi" w:cstheme="minorHAnsi"/>
          <w:color w:val="000000"/>
          <w:sz w:val="20"/>
          <w:shd w:val="clear" w:color="auto" w:fill="FFFFFF"/>
        </w:rPr>
        <w:t>Supreme</w:t>
      </w:r>
      <w:r w:rsidRPr="009F3D52">
        <w:rPr>
          <w:rStyle w:val="normaltextrun"/>
          <w:rFonts w:asciiTheme="minorHAnsi" w:hAnsiTheme="minorHAnsi" w:cstheme="minorHAnsi"/>
          <w:color w:val="000000"/>
          <w:sz w:val="20"/>
          <w:shd w:val="clear" w:color="auto" w:fill="FFFFFF"/>
        </w:rPr>
        <w:t xml:space="preserve"> Electoral Commission (2022) On the Approval of the Description of the Procedure for the Setting-up and Evaluation of the Polling Station (</w:t>
      </w:r>
      <w:hyperlink r:id="rId61" w:tgtFrame="_blank" w:history="1">
        <w:r w:rsidRPr="009F3D52">
          <w:rPr>
            <w:rStyle w:val="normaltextrun"/>
            <w:rFonts w:asciiTheme="minorHAnsi" w:hAnsiTheme="minorHAnsi" w:cstheme="minorHAnsi"/>
            <w:i/>
            <w:iCs/>
            <w:color w:val="337AB7"/>
            <w:sz w:val="20"/>
            <w:u w:val="single"/>
          </w:rPr>
          <w:t>Dėl Balsavimo patalpos įrengimo ir vertinimo tvarkos aprašo patvirtinimo</w:t>
        </w:r>
      </w:hyperlink>
      <w:r w:rsidRPr="009F3D52">
        <w:rPr>
          <w:rStyle w:val="normaltextrun"/>
          <w:rFonts w:asciiTheme="minorHAnsi" w:hAnsiTheme="minorHAnsi" w:cstheme="minorHAnsi"/>
          <w:color w:val="000000"/>
          <w:sz w:val="20"/>
          <w:shd w:val="clear" w:color="auto" w:fill="FFFFFF"/>
        </w:rPr>
        <w:t>), No. Sp-64, 25 August 2022, last amendment No. Sp-34, 2 February 2023. </w:t>
      </w:r>
      <w:r w:rsidRPr="009F3D52">
        <w:rPr>
          <w:rStyle w:val="eop"/>
          <w:rFonts w:asciiTheme="minorHAnsi" w:hAnsiTheme="minorHAnsi" w:cstheme="minorHAnsi"/>
          <w:color w:val="000000"/>
          <w:sz w:val="20"/>
          <w:shd w:val="clear" w:color="auto" w:fill="FFFFFF"/>
        </w:rPr>
        <w:t> </w:t>
      </w:r>
    </w:p>
  </w:footnote>
  <w:footnote w:id="66">
    <w:p w14:paraId="7046C7EE" w14:textId="77777777" w:rsidR="00B634F8" w:rsidRPr="009F3D52" w:rsidRDefault="00B634F8" w:rsidP="003E23D8">
      <w:pPr>
        <w:pStyle w:val="FootnoteText"/>
        <w:spacing w:line="240" w:lineRule="auto"/>
        <w:jc w:val="both"/>
        <w:rPr>
          <w:rFonts w:asciiTheme="minorHAnsi" w:hAnsiTheme="minorHAnsi" w:cstheme="minorHAnsi"/>
          <w:sz w:val="20"/>
        </w:rPr>
      </w:pPr>
      <w:r w:rsidRPr="009F3D52">
        <w:rPr>
          <w:rStyle w:val="FootnoteReference"/>
          <w:rFonts w:asciiTheme="minorHAnsi" w:hAnsiTheme="minorHAnsi" w:cstheme="minorHAnsi"/>
          <w:sz w:val="20"/>
        </w:rPr>
        <w:footnoteRef/>
      </w:r>
      <w:r w:rsidRPr="009F3D52">
        <w:rPr>
          <w:rFonts w:asciiTheme="minorHAnsi" w:hAnsiTheme="minorHAnsi" w:cstheme="minorHAnsi"/>
          <w:sz w:val="20"/>
        </w:rPr>
        <w:t xml:space="preserve"> Lithuania (2023), a reply to FRANET partner by NGO, dated 8 December 2023.</w:t>
      </w:r>
    </w:p>
  </w:footnote>
  <w:footnote w:id="67">
    <w:p w14:paraId="6670DC1C" w14:textId="77777777" w:rsidR="00B634F8" w:rsidRPr="009F3D52" w:rsidRDefault="00B634F8" w:rsidP="003E23D8">
      <w:pPr>
        <w:pStyle w:val="FootnoteText"/>
        <w:spacing w:line="240" w:lineRule="auto"/>
        <w:jc w:val="both"/>
        <w:rPr>
          <w:rFonts w:asciiTheme="minorHAnsi" w:hAnsiTheme="minorHAnsi" w:cstheme="minorHAnsi"/>
          <w:sz w:val="20"/>
        </w:rPr>
      </w:pPr>
      <w:r w:rsidRPr="009F3D52">
        <w:rPr>
          <w:rStyle w:val="FootnoteReference"/>
          <w:rFonts w:asciiTheme="minorHAnsi" w:hAnsiTheme="minorHAnsi" w:cstheme="minorHAnsi"/>
          <w:sz w:val="20"/>
        </w:rPr>
        <w:footnoteRef/>
      </w:r>
      <w:r w:rsidRPr="009F3D52">
        <w:rPr>
          <w:rFonts w:asciiTheme="minorHAnsi" w:hAnsiTheme="minorHAnsi" w:cstheme="minorHAnsi"/>
          <w:sz w:val="20"/>
        </w:rPr>
        <w:t xml:space="preserve"> Lithuania (2023), a reply to FRANET partner by NGO, dated 8 December 2023.</w:t>
      </w:r>
    </w:p>
  </w:footnote>
  <w:footnote w:id="68">
    <w:p w14:paraId="3FFCC310" w14:textId="7AD938CC" w:rsidR="001730EA" w:rsidRPr="009F3D52" w:rsidRDefault="001730EA" w:rsidP="003E23D8">
      <w:pPr>
        <w:pStyle w:val="FootnoteText"/>
        <w:spacing w:line="240" w:lineRule="auto"/>
        <w:jc w:val="both"/>
        <w:rPr>
          <w:rFonts w:asciiTheme="minorHAnsi" w:hAnsiTheme="minorHAnsi" w:cstheme="minorHAnsi"/>
          <w:sz w:val="20"/>
        </w:rPr>
      </w:pPr>
      <w:r w:rsidRPr="009F3D52">
        <w:rPr>
          <w:rStyle w:val="FootnoteReference"/>
          <w:rFonts w:asciiTheme="minorHAnsi" w:hAnsiTheme="minorHAnsi" w:cstheme="minorHAnsi"/>
          <w:sz w:val="20"/>
        </w:rPr>
        <w:footnoteRef/>
      </w:r>
      <w:r w:rsidRPr="009F3D52">
        <w:rPr>
          <w:rFonts w:asciiTheme="minorHAnsi" w:hAnsiTheme="minorHAnsi" w:cstheme="minorHAnsi"/>
          <w:sz w:val="20"/>
        </w:rPr>
        <w:t xml:space="preserve"> Lithuania (2023) Elections of 5 March 2023. Elections of councils of municipalities and mayors. Information in easy to read format (</w:t>
      </w:r>
      <w:hyperlink r:id="rId62" w:history="1">
        <w:r w:rsidRPr="009F3D52">
          <w:rPr>
            <w:rStyle w:val="Hyperlink"/>
            <w:rFonts w:asciiTheme="minorHAnsi" w:hAnsiTheme="minorHAnsi" w:cstheme="minorHAnsi"/>
            <w:i/>
            <w:iCs/>
            <w:sz w:val="20"/>
          </w:rPr>
          <w:t>2023 m. kovo 5 d. savivaldybių tarybų ir merų rinkimai. Informacinis leidinys Lengvai suprantama kalba</w:t>
        </w:r>
      </w:hyperlink>
      <w:r w:rsidRPr="009F3D52">
        <w:rPr>
          <w:rFonts w:asciiTheme="minorHAnsi" w:hAnsiTheme="minorHAnsi" w:cstheme="minorHAnsi"/>
          <w:sz w:val="20"/>
        </w:rPr>
        <w:t>). 2023, Vilnius; Lithuania,</w:t>
      </w:r>
      <w:r w:rsidR="006F1C3B" w:rsidRPr="009F3D52">
        <w:rPr>
          <w:rFonts w:asciiTheme="minorHAnsi" w:hAnsiTheme="minorHAnsi" w:cstheme="minorHAnsi"/>
          <w:sz w:val="20"/>
        </w:rPr>
        <w:t xml:space="preserve"> Supreme</w:t>
      </w:r>
      <w:r w:rsidRPr="009F3D52">
        <w:rPr>
          <w:rFonts w:asciiTheme="minorHAnsi" w:hAnsiTheme="minorHAnsi" w:cstheme="minorHAnsi"/>
          <w:sz w:val="20"/>
        </w:rPr>
        <w:t xml:space="preserve"> Electoral Commission (2022), Election organiser's handbook for the election of 5 March 2023 of councils of municipalities and mayors (</w:t>
      </w:r>
      <w:hyperlink r:id="rId63" w:history="1">
        <w:r w:rsidRPr="009F3D52">
          <w:rPr>
            <w:rStyle w:val="Hyperlink"/>
            <w:rFonts w:asciiTheme="minorHAnsi" w:hAnsiTheme="minorHAnsi" w:cstheme="minorHAnsi"/>
            <w:i/>
            <w:iCs/>
            <w:sz w:val="20"/>
          </w:rPr>
          <w:t>Rinkimų organizatoriaus knyga rengiant ir vykdant 2023 m. kovo 5 d. savivaldybių tarybų ir merų rinkimus</w:t>
        </w:r>
      </w:hyperlink>
      <w:r w:rsidRPr="009F3D52">
        <w:rPr>
          <w:rFonts w:asciiTheme="minorHAnsi" w:hAnsiTheme="minorHAnsi" w:cstheme="minorHAnsi"/>
          <w:sz w:val="20"/>
        </w:rPr>
        <w:t xml:space="preserve">).  </w:t>
      </w:r>
    </w:p>
  </w:footnote>
  <w:footnote w:id="69">
    <w:p w14:paraId="5ED41CB8" w14:textId="77777777" w:rsidR="001730EA" w:rsidRPr="009F3D52" w:rsidRDefault="001730EA" w:rsidP="003E23D8">
      <w:pPr>
        <w:spacing w:line="240" w:lineRule="auto"/>
        <w:jc w:val="both"/>
        <w:rPr>
          <w:rFonts w:asciiTheme="minorHAnsi" w:hAnsiTheme="minorHAnsi" w:cstheme="minorHAnsi"/>
          <w:color w:val="7F7F7F" w:themeColor="text1" w:themeTint="80"/>
          <w:sz w:val="20"/>
        </w:rPr>
      </w:pPr>
      <w:r w:rsidRPr="009F3D52">
        <w:rPr>
          <w:rFonts w:asciiTheme="minorHAnsi" w:hAnsiTheme="minorHAnsi" w:cstheme="minorHAnsi"/>
          <w:color w:val="0070C0"/>
          <w:sz w:val="20"/>
          <w:vertAlign w:val="superscript"/>
        </w:rPr>
        <w:footnoteRef/>
      </w:r>
      <w:r w:rsidRPr="009F3D52">
        <w:rPr>
          <w:rFonts w:asciiTheme="minorHAnsi" w:hAnsiTheme="minorHAnsi" w:cstheme="minorHAnsi"/>
          <w:color w:val="7F7F7F" w:themeColor="text1" w:themeTint="80"/>
          <w:sz w:val="20"/>
        </w:rPr>
        <w:t xml:space="preserve"> Lithuania, Government (2021), Resolution on the Approval of the Development Programme on ensuring a suitable environment for the disabled in all areas of life for 2021 – 2030, governed by the Ministry of Social Security and Labour </w:t>
      </w:r>
      <w:r w:rsidRPr="009F3D52">
        <w:rPr>
          <w:rFonts w:asciiTheme="minorHAnsi" w:hAnsiTheme="minorHAnsi" w:cstheme="minorHAnsi"/>
          <w:i/>
          <w:iCs/>
          <w:color w:val="7F7F7F" w:themeColor="text1" w:themeTint="80"/>
          <w:sz w:val="20"/>
        </w:rPr>
        <w:t>(</w:t>
      </w:r>
      <w:hyperlink r:id="rId64" w:history="1">
        <w:r w:rsidRPr="009F3D52">
          <w:rPr>
            <w:rStyle w:val="Hyperlink"/>
            <w:rFonts w:asciiTheme="minorHAnsi" w:eastAsia="Calibri" w:hAnsiTheme="minorHAnsi" w:cstheme="minorHAnsi"/>
            <w:i/>
            <w:iCs/>
            <w:sz w:val="20"/>
          </w:rPr>
          <w:t>Dėl 2021–2030 metų plėtros programos valdytojos Lietuvos Respublikos Socialinės apsaugos ir darbo ministerijos Neįgaliesiems tinkamos aplinkos visose gyvenimo srityse plėtros programos patvirtinimo</w:t>
        </w:r>
      </w:hyperlink>
      <w:r w:rsidRPr="009F3D52">
        <w:rPr>
          <w:rFonts w:asciiTheme="minorHAnsi" w:hAnsiTheme="minorHAnsi" w:cstheme="minorHAnsi"/>
          <w:i/>
          <w:iCs/>
          <w:color w:val="7F7F7F" w:themeColor="text1" w:themeTint="80"/>
          <w:sz w:val="20"/>
        </w:rPr>
        <w:t>)</w:t>
      </w:r>
      <w:r w:rsidRPr="009F3D52">
        <w:rPr>
          <w:rFonts w:asciiTheme="minorHAnsi" w:hAnsiTheme="minorHAnsi" w:cstheme="minorHAnsi"/>
          <w:color w:val="7F7F7F" w:themeColor="text1" w:themeTint="80"/>
          <w:sz w:val="20"/>
        </w:rPr>
        <w:t>, No. 933, 10 November 2021.</w:t>
      </w:r>
    </w:p>
  </w:footnote>
  <w:footnote w:id="70">
    <w:p w14:paraId="0A5EABDE" w14:textId="77777777" w:rsidR="001730EA" w:rsidRPr="009F3D52" w:rsidRDefault="001730EA" w:rsidP="003E23D8">
      <w:pPr>
        <w:pStyle w:val="FootnoteText"/>
        <w:spacing w:line="240" w:lineRule="auto"/>
        <w:jc w:val="both"/>
        <w:rPr>
          <w:rFonts w:asciiTheme="minorHAnsi" w:hAnsiTheme="minorHAnsi" w:cstheme="minorHAnsi"/>
          <w:sz w:val="20"/>
        </w:rPr>
      </w:pPr>
      <w:r w:rsidRPr="009F3D52">
        <w:rPr>
          <w:rStyle w:val="FootnoteReference"/>
          <w:rFonts w:asciiTheme="minorHAnsi" w:hAnsiTheme="minorHAnsi" w:cstheme="minorHAnsi"/>
          <w:sz w:val="20"/>
        </w:rPr>
        <w:footnoteRef/>
      </w:r>
      <w:r w:rsidRPr="009F3D52">
        <w:rPr>
          <w:rFonts w:asciiTheme="minorHAnsi" w:hAnsiTheme="minorHAnsi" w:cstheme="minorHAnsi"/>
          <w:sz w:val="20"/>
        </w:rPr>
        <w:t xml:space="preserve"> Lithuania (2023), an email reply to Lithuanian FRANET partner, dated 7 December 2023</w:t>
      </w:r>
    </w:p>
  </w:footnote>
  <w:footnote w:id="71">
    <w:p w14:paraId="6CF42223" w14:textId="77777777" w:rsidR="001730EA" w:rsidRPr="009F3D52" w:rsidRDefault="001730EA" w:rsidP="003E23D8">
      <w:pPr>
        <w:pStyle w:val="FootnoteText"/>
        <w:spacing w:line="240" w:lineRule="auto"/>
        <w:jc w:val="both"/>
        <w:rPr>
          <w:rFonts w:asciiTheme="minorHAnsi" w:hAnsiTheme="minorHAnsi" w:cstheme="minorHAnsi"/>
          <w:sz w:val="20"/>
        </w:rPr>
      </w:pPr>
      <w:r w:rsidRPr="009F3D52">
        <w:rPr>
          <w:rStyle w:val="FootnoteReference"/>
          <w:rFonts w:asciiTheme="minorHAnsi" w:hAnsiTheme="minorHAnsi" w:cstheme="minorHAnsi"/>
          <w:sz w:val="20"/>
        </w:rPr>
        <w:footnoteRef/>
      </w:r>
      <w:r w:rsidRPr="009F3D52">
        <w:rPr>
          <w:rFonts w:asciiTheme="minorHAnsi" w:hAnsiTheme="minorHAnsi" w:cstheme="minorHAnsi"/>
          <w:sz w:val="20"/>
        </w:rPr>
        <w:t xml:space="preserve"> Lithuania (2023), an email reply to Lithuanian FRANET partner, dated 8 December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5F127" w14:textId="77777777" w:rsidR="00F64505" w:rsidRDefault="00F645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Page Number - In Header"/>
      <w:tag w:val="rustgbTodqcIXC6jnYNaU0-Tz4Wf3Ws02PVbyArcGaiF2"/>
      <w:id w:val="-1984222376"/>
      <w:showingPlcHdr/>
    </w:sdtPr>
    <w:sdtEndPr/>
    <w:sdtContent>
      <w:p w14:paraId="0ACB2392" w14:textId="081EA918" w:rsidR="00610C73" w:rsidRDefault="009E72AE">
        <w:pPr>
          <w:pStyle w:val="Header"/>
        </w:pPr>
        <w: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F4C00" w14:textId="77777777" w:rsidR="00F64505" w:rsidRDefault="00F64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00F90"/>
    <w:multiLevelType w:val="hybridMultilevel"/>
    <w:tmpl w:val="4D10C7DE"/>
    <w:lvl w:ilvl="0" w:tplc="0F020136">
      <w:start w:val="1"/>
      <w:numFmt w:val="lowerLetter"/>
      <w:lvlText w:val="%1)"/>
      <w:lvlJc w:val="left"/>
      <w:pPr>
        <w:ind w:left="720" w:hanging="360"/>
      </w:pPr>
    </w:lvl>
    <w:lvl w:ilvl="1" w:tplc="F37EB162">
      <w:start w:val="1"/>
      <w:numFmt w:val="lowerLetter"/>
      <w:lvlText w:val="%2."/>
      <w:lvlJc w:val="left"/>
      <w:pPr>
        <w:ind w:left="1440" w:hanging="360"/>
      </w:pPr>
    </w:lvl>
    <w:lvl w:ilvl="2" w:tplc="87E275E8">
      <w:start w:val="1"/>
      <w:numFmt w:val="lowerRoman"/>
      <w:lvlText w:val="%3."/>
      <w:lvlJc w:val="right"/>
      <w:pPr>
        <w:ind w:left="2160" w:hanging="180"/>
      </w:pPr>
    </w:lvl>
    <w:lvl w:ilvl="3" w:tplc="AC20F444">
      <w:start w:val="1"/>
      <w:numFmt w:val="decimal"/>
      <w:lvlText w:val="%4."/>
      <w:lvlJc w:val="left"/>
      <w:pPr>
        <w:ind w:left="2880" w:hanging="360"/>
      </w:pPr>
    </w:lvl>
    <w:lvl w:ilvl="4" w:tplc="8E18B21A">
      <w:start w:val="1"/>
      <w:numFmt w:val="lowerLetter"/>
      <w:lvlText w:val="%5."/>
      <w:lvlJc w:val="left"/>
      <w:pPr>
        <w:ind w:left="3600" w:hanging="360"/>
      </w:pPr>
    </w:lvl>
    <w:lvl w:ilvl="5" w:tplc="3A6825DE">
      <w:start w:val="1"/>
      <w:numFmt w:val="lowerRoman"/>
      <w:lvlText w:val="%6."/>
      <w:lvlJc w:val="right"/>
      <w:pPr>
        <w:ind w:left="4320" w:hanging="180"/>
      </w:pPr>
    </w:lvl>
    <w:lvl w:ilvl="6" w:tplc="1FF672A8">
      <w:start w:val="1"/>
      <w:numFmt w:val="decimal"/>
      <w:lvlText w:val="%7."/>
      <w:lvlJc w:val="left"/>
      <w:pPr>
        <w:ind w:left="5040" w:hanging="360"/>
      </w:pPr>
    </w:lvl>
    <w:lvl w:ilvl="7" w:tplc="1BEC854E">
      <w:start w:val="1"/>
      <w:numFmt w:val="lowerLetter"/>
      <w:lvlText w:val="%8."/>
      <w:lvlJc w:val="left"/>
      <w:pPr>
        <w:ind w:left="5760" w:hanging="360"/>
      </w:pPr>
    </w:lvl>
    <w:lvl w:ilvl="8" w:tplc="74C89726">
      <w:start w:val="1"/>
      <w:numFmt w:val="lowerRoman"/>
      <w:lvlText w:val="%9."/>
      <w:lvlJc w:val="right"/>
      <w:pPr>
        <w:ind w:left="6480" w:hanging="180"/>
      </w:pPr>
    </w:lvl>
  </w:abstractNum>
  <w:abstractNum w:abstractNumId="1" w15:restartNumberingAfterBreak="0">
    <w:nsid w:val="09687F6E"/>
    <w:multiLevelType w:val="multilevel"/>
    <w:tmpl w:val="1B9A6BE2"/>
    <w:name w:val="ListNumberNumbering"/>
    <w:lvl w:ilvl="0">
      <w:start w:val="1"/>
      <w:numFmt w:val="decimal"/>
      <w:pStyle w:val="ListNumber"/>
      <w:lvlText w:val="%1."/>
      <w:lvlJc w:val="left"/>
      <w:pPr>
        <w:ind w:left="1134" w:hanging="567"/>
      </w:pPr>
      <w:rPr>
        <w:rFonts w:hint="default"/>
        <w:color w:val="525E65"/>
      </w:rPr>
    </w:lvl>
    <w:lvl w:ilvl="1">
      <w:start w:val="1"/>
      <w:numFmt w:val="decimal"/>
      <w:pStyle w:val="ListNumberLevel2"/>
      <w:lvlText w:val="%1.%2."/>
      <w:lvlJc w:val="left"/>
      <w:pPr>
        <w:ind w:left="1701" w:hanging="567"/>
      </w:pPr>
      <w:rPr>
        <w:rFonts w:hint="default"/>
        <w:color w:val="525E65"/>
      </w:rPr>
    </w:lvl>
    <w:lvl w:ilvl="2">
      <w:start w:val="1"/>
      <w:numFmt w:val="decimal"/>
      <w:pStyle w:val="ListNumberLevel3"/>
      <w:lvlText w:val="%1.%2.%3."/>
      <w:lvlJc w:val="left"/>
      <w:pPr>
        <w:ind w:left="2268" w:hanging="851"/>
      </w:pPr>
      <w:rPr>
        <w:rFonts w:hint="default"/>
        <w:color w:val="525E65"/>
      </w:rPr>
    </w:lvl>
    <w:lvl w:ilvl="3">
      <w:start w:val="1"/>
      <w:numFmt w:val="decimal"/>
      <w:pStyle w:val="ListNumberLevel4"/>
      <w:lvlText w:val="%1.%2.%3.%4."/>
      <w:lvlJc w:val="left"/>
      <w:pPr>
        <w:ind w:left="3118" w:hanging="1134"/>
      </w:pPr>
      <w:rPr>
        <w:rFonts w:ascii="Calibri" w:hAnsi="Calibri" w:hint="default"/>
        <w:color w:val="525E65"/>
      </w:rPr>
    </w:lvl>
    <w:lvl w:ilvl="4">
      <w:start w:val="1"/>
      <w:numFmt w:val="decimal"/>
      <w:pStyle w:val="ListNumberLevel5"/>
      <w:lvlText w:val="%1.%2.%3.%4.%5."/>
      <w:lvlJc w:val="left"/>
      <w:pPr>
        <w:ind w:left="3969" w:hanging="1134"/>
      </w:pPr>
      <w:rPr>
        <w:rFonts w:ascii="Calibri" w:hAnsi="Calibri" w:hint="default"/>
        <w:color w:val="525E65"/>
      </w:rPr>
    </w:lvl>
    <w:lvl w:ilvl="5">
      <w:start w:val="1"/>
      <w:numFmt w:val="decimal"/>
      <w:lvlText w:val="%1.%2.%3.%4.%5."/>
      <w:lvlJc w:val="left"/>
      <w:pPr>
        <w:ind w:left="3969" w:hanging="1134"/>
      </w:pPr>
      <w:rPr>
        <w:rFonts w:ascii="Calibri" w:hAnsi="Calibri" w:hint="default"/>
      </w:rPr>
    </w:lvl>
    <w:lvl w:ilvl="6">
      <w:start w:val="1"/>
      <w:numFmt w:val="decimal"/>
      <w:lvlText w:val="%1.%2.%3.%4.%5."/>
      <w:lvlJc w:val="left"/>
      <w:pPr>
        <w:ind w:left="3969" w:hanging="1134"/>
      </w:pPr>
      <w:rPr>
        <w:rFonts w:ascii="Calibri" w:hAnsi="Calibri" w:hint="default"/>
      </w:rPr>
    </w:lvl>
    <w:lvl w:ilvl="7">
      <w:start w:val="1"/>
      <w:numFmt w:val="decimal"/>
      <w:lvlText w:val="%1.%2.%3.%4.%5."/>
      <w:lvlJc w:val="left"/>
      <w:pPr>
        <w:ind w:left="3969" w:hanging="1134"/>
      </w:pPr>
      <w:rPr>
        <w:rFonts w:ascii="Calibri" w:hAnsi="Calibri" w:hint="default"/>
      </w:rPr>
    </w:lvl>
    <w:lvl w:ilvl="8">
      <w:start w:val="1"/>
      <w:numFmt w:val="decimal"/>
      <w:lvlText w:val="%1.%2.%3.%4.%5."/>
      <w:lvlJc w:val="left"/>
      <w:pPr>
        <w:ind w:left="3969" w:hanging="1134"/>
      </w:pPr>
      <w:rPr>
        <w:rFonts w:ascii="Calibri" w:hAnsi="Calibri" w:hint="default"/>
      </w:rPr>
    </w:lvl>
  </w:abstractNum>
  <w:abstractNum w:abstractNumId="2" w15:restartNumberingAfterBreak="0">
    <w:nsid w:val="09867872"/>
    <w:multiLevelType w:val="multilevel"/>
    <w:tmpl w:val="3796BEE4"/>
    <w:name w:val="ListDashNumbering"/>
    <w:lvl w:ilvl="0">
      <w:start w:val="1"/>
      <w:numFmt w:val="bullet"/>
      <w:pStyle w:val="ListDash"/>
      <w:lvlText w:val="—"/>
      <w:lvlJc w:val="left"/>
      <w:pPr>
        <w:ind w:left="482" w:hanging="482"/>
      </w:pPr>
      <w:rPr>
        <w:rFonts w:ascii="Calibri" w:hAnsi="Calibri" w:hint="default"/>
        <w:color w:val="771D7B"/>
      </w:rPr>
    </w:lvl>
    <w:lvl w:ilvl="1">
      <w:start w:val="1"/>
      <w:numFmt w:val="bullet"/>
      <w:pStyle w:val="ListDashLevel2"/>
      <w:lvlText w:val="—"/>
      <w:lvlJc w:val="left"/>
      <w:pPr>
        <w:ind w:left="964" w:hanging="482"/>
      </w:pPr>
      <w:rPr>
        <w:rFonts w:ascii="Calibri" w:hAnsi="Calibri" w:hint="default"/>
        <w:color w:val="771D7B"/>
      </w:rPr>
    </w:lvl>
    <w:lvl w:ilvl="2">
      <w:start w:val="1"/>
      <w:numFmt w:val="bullet"/>
      <w:pStyle w:val="ListDashLevel3"/>
      <w:lvlText w:val="—"/>
      <w:lvlJc w:val="left"/>
      <w:pPr>
        <w:ind w:left="1446" w:hanging="482"/>
      </w:pPr>
      <w:rPr>
        <w:rFonts w:ascii="Calibri" w:hAnsi="Calibri" w:hint="default"/>
        <w:color w:val="771D7B"/>
      </w:rPr>
    </w:lvl>
    <w:lvl w:ilvl="3">
      <w:start w:val="1"/>
      <w:numFmt w:val="bullet"/>
      <w:pStyle w:val="ListDashLevel4"/>
      <w:lvlText w:val="—"/>
      <w:lvlJc w:val="left"/>
      <w:pPr>
        <w:ind w:left="1928" w:hanging="482"/>
      </w:pPr>
      <w:rPr>
        <w:rFonts w:ascii="Calibri" w:hAnsi="Calibri" w:hint="default"/>
        <w:color w:val="771D7B"/>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06111C7"/>
    <w:multiLevelType w:val="singleLevel"/>
    <w:tmpl w:val="8D7C626C"/>
    <w:name w:val="RomanParagraphNumbering"/>
    <w:lvl w:ilvl="0">
      <w:start w:val="1"/>
      <w:numFmt w:val="upperRoman"/>
      <w:lvlRestart w:val="0"/>
      <w:pStyle w:val="RomanParagraph"/>
      <w:suff w:val="space"/>
      <w:lvlText w:val="%1"/>
      <w:lvlJc w:val="left"/>
      <w:pPr>
        <w:ind w:firstLine="0"/>
      </w:pPr>
      <w:rPr>
        <w:rFonts w:hint="default"/>
        <w:b/>
        <w:color w:val="771D7B"/>
        <w:sz w:val="28"/>
      </w:rPr>
    </w:lvl>
  </w:abstractNum>
  <w:abstractNum w:abstractNumId="4" w15:restartNumberingAfterBreak="0">
    <w:nsid w:val="11153D01"/>
    <w:multiLevelType w:val="multilevel"/>
    <w:tmpl w:val="111E0B01"/>
    <w:name w:val="HeadingNumbering"/>
    <w:lvl w:ilvl="0">
      <w:start w:val="1"/>
      <w:numFmt w:val="decimal"/>
      <w:pStyle w:val="HeadingNumbered1"/>
      <w:lvlText w:val="%1."/>
      <w:lvlJc w:val="left"/>
      <w:pPr>
        <w:ind w:left="1417" w:hanging="1417"/>
      </w:pPr>
      <w:rPr>
        <w:rFonts w:hint="default"/>
      </w:rPr>
    </w:lvl>
    <w:lvl w:ilvl="1">
      <w:start w:val="1"/>
      <w:numFmt w:val="decimal"/>
      <w:pStyle w:val="HeadingNumbered2"/>
      <w:lvlText w:val="%1.%2."/>
      <w:lvlJc w:val="left"/>
      <w:pPr>
        <w:ind w:left="1417" w:hanging="1417"/>
      </w:pPr>
      <w:rPr>
        <w:rFonts w:hint="default"/>
      </w:rPr>
    </w:lvl>
    <w:lvl w:ilvl="2">
      <w:start w:val="1"/>
      <w:numFmt w:val="decimal"/>
      <w:pStyle w:val="HeadingNumbered3"/>
      <w:lvlText w:val="%1.%2.%3."/>
      <w:lvlJc w:val="left"/>
      <w:pPr>
        <w:ind w:left="1417" w:hanging="1417"/>
      </w:pPr>
      <w:rPr>
        <w:rFonts w:ascii="Calibri" w:hAnsi="Calibri" w:hint="default"/>
      </w:rPr>
    </w:lvl>
    <w:lvl w:ilvl="3">
      <w:start w:val="1"/>
      <w:numFmt w:val="decimal"/>
      <w:pStyle w:val="HeadingNumbered4"/>
      <w:lvlText w:val="%1.%2.%3.%4."/>
      <w:lvlJc w:val="left"/>
      <w:pPr>
        <w:ind w:left="1417" w:hanging="1417"/>
      </w:pPr>
      <w:rPr>
        <w:rFonts w:ascii="Calibri" w:hAnsi="Calibri" w:hint="default"/>
      </w:rPr>
    </w:lvl>
    <w:lvl w:ilvl="4">
      <w:start w:val="1"/>
      <w:numFmt w:val="decimal"/>
      <w:lvlText w:val="%1.%2.%3.%4."/>
      <w:lvlJc w:val="left"/>
      <w:pPr>
        <w:ind w:left="1417" w:hanging="1417"/>
      </w:pPr>
      <w:rPr>
        <w:rFonts w:ascii="Calibri" w:hAnsi="Calibri" w:hint="default"/>
      </w:rPr>
    </w:lvl>
    <w:lvl w:ilvl="5">
      <w:start w:val="1"/>
      <w:numFmt w:val="decimal"/>
      <w:lvlText w:val="%1.%2.%3.%4."/>
      <w:lvlJc w:val="left"/>
      <w:pPr>
        <w:ind w:left="1417" w:hanging="1417"/>
      </w:pPr>
      <w:rPr>
        <w:rFonts w:ascii="Calibri" w:hAnsi="Calibri" w:hint="default"/>
      </w:rPr>
    </w:lvl>
    <w:lvl w:ilvl="6">
      <w:start w:val="1"/>
      <w:numFmt w:val="decimal"/>
      <w:lvlText w:val="%1.%2.%3.%4."/>
      <w:lvlJc w:val="left"/>
      <w:pPr>
        <w:ind w:left="1417" w:hanging="1417"/>
      </w:pPr>
      <w:rPr>
        <w:rFonts w:ascii="Calibri" w:hAnsi="Calibri" w:hint="default"/>
      </w:rPr>
    </w:lvl>
    <w:lvl w:ilvl="7">
      <w:start w:val="1"/>
      <w:numFmt w:val="decimal"/>
      <w:lvlText w:val="%1.%2.%3.%4."/>
      <w:lvlJc w:val="left"/>
      <w:pPr>
        <w:ind w:left="1417" w:hanging="1417"/>
      </w:pPr>
      <w:rPr>
        <w:rFonts w:ascii="Calibri" w:hAnsi="Calibri" w:hint="default"/>
      </w:rPr>
    </w:lvl>
    <w:lvl w:ilvl="8">
      <w:start w:val="1"/>
      <w:numFmt w:val="decimal"/>
      <w:lvlText w:val="%1.%2.%3.%4."/>
      <w:lvlJc w:val="left"/>
      <w:pPr>
        <w:ind w:left="1417" w:hanging="1417"/>
      </w:pPr>
      <w:rPr>
        <w:rFonts w:ascii="Calibri" w:hAnsi="Calibri" w:hint="default"/>
      </w:rPr>
    </w:lvl>
  </w:abstractNum>
  <w:abstractNum w:abstractNumId="5" w15:restartNumberingAfterBreak="0">
    <w:nsid w:val="11153D02"/>
    <w:multiLevelType w:val="multilevel"/>
    <w:tmpl w:val="111E0B02"/>
    <w:name w:val="ListNumberNonindentedNumbering"/>
    <w:lvl w:ilvl="0">
      <w:start w:val="1"/>
      <w:numFmt w:val="decimal"/>
      <w:pStyle w:val="ListNumberNonindented"/>
      <w:lvlText w:val="%1."/>
      <w:lvlJc w:val="left"/>
      <w:pPr>
        <w:ind w:left="567" w:hanging="567"/>
      </w:pPr>
      <w:rPr>
        <w:rFonts w:hint="default"/>
        <w:color w:val="525E65"/>
      </w:rPr>
    </w:lvl>
    <w:lvl w:ilvl="1">
      <w:start w:val="1"/>
      <w:numFmt w:val="decimal"/>
      <w:pStyle w:val="ListNumberNonindentedLevel2"/>
      <w:lvlText w:val="%1.%2."/>
      <w:lvlJc w:val="left"/>
      <w:pPr>
        <w:ind w:left="850" w:hanging="850"/>
      </w:pPr>
      <w:rPr>
        <w:rFonts w:hint="default"/>
        <w:color w:val="525E65"/>
      </w:rPr>
    </w:lvl>
    <w:lvl w:ilvl="2">
      <w:start w:val="1"/>
      <w:numFmt w:val="decimal"/>
      <w:pStyle w:val="ListNumberNonindentedLevel3"/>
      <w:lvlText w:val="%1.%2.%3."/>
      <w:lvlJc w:val="left"/>
      <w:pPr>
        <w:ind w:left="1134" w:hanging="1134"/>
      </w:pPr>
      <w:rPr>
        <w:rFonts w:hint="default"/>
        <w:color w:val="525E65"/>
      </w:rPr>
    </w:lvl>
    <w:lvl w:ilvl="3">
      <w:start w:val="1"/>
      <w:numFmt w:val="decimal"/>
      <w:pStyle w:val="ListNumberNonindentedLevel4"/>
      <w:lvlText w:val="%1.%2.%3.%4."/>
      <w:lvlJc w:val="left"/>
      <w:pPr>
        <w:ind w:left="1417" w:hanging="1417"/>
      </w:pPr>
      <w:rPr>
        <w:rFonts w:ascii="Calibri" w:hAnsi="Calibri" w:hint="default"/>
        <w:color w:val="525E65"/>
      </w:rPr>
    </w:lvl>
    <w:lvl w:ilvl="4">
      <w:start w:val="1"/>
      <w:numFmt w:val="decimal"/>
      <w:pStyle w:val="ListNumberNonindentedLevel5"/>
      <w:lvlText w:val="%1.%2.%3.%4.%5."/>
      <w:lvlJc w:val="left"/>
      <w:pPr>
        <w:ind w:left="1701" w:hanging="1701"/>
      </w:pPr>
      <w:rPr>
        <w:rFonts w:ascii="Calibri" w:hAnsi="Calibri" w:hint="default"/>
        <w:color w:val="525E65"/>
      </w:rPr>
    </w:lvl>
    <w:lvl w:ilvl="5">
      <w:start w:val="1"/>
      <w:numFmt w:val="decimal"/>
      <w:lvlText w:val="%1.%2.%3.%4.%5."/>
      <w:lvlJc w:val="left"/>
      <w:pPr>
        <w:ind w:left="1701" w:hanging="1701"/>
      </w:pPr>
      <w:rPr>
        <w:rFonts w:ascii="Calibri" w:hAnsi="Calibri" w:hint="default"/>
      </w:rPr>
    </w:lvl>
    <w:lvl w:ilvl="6">
      <w:start w:val="1"/>
      <w:numFmt w:val="decimal"/>
      <w:lvlText w:val="%1.%2.%3.%4.%5."/>
      <w:lvlJc w:val="left"/>
      <w:pPr>
        <w:ind w:left="1701" w:hanging="1701"/>
      </w:pPr>
      <w:rPr>
        <w:rFonts w:ascii="Calibri" w:hAnsi="Calibri" w:hint="default"/>
      </w:rPr>
    </w:lvl>
    <w:lvl w:ilvl="7">
      <w:start w:val="1"/>
      <w:numFmt w:val="decimal"/>
      <w:lvlText w:val="%1.%2.%3.%4.%5."/>
      <w:lvlJc w:val="left"/>
      <w:pPr>
        <w:ind w:left="1701" w:hanging="1701"/>
      </w:pPr>
      <w:rPr>
        <w:rFonts w:ascii="Calibri" w:hAnsi="Calibri" w:hint="default"/>
      </w:rPr>
    </w:lvl>
    <w:lvl w:ilvl="8">
      <w:start w:val="1"/>
      <w:numFmt w:val="decimal"/>
      <w:lvlText w:val="%1.%2.%3.%4.%5."/>
      <w:lvlJc w:val="left"/>
      <w:pPr>
        <w:ind w:left="1701" w:hanging="1701"/>
      </w:pPr>
      <w:rPr>
        <w:rFonts w:ascii="Calibri" w:hAnsi="Calibri" w:hint="default"/>
      </w:rPr>
    </w:lvl>
  </w:abstractNum>
  <w:abstractNum w:abstractNumId="6" w15:restartNumberingAfterBreak="0">
    <w:nsid w:val="11153D03"/>
    <w:multiLevelType w:val="multilevel"/>
    <w:tmpl w:val="111E0B03"/>
    <w:name w:val="ListMixedNumbering"/>
    <w:lvl w:ilvl="0">
      <w:start w:val="1"/>
      <w:numFmt w:val="decimal"/>
      <w:pStyle w:val="ListMixed"/>
      <w:lvlText w:val="%1."/>
      <w:lvlJc w:val="left"/>
      <w:pPr>
        <w:ind w:left="1134" w:hanging="567"/>
      </w:pPr>
      <w:rPr>
        <w:rFonts w:hint="default"/>
        <w:color w:val="525E65"/>
      </w:rPr>
    </w:lvl>
    <w:lvl w:ilvl="1">
      <w:start w:val="1"/>
      <w:numFmt w:val="lowerLetter"/>
      <w:pStyle w:val="ListMixedLevel2"/>
      <w:lvlText w:val="(%2)"/>
      <w:lvlJc w:val="left"/>
      <w:pPr>
        <w:ind w:left="1701" w:hanging="567"/>
      </w:pPr>
      <w:rPr>
        <w:rFonts w:hint="default"/>
        <w:color w:val="525E65"/>
      </w:rPr>
    </w:lvl>
    <w:lvl w:ilvl="2">
      <w:start w:val="1"/>
      <w:numFmt w:val="bullet"/>
      <w:pStyle w:val="ListMixedLevel3"/>
      <w:lvlText w:val="—"/>
      <w:lvlJc w:val="left"/>
      <w:pPr>
        <w:ind w:left="2268" w:hanging="567"/>
      </w:pPr>
      <w:rPr>
        <w:rFonts w:hint="default"/>
        <w:color w:val="525E65"/>
      </w:rPr>
    </w:lvl>
    <w:lvl w:ilvl="3">
      <w:start w:val="1"/>
      <w:numFmt w:val="bullet"/>
      <w:pStyle w:val="ListMixedLevel4"/>
      <w:lvlText w:val="▪"/>
      <w:lvlJc w:val="left"/>
      <w:pPr>
        <w:ind w:left="2835" w:hanging="567"/>
      </w:pPr>
      <w:rPr>
        <w:rFonts w:ascii="Calibri" w:hAnsi="Calibri" w:hint="default"/>
        <w:color w:val="525E65"/>
      </w:rPr>
    </w:lvl>
    <w:lvl w:ilvl="4">
      <w:start w:val="1"/>
      <w:numFmt w:val="bullet"/>
      <w:lvlText w:val="▪"/>
      <w:lvlJc w:val="left"/>
      <w:pPr>
        <w:ind w:left="3402" w:hanging="567"/>
      </w:pPr>
      <w:rPr>
        <w:rFonts w:ascii="Calibri" w:hAnsi="Calibri" w:hint="default"/>
        <w:color w:val="525E65"/>
      </w:rPr>
    </w:lvl>
    <w:lvl w:ilvl="5">
      <w:start w:val="1"/>
      <w:numFmt w:val="bullet"/>
      <w:lvlText w:val="▪"/>
      <w:lvlJc w:val="left"/>
      <w:pPr>
        <w:ind w:left="3402" w:hanging="567"/>
      </w:pPr>
      <w:rPr>
        <w:rFonts w:ascii="Calibri" w:hAnsi="Calibri" w:hint="default"/>
      </w:rPr>
    </w:lvl>
    <w:lvl w:ilvl="6">
      <w:start w:val="1"/>
      <w:numFmt w:val="bullet"/>
      <w:lvlText w:val="▪"/>
      <w:lvlJc w:val="left"/>
      <w:pPr>
        <w:ind w:left="3402" w:hanging="567"/>
      </w:pPr>
      <w:rPr>
        <w:rFonts w:ascii="Calibri" w:hAnsi="Calibri" w:hint="default"/>
      </w:rPr>
    </w:lvl>
    <w:lvl w:ilvl="7">
      <w:start w:val="1"/>
      <w:numFmt w:val="bullet"/>
      <w:lvlText w:val="▪"/>
      <w:lvlJc w:val="left"/>
      <w:pPr>
        <w:ind w:left="3402" w:hanging="567"/>
      </w:pPr>
      <w:rPr>
        <w:rFonts w:ascii="Calibri" w:hAnsi="Calibri" w:hint="default"/>
      </w:rPr>
    </w:lvl>
    <w:lvl w:ilvl="8">
      <w:start w:val="1"/>
      <w:numFmt w:val="bullet"/>
      <w:lvlText w:val="▪"/>
      <w:lvlJc w:val="left"/>
      <w:pPr>
        <w:ind w:left="3402" w:hanging="567"/>
      </w:pPr>
      <w:rPr>
        <w:rFonts w:ascii="Calibri" w:hAnsi="Calibri" w:hint="default"/>
      </w:rPr>
    </w:lvl>
  </w:abstractNum>
  <w:abstractNum w:abstractNumId="7" w15:restartNumberingAfterBreak="0">
    <w:nsid w:val="13B83123"/>
    <w:multiLevelType w:val="singleLevel"/>
    <w:tmpl w:val="0FDA6064"/>
    <w:name w:val="NumberedParagraphNumbering"/>
    <w:lvl w:ilvl="0">
      <w:start w:val="1"/>
      <w:numFmt w:val="decimalZero"/>
      <w:pStyle w:val="NumberedParagraph"/>
      <w:suff w:val="space"/>
      <w:lvlText w:val="%1"/>
      <w:lvlJc w:val="left"/>
      <w:pPr>
        <w:ind w:firstLine="0"/>
      </w:pPr>
      <w:rPr>
        <w:rFonts w:hint="default"/>
        <w:b/>
        <w:color w:val="771D7B"/>
        <w:sz w:val="28"/>
      </w:rPr>
    </w:lvl>
  </w:abstractNum>
  <w:abstractNum w:abstractNumId="8" w15:restartNumberingAfterBreak="0">
    <w:nsid w:val="1A78160C"/>
    <w:multiLevelType w:val="multilevel"/>
    <w:tmpl w:val="FB78DD9E"/>
    <w:lvl w:ilvl="0">
      <w:start w:val="2"/>
      <w:numFmt w:val="decimal"/>
      <w:lvlText w:val="%1."/>
      <w:lvlJc w:val="left"/>
      <w:pPr>
        <w:ind w:left="480" w:hanging="480"/>
      </w:pPr>
      <w:rPr>
        <w:rFonts w:hint="default"/>
      </w:rPr>
    </w:lvl>
    <w:lvl w:ilvl="1">
      <w:start w:val="1"/>
      <w:numFmt w:val="decimal"/>
      <w:lvlText w:val="%1.%2."/>
      <w:lvlJc w:val="left"/>
      <w:pPr>
        <w:ind w:left="1627" w:hanging="720"/>
      </w:pPr>
      <w:rPr>
        <w:rFonts w:hint="default"/>
      </w:rPr>
    </w:lvl>
    <w:lvl w:ilvl="2">
      <w:start w:val="1"/>
      <w:numFmt w:val="decimal"/>
      <w:lvlText w:val="%1.%2.%3."/>
      <w:lvlJc w:val="left"/>
      <w:pPr>
        <w:ind w:left="2534" w:hanging="720"/>
      </w:pPr>
      <w:rPr>
        <w:rFonts w:hint="default"/>
      </w:rPr>
    </w:lvl>
    <w:lvl w:ilvl="3">
      <w:start w:val="1"/>
      <w:numFmt w:val="decimal"/>
      <w:lvlText w:val="%1.%2.%3.%4."/>
      <w:lvlJc w:val="left"/>
      <w:pPr>
        <w:ind w:left="3801" w:hanging="1080"/>
      </w:pPr>
      <w:rPr>
        <w:rFonts w:hint="default"/>
      </w:rPr>
    </w:lvl>
    <w:lvl w:ilvl="4">
      <w:start w:val="1"/>
      <w:numFmt w:val="decimal"/>
      <w:lvlText w:val="%1.%2.%3.%4.%5."/>
      <w:lvlJc w:val="left"/>
      <w:pPr>
        <w:ind w:left="5068" w:hanging="1440"/>
      </w:pPr>
      <w:rPr>
        <w:rFonts w:hint="default"/>
      </w:rPr>
    </w:lvl>
    <w:lvl w:ilvl="5">
      <w:start w:val="1"/>
      <w:numFmt w:val="decimal"/>
      <w:lvlText w:val="%1.%2.%3.%4.%5.%6."/>
      <w:lvlJc w:val="left"/>
      <w:pPr>
        <w:ind w:left="5975" w:hanging="1440"/>
      </w:pPr>
      <w:rPr>
        <w:rFonts w:hint="default"/>
      </w:rPr>
    </w:lvl>
    <w:lvl w:ilvl="6">
      <w:start w:val="1"/>
      <w:numFmt w:val="decimal"/>
      <w:lvlText w:val="%1.%2.%3.%4.%5.%6.%7."/>
      <w:lvlJc w:val="left"/>
      <w:pPr>
        <w:ind w:left="7242" w:hanging="1800"/>
      </w:pPr>
      <w:rPr>
        <w:rFonts w:hint="default"/>
      </w:rPr>
    </w:lvl>
    <w:lvl w:ilvl="7">
      <w:start w:val="1"/>
      <w:numFmt w:val="decimal"/>
      <w:lvlText w:val="%1.%2.%3.%4.%5.%6.%7.%8."/>
      <w:lvlJc w:val="left"/>
      <w:pPr>
        <w:ind w:left="8509" w:hanging="2160"/>
      </w:pPr>
      <w:rPr>
        <w:rFonts w:hint="default"/>
      </w:rPr>
    </w:lvl>
    <w:lvl w:ilvl="8">
      <w:start w:val="1"/>
      <w:numFmt w:val="decimal"/>
      <w:lvlText w:val="%1.%2.%3.%4.%5.%6.%7.%8.%9."/>
      <w:lvlJc w:val="left"/>
      <w:pPr>
        <w:ind w:left="9416" w:hanging="2160"/>
      </w:pPr>
      <w:rPr>
        <w:rFonts w:hint="default"/>
      </w:rPr>
    </w:lvl>
  </w:abstractNum>
  <w:abstractNum w:abstractNumId="9" w15:restartNumberingAfterBreak="0">
    <w:nsid w:val="1BA53D75"/>
    <w:multiLevelType w:val="multilevel"/>
    <w:tmpl w:val="A17E0B58"/>
    <w:name w:val="ListAbcNumbering"/>
    <w:lvl w:ilvl="0">
      <w:start w:val="1"/>
      <w:numFmt w:val="lowerLetter"/>
      <w:pStyle w:val="Listabc"/>
      <w:lvlText w:val="(%1)"/>
      <w:lvlJc w:val="left"/>
      <w:pPr>
        <w:ind w:left="482" w:hanging="482"/>
      </w:pPr>
      <w:rPr>
        <w:rFonts w:hint="default"/>
      </w:rPr>
    </w:lvl>
    <w:lvl w:ilvl="1">
      <w:start w:val="1"/>
      <w:numFmt w:val="lowerRoman"/>
      <w:pStyle w:val="ListabcLevel2"/>
      <w:lvlText w:val="(%2)"/>
      <w:lvlJc w:val="left"/>
      <w:pPr>
        <w:ind w:left="964" w:hanging="482"/>
      </w:pPr>
      <w:rPr>
        <w:rFonts w:hint="default"/>
        <w:color w:val="auto"/>
      </w:rPr>
    </w:lvl>
    <w:lvl w:ilvl="2">
      <w:start w:val="1"/>
      <w:numFmt w:val="bullet"/>
      <w:pStyle w:val="ListabcLevel3"/>
      <w:lvlText w:val="—"/>
      <w:lvlJc w:val="left"/>
      <w:pPr>
        <w:ind w:left="1446" w:hanging="482"/>
      </w:pPr>
      <w:rPr>
        <w:rFonts w:ascii="Calibri" w:hAnsi="Calibri" w:hint="default"/>
        <w:color w:val="auto"/>
      </w:rPr>
    </w:lvl>
    <w:lvl w:ilvl="3">
      <w:start w:val="1"/>
      <w:numFmt w:val="bullet"/>
      <w:pStyle w:val="ListabcLevel4"/>
      <w:lvlText w:val="—"/>
      <w:lvlJc w:val="left"/>
      <w:pPr>
        <w:ind w:left="1928" w:hanging="482"/>
      </w:pPr>
      <w:rPr>
        <w:rFonts w:ascii="Calibri" w:hAnsi="Calibri" w:hint="default"/>
        <w:color w:val="auto"/>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58649B9"/>
    <w:multiLevelType w:val="multilevel"/>
    <w:tmpl w:val="0EA2D634"/>
    <w:name w:val="ListBulletNumbering"/>
    <w:lvl w:ilvl="0">
      <w:start w:val="1"/>
      <w:numFmt w:val="bullet"/>
      <w:pStyle w:val="ListBullet"/>
      <w:lvlText w:val="●"/>
      <w:lvlJc w:val="left"/>
      <w:pPr>
        <w:ind w:left="482" w:hanging="482"/>
      </w:pPr>
      <w:rPr>
        <w:rFonts w:ascii="Calibri" w:hAnsi="Calibri" w:hint="default"/>
        <w:color w:val="771D7B"/>
      </w:rPr>
    </w:lvl>
    <w:lvl w:ilvl="1">
      <w:start w:val="1"/>
      <w:numFmt w:val="bullet"/>
      <w:pStyle w:val="ListBulletLevel2"/>
      <w:lvlText w:val="■"/>
      <w:lvlJc w:val="left"/>
      <w:pPr>
        <w:ind w:left="964" w:hanging="482"/>
      </w:pPr>
      <w:rPr>
        <w:rFonts w:ascii="Arial" w:hAnsi="Arial" w:hint="default"/>
        <w:color w:val="771D7B"/>
        <w:sz w:val="20"/>
      </w:rPr>
    </w:lvl>
    <w:lvl w:ilvl="2">
      <w:start w:val="1"/>
      <w:numFmt w:val="bullet"/>
      <w:pStyle w:val="ListBulletLevel3"/>
      <w:lvlText w:val="—"/>
      <w:lvlJc w:val="left"/>
      <w:pPr>
        <w:ind w:left="1446" w:hanging="482"/>
      </w:pPr>
      <w:rPr>
        <w:rFonts w:ascii="Calibri" w:hAnsi="Calibri" w:hint="default"/>
        <w:color w:val="771D7B"/>
      </w:rPr>
    </w:lvl>
    <w:lvl w:ilvl="3">
      <w:start w:val="1"/>
      <w:numFmt w:val="bullet"/>
      <w:pStyle w:val="ListBulletLevel4"/>
      <w:lvlText w:val="—"/>
      <w:lvlJc w:val="left"/>
      <w:pPr>
        <w:ind w:left="1928" w:hanging="482"/>
      </w:pPr>
      <w:rPr>
        <w:rFonts w:ascii="Calibri" w:hAnsi="Calibri" w:hint="default"/>
        <w:color w:val="771D7B"/>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9E4F6F"/>
    <w:multiLevelType w:val="multilevel"/>
    <w:tmpl w:val="DDE8906C"/>
    <w:name w:val="ListRomanNumbering"/>
    <w:lvl w:ilvl="0">
      <w:start w:val="1"/>
      <w:numFmt w:val="lowerRoman"/>
      <w:pStyle w:val="ListRoman"/>
      <w:lvlText w:val="(%1)"/>
      <w:lvlJc w:val="left"/>
      <w:pPr>
        <w:ind w:left="482" w:hanging="482"/>
      </w:pPr>
      <w:rPr>
        <w:rFonts w:ascii="Calibri" w:hAnsi="Calibri" w:hint="default"/>
      </w:rPr>
    </w:lvl>
    <w:lvl w:ilvl="1">
      <w:start w:val="1"/>
      <w:numFmt w:val="bullet"/>
      <w:pStyle w:val="ListRomanLevel2"/>
      <w:lvlText w:val="—"/>
      <w:lvlJc w:val="left"/>
      <w:pPr>
        <w:ind w:left="964" w:hanging="482"/>
      </w:pPr>
      <w:rPr>
        <w:rFonts w:ascii="Calibri" w:hAnsi="Calibri" w:hint="default"/>
        <w:color w:val="auto"/>
      </w:rPr>
    </w:lvl>
    <w:lvl w:ilvl="2">
      <w:start w:val="1"/>
      <w:numFmt w:val="bullet"/>
      <w:pStyle w:val="ListRomanLevel3"/>
      <w:lvlText w:val="o"/>
      <w:lvlJc w:val="left"/>
      <w:pPr>
        <w:ind w:left="1446" w:hanging="482"/>
      </w:pPr>
      <w:rPr>
        <w:rFonts w:ascii="Calibri" w:hAnsi="Calibri" w:hint="default"/>
        <w:color w:val="auto"/>
      </w:rPr>
    </w:lvl>
    <w:lvl w:ilvl="3">
      <w:start w:val="1"/>
      <w:numFmt w:val="bullet"/>
      <w:pStyle w:val="ListRomanLevel4"/>
      <w:lvlText w:val=""/>
      <w:lvlJc w:val="left"/>
      <w:pPr>
        <w:ind w:left="1928" w:hanging="482"/>
      </w:pPr>
      <w:rPr>
        <w:rFonts w:ascii="Symbol" w:hAnsi="Symbol" w:hint="default"/>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53875167"/>
    <w:multiLevelType w:val="hybridMultilevel"/>
    <w:tmpl w:val="DAD01EF4"/>
    <w:lvl w:ilvl="0" w:tplc="EAF6879E">
      <w:start w:val="1"/>
      <w:numFmt w:val="bullet"/>
      <w:lvlText w:val=""/>
      <w:lvlJc w:val="left"/>
      <w:pPr>
        <w:ind w:left="720" w:hanging="360"/>
      </w:pPr>
      <w:rPr>
        <w:rFonts w:ascii="Symbol" w:hAnsi="Symbol" w:hint="default"/>
      </w:rPr>
    </w:lvl>
    <w:lvl w:ilvl="1" w:tplc="5F243FA8">
      <w:start w:val="1"/>
      <w:numFmt w:val="bullet"/>
      <w:lvlText w:val="o"/>
      <w:lvlJc w:val="left"/>
      <w:pPr>
        <w:ind w:left="1440" w:hanging="360"/>
      </w:pPr>
      <w:rPr>
        <w:rFonts w:ascii="Courier New" w:hAnsi="Courier New" w:hint="default"/>
      </w:rPr>
    </w:lvl>
    <w:lvl w:ilvl="2" w:tplc="695E9BD8">
      <w:start w:val="1"/>
      <w:numFmt w:val="bullet"/>
      <w:lvlText w:val=""/>
      <w:lvlJc w:val="left"/>
      <w:pPr>
        <w:ind w:left="2160" w:hanging="360"/>
      </w:pPr>
      <w:rPr>
        <w:rFonts w:ascii="Wingdings" w:hAnsi="Wingdings" w:hint="default"/>
      </w:rPr>
    </w:lvl>
    <w:lvl w:ilvl="3" w:tplc="3D00A046">
      <w:start w:val="1"/>
      <w:numFmt w:val="bullet"/>
      <w:lvlText w:val=""/>
      <w:lvlJc w:val="left"/>
      <w:pPr>
        <w:ind w:left="2880" w:hanging="360"/>
      </w:pPr>
      <w:rPr>
        <w:rFonts w:ascii="Symbol" w:hAnsi="Symbol" w:hint="default"/>
      </w:rPr>
    </w:lvl>
    <w:lvl w:ilvl="4" w:tplc="2DEE5C30">
      <w:start w:val="1"/>
      <w:numFmt w:val="bullet"/>
      <w:lvlText w:val="o"/>
      <w:lvlJc w:val="left"/>
      <w:pPr>
        <w:ind w:left="3600" w:hanging="360"/>
      </w:pPr>
      <w:rPr>
        <w:rFonts w:ascii="Courier New" w:hAnsi="Courier New" w:hint="default"/>
      </w:rPr>
    </w:lvl>
    <w:lvl w:ilvl="5" w:tplc="00F6550A">
      <w:start w:val="1"/>
      <w:numFmt w:val="bullet"/>
      <w:lvlText w:val=""/>
      <w:lvlJc w:val="left"/>
      <w:pPr>
        <w:ind w:left="4320" w:hanging="360"/>
      </w:pPr>
      <w:rPr>
        <w:rFonts w:ascii="Wingdings" w:hAnsi="Wingdings" w:hint="default"/>
      </w:rPr>
    </w:lvl>
    <w:lvl w:ilvl="6" w:tplc="F2DCA8C2">
      <w:start w:val="1"/>
      <w:numFmt w:val="bullet"/>
      <w:lvlText w:val=""/>
      <w:lvlJc w:val="left"/>
      <w:pPr>
        <w:ind w:left="5040" w:hanging="360"/>
      </w:pPr>
      <w:rPr>
        <w:rFonts w:ascii="Symbol" w:hAnsi="Symbol" w:hint="default"/>
      </w:rPr>
    </w:lvl>
    <w:lvl w:ilvl="7" w:tplc="ADCAC0FC">
      <w:start w:val="1"/>
      <w:numFmt w:val="bullet"/>
      <w:lvlText w:val="o"/>
      <w:lvlJc w:val="left"/>
      <w:pPr>
        <w:ind w:left="5760" w:hanging="360"/>
      </w:pPr>
      <w:rPr>
        <w:rFonts w:ascii="Courier New" w:hAnsi="Courier New" w:hint="default"/>
      </w:rPr>
    </w:lvl>
    <w:lvl w:ilvl="8" w:tplc="1F10F87E">
      <w:start w:val="1"/>
      <w:numFmt w:val="bullet"/>
      <w:lvlText w:val=""/>
      <w:lvlJc w:val="left"/>
      <w:pPr>
        <w:ind w:left="6480" w:hanging="360"/>
      </w:pPr>
      <w:rPr>
        <w:rFonts w:ascii="Wingdings" w:hAnsi="Wingdings" w:hint="default"/>
      </w:rPr>
    </w:lvl>
  </w:abstractNum>
  <w:abstractNum w:abstractNumId="13" w15:restartNumberingAfterBreak="0">
    <w:nsid w:val="568448D9"/>
    <w:multiLevelType w:val="multilevel"/>
    <w:tmpl w:val="99CCC5D6"/>
    <w:styleLink w:val="FRAHeadings"/>
    <w:lvl w:ilvl="0">
      <w:start w:val="1"/>
      <w:numFmt w:val="decimal"/>
      <w:pStyle w:val="FRAHeading1"/>
      <w:lvlText w:val="%1"/>
      <w:lvlJc w:val="left"/>
      <w:pPr>
        <w:ind w:left="907" w:hanging="907"/>
      </w:pPr>
      <w:rPr>
        <w:rFonts w:hint="default"/>
      </w:rPr>
    </w:lvl>
    <w:lvl w:ilvl="1">
      <w:start w:val="1"/>
      <w:numFmt w:val="decimal"/>
      <w:pStyle w:val="FRAHeading2"/>
      <w:lvlText w:val="%1.%2"/>
      <w:lvlJc w:val="left"/>
      <w:pPr>
        <w:ind w:left="907" w:hanging="907"/>
      </w:pPr>
      <w:rPr>
        <w:rFonts w:hint="default"/>
      </w:rPr>
    </w:lvl>
    <w:lvl w:ilvl="2">
      <w:start w:val="1"/>
      <w:numFmt w:val="decimal"/>
      <w:pStyle w:val="FRAHeading3"/>
      <w:lvlText w:val="%1.%2.%3"/>
      <w:lvlJc w:val="left"/>
      <w:pPr>
        <w:ind w:left="907" w:hanging="907"/>
      </w:pPr>
      <w:rPr>
        <w:rFonts w:hint="default"/>
      </w:rPr>
    </w:lvl>
    <w:lvl w:ilvl="3">
      <w:start w:val="1"/>
      <w:numFmt w:val="none"/>
      <w:pStyle w:val="FRAHeading4Unnumbered"/>
      <w:lvlText w:val=""/>
      <w:lvlJc w:val="left"/>
      <w:pPr>
        <w:ind w:left="907" w:hanging="907"/>
      </w:pPr>
      <w:rPr>
        <w:rFonts w:hint="default"/>
      </w:rPr>
    </w:lvl>
    <w:lvl w:ilvl="4">
      <w:start w:val="1"/>
      <w:numFmt w:val="decimal"/>
      <w:pStyle w:val="FRAListNumbered"/>
      <w:lvlText w:val="%5."/>
      <w:lvlJc w:val="left"/>
      <w:pPr>
        <w:ind w:left="284" w:firstLine="0"/>
      </w:pPr>
      <w:rPr>
        <w:rFonts w:hint="default"/>
      </w:rPr>
    </w:lvl>
    <w:lvl w:ilvl="5">
      <w:start w:val="1"/>
      <w:numFmt w:val="bullet"/>
      <w:lvlRestart w:val="0"/>
      <w:pStyle w:val="FRAListBullet"/>
      <w:lvlText w:val=""/>
      <w:lvlJc w:val="left"/>
      <w:pPr>
        <w:ind w:left="284" w:firstLine="0"/>
      </w:pPr>
      <w:rPr>
        <w:rFonts w:ascii="Symbol" w:hAnsi="Symbol" w:hint="default"/>
        <w:color w:val="auto"/>
      </w:rPr>
    </w:lvl>
    <w:lvl w:ilvl="6">
      <w:start w:val="1"/>
      <w:numFmt w:val="none"/>
      <w:lvlText w:val="%7."/>
      <w:lvlJc w:val="left"/>
      <w:pPr>
        <w:ind w:left="907" w:hanging="907"/>
      </w:pPr>
      <w:rPr>
        <w:rFonts w:hint="default"/>
      </w:rPr>
    </w:lvl>
    <w:lvl w:ilvl="7">
      <w:start w:val="1"/>
      <w:numFmt w:val="none"/>
      <w:lvlText w:val="%8."/>
      <w:lvlJc w:val="left"/>
      <w:pPr>
        <w:ind w:left="907" w:hanging="907"/>
      </w:pPr>
      <w:rPr>
        <w:rFonts w:hint="default"/>
      </w:rPr>
    </w:lvl>
    <w:lvl w:ilvl="8">
      <w:start w:val="1"/>
      <w:numFmt w:val="none"/>
      <w:lvlText w:val="%9."/>
      <w:lvlJc w:val="right"/>
      <w:pPr>
        <w:ind w:left="907" w:hanging="907"/>
      </w:pPr>
      <w:rPr>
        <w:rFonts w:hint="default"/>
      </w:rPr>
    </w:lvl>
  </w:abstractNum>
  <w:abstractNum w:abstractNumId="14" w15:restartNumberingAfterBreak="0">
    <w:nsid w:val="66AF1754"/>
    <w:multiLevelType w:val="hybridMultilevel"/>
    <w:tmpl w:val="03C046CE"/>
    <w:lvl w:ilvl="0" w:tplc="DE10C3DE">
      <w:numFmt w:val="none"/>
      <w:lvlText w:val=""/>
      <w:lvlJc w:val="left"/>
      <w:pPr>
        <w:tabs>
          <w:tab w:val="num" w:pos="360"/>
        </w:tabs>
      </w:pPr>
    </w:lvl>
    <w:lvl w:ilvl="1" w:tplc="BCC2FE04">
      <w:start w:val="1"/>
      <w:numFmt w:val="lowerLetter"/>
      <w:lvlText w:val="%2."/>
      <w:lvlJc w:val="left"/>
      <w:pPr>
        <w:ind w:left="1440" w:hanging="360"/>
      </w:pPr>
    </w:lvl>
    <w:lvl w:ilvl="2" w:tplc="9E58FC3C">
      <w:start w:val="1"/>
      <w:numFmt w:val="lowerRoman"/>
      <w:lvlText w:val="%3."/>
      <w:lvlJc w:val="right"/>
      <w:pPr>
        <w:ind w:left="2160" w:hanging="180"/>
      </w:pPr>
    </w:lvl>
    <w:lvl w:ilvl="3" w:tplc="25C084AC">
      <w:start w:val="1"/>
      <w:numFmt w:val="decimal"/>
      <w:lvlText w:val="%4."/>
      <w:lvlJc w:val="left"/>
      <w:pPr>
        <w:ind w:left="2880" w:hanging="360"/>
      </w:pPr>
    </w:lvl>
    <w:lvl w:ilvl="4" w:tplc="22881276">
      <w:start w:val="1"/>
      <w:numFmt w:val="lowerLetter"/>
      <w:lvlText w:val="%5."/>
      <w:lvlJc w:val="left"/>
      <w:pPr>
        <w:ind w:left="3600" w:hanging="360"/>
      </w:pPr>
    </w:lvl>
    <w:lvl w:ilvl="5" w:tplc="A5508EF4">
      <w:start w:val="1"/>
      <w:numFmt w:val="lowerRoman"/>
      <w:lvlText w:val="%6."/>
      <w:lvlJc w:val="right"/>
      <w:pPr>
        <w:ind w:left="4320" w:hanging="180"/>
      </w:pPr>
    </w:lvl>
    <w:lvl w:ilvl="6" w:tplc="AE3828AA">
      <w:start w:val="1"/>
      <w:numFmt w:val="decimal"/>
      <w:lvlText w:val="%7."/>
      <w:lvlJc w:val="left"/>
      <w:pPr>
        <w:ind w:left="5040" w:hanging="360"/>
      </w:pPr>
    </w:lvl>
    <w:lvl w:ilvl="7" w:tplc="78EC757C">
      <w:start w:val="1"/>
      <w:numFmt w:val="lowerLetter"/>
      <w:lvlText w:val="%8."/>
      <w:lvlJc w:val="left"/>
      <w:pPr>
        <w:ind w:left="5760" w:hanging="360"/>
      </w:pPr>
    </w:lvl>
    <w:lvl w:ilvl="8" w:tplc="AB6E1EAA">
      <w:start w:val="1"/>
      <w:numFmt w:val="lowerRoman"/>
      <w:lvlText w:val="%9."/>
      <w:lvlJc w:val="right"/>
      <w:pPr>
        <w:ind w:left="6480" w:hanging="180"/>
      </w:pPr>
    </w:lvl>
  </w:abstractNum>
  <w:abstractNum w:abstractNumId="15" w15:restartNumberingAfterBreak="0">
    <w:nsid w:val="775CEFEA"/>
    <w:multiLevelType w:val="hybridMultilevel"/>
    <w:tmpl w:val="4488672C"/>
    <w:lvl w:ilvl="0" w:tplc="6C705DF0">
      <w:start w:val="1"/>
      <w:numFmt w:val="decimal"/>
      <w:lvlText w:val="%1."/>
      <w:lvlJc w:val="left"/>
      <w:pPr>
        <w:ind w:left="720" w:hanging="360"/>
      </w:pPr>
    </w:lvl>
    <w:lvl w:ilvl="1" w:tplc="54A48640">
      <w:start w:val="2"/>
      <w:numFmt w:val="decimal"/>
      <w:lvlText w:val="%2."/>
      <w:lvlJc w:val="left"/>
      <w:pPr>
        <w:ind w:left="1440" w:hanging="360"/>
      </w:pPr>
    </w:lvl>
    <w:lvl w:ilvl="2" w:tplc="AAE6B1B6">
      <w:start w:val="1"/>
      <w:numFmt w:val="lowerRoman"/>
      <w:lvlText w:val="%3."/>
      <w:lvlJc w:val="right"/>
      <w:pPr>
        <w:ind w:left="2160" w:hanging="180"/>
      </w:pPr>
    </w:lvl>
    <w:lvl w:ilvl="3" w:tplc="43881A4E">
      <w:start w:val="1"/>
      <w:numFmt w:val="decimal"/>
      <w:lvlText w:val="%4."/>
      <w:lvlJc w:val="left"/>
      <w:pPr>
        <w:ind w:left="2880" w:hanging="360"/>
      </w:pPr>
    </w:lvl>
    <w:lvl w:ilvl="4" w:tplc="AA82ED0E">
      <w:start w:val="1"/>
      <w:numFmt w:val="lowerLetter"/>
      <w:lvlText w:val="%5."/>
      <w:lvlJc w:val="left"/>
      <w:pPr>
        <w:ind w:left="3600" w:hanging="360"/>
      </w:pPr>
    </w:lvl>
    <w:lvl w:ilvl="5" w:tplc="E8326F5A">
      <w:start w:val="1"/>
      <w:numFmt w:val="lowerRoman"/>
      <w:lvlText w:val="%6."/>
      <w:lvlJc w:val="right"/>
      <w:pPr>
        <w:ind w:left="4320" w:hanging="180"/>
      </w:pPr>
    </w:lvl>
    <w:lvl w:ilvl="6" w:tplc="3CBEB3E6">
      <w:start w:val="1"/>
      <w:numFmt w:val="decimal"/>
      <w:lvlText w:val="%7."/>
      <w:lvlJc w:val="left"/>
      <w:pPr>
        <w:ind w:left="5040" w:hanging="360"/>
      </w:pPr>
    </w:lvl>
    <w:lvl w:ilvl="7" w:tplc="FA82EB8A">
      <w:start w:val="1"/>
      <w:numFmt w:val="lowerLetter"/>
      <w:lvlText w:val="%8."/>
      <w:lvlJc w:val="left"/>
      <w:pPr>
        <w:ind w:left="5760" w:hanging="360"/>
      </w:pPr>
    </w:lvl>
    <w:lvl w:ilvl="8" w:tplc="AE348600">
      <w:start w:val="1"/>
      <w:numFmt w:val="lowerRoman"/>
      <w:lvlText w:val="%9."/>
      <w:lvlJc w:val="right"/>
      <w:pPr>
        <w:ind w:left="6480" w:hanging="180"/>
      </w:pPr>
    </w:lvl>
  </w:abstractNum>
  <w:num w:numId="1" w16cid:durableId="1769426903">
    <w:abstractNumId w:val="0"/>
  </w:num>
  <w:num w:numId="2" w16cid:durableId="1346051549">
    <w:abstractNumId w:val="5"/>
  </w:num>
  <w:num w:numId="3" w16cid:durableId="321353744">
    <w:abstractNumId w:val="2"/>
  </w:num>
  <w:num w:numId="4" w16cid:durableId="1728264502">
    <w:abstractNumId w:val="10"/>
  </w:num>
  <w:num w:numId="5" w16cid:durableId="1957254934">
    <w:abstractNumId w:val="3"/>
  </w:num>
  <w:num w:numId="6" w16cid:durableId="1609970589">
    <w:abstractNumId w:val="4"/>
  </w:num>
  <w:num w:numId="7" w16cid:durableId="566259517">
    <w:abstractNumId w:val="7"/>
  </w:num>
  <w:num w:numId="8" w16cid:durableId="212620542">
    <w:abstractNumId w:val="1"/>
  </w:num>
  <w:num w:numId="9" w16cid:durableId="677584958">
    <w:abstractNumId w:val="6"/>
  </w:num>
  <w:num w:numId="10" w16cid:durableId="655764653">
    <w:abstractNumId w:val="9"/>
  </w:num>
  <w:num w:numId="11" w16cid:durableId="277681172">
    <w:abstractNumId w:val="11"/>
  </w:num>
  <w:num w:numId="12" w16cid:durableId="896283301">
    <w:abstractNumId w:val="13"/>
  </w:num>
  <w:num w:numId="13" w16cid:durableId="1166941836">
    <w:abstractNumId w:val="8"/>
  </w:num>
  <w:num w:numId="14" w16cid:durableId="544101142">
    <w:abstractNumId w:val="14"/>
  </w:num>
  <w:num w:numId="15" w16cid:durableId="990597383">
    <w:abstractNumId w:val="15"/>
  </w:num>
  <w:num w:numId="16" w16cid:durableId="10074410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B2"/>
    <w:rsid w:val="000062E9"/>
    <w:rsid w:val="00015EC2"/>
    <w:rsid w:val="000243E0"/>
    <w:rsid w:val="00025D55"/>
    <w:rsid w:val="0004609A"/>
    <w:rsid w:val="000473F4"/>
    <w:rsid w:val="00054135"/>
    <w:rsid w:val="00054941"/>
    <w:rsid w:val="000554D1"/>
    <w:rsid w:val="00063CC9"/>
    <w:rsid w:val="00071C58"/>
    <w:rsid w:val="00072220"/>
    <w:rsid w:val="00075A88"/>
    <w:rsid w:val="00076E06"/>
    <w:rsid w:val="00077A6B"/>
    <w:rsid w:val="00081108"/>
    <w:rsid w:val="000819FB"/>
    <w:rsid w:val="000878EF"/>
    <w:rsid w:val="000A573B"/>
    <w:rsid w:val="000A65F0"/>
    <w:rsid w:val="000A7165"/>
    <w:rsid w:val="000B0810"/>
    <w:rsid w:val="000B53A5"/>
    <w:rsid w:val="000C0E70"/>
    <w:rsid w:val="000C3C8B"/>
    <w:rsid w:val="000C3CA4"/>
    <w:rsid w:val="000D1105"/>
    <w:rsid w:val="000D69DC"/>
    <w:rsid w:val="000E0B66"/>
    <w:rsid w:val="000E2BEB"/>
    <w:rsid w:val="000E6784"/>
    <w:rsid w:val="001007A4"/>
    <w:rsid w:val="001012D5"/>
    <w:rsid w:val="0010149D"/>
    <w:rsid w:val="00104701"/>
    <w:rsid w:val="001072B5"/>
    <w:rsid w:val="00111AE0"/>
    <w:rsid w:val="00112B7D"/>
    <w:rsid w:val="00113244"/>
    <w:rsid w:val="001151D6"/>
    <w:rsid w:val="00121FC6"/>
    <w:rsid w:val="0012635C"/>
    <w:rsid w:val="001403E4"/>
    <w:rsid w:val="00146D4F"/>
    <w:rsid w:val="00147B12"/>
    <w:rsid w:val="001510CB"/>
    <w:rsid w:val="00151894"/>
    <w:rsid w:val="00165666"/>
    <w:rsid w:val="00165892"/>
    <w:rsid w:val="001674B9"/>
    <w:rsid w:val="00167AED"/>
    <w:rsid w:val="00171AD2"/>
    <w:rsid w:val="00172528"/>
    <w:rsid w:val="001730EA"/>
    <w:rsid w:val="00185252"/>
    <w:rsid w:val="00186B44"/>
    <w:rsid w:val="001900D4"/>
    <w:rsid w:val="0019610F"/>
    <w:rsid w:val="00196ECE"/>
    <w:rsid w:val="001B1B37"/>
    <w:rsid w:val="001B3927"/>
    <w:rsid w:val="001B45E3"/>
    <w:rsid w:val="001C52A5"/>
    <w:rsid w:val="001D3205"/>
    <w:rsid w:val="001D78DC"/>
    <w:rsid w:val="001E116B"/>
    <w:rsid w:val="001F1F69"/>
    <w:rsid w:val="001F37B4"/>
    <w:rsid w:val="001F5FF2"/>
    <w:rsid w:val="001F6AF6"/>
    <w:rsid w:val="00206846"/>
    <w:rsid w:val="00206AB5"/>
    <w:rsid w:val="00207B5D"/>
    <w:rsid w:val="00214BD1"/>
    <w:rsid w:val="00216A58"/>
    <w:rsid w:val="00220F02"/>
    <w:rsid w:val="00222C58"/>
    <w:rsid w:val="00223C6C"/>
    <w:rsid w:val="00223E72"/>
    <w:rsid w:val="002242AA"/>
    <w:rsid w:val="0022538B"/>
    <w:rsid w:val="00231760"/>
    <w:rsid w:val="002354AD"/>
    <w:rsid w:val="00236602"/>
    <w:rsid w:val="002402C9"/>
    <w:rsid w:val="002408F9"/>
    <w:rsid w:val="00240F44"/>
    <w:rsid w:val="002432A7"/>
    <w:rsid w:val="002439EC"/>
    <w:rsid w:val="00251783"/>
    <w:rsid w:val="00253812"/>
    <w:rsid w:val="002607BB"/>
    <w:rsid w:val="00260A63"/>
    <w:rsid w:val="00260C23"/>
    <w:rsid w:val="002640C1"/>
    <w:rsid w:val="0026642A"/>
    <w:rsid w:val="0027214F"/>
    <w:rsid w:val="00274E14"/>
    <w:rsid w:val="00274EB2"/>
    <w:rsid w:val="00276BF3"/>
    <w:rsid w:val="00277A35"/>
    <w:rsid w:val="0028567C"/>
    <w:rsid w:val="00286F72"/>
    <w:rsid w:val="002945EB"/>
    <w:rsid w:val="002948B2"/>
    <w:rsid w:val="00296ED3"/>
    <w:rsid w:val="002975AB"/>
    <w:rsid w:val="002A7E8A"/>
    <w:rsid w:val="002B07DA"/>
    <w:rsid w:val="002B479B"/>
    <w:rsid w:val="002C6F02"/>
    <w:rsid w:val="002E4100"/>
    <w:rsid w:val="002F03F1"/>
    <w:rsid w:val="002F6FAB"/>
    <w:rsid w:val="00304BA7"/>
    <w:rsid w:val="003138AB"/>
    <w:rsid w:val="003244BC"/>
    <w:rsid w:val="00325EAA"/>
    <w:rsid w:val="00331077"/>
    <w:rsid w:val="003351E2"/>
    <w:rsid w:val="003444F0"/>
    <w:rsid w:val="003470B2"/>
    <w:rsid w:val="0035434B"/>
    <w:rsid w:val="0035714D"/>
    <w:rsid w:val="0035782F"/>
    <w:rsid w:val="00363CEC"/>
    <w:rsid w:val="00363E76"/>
    <w:rsid w:val="00364CF9"/>
    <w:rsid w:val="00365C2E"/>
    <w:rsid w:val="00367564"/>
    <w:rsid w:val="00372D18"/>
    <w:rsid w:val="00376DF3"/>
    <w:rsid w:val="003849D0"/>
    <w:rsid w:val="0039375D"/>
    <w:rsid w:val="003944DF"/>
    <w:rsid w:val="003B2E52"/>
    <w:rsid w:val="003B42EC"/>
    <w:rsid w:val="003B4683"/>
    <w:rsid w:val="003C40CB"/>
    <w:rsid w:val="003C75F6"/>
    <w:rsid w:val="003D36E4"/>
    <w:rsid w:val="003D41AC"/>
    <w:rsid w:val="003D6698"/>
    <w:rsid w:val="003E23D8"/>
    <w:rsid w:val="003E3787"/>
    <w:rsid w:val="003E4FD8"/>
    <w:rsid w:val="003E5FDC"/>
    <w:rsid w:val="003F149D"/>
    <w:rsid w:val="003F15B6"/>
    <w:rsid w:val="003F4C70"/>
    <w:rsid w:val="003F6022"/>
    <w:rsid w:val="003F6446"/>
    <w:rsid w:val="00400E82"/>
    <w:rsid w:val="00401553"/>
    <w:rsid w:val="0041056D"/>
    <w:rsid w:val="004108AF"/>
    <w:rsid w:val="0041611B"/>
    <w:rsid w:val="004178C1"/>
    <w:rsid w:val="00422F4C"/>
    <w:rsid w:val="004231F5"/>
    <w:rsid w:val="004233DA"/>
    <w:rsid w:val="00426B63"/>
    <w:rsid w:val="00430327"/>
    <w:rsid w:val="0043149E"/>
    <w:rsid w:val="004334FC"/>
    <w:rsid w:val="00440BF6"/>
    <w:rsid w:val="00440C99"/>
    <w:rsid w:val="00445650"/>
    <w:rsid w:val="0044732A"/>
    <w:rsid w:val="004512DA"/>
    <w:rsid w:val="0045540B"/>
    <w:rsid w:val="00455762"/>
    <w:rsid w:val="00470E5F"/>
    <w:rsid w:val="0047437F"/>
    <w:rsid w:val="004922F7"/>
    <w:rsid w:val="00496F77"/>
    <w:rsid w:val="0049740F"/>
    <w:rsid w:val="004A0D86"/>
    <w:rsid w:val="004A54D4"/>
    <w:rsid w:val="004B0FB3"/>
    <w:rsid w:val="004B509C"/>
    <w:rsid w:val="004B5C6A"/>
    <w:rsid w:val="004B5FD3"/>
    <w:rsid w:val="004C0054"/>
    <w:rsid w:val="004C07F2"/>
    <w:rsid w:val="004C17B5"/>
    <w:rsid w:val="004C1ECA"/>
    <w:rsid w:val="004C5C08"/>
    <w:rsid w:val="004D54ED"/>
    <w:rsid w:val="004D60A8"/>
    <w:rsid w:val="004E09E0"/>
    <w:rsid w:val="004E53D9"/>
    <w:rsid w:val="004E5807"/>
    <w:rsid w:val="004E648A"/>
    <w:rsid w:val="004F113B"/>
    <w:rsid w:val="004F36CE"/>
    <w:rsid w:val="004F6719"/>
    <w:rsid w:val="005003F9"/>
    <w:rsid w:val="005125C8"/>
    <w:rsid w:val="005151FE"/>
    <w:rsid w:val="0051553C"/>
    <w:rsid w:val="00521ECB"/>
    <w:rsid w:val="00524F2E"/>
    <w:rsid w:val="0052591E"/>
    <w:rsid w:val="00531769"/>
    <w:rsid w:val="005340D2"/>
    <w:rsid w:val="005360B4"/>
    <w:rsid w:val="00540D90"/>
    <w:rsid w:val="005443CA"/>
    <w:rsid w:val="00554F40"/>
    <w:rsid w:val="00555B26"/>
    <w:rsid w:val="00555DC4"/>
    <w:rsid w:val="00562065"/>
    <w:rsid w:val="00566A68"/>
    <w:rsid w:val="00567F94"/>
    <w:rsid w:val="00572FAA"/>
    <w:rsid w:val="005734A5"/>
    <w:rsid w:val="00577143"/>
    <w:rsid w:val="00581F1F"/>
    <w:rsid w:val="00583F49"/>
    <w:rsid w:val="005852D6"/>
    <w:rsid w:val="00586AB9"/>
    <w:rsid w:val="00587193"/>
    <w:rsid w:val="005946A5"/>
    <w:rsid w:val="00594E6F"/>
    <w:rsid w:val="0059518A"/>
    <w:rsid w:val="005A09DE"/>
    <w:rsid w:val="005A0A09"/>
    <w:rsid w:val="005A4F32"/>
    <w:rsid w:val="005A72A7"/>
    <w:rsid w:val="005A767A"/>
    <w:rsid w:val="005A7D09"/>
    <w:rsid w:val="005B155E"/>
    <w:rsid w:val="005B18AD"/>
    <w:rsid w:val="005B79AE"/>
    <w:rsid w:val="005C4895"/>
    <w:rsid w:val="005C7344"/>
    <w:rsid w:val="005D3BD4"/>
    <w:rsid w:val="005D76F4"/>
    <w:rsid w:val="005E15C8"/>
    <w:rsid w:val="005F665F"/>
    <w:rsid w:val="006041EA"/>
    <w:rsid w:val="00610C73"/>
    <w:rsid w:val="00612045"/>
    <w:rsid w:val="00623AA7"/>
    <w:rsid w:val="00635EFA"/>
    <w:rsid w:val="00641F1B"/>
    <w:rsid w:val="006475E0"/>
    <w:rsid w:val="00656638"/>
    <w:rsid w:val="006718D1"/>
    <w:rsid w:val="00674E7B"/>
    <w:rsid w:val="00676BF6"/>
    <w:rsid w:val="00676DFD"/>
    <w:rsid w:val="00677D8C"/>
    <w:rsid w:val="0068387E"/>
    <w:rsid w:val="00684FD7"/>
    <w:rsid w:val="00690918"/>
    <w:rsid w:val="00691B93"/>
    <w:rsid w:val="0069226A"/>
    <w:rsid w:val="00694264"/>
    <w:rsid w:val="00694BD3"/>
    <w:rsid w:val="00695A68"/>
    <w:rsid w:val="0069672F"/>
    <w:rsid w:val="006B30B1"/>
    <w:rsid w:val="006B4833"/>
    <w:rsid w:val="006C327E"/>
    <w:rsid w:val="006C54A3"/>
    <w:rsid w:val="006D6C32"/>
    <w:rsid w:val="006E3DDF"/>
    <w:rsid w:val="006E4244"/>
    <w:rsid w:val="006E51C3"/>
    <w:rsid w:val="006E56D0"/>
    <w:rsid w:val="006F1C3B"/>
    <w:rsid w:val="006F39DE"/>
    <w:rsid w:val="006F3A08"/>
    <w:rsid w:val="006F4B23"/>
    <w:rsid w:val="0070231F"/>
    <w:rsid w:val="0070464E"/>
    <w:rsid w:val="00704ACC"/>
    <w:rsid w:val="00713152"/>
    <w:rsid w:val="00713E6D"/>
    <w:rsid w:val="0071413B"/>
    <w:rsid w:val="0071688D"/>
    <w:rsid w:val="00717BF9"/>
    <w:rsid w:val="007361B4"/>
    <w:rsid w:val="0074155B"/>
    <w:rsid w:val="007438C1"/>
    <w:rsid w:val="00752F51"/>
    <w:rsid w:val="00753226"/>
    <w:rsid w:val="00755058"/>
    <w:rsid w:val="007566C3"/>
    <w:rsid w:val="007574AC"/>
    <w:rsid w:val="007616E1"/>
    <w:rsid w:val="00763D29"/>
    <w:rsid w:val="00774568"/>
    <w:rsid w:val="007804EE"/>
    <w:rsid w:val="00786139"/>
    <w:rsid w:val="007942FD"/>
    <w:rsid w:val="00795BF3"/>
    <w:rsid w:val="00796F08"/>
    <w:rsid w:val="00797291"/>
    <w:rsid w:val="007A124D"/>
    <w:rsid w:val="007A1641"/>
    <w:rsid w:val="007B0339"/>
    <w:rsid w:val="007B0DBC"/>
    <w:rsid w:val="007B2DFE"/>
    <w:rsid w:val="007B3BD2"/>
    <w:rsid w:val="007B71AE"/>
    <w:rsid w:val="007B720F"/>
    <w:rsid w:val="007C6232"/>
    <w:rsid w:val="007D61AC"/>
    <w:rsid w:val="007E3484"/>
    <w:rsid w:val="007E4C1B"/>
    <w:rsid w:val="0080070B"/>
    <w:rsid w:val="00804927"/>
    <w:rsid w:val="0081018E"/>
    <w:rsid w:val="0081304D"/>
    <w:rsid w:val="0081503A"/>
    <w:rsid w:val="008156AC"/>
    <w:rsid w:val="008165EB"/>
    <w:rsid w:val="00824A78"/>
    <w:rsid w:val="00824C92"/>
    <w:rsid w:val="00826419"/>
    <w:rsid w:val="00832063"/>
    <w:rsid w:val="00841BAD"/>
    <w:rsid w:val="0084222F"/>
    <w:rsid w:val="008441FF"/>
    <w:rsid w:val="00850CC9"/>
    <w:rsid w:val="00851AF1"/>
    <w:rsid w:val="00851FF6"/>
    <w:rsid w:val="00857096"/>
    <w:rsid w:val="00860381"/>
    <w:rsid w:val="0086108A"/>
    <w:rsid w:val="008627C8"/>
    <w:rsid w:val="0086284A"/>
    <w:rsid w:val="00866B46"/>
    <w:rsid w:val="00867280"/>
    <w:rsid w:val="00872E7F"/>
    <w:rsid w:val="00877719"/>
    <w:rsid w:val="00881865"/>
    <w:rsid w:val="008830D8"/>
    <w:rsid w:val="00884A4E"/>
    <w:rsid w:val="0089184D"/>
    <w:rsid w:val="00891F42"/>
    <w:rsid w:val="008936DF"/>
    <w:rsid w:val="00896E44"/>
    <w:rsid w:val="0089724A"/>
    <w:rsid w:val="008A0767"/>
    <w:rsid w:val="008A1817"/>
    <w:rsid w:val="008A6CDC"/>
    <w:rsid w:val="008B3606"/>
    <w:rsid w:val="008B4D09"/>
    <w:rsid w:val="008C038F"/>
    <w:rsid w:val="008C240A"/>
    <w:rsid w:val="008C51A2"/>
    <w:rsid w:val="008C5269"/>
    <w:rsid w:val="008C79DB"/>
    <w:rsid w:val="008D1051"/>
    <w:rsid w:val="008E028D"/>
    <w:rsid w:val="009001AA"/>
    <w:rsid w:val="009006CF"/>
    <w:rsid w:val="009013FB"/>
    <w:rsid w:val="00901D1A"/>
    <w:rsid w:val="00904CDB"/>
    <w:rsid w:val="00907029"/>
    <w:rsid w:val="0091629B"/>
    <w:rsid w:val="00923329"/>
    <w:rsid w:val="0092410E"/>
    <w:rsid w:val="009266EE"/>
    <w:rsid w:val="0093004A"/>
    <w:rsid w:val="009323C8"/>
    <w:rsid w:val="0093262C"/>
    <w:rsid w:val="00932D6E"/>
    <w:rsid w:val="0093786F"/>
    <w:rsid w:val="00953FA9"/>
    <w:rsid w:val="00972D20"/>
    <w:rsid w:val="00976B04"/>
    <w:rsid w:val="009770D0"/>
    <w:rsid w:val="009815B3"/>
    <w:rsid w:val="00984FBA"/>
    <w:rsid w:val="0098528E"/>
    <w:rsid w:val="00991B94"/>
    <w:rsid w:val="00992A85"/>
    <w:rsid w:val="00996343"/>
    <w:rsid w:val="009A3FD9"/>
    <w:rsid w:val="009A4ADF"/>
    <w:rsid w:val="009B20D9"/>
    <w:rsid w:val="009B26D2"/>
    <w:rsid w:val="009C08A5"/>
    <w:rsid w:val="009C1A65"/>
    <w:rsid w:val="009C67A1"/>
    <w:rsid w:val="009D4F56"/>
    <w:rsid w:val="009D5A6B"/>
    <w:rsid w:val="009D5F80"/>
    <w:rsid w:val="009E0888"/>
    <w:rsid w:val="009E72AE"/>
    <w:rsid w:val="009F3D52"/>
    <w:rsid w:val="009F5646"/>
    <w:rsid w:val="009F5999"/>
    <w:rsid w:val="009F6A5D"/>
    <w:rsid w:val="00A05DB3"/>
    <w:rsid w:val="00A06C1B"/>
    <w:rsid w:val="00A1095A"/>
    <w:rsid w:val="00A110DF"/>
    <w:rsid w:val="00A25C90"/>
    <w:rsid w:val="00A263FE"/>
    <w:rsid w:val="00A270AB"/>
    <w:rsid w:val="00A30F4C"/>
    <w:rsid w:val="00A31AEC"/>
    <w:rsid w:val="00A36F51"/>
    <w:rsid w:val="00A40F38"/>
    <w:rsid w:val="00A41508"/>
    <w:rsid w:val="00A44CFF"/>
    <w:rsid w:val="00A50D81"/>
    <w:rsid w:val="00A53754"/>
    <w:rsid w:val="00A5581C"/>
    <w:rsid w:val="00A652A4"/>
    <w:rsid w:val="00A716F0"/>
    <w:rsid w:val="00A72910"/>
    <w:rsid w:val="00A74ECD"/>
    <w:rsid w:val="00A7712A"/>
    <w:rsid w:val="00A80820"/>
    <w:rsid w:val="00A846BA"/>
    <w:rsid w:val="00A8562F"/>
    <w:rsid w:val="00A91D95"/>
    <w:rsid w:val="00A94DF5"/>
    <w:rsid w:val="00A9560A"/>
    <w:rsid w:val="00AA77F0"/>
    <w:rsid w:val="00AB201F"/>
    <w:rsid w:val="00AB3960"/>
    <w:rsid w:val="00AB7CA6"/>
    <w:rsid w:val="00AC25FE"/>
    <w:rsid w:val="00AC5D48"/>
    <w:rsid w:val="00AD0852"/>
    <w:rsid w:val="00AD1F2C"/>
    <w:rsid w:val="00AD3039"/>
    <w:rsid w:val="00AE10D8"/>
    <w:rsid w:val="00AF3C0D"/>
    <w:rsid w:val="00AF7978"/>
    <w:rsid w:val="00B02EF9"/>
    <w:rsid w:val="00B17E31"/>
    <w:rsid w:val="00B24AD6"/>
    <w:rsid w:val="00B27119"/>
    <w:rsid w:val="00B33009"/>
    <w:rsid w:val="00B33351"/>
    <w:rsid w:val="00B33BF7"/>
    <w:rsid w:val="00B35896"/>
    <w:rsid w:val="00B40DD6"/>
    <w:rsid w:val="00B41F7F"/>
    <w:rsid w:val="00B44F74"/>
    <w:rsid w:val="00B4670C"/>
    <w:rsid w:val="00B47E72"/>
    <w:rsid w:val="00B552AC"/>
    <w:rsid w:val="00B57EE4"/>
    <w:rsid w:val="00B61995"/>
    <w:rsid w:val="00B634F8"/>
    <w:rsid w:val="00B63701"/>
    <w:rsid w:val="00B6414C"/>
    <w:rsid w:val="00B6436E"/>
    <w:rsid w:val="00B64684"/>
    <w:rsid w:val="00B72352"/>
    <w:rsid w:val="00B7451C"/>
    <w:rsid w:val="00B76C14"/>
    <w:rsid w:val="00B77D1D"/>
    <w:rsid w:val="00B80E85"/>
    <w:rsid w:val="00B87D1F"/>
    <w:rsid w:val="00B92BA3"/>
    <w:rsid w:val="00B95EE1"/>
    <w:rsid w:val="00BA18BB"/>
    <w:rsid w:val="00BA1942"/>
    <w:rsid w:val="00BA5994"/>
    <w:rsid w:val="00BA69E4"/>
    <w:rsid w:val="00BB278E"/>
    <w:rsid w:val="00BB37FD"/>
    <w:rsid w:val="00BC08BB"/>
    <w:rsid w:val="00BC29D9"/>
    <w:rsid w:val="00BC38AB"/>
    <w:rsid w:val="00BC3CAE"/>
    <w:rsid w:val="00BC4E9F"/>
    <w:rsid w:val="00BD165C"/>
    <w:rsid w:val="00BD2CEF"/>
    <w:rsid w:val="00BD6D22"/>
    <w:rsid w:val="00BE3115"/>
    <w:rsid w:val="00BE511B"/>
    <w:rsid w:val="00BE6819"/>
    <w:rsid w:val="00BF0563"/>
    <w:rsid w:val="00BF562B"/>
    <w:rsid w:val="00C00DB7"/>
    <w:rsid w:val="00C01015"/>
    <w:rsid w:val="00C10B6F"/>
    <w:rsid w:val="00C17AB8"/>
    <w:rsid w:val="00C22774"/>
    <w:rsid w:val="00C2468F"/>
    <w:rsid w:val="00C32F22"/>
    <w:rsid w:val="00C35214"/>
    <w:rsid w:val="00C43B6F"/>
    <w:rsid w:val="00C468EA"/>
    <w:rsid w:val="00C50B13"/>
    <w:rsid w:val="00C5699E"/>
    <w:rsid w:val="00C5783A"/>
    <w:rsid w:val="00C57BC6"/>
    <w:rsid w:val="00C6001B"/>
    <w:rsid w:val="00C61A19"/>
    <w:rsid w:val="00C701FC"/>
    <w:rsid w:val="00C70F0E"/>
    <w:rsid w:val="00C71A5C"/>
    <w:rsid w:val="00C72941"/>
    <w:rsid w:val="00C731C6"/>
    <w:rsid w:val="00C7539B"/>
    <w:rsid w:val="00C83D6D"/>
    <w:rsid w:val="00C85F7D"/>
    <w:rsid w:val="00C9144E"/>
    <w:rsid w:val="00C92524"/>
    <w:rsid w:val="00C96B5A"/>
    <w:rsid w:val="00CA28C7"/>
    <w:rsid w:val="00CA4CAF"/>
    <w:rsid w:val="00CA523C"/>
    <w:rsid w:val="00CA6103"/>
    <w:rsid w:val="00CC1CE0"/>
    <w:rsid w:val="00CC2CCC"/>
    <w:rsid w:val="00CC58EF"/>
    <w:rsid w:val="00CD4D55"/>
    <w:rsid w:val="00CF34A8"/>
    <w:rsid w:val="00CF3670"/>
    <w:rsid w:val="00D0027D"/>
    <w:rsid w:val="00D01A06"/>
    <w:rsid w:val="00D07C08"/>
    <w:rsid w:val="00D1449C"/>
    <w:rsid w:val="00D215BC"/>
    <w:rsid w:val="00D2214A"/>
    <w:rsid w:val="00D27B39"/>
    <w:rsid w:val="00D3251A"/>
    <w:rsid w:val="00D32AAE"/>
    <w:rsid w:val="00D439F5"/>
    <w:rsid w:val="00D43C17"/>
    <w:rsid w:val="00D4418B"/>
    <w:rsid w:val="00D448E3"/>
    <w:rsid w:val="00D4720B"/>
    <w:rsid w:val="00D54A16"/>
    <w:rsid w:val="00D62FEB"/>
    <w:rsid w:val="00D70B8D"/>
    <w:rsid w:val="00D70E0C"/>
    <w:rsid w:val="00D76700"/>
    <w:rsid w:val="00D77126"/>
    <w:rsid w:val="00D81BD1"/>
    <w:rsid w:val="00D84418"/>
    <w:rsid w:val="00D9008D"/>
    <w:rsid w:val="00DA1536"/>
    <w:rsid w:val="00DB7E86"/>
    <w:rsid w:val="00DC0639"/>
    <w:rsid w:val="00DC395B"/>
    <w:rsid w:val="00DC40C7"/>
    <w:rsid w:val="00DC4A2F"/>
    <w:rsid w:val="00DC70DB"/>
    <w:rsid w:val="00DC7C49"/>
    <w:rsid w:val="00DD055A"/>
    <w:rsid w:val="00DD257E"/>
    <w:rsid w:val="00DD4AD5"/>
    <w:rsid w:val="00DE2F76"/>
    <w:rsid w:val="00DF1146"/>
    <w:rsid w:val="00DF3502"/>
    <w:rsid w:val="00DF416D"/>
    <w:rsid w:val="00DF5864"/>
    <w:rsid w:val="00E01C76"/>
    <w:rsid w:val="00E10815"/>
    <w:rsid w:val="00E15641"/>
    <w:rsid w:val="00E15A6A"/>
    <w:rsid w:val="00E17F16"/>
    <w:rsid w:val="00E266F1"/>
    <w:rsid w:val="00E279C0"/>
    <w:rsid w:val="00E31936"/>
    <w:rsid w:val="00E35829"/>
    <w:rsid w:val="00E36D4E"/>
    <w:rsid w:val="00E4462F"/>
    <w:rsid w:val="00E50394"/>
    <w:rsid w:val="00E507A1"/>
    <w:rsid w:val="00E540D0"/>
    <w:rsid w:val="00E64E49"/>
    <w:rsid w:val="00E81257"/>
    <w:rsid w:val="00E816F2"/>
    <w:rsid w:val="00E83FC0"/>
    <w:rsid w:val="00E9234D"/>
    <w:rsid w:val="00E93084"/>
    <w:rsid w:val="00E93CD8"/>
    <w:rsid w:val="00E962CB"/>
    <w:rsid w:val="00EA2C5B"/>
    <w:rsid w:val="00EA45E2"/>
    <w:rsid w:val="00EB6BDC"/>
    <w:rsid w:val="00EC4FEF"/>
    <w:rsid w:val="00ED332F"/>
    <w:rsid w:val="00ED668D"/>
    <w:rsid w:val="00ED7B0E"/>
    <w:rsid w:val="00EE1B16"/>
    <w:rsid w:val="00EE7754"/>
    <w:rsid w:val="00EF073A"/>
    <w:rsid w:val="00EF5FFE"/>
    <w:rsid w:val="00F014CE"/>
    <w:rsid w:val="00F06C49"/>
    <w:rsid w:val="00F130A0"/>
    <w:rsid w:val="00F13860"/>
    <w:rsid w:val="00F146F8"/>
    <w:rsid w:val="00F25A84"/>
    <w:rsid w:val="00F266BB"/>
    <w:rsid w:val="00F2687E"/>
    <w:rsid w:val="00F30A73"/>
    <w:rsid w:val="00F343F9"/>
    <w:rsid w:val="00F40A6C"/>
    <w:rsid w:val="00F420C0"/>
    <w:rsid w:val="00F5418E"/>
    <w:rsid w:val="00F54820"/>
    <w:rsid w:val="00F55FE4"/>
    <w:rsid w:val="00F57AD4"/>
    <w:rsid w:val="00F6041A"/>
    <w:rsid w:val="00F64505"/>
    <w:rsid w:val="00F67664"/>
    <w:rsid w:val="00F72C03"/>
    <w:rsid w:val="00F73D70"/>
    <w:rsid w:val="00F7578E"/>
    <w:rsid w:val="00F82882"/>
    <w:rsid w:val="00F92EA8"/>
    <w:rsid w:val="00F9313E"/>
    <w:rsid w:val="00F93478"/>
    <w:rsid w:val="00F95649"/>
    <w:rsid w:val="00F971B7"/>
    <w:rsid w:val="00FA19F8"/>
    <w:rsid w:val="00FA2DF9"/>
    <w:rsid w:val="00FA75AC"/>
    <w:rsid w:val="00FA7CFA"/>
    <w:rsid w:val="00FC13A4"/>
    <w:rsid w:val="00FC7A82"/>
    <w:rsid w:val="00FD4CB2"/>
    <w:rsid w:val="00FD4CCF"/>
    <w:rsid w:val="00FD572B"/>
    <w:rsid w:val="00FD7294"/>
    <w:rsid w:val="00FE7F83"/>
    <w:rsid w:val="00FF1B30"/>
    <w:rsid w:val="00FF2174"/>
    <w:rsid w:val="00FF462E"/>
    <w:rsid w:val="00FF5A3D"/>
    <w:rsid w:val="01798515"/>
    <w:rsid w:val="0180ECB0"/>
    <w:rsid w:val="018646C7"/>
    <w:rsid w:val="021AEE4F"/>
    <w:rsid w:val="04DDF1F4"/>
    <w:rsid w:val="05FDE14E"/>
    <w:rsid w:val="06E27273"/>
    <w:rsid w:val="0763BB8B"/>
    <w:rsid w:val="08DA53B7"/>
    <w:rsid w:val="096EDD8C"/>
    <w:rsid w:val="09E51E90"/>
    <w:rsid w:val="0AEDBD5F"/>
    <w:rsid w:val="0AEF08F5"/>
    <w:rsid w:val="0B400524"/>
    <w:rsid w:val="0B80EEF1"/>
    <w:rsid w:val="0B9AADCB"/>
    <w:rsid w:val="0BDD2401"/>
    <w:rsid w:val="0CD4123A"/>
    <w:rsid w:val="0CDBD585"/>
    <w:rsid w:val="0CED4AE6"/>
    <w:rsid w:val="0DEB0114"/>
    <w:rsid w:val="1125A619"/>
    <w:rsid w:val="11672D37"/>
    <w:rsid w:val="11A6B4FC"/>
    <w:rsid w:val="11B4CFD3"/>
    <w:rsid w:val="1372D879"/>
    <w:rsid w:val="13921699"/>
    <w:rsid w:val="158FA834"/>
    <w:rsid w:val="178EFDFA"/>
    <w:rsid w:val="17A47EF7"/>
    <w:rsid w:val="182AD4EA"/>
    <w:rsid w:val="18FA51B2"/>
    <w:rsid w:val="1949DF72"/>
    <w:rsid w:val="1967C6B1"/>
    <w:rsid w:val="198ADD7B"/>
    <w:rsid w:val="198DF244"/>
    <w:rsid w:val="1ACEFB81"/>
    <w:rsid w:val="1AD4FD77"/>
    <w:rsid w:val="1BA73CB3"/>
    <w:rsid w:val="1CB62621"/>
    <w:rsid w:val="1E9B834A"/>
    <w:rsid w:val="1F6AF1E6"/>
    <w:rsid w:val="1FF2DBF3"/>
    <w:rsid w:val="206B64F2"/>
    <w:rsid w:val="2141E379"/>
    <w:rsid w:val="219012F6"/>
    <w:rsid w:val="21FB5C31"/>
    <w:rsid w:val="233D23E5"/>
    <w:rsid w:val="2344E433"/>
    <w:rsid w:val="23972C92"/>
    <w:rsid w:val="23FA96A5"/>
    <w:rsid w:val="250DC4BE"/>
    <w:rsid w:val="25642955"/>
    <w:rsid w:val="27AA85C7"/>
    <w:rsid w:val="27AF7DF5"/>
    <w:rsid w:val="289BCA17"/>
    <w:rsid w:val="29E62377"/>
    <w:rsid w:val="2BE6ACEB"/>
    <w:rsid w:val="2CD6C763"/>
    <w:rsid w:val="2D031D61"/>
    <w:rsid w:val="2D44C42A"/>
    <w:rsid w:val="2D827D4C"/>
    <w:rsid w:val="2E794662"/>
    <w:rsid w:val="2EB9949A"/>
    <w:rsid w:val="2F0B0B9B"/>
    <w:rsid w:val="2F4E9631"/>
    <w:rsid w:val="2F65B72B"/>
    <w:rsid w:val="2FC47962"/>
    <w:rsid w:val="30E78BAD"/>
    <w:rsid w:val="31F1355C"/>
    <w:rsid w:val="374E2211"/>
    <w:rsid w:val="389F7397"/>
    <w:rsid w:val="39E18277"/>
    <w:rsid w:val="3A3C836B"/>
    <w:rsid w:val="3A7CCE92"/>
    <w:rsid w:val="3A9DC385"/>
    <w:rsid w:val="3B908236"/>
    <w:rsid w:val="3BD5B883"/>
    <w:rsid w:val="3C3E2E4B"/>
    <w:rsid w:val="3D7188E4"/>
    <w:rsid w:val="3EBCAC8D"/>
    <w:rsid w:val="3F3C5EFD"/>
    <w:rsid w:val="3FAC49E6"/>
    <w:rsid w:val="3FC45AD0"/>
    <w:rsid w:val="40CE4535"/>
    <w:rsid w:val="410459E9"/>
    <w:rsid w:val="41F7189A"/>
    <w:rsid w:val="43108D57"/>
    <w:rsid w:val="439E96B0"/>
    <w:rsid w:val="43CFE68F"/>
    <w:rsid w:val="454BD409"/>
    <w:rsid w:val="456BB6F0"/>
    <w:rsid w:val="45F48AD9"/>
    <w:rsid w:val="468FA0EC"/>
    <w:rsid w:val="47078751"/>
    <w:rsid w:val="489DAE77"/>
    <w:rsid w:val="49B5EE53"/>
    <w:rsid w:val="4A11F1DC"/>
    <w:rsid w:val="4A1EFB36"/>
    <w:rsid w:val="4A60C542"/>
    <w:rsid w:val="4B2ACBAA"/>
    <w:rsid w:val="4BE2F3A3"/>
    <w:rsid w:val="4BEA4E30"/>
    <w:rsid w:val="4C4AF4A7"/>
    <w:rsid w:val="4D6ABB13"/>
    <w:rsid w:val="4E0BC702"/>
    <w:rsid w:val="5097CD86"/>
    <w:rsid w:val="50CD3518"/>
    <w:rsid w:val="52018D20"/>
    <w:rsid w:val="533F7337"/>
    <w:rsid w:val="53D4DD2B"/>
    <w:rsid w:val="5529F913"/>
    <w:rsid w:val="5570AD8C"/>
    <w:rsid w:val="55FD1513"/>
    <w:rsid w:val="56EEEA67"/>
    <w:rsid w:val="57245AB4"/>
    <w:rsid w:val="59172E97"/>
    <w:rsid w:val="594F1739"/>
    <w:rsid w:val="59AC5EF6"/>
    <w:rsid w:val="5A0761AC"/>
    <w:rsid w:val="5A441EAF"/>
    <w:rsid w:val="5CE4AD5B"/>
    <w:rsid w:val="5CF94CC9"/>
    <w:rsid w:val="5CFB61AD"/>
    <w:rsid w:val="5D7B3BE2"/>
    <w:rsid w:val="5DCB0B63"/>
    <w:rsid w:val="5E807DBC"/>
    <w:rsid w:val="6016D6B8"/>
    <w:rsid w:val="6163DB62"/>
    <w:rsid w:val="61B89B66"/>
    <w:rsid w:val="61BFE5E1"/>
    <w:rsid w:val="624D0585"/>
    <w:rsid w:val="62563D98"/>
    <w:rsid w:val="63F80DE7"/>
    <w:rsid w:val="64661775"/>
    <w:rsid w:val="647417DC"/>
    <w:rsid w:val="651EFA02"/>
    <w:rsid w:val="656AB1CE"/>
    <w:rsid w:val="66CFCE89"/>
    <w:rsid w:val="66D09CB3"/>
    <w:rsid w:val="672076A8"/>
    <w:rsid w:val="6754CED5"/>
    <w:rsid w:val="6793A0E0"/>
    <w:rsid w:val="69C0BC58"/>
    <w:rsid w:val="6A01C2E0"/>
    <w:rsid w:val="6A0B0472"/>
    <w:rsid w:val="6B50BABF"/>
    <w:rsid w:val="6BE79646"/>
    <w:rsid w:val="6D1FC78C"/>
    <w:rsid w:val="6D5DE7A4"/>
    <w:rsid w:val="6DF17CE2"/>
    <w:rsid w:val="6E2F6DDC"/>
    <w:rsid w:val="6F3A9855"/>
    <w:rsid w:val="6FCFC283"/>
    <w:rsid w:val="7057684E"/>
    <w:rsid w:val="705C0AD2"/>
    <w:rsid w:val="7120BD75"/>
    <w:rsid w:val="71A41E93"/>
    <w:rsid w:val="7218306A"/>
    <w:rsid w:val="726B16D5"/>
    <w:rsid w:val="736A09EA"/>
    <w:rsid w:val="7513F24E"/>
    <w:rsid w:val="7584A1A4"/>
    <w:rsid w:val="75BF5CD2"/>
    <w:rsid w:val="760770AA"/>
    <w:rsid w:val="76FE39C0"/>
    <w:rsid w:val="78206D09"/>
    <w:rsid w:val="78243647"/>
    <w:rsid w:val="78A3A74D"/>
    <w:rsid w:val="798C18BA"/>
    <w:rsid w:val="79BC3D6A"/>
    <w:rsid w:val="7C33E796"/>
    <w:rsid w:val="7E7AAA78"/>
    <w:rsid w:val="7F81E881"/>
    <w:rsid w:val="7FC88C9C"/>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0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4"/>
        <w:lang w:val="en-GB" w:eastAsia="en-GB" w:bidi="ar-SA"/>
      </w:rPr>
    </w:rPrDefault>
    <w:pPrDefault>
      <w:pPr>
        <w:spacing w:after="240" w:line="281" w:lineRule="auto"/>
      </w:pPr>
    </w:pPrDefault>
  </w:docDefaults>
  <w:latentStyles w:defLockedState="0" w:defUIPriority="0" w:defSemiHidden="0" w:defUnhideWhenUsed="0" w:defQFormat="0" w:count="376">
    <w:lsdException w:name="Normal" w:uiPriority="1" w:qFormat="1"/>
    <w:lsdException w:name="heading 1" w:uiPriority="2" w:qFormat="1"/>
    <w:lsdException w:name="heading 2" w:uiPriority="2" w:qFormat="1"/>
    <w:lsdException w:name="heading 3" w:uiPriority="2" w:qFormat="1"/>
    <w:lsdException w:name="heading 4" w:uiPriority="2" w:unhideWhenUsed="1" w:qFormat="1"/>
    <w:lsdException w:name="heading 5" w:semiHidden="1" w:uiPriority="2"/>
    <w:lsdException w:name="heading 6" w:semiHidden="1" w:uiPriority="2"/>
    <w:lsdException w:name="heading 7" w:semiHidden="1" w:uiPriority="2"/>
    <w:lsdException w:name="heading 8" w:semiHidden="1" w:uiPriority="2"/>
    <w:lsdException w:name="heading 9" w:semiHidden="1" w:uiPriority="2"/>
    <w:lsdException w:name="index 1" w:unhideWhenUsed="1"/>
    <w:lsdException w:name="index 2" w:unhideWhenUsed="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lsdException w:name="toc 8" w:semiHidden="1"/>
    <w:lsdException w:name="toc 9" w:semiHidden="1"/>
    <w:lsdException w:name="Normal Indent" w:semiHidden="1"/>
    <w:lsdException w:name="footnote text" w:uiPriority="99" w:unhideWhenUsed="1" w:qFormat="1"/>
    <w:lsdException w:name="annotation text" w:semiHidden="1"/>
    <w:lsdException w:name="header" w:uiPriority="99" w:unhideWhenUsed="1"/>
    <w:lsdException w:name="footer" w:uiPriority="99" w:unhideWhenUsed="1"/>
    <w:lsdException w:name="index heading" w:semiHidden="1"/>
    <w:lsdException w:name="caption" w:uiPriority="35" w:unhideWhenUsed="1" w:qFormat="1"/>
    <w:lsdException w:name="table of figures" w:uiPriority="39" w:unhideWhenUsed="1"/>
    <w:lsdException w:name="envelope address" w:semiHidden="1"/>
    <w:lsdException w:name="envelope return" w:semiHidden="1"/>
    <w:lsdException w:name="footnote reference" w:uiPriority="99" w:unhideWhenUsed="1"/>
    <w:lsdException w:name="annotation reference" w:semiHidden="1"/>
    <w:lsdException w:name="line number" w:semiHidden="1"/>
    <w:lsdException w:name="page number" w:semiHidden="1"/>
    <w:lsdException w:name="endnote reference" w:uiPriority="99" w:unhideWhenUsed="1"/>
    <w:lsdException w:name="endnote text" w:uiPriority="99" w:unhideWhenUsed="1"/>
    <w:lsdException w:name="table of authorities" w:semiHidden="1"/>
    <w:lsdException w:name="macro" w:semiHidden="1"/>
    <w:lsdException w:name="toa heading" w:semiHidden="1"/>
    <w:lsdException w:name="List" w:semiHidden="1"/>
    <w:lsdException w:name="List Bullet" w:uiPriority="5" w:qFormat="1"/>
    <w:lsdException w:name="List Number" w:uiPriority="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4"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5" w:qFormat="1"/>
    <w:lsdException w:name="Salutation" w:semiHidden="1"/>
    <w:lsdException w:name="Date" w:uiPriority="19" w:unhideWhenUsed="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1"/>
    <w:lsdException w:name="FollowedHyperlink" w:semiHidden="1"/>
    <w:lsdException w:name="Strong" w:semiHidden="1"/>
    <w:lsdException w:name="Emphasis" w:uiPriority="69"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uiPriority="39" w:unhideWhenUsed="1" w:qFormat="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style>
  <w:style w:type="paragraph" w:styleId="Heading1">
    <w:name w:val="heading 1"/>
    <w:next w:val="Normal"/>
    <w:link w:val="Heading1Char"/>
    <w:uiPriority w:val="2"/>
    <w:qFormat/>
    <w:pPr>
      <w:keepNext/>
      <w:pageBreakBefore/>
      <w:spacing w:before="600" w:after="400" w:line="240" w:lineRule="auto"/>
      <w:outlineLvl w:val="0"/>
    </w:pPr>
    <w:rPr>
      <w:b/>
      <w:color w:val="006FB4"/>
      <w:kern w:val="24"/>
      <w:sz w:val="52"/>
    </w:rPr>
  </w:style>
  <w:style w:type="paragraph" w:styleId="Heading2">
    <w:name w:val="heading 2"/>
    <w:next w:val="Normal"/>
    <w:link w:val="Heading2Char"/>
    <w:uiPriority w:val="2"/>
    <w:qFormat/>
    <w:pPr>
      <w:keepNext/>
      <w:spacing w:before="520" w:after="320" w:line="240" w:lineRule="auto"/>
      <w:outlineLvl w:val="1"/>
    </w:pPr>
    <w:rPr>
      <w:color w:val="006FB4"/>
      <w:sz w:val="44"/>
    </w:rPr>
  </w:style>
  <w:style w:type="paragraph" w:styleId="Heading3">
    <w:name w:val="heading 3"/>
    <w:next w:val="Normal"/>
    <w:link w:val="Heading3Char"/>
    <w:uiPriority w:val="2"/>
    <w:qFormat/>
    <w:pPr>
      <w:keepNext/>
      <w:spacing w:before="320" w:line="240" w:lineRule="auto"/>
      <w:outlineLvl w:val="2"/>
    </w:pPr>
    <w:rPr>
      <w:b/>
      <w:color w:val="525E65"/>
      <w:sz w:val="36"/>
    </w:rPr>
  </w:style>
  <w:style w:type="paragraph" w:styleId="Heading4">
    <w:name w:val="heading 4"/>
    <w:next w:val="Normal"/>
    <w:link w:val="Heading4Char"/>
    <w:uiPriority w:val="2"/>
    <w:semiHidden/>
    <w:unhideWhenUsed/>
    <w:qFormat/>
    <w:pPr>
      <w:keepNext/>
      <w:spacing w:line="240" w:lineRule="auto"/>
      <w:outlineLvl w:val="3"/>
    </w:pPr>
    <w:rPr>
      <w:color w:val="525E65"/>
      <w:sz w:val="32"/>
    </w:rPr>
  </w:style>
  <w:style w:type="paragraph" w:styleId="Heading5">
    <w:name w:val="heading 5"/>
    <w:next w:val="Normal"/>
    <w:link w:val="Heading5Char"/>
    <w:uiPriority w:val="2"/>
    <w:semiHidden/>
    <w:pPr>
      <w:outlineLvl w:val="4"/>
    </w:pPr>
  </w:style>
  <w:style w:type="paragraph" w:styleId="Heading6">
    <w:name w:val="heading 6"/>
    <w:next w:val="Normal"/>
    <w:link w:val="Heading6Char"/>
    <w:uiPriority w:val="2"/>
    <w:semiHidden/>
    <w:pPr>
      <w:outlineLvl w:val="5"/>
    </w:pPr>
  </w:style>
  <w:style w:type="paragraph" w:styleId="Heading7">
    <w:name w:val="heading 7"/>
    <w:next w:val="Normal"/>
    <w:link w:val="Heading7Char"/>
    <w:uiPriority w:val="2"/>
    <w:semiHidden/>
    <w:pPr>
      <w:outlineLvl w:val="6"/>
    </w:pPr>
  </w:style>
  <w:style w:type="paragraph" w:styleId="Heading8">
    <w:name w:val="heading 8"/>
    <w:next w:val="Normal"/>
    <w:link w:val="Heading8Char"/>
    <w:uiPriority w:val="2"/>
    <w:semiHidden/>
    <w:pPr>
      <w:outlineLvl w:val="7"/>
    </w:pPr>
  </w:style>
  <w:style w:type="paragraph" w:styleId="Heading9">
    <w:name w:val="heading 9"/>
    <w:next w:val="Normal"/>
    <w:link w:val="Heading9Char"/>
    <w:uiPriority w:val="2"/>
    <w:semiHidden/>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ngXX">
    <w:name w:val="lang_XX"/>
  </w:style>
  <w:style w:type="character" w:customStyle="1" w:styleId="langSV">
    <w:name w:val="lang_SV"/>
    <w:rPr>
      <w:lang w:val="sv-SE"/>
    </w:rPr>
  </w:style>
  <w:style w:type="character" w:customStyle="1" w:styleId="langES">
    <w:name w:val="lang_ES"/>
    <w:rPr>
      <w:lang w:val="es-ES"/>
    </w:rPr>
  </w:style>
  <w:style w:type="character" w:customStyle="1" w:styleId="langSL">
    <w:name w:val="lang_SL"/>
    <w:rPr>
      <w:lang w:val="sl-SI"/>
    </w:rPr>
  </w:style>
  <w:style w:type="character" w:customStyle="1" w:styleId="langSK">
    <w:name w:val="lang_SK"/>
    <w:rPr>
      <w:lang w:val="sk-SK"/>
    </w:rPr>
  </w:style>
  <w:style w:type="character" w:customStyle="1" w:styleId="langRO">
    <w:name w:val="lang_RO"/>
    <w:rPr>
      <w:lang w:val="ro-RO"/>
    </w:rPr>
  </w:style>
  <w:style w:type="character" w:customStyle="1" w:styleId="langPT">
    <w:name w:val="lang_PT"/>
    <w:rPr>
      <w:lang w:val="pt-PT"/>
    </w:rPr>
  </w:style>
  <w:style w:type="character" w:customStyle="1" w:styleId="langPL">
    <w:name w:val="lang_PL"/>
    <w:rPr>
      <w:lang w:val="pl-PL"/>
    </w:rPr>
  </w:style>
  <w:style w:type="character" w:customStyle="1" w:styleId="langMT">
    <w:name w:val="lang_MT"/>
    <w:rPr>
      <w:lang w:val="mt-MT"/>
    </w:rPr>
  </w:style>
  <w:style w:type="character" w:customStyle="1" w:styleId="langLT">
    <w:name w:val="lang_LT"/>
    <w:rPr>
      <w:lang w:val="lt-LT"/>
    </w:rPr>
  </w:style>
  <w:style w:type="character" w:customStyle="1" w:styleId="langLV">
    <w:name w:val="lang_LV"/>
    <w:rPr>
      <w:lang w:val="lv-LV"/>
    </w:rPr>
  </w:style>
  <w:style w:type="character" w:customStyle="1" w:styleId="langIT">
    <w:name w:val="lang_IT"/>
    <w:rPr>
      <w:lang w:val="it-IT"/>
    </w:rPr>
  </w:style>
  <w:style w:type="character" w:customStyle="1" w:styleId="langGA">
    <w:name w:val="lang_GA"/>
    <w:rPr>
      <w:lang w:val="ga-IE"/>
    </w:rPr>
  </w:style>
  <w:style w:type="character" w:customStyle="1" w:styleId="langHU">
    <w:name w:val="lang_HU"/>
    <w:rPr>
      <w:lang w:val="hu-HU"/>
    </w:rPr>
  </w:style>
  <w:style w:type="character" w:customStyle="1" w:styleId="langEL">
    <w:name w:val="lang_EL"/>
    <w:rPr>
      <w:lang w:val="el-GR"/>
    </w:rPr>
  </w:style>
  <w:style w:type="character" w:customStyle="1" w:styleId="langDE">
    <w:name w:val="lang_DE"/>
    <w:rPr>
      <w:lang w:val="de-DE"/>
    </w:rPr>
  </w:style>
  <w:style w:type="character" w:customStyle="1" w:styleId="langFR">
    <w:name w:val="lang_FR"/>
    <w:rPr>
      <w:lang w:val="fr-FR"/>
    </w:rPr>
  </w:style>
  <w:style w:type="character" w:customStyle="1" w:styleId="langFI">
    <w:name w:val="lang_FI"/>
    <w:rPr>
      <w:lang w:val="fi-FI"/>
    </w:rPr>
  </w:style>
  <w:style w:type="character" w:customStyle="1" w:styleId="langET">
    <w:name w:val="lang_ET"/>
    <w:rPr>
      <w:lang w:val="et-EE"/>
    </w:rPr>
  </w:style>
  <w:style w:type="character" w:customStyle="1" w:styleId="langEN">
    <w:name w:val="lang_EN"/>
    <w:rPr>
      <w:lang w:val="en-GB"/>
    </w:rPr>
  </w:style>
  <w:style w:type="character" w:customStyle="1" w:styleId="langNL">
    <w:name w:val="lang_NL"/>
    <w:rPr>
      <w:lang w:val="nl-NL"/>
    </w:rPr>
  </w:style>
  <w:style w:type="character" w:customStyle="1" w:styleId="langDA">
    <w:name w:val="lang_DA"/>
    <w:rPr>
      <w:lang w:val="da-DK"/>
    </w:rPr>
  </w:style>
  <w:style w:type="character" w:customStyle="1" w:styleId="langCS">
    <w:name w:val="lang_CS"/>
    <w:rPr>
      <w:lang w:val="cs-CZ"/>
    </w:rPr>
  </w:style>
  <w:style w:type="character" w:customStyle="1" w:styleId="langHR">
    <w:name w:val="lang_HR"/>
    <w:rPr>
      <w:lang w:val="hr-HR"/>
    </w:rPr>
  </w:style>
  <w:style w:type="character" w:customStyle="1" w:styleId="langBG">
    <w:name w:val="lang_BG"/>
    <w:rPr>
      <w:lang w:val="bg-BG"/>
    </w:rPr>
  </w:style>
  <w:style w:type="character" w:styleId="Hyperlink">
    <w:name w:val="Hyperlink"/>
    <w:uiPriority w:val="99"/>
    <w:unhideWhenUsed/>
    <w:rPr>
      <w:color w:val="337AB7"/>
      <w:u w:val="single"/>
      <w:shd w:val="clear" w:color="auto" w:fill="auto"/>
    </w:rPr>
  </w:style>
  <w:style w:type="character" w:styleId="FootnoteReference">
    <w:name w:val="footnote reference"/>
    <w:aliases w:val="Footnote Refernece,Footnote Refernece + (Latein) Arial,10 pt,Blau,Footnote symbol,Footnote reference number,note TESI,nota pié di pagina,Footnote Reference Superscript,Footnotes refss,Appel note de bas de p.,callout,4_G,BVI fnr"/>
    <w:uiPriority w:val="99"/>
    <w:unhideWhenUsed/>
    <w:rPr>
      <w:color w:val="337AB7"/>
      <w:vertAlign w:val="superscript"/>
    </w:rPr>
  </w:style>
  <w:style w:type="character" w:styleId="EndnoteReference">
    <w:name w:val="endnote reference"/>
    <w:uiPriority w:val="99"/>
    <w:semiHidden/>
    <w:unhideWhenUsed/>
    <w:rPr>
      <w:vertAlign w:val="superscript"/>
    </w:rPr>
  </w:style>
  <w:style w:type="character" w:styleId="Emphasis">
    <w:name w:val="Emphasis"/>
    <w:uiPriority w:val="69"/>
    <w:qFormat/>
    <w:rPr>
      <w:i/>
    </w:rPr>
  </w:style>
  <w:style w:type="character" w:customStyle="1" w:styleId="CrossReference">
    <w:name w:val="Cross Reference"/>
    <w:uiPriority w:val="11"/>
    <w:rPr>
      <w:b/>
      <w:i/>
      <w:color w:val="337AB7"/>
    </w:rPr>
  </w:style>
  <w:style w:type="character" w:customStyle="1" w:styleId="Reference">
    <w:name w:val="Reference"/>
    <w:uiPriority w:val="10"/>
    <w:rPr>
      <w:b/>
      <w:i/>
      <w:shd w:val="clear" w:color="auto" w:fill="auto"/>
    </w:rPr>
  </w:style>
  <w:style w:type="character" w:customStyle="1" w:styleId="TOCPageNumber">
    <w:name w:val="TOC Page Number"/>
    <w:uiPriority w:val="39"/>
    <w:rPr>
      <w:b w:val="0"/>
      <w:noProof/>
      <w:color w:val="181717"/>
    </w:rPr>
  </w:style>
  <w:style w:type="character" w:customStyle="1" w:styleId="BodyPlaceholderText">
    <w:name w:val="BodyPlaceholderText"/>
    <w:uiPriority w:val="1"/>
    <w:semiHidden/>
    <w:rPr>
      <w:color w:val="3366CC"/>
    </w:rPr>
  </w:style>
  <w:style w:type="character" w:styleId="PlaceholderText">
    <w:name w:val="Placeholder Text"/>
    <w:uiPriority w:val="99"/>
    <w:semiHidden/>
    <w:rPr>
      <w:color w:val="3366CC"/>
    </w:rPr>
  </w:style>
  <w:style w:type="paragraph" w:customStyle="1" w:styleId="QuotationPull">
    <w:name w:val="Quotation Pull"/>
    <w:uiPriority w:val="1"/>
    <w:pPr>
      <w:spacing w:before="360" w:after="480"/>
      <w:ind w:left="567" w:right="567"/>
      <w:jc w:val="center"/>
    </w:pPr>
    <w:rPr>
      <w:i/>
      <w:color w:val="006FB4"/>
      <w:sz w:val="28"/>
    </w:rPr>
  </w:style>
  <w:style w:type="paragraph" w:customStyle="1" w:styleId="QuotationSource">
    <w:name w:val="Quotation Source"/>
    <w:uiPriority w:val="1"/>
    <w:pPr>
      <w:spacing w:before="120" w:after="360"/>
      <w:ind w:left="567" w:right="567"/>
      <w:jc w:val="right"/>
    </w:pPr>
    <w:rPr>
      <w:color w:val="8B82A1"/>
    </w:rPr>
  </w:style>
  <w:style w:type="paragraph" w:customStyle="1" w:styleId="Quotation">
    <w:name w:val="Quotation"/>
    <w:uiPriority w:val="1"/>
    <w:pPr>
      <w:spacing w:before="360" w:after="120"/>
      <w:ind w:left="567" w:right="567"/>
      <w:jc w:val="center"/>
    </w:pPr>
    <w:rPr>
      <w:i/>
      <w:color w:val="771D7B"/>
      <w:sz w:val="28"/>
    </w:rPr>
  </w:style>
  <w:style w:type="paragraph" w:customStyle="1" w:styleId="ListBulletLevel4">
    <w:name w:val="List Bullet (Level 4)"/>
    <w:uiPriority w:val="5"/>
    <w:qFormat/>
    <w:pPr>
      <w:numPr>
        <w:ilvl w:val="3"/>
        <w:numId w:val="4"/>
      </w:numPr>
      <w:ind w:left="1417" w:hanging="1417"/>
    </w:pPr>
  </w:style>
  <w:style w:type="paragraph" w:customStyle="1" w:styleId="ListBulletLevel3">
    <w:name w:val="List Bullet (Level 3)"/>
    <w:uiPriority w:val="5"/>
    <w:qFormat/>
    <w:pPr>
      <w:numPr>
        <w:ilvl w:val="2"/>
        <w:numId w:val="4"/>
      </w:numPr>
      <w:ind w:left="1134" w:hanging="1134"/>
    </w:pPr>
  </w:style>
  <w:style w:type="paragraph" w:customStyle="1" w:styleId="ListBulletLevel2">
    <w:name w:val="List Bullet (Level 2)"/>
    <w:uiPriority w:val="5"/>
    <w:qFormat/>
    <w:pPr>
      <w:numPr>
        <w:ilvl w:val="1"/>
        <w:numId w:val="4"/>
      </w:numPr>
      <w:ind w:left="850" w:hanging="850"/>
    </w:pPr>
  </w:style>
  <w:style w:type="paragraph" w:styleId="ListBullet">
    <w:name w:val="List Bullet"/>
    <w:uiPriority w:val="5"/>
    <w:qFormat/>
    <w:pPr>
      <w:numPr>
        <w:numId w:val="4"/>
      </w:numPr>
      <w:ind w:left="567" w:hanging="567"/>
    </w:pPr>
  </w:style>
  <w:style w:type="paragraph" w:customStyle="1" w:styleId="ListNumberNonindentedLevel5">
    <w:name w:val="List Number Nonindented (Level 5)"/>
    <w:uiPriority w:val="1"/>
    <w:qFormat/>
    <w:pPr>
      <w:numPr>
        <w:ilvl w:val="4"/>
        <w:numId w:val="2"/>
      </w:numPr>
    </w:pPr>
  </w:style>
  <w:style w:type="paragraph" w:customStyle="1" w:styleId="ListNumberNonindentedLevel4">
    <w:name w:val="List Number Nonindented (Level 4)"/>
    <w:uiPriority w:val="1"/>
    <w:qFormat/>
    <w:pPr>
      <w:numPr>
        <w:ilvl w:val="3"/>
        <w:numId w:val="2"/>
      </w:numPr>
    </w:pPr>
  </w:style>
  <w:style w:type="paragraph" w:customStyle="1" w:styleId="ListNumberNonindentedLevel3">
    <w:name w:val="List Number Nonindented (Level 3)"/>
    <w:uiPriority w:val="1"/>
    <w:qFormat/>
    <w:pPr>
      <w:numPr>
        <w:ilvl w:val="2"/>
        <w:numId w:val="2"/>
      </w:numPr>
    </w:pPr>
  </w:style>
  <w:style w:type="paragraph" w:customStyle="1" w:styleId="ListNumberNonindentedLevel2">
    <w:name w:val="List Number Nonindented (Level 2)"/>
    <w:uiPriority w:val="1"/>
    <w:qFormat/>
    <w:pPr>
      <w:numPr>
        <w:ilvl w:val="1"/>
        <w:numId w:val="2"/>
      </w:numPr>
    </w:pPr>
  </w:style>
  <w:style w:type="paragraph" w:customStyle="1" w:styleId="ListNumberNonindented">
    <w:name w:val="List Number Nonindented"/>
    <w:uiPriority w:val="1"/>
    <w:qFormat/>
    <w:pPr>
      <w:numPr>
        <w:numId w:val="2"/>
      </w:numPr>
      <w:ind w:firstLine="0"/>
    </w:pPr>
  </w:style>
  <w:style w:type="paragraph" w:customStyle="1" w:styleId="ImageSource">
    <w:name w:val="Image Source"/>
    <w:pPr>
      <w:spacing w:before="80" w:after="360" w:line="240" w:lineRule="auto"/>
    </w:pPr>
    <w:rPr>
      <w:sz w:val="20"/>
    </w:rPr>
  </w:style>
  <w:style w:type="paragraph" w:customStyle="1" w:styleId="ImageCopyrights">
    <w:name w:val="Image Copyrights"/>
    <w:pPr>
      <w:keepNext/>
      <w:spacing w:before="120" w:after="120"/>
    </w:pPr>
    <w:rPr>
      <w:color w:val="525E65"/>
    </w:rPr>
  </w:style>
  <w:style w:type="paragraph" w:customStyle="1" w:styleId="ImageCaption">
    <w:name w:val="Image Caption"/>
    <w:pPr>
      <w:keepNext/>
      <w:spacing w:before="120" w:after="120"/>
    </w:pPr>
    <w:rPr>
      <w:color w:val="525E65"/>
    </w:rPr>
  </w:style>
  <w:style w:type="paragraph" w:customStyle="1" w:styleId="ImageAlternative">
    <w:name w:val="Image Alternative"/>
    <w:pPr>
      <w:keepNext/>
      <w:spacing w:before="120" w:after="120"/>
    </w:pPr>
    <w:rPr>
      <w:color w:val="771D7B"/>
      <w:sz w:val="20"/>
    </w:rPr>
  </w:style>
  <w:style w:type="paragraph" w:customStyle="1" w:styleId="ImagePlaceholder">
    <w:name w:val="Image Placeholder"/>
    <w:next w:val="ImageAlternative"/>
    <w:pPr>
      <w:keepNext/>
      <w:spacing w:before="120" w:after="120"/>
      <w:jc w:val="center"/>
    </w:pPr>
    <w:rPr>
      <w:color w:val="525E65"/>
    </w:rPr>
  </w:style>
  <w:style w:type="paragraph" w:customStyle="1" w:styleId="ImageSubtitle">
    <w:name w:val="Image Subtitle"/>
    <w:next w:val="ImagePlaceholder"/>
    <w:pPr>
      <w:keepNext/>
      <w:spacing w:after="120"/>
    </w:pPr>
    <w:rPr>
      <w:color w:val="525E65"/>
      <w:sz w:val="28"/>
    </w:rPr>
  </w:style>
  <w:style w:type="paragraph" w:customStyle="1" w:styleId="ImageTitle">
    <w:name w:val="Image Title"/>
    <w:next w:val="ImageSubtitle"/>
    <w:pPr>
      <w:keepNext/>
      <w:spacing w:before="120" w:after="0"/>
    </w:pPr>
    <w:rPr>
      <w:b/>
      <w:color w:val="771D7B"/>
      <w:sz w:val="28"/>
    </w:rPr>
  </w:style>
  <w:style w:type="paragraph" w:customStyle="1" w:styleId="CaptionSourceorCopyright">
    <w:name w:val="Caption Source or Copyright"/>
    <w:uiPriority w:val="99"/>
    <w:qFormat/>
    <w:rPr>
      <w:sz w:val="20"/>
    </w:rPr>
  </w:style>
  <w:style w:type="paragraph" w:styleId="Caption">
    <w:name w:val="caption"/>
    <w:next w:val="Normal"/>
    <w:uiPriority w:val="35"/>
    <w:semiHidden/>
    <w:unhideWhenUsed/>
    <w:qFormat/>
    <w:pPr>
      <w:spacing w:after="200" w:line="240" w:lineRule="auto"/>
    </w:pPr>
    <w:rPr>
      <w:b/>
      <w:sz w:val="20"/>
    </w:rPr>
  </w:style>
  <w:style w:type="paragraph" w:customStyle="1" w:styleId="BoxText">
    <w:name w:val="Box Text"/>
    <w:uiPriority w:val="21"/>
  </w:style>
  <w:style w:type="paragraph" w:customStyle="1" w:styleId="BoxTitleC">
    <w:name w:val="Box Title C"/>
    <w:next w:val="BoxText"/>
    <w:uiPriority w:val="21"/>
    <w:pPr>
      <w:spacing w:before="120"/>
    </w:pPr>
    <w:rPr>
      <w:b/>
      <w:color w:val="525E65"/>
      <w:sz w:val="28"/>
    </w:rPr>
  </w:style>
  <w:style w:type="paragraph" w:customStyle="1" w:styleId="BoxTitleB">
    <w:name w:val="Box Title B"/>
    <w:next w:val="BoxText"/>
    <w:uiPriority w:val="21"/>
    <w:pPr>
      <w:spacing w:before="120"/>
    </w:pPr>
    <w:rPr>
      <w:b/>
      <w:color w:val="006FB4"/>
      <w:sz w:val="28"/>
    </w:rPr>
  </w:style>
  <w:style w:type="paragraph" w:customStyle="1" w:styleId="BoxTitleA">
    <w:name w:val="Box Title A"/>
    <w:next w:val="BoxText"/>
    <w:uiPriority w:val="21"/>
    <w:pPr>
      <w:spacing w:before="120"/>
    </w:pPr>
    <w:rPr>
      <w:b/>
      <w:color w:val="771D7B"/>
      <w:sz w:val="28"/>
    </w:rPr>
  </w:style>
  <w:style w:type="paragraph" w:customStyle="1" w:styleId="AdoptionFormula">
    <w:name w:val="Adoption Formula"/>
    <w:uiPriority w:val="20"/>
    <w:qFormat/>
    <w:pPr>
      <w:tabs>
        <w:tab w:val="center" w:pos="6520"/>
      </w:tabs>
    </w:pPr>
    <w:rPr>
      <w:noProof/>
    </w:rPr>
  </w:style>
  <w:style w:type="paragraph" w:customStyle="1" w:styleId="Filename">
    <w:name w:val="Filename"/>
    <w:uiPriority w:val="11"/>
    <w:qFormat/>
    <w:pPr>
      <w:spacing w:line="240" w:lineRule="auto"/>
      <w:jc w:val="center"/>
    </w:pPr>
  </w:style>
  <w:style w:type="paragraph" w:customStyle="1" w:styleId="SignatureDate">
    <w:name w:val="Signature Date"/>
    <w:uiPriority w:val="10"/>
    <w:qFormat/>
    <w:pPr>
      <w:spacing w:before="600" w:after="60" w:line="240" w:lineRule="auto"/>
      <w:jc w:val="center"/>
    </w:pPr>
    <w:rPr>
      <w:b/>
      <w:sz w:val="22"/>
    </w:rPr>
  </w:style>
  <w:style w:type="paragraph" w:customStyle="1" w:styleId="SignatureText">
    <w:name w:val="Signature Text"/>
    <w:uiPriority w:val="10"/>
    <w:qFormat/>
    <w:pPr>
      <w:spacing w:before="60" w:after="60" w:line="240" w:lineRule="auto"/>
      <w:jc w:val="center"/>
    </w:pPr>
    <w:rPr>
      <w:b/>
      <w:sz w:val="22"/>
    </w:rPr>
  </w:style>
  <w:style w:type="paragraph" w:customStyle="1" w:styleId="SignaturePlaceholder">
    <w:name w:val="Signature Placeholder"/>
    <w:uiPriority w:val="10"/>
    <w:qFormat/>
    <w:pPr>
      <w:jc w:val="center"/>
    </w:pPr>
    <w:rPr>
      <w:i/>
      <w:sz w:val="22"/>
    </w:rPr>
  </w:style>
  <w:style w:type="paragraph" w:customStyle="1" w:styleId="Comment">
    <w:name w:val="Comment"/>
    <w:basedOn w:val="Normal"/>
    <w:uiPriority w:val="36"/>
    <w:pPr>
      <w:shd w:val="thinDiagStripe" w:color="D9D9D9" w:fill="auto"/>
    </w:pPr>
    <w:rPr>
      <w:vanish/>
    </w:rPr>
  </w:style>
  <w:style w:type="paragraph" w:styleId="TOC9">
    <w:name w:val="toc 9"/>
    <w:semiHidden/>
    <w:pPr>
      <w:tabs>
        <w:tab w:val="right" w:leader="dot" w:pos="8504"/>
      </w:tabs>
      <w:spacing w:before="120" w:after="0" w:line="240" w:lineRule="auto"/>
    </w:pPr>
    <w:rPr>
      <w:color w:val="525E65"/>
      <w:sz w:val="22"/>
    </w:rPr>
  </w:style>
  <w:style w:type="paragraph" w:styleId="TOC8">
    <w:name w:val="toc 8"/>
    <w:semiHidden/>
    <w:pPr>
      <w:tabs>
        <w:tab w:val="right" w:leader="dot" w:pos="8504"/>
      </w:tabs>
      <w:spacing w:before="120" w:after="0" w:line="240" w:lineRule="auto"/>
    </w:pPr>
    <w:rPr>
      <w:color w:val="525E65"/>
      <w:sz w:val="22"/>
    </w:rPr>
  </w:style>
  <w:style w:type="paragraph" w:styleId="TOC7">
    <w:name w:val="toc 7"/>
    <w:semiHidden/>
    <w:pPr>
      <w:tabs>
        <w:tab w:val="right" w:leader="dot" w:pos="8504"/>
      </w:tabs>
      <w:spacing w:before="120" w:after="0" w:line="240" w:lineRule="auto"/>
    </w:pPr>
    <w:rPr>
      <w:color w:val="525E65"/>
      <w:sz w:val="22"/>
    </w:rPr>
  </w:style>
  <w:style w:type="paragraph" w:styleId="TOC6">
    <w:name w:val="toc 6"/>
    <w:next w:val="Normal"/>
    <w:uiPriority w:val="39"/>
    <w:semiHidden/>
    <w:unhideWhenUsed/>
    <w:pPr>
      <w:tabs>
        <w:tab w:val="right" w:leader="dot" w:pos="8504"/>
      </w:tabs>
      <w:spacing w:before="120" w:after="0" w:line="240" w:lineRule="auto"/>
      <w:ind w:left="612"/>
    </w:pPr>
    <w:rPr>
      <w:color w:val="525E65"/>
      <w:sz w:val="22"/>
    </w:rPr>
  </w:style>
  <w:style w:type="paragraph" w:styleId="TOC5">
    <w:name w:val="toc 5"/>
    <w:next w:val="Normal"/>
    <w:uiPriority w:val="39"/>
    <w:unhideWhenUsed/>
    <w:pPr>
      <w:tabs>
        <w:tab w:val="right" w:leader="dot" w:pos="8504"/>
      </w:tabs>
      <w:spacing w:before="120" w:after="0" w:line="240" w:lineRule="auto"/>
      <w:ind w:left="408"/>
    </w:pPr>
    <w:rPr>
      <w:color w:val="525E65"/>
      <w:sz w:val="22"/>
    </w:rPr>
  </w:style>
  <w:style w:type="paragraph" w:styleId="TOC4">
    <w:name w:val="toc 4"/>
    <w:next w:val="Normal"/>
    <w:uiPriority w:val="39"/>
    <w:unhideWhenUsed/>
    <w:pPr>
      <w:tabs>
        <w:tab w:val="right" w:leader="dot" w:pos="8504"/>
      </w:tabs>
      <w:spacing w:before="120" w:after="0" w:line="240" w:lineRule="auto"/>
      <w:ind w:left="204"/>
    </w:pPr>
    <w:rPr>
      <w:color w:val="525E65"/>
      <w:sz w:val="22"/>
    </w:rPr>
  </w:style>
  <w:style w:type="paragraph" w:styleId="TOC3">
    <w:name w:val="toc 3"/>
    <w:next w:val="Normal"/>
    <w:uiPriority w:val="39"/>
    <w:unhideWhenUsed/>
    <w:pPr>
      <w:tabs>
        <w:tab w:val="right" w:leader="dot" w:pos="8504"/>
      </w:tabs>
      <w:spacing w:before="120" w:after="0" w:line="240" w:lineRule="auto"/>
    </w:pPr>
    <w:rPr>
      <w:color w:val="525E65"/>
      <w:sz w:val="22"/>
    </w:rPr>
  </w:style>
  <w:style w:type="paragraph" w:styleId="TOC2">
    <w:name w:val="toc 2"/>
    <w:next w:val="Normal"/>
    <w:uiPriority w:val="39"/>
    <w:unhideWhenUsed/>
    <w:pPr>
      <w:tabs>
        <w:tab w:val="right" w:leader="dot" w:pos="8504"/>
      </w:tabs>
      <w:spacing w:after="0" w:line="240" w:lineRule="auto"/>
      <w:ind w:right="850"/>
    </w:pPr>
    <w:rPr>
      <w:b/>
      <w:color w:val="006FB4"/>
    </w:rPr>
  </w:style>
  <w:style w:type="paragraph" w:styleId="TOC1">
    <w:name w:val="toc 1"/>
    <w:next w:val="Normal"/>
    <w:uiPriority w:val="39"/>
    <w:unhideWhenUsed/>
    <w:pPr>
      <w:tabs>
        <w:tab w:val="right" w:pos="8504"/>
      </w:tabs>
      <w:spacing w:before="240" w:after="0" w:line="240" w:lineRule="auto"/>
      <w:ind w:right="850"/>
    </w:pPr>
    <w:rPr>
      <w:b/>
      <w:color w:val="006FB4"/>
    </w:rPr>
  </w:style>
  <w:style w:type="paragraph" w:styleId="Index9">
    <w:name w:val="index 9"/>
    <w:semiHidden/>
    <w:rPr>
      <w:color w:val="525E65"/>
    </w:rPr>
  </w:style>
  <w:style w:type="paragraph" w:styleId="Index8">
    <w:name w:val="index 8"/>
    <w:semiHidden/>
    <w:rPr>
      <w:color w:val="525E65"/>
    </w:rPr>
  </w:style>
  <w:style w:type="paragraph" w:styleId="Index7">
    <w:name w:val="index 7"/>
    <w:semiHidden/>
    <w:rPr>
      <w:color w:val="525E65"/>
    </w:rPr>
  </w:style>
  <w:style w:type="paragraph" w:styleId="Index6">
    <w:name w:val="index 6"/>
    <w:semiHidden/>
    <w:rPr>
      <w:color w:val="525E65"/>
    </w:rPr>
  </w:style>
  <w:style w:type="paragraph" w:styleId="Index5">
    <w:name w:val="index 5"/>
    <w:semiHidden/>
    <w:rPr>
      <w:color w:val="525E65"/>
    </w:rPr>
  </w:style>
  <w:style w:type="paragraph" w:styleId="Index4">
    <w:name w:val="index 4"/>
    <w:semiHidden/>
    <w:rPr>
      <w:color w:val="525E65"/>
    </w:rPr>
  </w:style>
  <w:style w:type="paragraph" w:styleId="Index3">
    <w:name w:val="index 3"/>
    <w:semiHidden/>
    <w:pPr>
      <w:ind w:left="408"/>
    </w:pPr>
    <w:rPr>
      <w:color w:val="525E65"/>
    </w:rPr>
  </w:style>
  <w:style w:type="paragraph" w:styleId="Index2">
    <w:name w:val="index 2"/>
    <w:semiHidden/>
    <w:unhideWhenUsed/>
    <w:pPr>
      <w:ind w:left="204"/>
    </w:pPr>
    <w:rPr>
      <w:color w:val="525E65"/>
    </w:rPr>
  </w:style>
  <w:style w:type="paragraph" w:styleId="Index1">
    <w:name w:val="index 1"/>
    <w:semiHidden/>
    <w:unhideWhenUsed/>
    <w:rPr>
      <w:color w:val="525E65"/>
    </w:rPr>
  </w:style>
  <w:style w:type="paragraph" w:styleId="TableofFigures">
    <w:name w:val="table of figures"/>
    <w:next w:val="Normal"/>
    <w:uiPriority w:val="39"/>
    <w:semiHidden/>
    <w:unhideWhenUsed/>
    <w:pPr>
      <w:tabs>
        <w:tab w:val="right" w:leader="dot" w:pos="8504"/>
      </w:tabs>
      <w:spacing w:before="120" w:after="0" w:line="240" w:lineRule="auto"/>
    </w:pPr>
    <w:rPr>
      <w:color w:val="525E65"/>
    </w:rPr>
  </w:style>
  <w:style w:type="paragraph" w:styleId="TOCHeading">
    <w:name w:val="TOC Heading"/>
    <w:next w:val="Normal"/>
    <w:uiPriority w:val="39"/>
    <w:unhideWhenUsed/>
    <w:qFormat/>
    <w:pPr>
      <w:keepNext/>
      <w:spacing w:before="240"/>
      <w:jc w:val="center"/>
    </w:pPr>
    <w:rPr>
      <w:b/>
      <w:color w:val="525E65"/>
    </w:rPr>
  </w:style>
  <w:style w:type="paragraph" w:customStyle="1" w:styleId="FigureSource">
    <w:name w:val="Figure Source"/>
    <w:next w:val="Normal"/>
    <w:uiPriority w:val="7"/>
    <w:pPr>
      <w:spacing w:line="240" w:lineRule="auto"/>
    </w:pPr>
    <w:rPr>
      <w:sz w:val="20"/>
    </w:rPr>
  </w:style>
  <w:style w:type="paragraph" w:customStyle="1" w:styleId="FigureNote">
    <w:name w:val="Figure Note"/>
    <w:next w:val="FigureSource"/>
    <w:uiPriority w:val="7"/>
    <w:pPr>
      <w:spacing w:line="240" w:lineRule="auto"/>
    </w:pPr>
    <w:rPr>
      <w:b/>
      <w:sz w:val="20"/>
    </w:rPr>
  </w:style>
  <w:style w:type="paragraph" w:customStyle="1" w:styleId="FigureBody">
    <w:name w:val="Figure Body"/>
    <w:next w:val="FigureNote"/>
    <w:uiPriority w:val="7"/>
    <w:pPr>
      <w:keepNext/>
      <w:spacing w:after="40" w:line="240" w:lineRule="auto"/>
    </w:pPr>
  </w:style>
  <w:style w:type="paragraph" w:customStyle="1" w:styleId="FigureSubtitle">
    <w:name w:val="Figure Subtitle"/>
    <w:next w:val="FigureBody"/>
    <w:uiPriority w:val="6"/>
    <w:pPr>
      <w:keepNext/>
      <w:spacing w:after="180"/>
    </w:pPr>
    <w:rPr>
      <w:color w:val="525E65"/>
      <w:sz w:val="28"/>
    </w:rPr>
  </w:style>
  <w:style w:type="paragraph" w:customStyle="1" w:styleId="FigureTitle">
    <w:name w:val="Figure Title"/>
    <w:next w:val="FigureBody"/>
    <w:uiPriority w:val="6"/>
    <w:pPr>
      <w:keepNext/>
      <w:spacing w:after="180"/>
    </w:pPr>
    <w:rPr>
      <w:b/>
      <w:color w:val="771D7B"/>
      <w:sz w:val="28"/>
    </w:rPr>
  </w:style>
  <w:style w:type="paragraph" w:customStyle="1" w:styleId="TableSource">
    <w:name w:val="Table Source"/>
    <w:next w:val="Normal"/>
    <w:uiPriority w:val="7"/>
    <w:pPr>
      <w:spacing w:before="80" w:after="360" w:line="240" w:lineRule="auto"/>
    </w:pPr>
    <w:rPr>
      <w:sz w:val="20"/>
    </w:rPr>
  </w:style>
  <w:style w:type="paragraph" w:customStyle="1" w:styleId="TableNote">
    <w:name w:val="Table Note"/>
    <w:next w:val="TableSource"/>
    <w:uiPriority w:val="7"/>
    <w:pPr>
      <w:spacing w:before="80" w:after="360" w:line="240" w:lineRule="auto"/>
    </w:pPr>
    <w:rPr>
      <w:b/>
      <w:sz w:val="20"/>
    </w:rPr>
  </w:style>
  <w:style w:type="paragraph" w:customStyle="1" w:styleId="TableBody">
    <w:name w:val="Table Body"/>
    <w:next w:val="TableNote"/>
    <w:uiPriority w:val="7"/>
    <w:pPr>
      <w:keepNext/>
      <w:spacing w:after="40" w:line="240" w:lineRule="auto"/>
    </w:pPr>
  </w:style>
  <w:style w:type="paragraph" w:customStyle="1" w:styleId="TableAlternative">
    <w:name w:val="Table Alternative"/>
    <w:pPr>
      <w:keepNext/>
      <w:spacing w:before="120" w:after="120"/>
    </w:pPr>
    <w:rPr>
      <w:color w:val="771D7B"/>
      <w:sz w:val="20"/>
    </w:rPr>
  </w:style>
  <w:style w:type="paragraph" w:customStyle="1" w:styleId="TableSubtitle">
    <w:name w:val="Table Subtitle"/>
    <w:next w:val="TableBody"/>
    <w:uiPriority w:val="6"/>
    <w:pPr>
      <w:keepNext/>
      <w:spacing w:after="120"/>
    </w:pPr>
    <w:rPr>
      <w:color w:val="525E65"/>
      <w:sz w:val="28"/>
    </w:rPr>
  </w:style>
  <w:style w:type="paragraph" w:customStyle="1" w:styleId="TableTitle">
    <w:name w:val="Table Title"/>
    <w:next w:val="TableBody"/>
    <w:uiPriority w:val="6"/>
    <w:pPr>
      <w:keepNext/>
      <w:spacing w:before="120" w:after="0"/>
    </w:pPr>
    <w:rPr>
      <w:b/>
      <w:color w:val="771D7B"/>
      <w:sz w:val="28"/>
    </w:rPr>
  </w:style>
  <w:style w:type="paragraph" w:styleId="ListParagraph">
    <w:name w:val="List Paragraph"/>
    <w:uiPriority w:val="34"/>
    <w:qFormat/>
    <w:pPr>
      <w:ind w:left="720"/>
      <w:contextualSpacing/>
    </w:pPr>
  </w:style>
  <w:style w:type="paragraph" w:customStyle="1" w:styleId="RomanParagraph">
    <w:name w:val="Roman Paragraph"/>
    <w:uiPriority w:val="3"/>
    <w:pPr>
      <w:numPr>
        <w:numId w:val="5"/>
      </w:numPr>
    </w:pPr>
  </w:style>
  <w:style w:type="paragraph" w:customStyle="1" w:styleId="References2">
    <w:name w:val="References 2"/>
    <w:next w:val="Normal"/>
    <w:uiPriority w:val="2"/>
    <w:qFormat/>
    <w:pPr>
      <w:keepNext/>
      <w:spacing w:before="520" w:after="320" w:line="240" w:lineRule="auto"/>
      <w:outlineLvl w:val="1"/>
    </w:pPr>
    <w:rPr>
      <w:color w:val="006FB4"/>
      <w:sz w:val="44"/>
    </w:rPr>
  </w:style>
  <w:style w:type="paragraph" w:customStyle="1" w:styleId="References1">
    <w:name w:val="References 1"/>
    <w:next w:val="Normal"/>
    <w:uiPriority w:val="2"/>
    <w:qFormat/>
    <w:pPr>
      <w:keepNext/>
      <w:pageBreakBefore/>
      <w:spacing w:before="600" w:after="400" w:line="240" w:lineRule="auto"/>
      <w:outlineLvl w:val="0"/>
    </w:pPr>
    <w:rPr>
      <w:b/>
      <w:color w:val="006FB4"/>
      <w:kern w:val="24"/>
      <w:sz w:val="52"/>
    </w:rPr>
  </w:style>
  <w:style w:type="paragraph" w:customStyle="1" w:styleId="HeadingNumbered4">
    <w:name w:val="Heading Numbered 4"/>
    <w:next w:val="Normal"/>
    <w:uiPriority w:val="2"/>
    <w:semiHidden/>
    <w:unhideWhenUsed/>
    <w:qFormat/>
    <w:pPr>
      <w:keepNext/>
      <w:numPr>
        <w:ilvl w:val="3"/>
        <w:numId w:val="6"/>
      </w:numPr>
      <w:spacing w:line="240" w:lineRule="auto"/>
      <w:ind w:left="1928" w:hanging="482"/>
      <w:outlineLvl w:val="3"/>
    </w:pPr>
    <w:rPr>
      <w:color w:val="525E65"/>
      <w:sz w:val="32"/>
    </w:rPr>
  </w:style>
  <w:style w:type="paragraph" w:customStyle="1" w:styleId="HeadingNumbered3">
    <w:name w:val="Heading Numbered 3"/>
    <w:next w:val="Normal"/>
    <w:uiPriority w:val="2"/>
    <w:unhideWhenUsed/>
    <w:qFormat/>
    <w:pPr>
      <w:keepNext/>
      <w:numPr>
        <w:ilvl w:val="2"/>
        <w:numId w:val="6"/>
      </w:numPr>
      <w:spacing w:before="320" w:line="240" w:lineRule="auto"/>
      <w:ind w:left="1446" w:hanging="482"/>
      <w:outlineLvl w:val="2"/>
    </w:pPr>
    <w:rPr>
      <w:b/>
      <w:color w:val="525E65"/>
      <w:sz w:val="36"/>
    </w:rPr>
  </w:style>
  <w:style w:type="paragraph" w:customStyle="1" w:styleId="HeadingNumbered2">
    <w:name w:val="Heading Numbered 2"/>
    <w:next w:val="Normal"/>
    <w:uiPriority w:val="2"/>
    <w:unhideWhenUsed/>
    <w:qFormat/>
    <w:pPr>
      <w:keepNext/>
      <w:numPr>
        <w:ilvl w:val="1"/>
        <w:numId w:val="6"/>
      </w:numPr>
      <w:spacing w:before="520" w:after="320" w:line="240" w:lineRule="auto"/>
      <w:outlineLvl w:val="1"/>
    </w:pPr>
    <w:rPr>
      <w:color w:val="006FB4"/>
      <w:sz w:val="44"/>
    </w:rPr>
  </w:style>
  <w:style w:type="paragraph" w:customStyle="1" w:styleId="HeadingNumbered1">
    <w:name w:val="Heading Numbered 1"/>
    <w:next w:val="Normal"/>
    <w:uiPriority w:val="2"/>
    <w:unhideWhenUsed/>
    <w:qFormat/>
    <w:pPr>
      <w:keepNext/>
      <w:pageBreakBefore/>
      <w:numPr>
        <w:numId w:val="6"/>
      </w:numPr>
      <w:spacing w:before="600" w:after="400" w:line="240" w:lineRule="auto"/>
      <w:outlineLvl w:val="0"/>
    </w:pPr>
    <w:rPr>
      <w:b/>
      <w:color w:val="006FB4"/>
      <w:kern w:val="24"/>
      <w:sz w:val="52"/>
    </w:rPr>
  </w:style>
  <w:style w:type="paragraph" w:customStyle="1" w:styleId="HeadingNoTOC4">
    <w:name w:val="Heading NoTOC 4"/>
    <w:next w:val="Normal"/>
    <w:uiPriority w:val="2"/>
    <w:semiHidden/>
    <w:unhideWhenUsed/>
    <w:qFormat/>
    <w:pPr>
      <w:keepNext/>
      <w:spacing w:line="240" w:lineRule="auto"/>
      <w:outlineLvl w:val="3"/>
    </w:pPr>
    <w:rPr>
      <w:color w:val="525E65"/>
      <w:sz w:val="32"/>
    </w:rPr>
  </w:style>
  <w:style w:type="paragraph" w:customStyle="1" w:styleId="HeadingNoTOC3">
    <w:name w:val="Heading NoTOC 3"/>
    <w:next w:val="Normal"/>
    <w:uiPriority w:val="2"/>
    <w:semiHidden/>
    <w:unhideWhenUsed/>
    <w:qFormat/>
    <w:pPr>
      <w:keepNext/>
      <w:spacing w:before="320" w:line="240" w:lineRule="auto"/>
      <w:outlineLvl w:val="2"/>
    </w:pPr>
    <w:rPr>
      <w:b/>
      <w:color w:val="525E65"/>
      <w:sz w:val="36"/>
    </w:rPr>
  </w:style>
  <w:style w:type="paragraph" w:customStyle="1" w:styleId="HeadingNoTOC2">
    <w:name w:val="Heading NoTOC 2"/>
    <w:next w:val="Normal"/>
    <w:uiPriority w:val="2"/>
    <w:unhideWhenUsed/>
    <w:qFormat/>
    <w:pPr>
      <w:keepNext/>
      <w:spacing w:before="520" w:after="320" w:line="240" w:lineRule="auto"/>
      <w:outlineLvl w:val="1"/>
    </w:pPr>
    <w:rPr>
      <w:color w:val="006FB4"/>
      <w:sz w:val="44"/>
    </w:rPr>
  </w:style>
  <w:style w:type="paragraph" w:customStyle="1" w:styleId="HeadingNoTOC1">
    <w:name w:val="Heading NoTOC 1"/>
    <w:next w:val="Normal"/>
    <w:uiPriority w:val="2"/>
    <w:qFormat/>
    <w:pPr>
      <w:keepNext/>
      <w:pageBreakBefore/>
      <w:spacing w:before="600" w:after="400" w:line="240" w:lineRule="auto"/>
      <w:outlineLvl w:val="0"/>
    </w:pPr>
    <w:rPr>
      <w:b/>
      <w:color w:val="006FB4"/>
      <w:kern w:val="24"/>
      <w:sz w:val="52"/>
    </w:rPr>
  </w:style>
  <w:style w:type="paragraph" w:customStyle="1" w:styleId="SectionSubsubtitle">
    <w:name w:val="Section Subsubtitle"/>
    <w:next w:val="Heading1"/>
    <w:pPr>
      <w:pBdr>
        <w:left w:val="single" w:sz="48" w:space="8" w:color="771D7B"/>
      </w:pBdr>
      <w:spacing w:after="0" w:line="240" w:lineRule="auto"/>
    </w:pPr>
    <w:rPr>
      <w:color w:val="8B82A1"/>
      <w:sz w:val="20"/>
    </w:rPr>
  </w:style>
  <w:style w:type="paragraph" w:customStyle="1" w:styleId="SectionSubtitle">
    <w:name w:val="Section Subtitle"/>
    <w:next w:val="SectionSubsubtitle"/>
    <w:pPr>
      <w:pBdr>
        <w:left w:val="single" w:sz="48" w:space="8" w:color="771D7B"/>
      </w:pBdr>
      <w:spacing w:after="0" w:line="240" w:lineRule="auto"/>
    </w:pPr>
    <w:rPr>
      <w:color w:val="8B82A1"/>
    </w:rPr>
  </w:style>
  <w:style w:type="paragraph" w:customStyle="1" w:styleId="SectionTitle">
    <w:name w:val="Section Title"/>
    <w:next w:val="SectionSubtitle"/>
    <w:pPr>
      <w:pBdr>
        <w:left w:val="single" w:sz="48" w:space="8" w:color="771D7B"/>
      </w:pBdr>
      <w:spacing w:after="0" w:line="240" w:lineRule="auto"/>
      <w:outlineLvl w:val="0"/>
    </w:pPr>
    <w:rPr>
      <w:b/>
      <w:color w:val="771D7B"/>
      <w:sz w:val="32"/>
    </w:rPr>
  </w:style>
  <w:style w:type="paragraph" w:customStyle="1" w:styleId="SectionNumber">
    <w:name w:val="Section Number"/>
    <w:next w:val="SectionTitle"/>
    <w:pPr>
      <w:pageBreakBefore/>
      <w:pBdr>
        <w:left w:val="single" w:sz="48" w:space="8" w:color="771D7B"/>
      </w:pBdr>
      <w:spacing w:after="0" w:line="240" w:lineRule="auto"/>
    </w:pPr>
    <w:rPr>
      <w:b/>
      <w:color w:val="8B82A1"/>
      <w:sz w:val="44"/>
    </w:rPr>
  </w:style>
  <w:style w:type="paragraph" w:customStyle="1" w:styleId="ChapterSubsubtitle">
    <w:name w:val="Chapter Subsubtitle"/>
    <w:next w:val="Heading1"/>
    <w:pPr>
      <w:pBdr>
        <w:left w:val="single" w:sz="48" w:space="8" w:color="771D7B"/>
      </w:pBdr>
      <w:spacing w:after="0" w:line="240" w:lineRule="auto"/>
    </w:pPr>
    <w:rPr>
      <w:color w:val="8B82A1"/>
    </w:rPr>
  </w:style>
  <w:style w:type="paragraph" w:customStyle="1" w:styleId="ChapterSubtitle">
    <w:name w:val="Chapter Subtitle"/>
    <w:next w:val="ChapterSubsubtitle"/>
    <w:pPr>
      <w:pBdr>
        <w:left w:val="single" w:sz="48" w:space="8" w:color="771D7B"/>
      </w:pBdr>
      <w:spacing w:after="0" w:line="240" w:lineRule="auto"/>
    </w:pPr>
    <w:rPr>
      <w:color w:val="8B82A1"/>
      <w:sz w:val="44"/>
    </w:rPr>
  </w:style>
  <w:style w:type="paragraph" w:customStyle="1" w:styleId="ChapterTitle">
    <w:name w:val="Chapter Title"/>
    <w:next w:val="ChapterSubtitle"/>
    <w:pPr>
      <w:pBdr>
        <w:left w:val="single" w:sz="48" w:space="8" w:color="771D7B"/>
      </w:pBdr>
      <w:spacing w:after="0" w:line="240" w:lineRule="auto"/>
      <w:outlineLvl w:val="0"/>
    </w:pPr>
    <w:rPr>
      <w:b/>
      <w:color w:val="771D7B"/>
      <w:sz w:val="56"/>
    </w:rPr>
  </w:style>
  <w:style w:type="paragraph" w:customStyle="1" w:styleId="ChapterNumber">
    <w:name w:val="Chapter Number"/>
    <w:next w:val="ChapterTitle"/>
    <w:pPr>
      <w:pageBreakBefore/>
      <w:pBdr>
        <w:left w:val="single" w:sz="48" w:space="8" w:color="771D7B"/>
      </w:pBdr>
      <w:spacing w:after="0" w:line="240" w:lineRule="auto"/>
    </w:pPr>
    <w:rPr>
      <w:b/>
      <w:color w:val="8B82A1"/>
      <w:sz w:val="72"/>
    </w:rPr>
  </w:style>
  <w:style w:type="paragraph" w:customStyle="1" w:styleId="PartSubsubtitle">
    <w:name w:val="Part Subsubtitle"/>
    <w:next w:val="Heading1"/>
    <w:pPr>
      <w:pBdr>
        <w:left w:val="single" w:sz="48" w:space="8" w:color="771D7B"/>
      </w:pBdr>
      <w:spacing w:after="0" w:line="240" w:lineRule="auto"/>
    </w:pPr>
    <w:rPr>
      <w:color w:val="8B82A1"/>
      <w:sz w:val="28"/>
    </w:rPr>
  </w:style>
  <w:style w:type="paragraph" w:customStyle="1" w:styleId="PartSubtitle">
    <w:name w:val="Part Subtitle"/>
    <w:next w:val="PartSubsubtitle"/>
    <w:pPr>
      <w:pBdr>
        <w:left w:val="single" w:sz="48" w:space="8" w:color="771D7B"/>
      </w:pBdr>
      <w:spacing w:after="0" w:line="240" w:lineRule="auto"/>
    </w:pPr>
    <w:rPr>
      <w:color w:val="8B82A1"/>
      <w:sz w:val="48"/>
    </w:rPr>
  </w:style>
  <w:style w:type="paragraph" w:customStyle="1" w:styleId="PartTitle">
    <w:name w:val="Part Title"/>
    <w:next w:val="PartSubtitle"/>
    <w:pPr>
      <w:pBdr>
        <w:left w:val="single" w:sz="48" w:space="8" w:color="771D7B"/>
      </w:pBdr>
      <w:spacing w:after="0" w:line="240" w:lineRule="auto"/>
      <w:outlineLvl w:val="0"/>
    </w:pPr>
    <w:rPr>
      <w:b/>
      <w:color w:val="771D7B"/>
      <w:sz w:val="84"/>
    </w:rPr>
  </w:style>
  <w:style w:type="paragraph" w:customStyle="1" w:styleId="PartNumber">
    <w:name w:val="Part Number"/>
    <w:next w:val="PartTitle"/>
    <w:pPr>
      <w:pageBreakBefore/>
      <w:pBdr>
        <w:left w:val="single" w:sz="48" w:space="8" w:color="771D7B"/>
      </w:pBdr>
      <w:spacing w:after="0" w:line="240" w:lineRule="auto"/>
    </w:pPr>
    <w:rPr>
      <w:b/>
      <w:color w:val="8B82A1"/>
      <w:sz w:val="156"/>
    </w:rPr>
  </w:style>
  <w:style w:type="paragraph" w:customStyle="1" w:styleId="PublicationDate">
    <w:name w:val="Publication Date"/>
    <w:uiPriority w:val="99"/>
    <w:qFormat/>
    <w:pPr>
      <w:spacing w:before="320" w:after="320"/>
      <w:jc w:val="right"/>
    </w:pPr>
    <w:rPr>
      <w:b/>
      <w:color w:val="525E65"/>
      <w:sz w:val="32"/>
    </w:rPr>
  </w:style>
  <w:style w:type="paragraph" w:customStyle="1" w:styleId="PublicationSubsubtitle">
    <w:name w:val="Publication Subsubtitle"/>
    <w:uiPriority w:val="99"/>
    <w:qFormat/>
    <w:pPr>
      <w:spacing w:after="400"/>
    </w:pPr>
    <w:rPr>
      <w:color w:val="8B82A1"/>
      <w:sz w:val="32"/>
    </w:rPr>
  </w:style>
  <w:style w:type="paragraph" w:customStyle="1" w:styleId="PublicationSubtitle">
    <w:name w:val="Publication Subtitle"/>
    <w:uiPriority w:val="99"/>
    <w:qFormat/>
    <w:pPr>
      <w:spacing w:before="600" w:after="0"/>
    </w:pPr>
    <w:rPr>
      <w:b/>
      <w:color w:val="8B82A1"/>
      <w:sz w:val="36"/>
    </w:rPr>
  </w:style>
  <w:style w:type="paragraph" w:customStyle="1" w:styleId="PublicationTitle">
    <w:name w:val="Publication Title"/>
    <w:uiPriority w:val="99"/>
    <w:qFormat/>
    <w:pPr>
      <w:spacing w:before="2000" w:after="400"/>
    </w:pPr>
    <w:rPr>
      <w:b/>
      <w:color w:val="771D7B"/>
      <w:sz w:val="72"/>
    </w:rPr>
  </w:style>
  <w:style w:type="paragraph" w:styleId="NoSpacing">
    <w:name w:val="No Spacing"/>
    <w:uiPriority w:val="2"/>
    <w:qFormat/>
    <w:pPr>
      <w:spacing w:line="240" w:lineRule="auto"/>
    </w:pPr>
  </w:style>
  <w:style w:type="paragraph" w:customStyle="1" w:styleId="NumberedParagraph">
    <w:name w:val="Numbered Paragraph"/>
    <w:uiPriority w:val="4"/>
    <w:pPr>
      <w:numPr>
        <w:numId w:val="7"/>
      </w:numPr>
    </w:pPr>
  </w:style>
  <w:style w:type="paragraph" w:customStyle="1" w:styleId="ListRoman">
    <w:name w:val="List Roman"/>
    <w:uiPriority w:val="1"/>
    <w:qFormat/>
    <w:pPr>
      <w:numPr>
        <w:numId w:val="11"/>
      </w:numPr>
    </w:pPr>
  </w:style>
  <w:style w:type="paragraph" w:customStyle="1" w:styleId="ListRomanLevel2">
    <w:name w:val="List Roman (Level 2)"/>
    <w:uiPriority w:val="1"/>
    <w:qFormat/>
    <w:pPr>
      <w:numPr>
        <w:ilvl w:val="1"/>
        <w:numId w:val="11"/>
      </w:numPr>
    </w:pPr>
  </w:style>
  <w:style w:type="paragraph" w:customStyle="1" w:styleId="ListRomanLevel3">
    <w:name w:val="List Roman (Level 3)"/>
    <w:uiPriority w:val="1"/>
    <w:qFormat/>
    <w:pPr>
      <w:numPr>
        <w:ilvl w:val="2"/>
        <w:numId w:val="11"/>
      </w:numPr>
    </w:pPr>
  </w:style>
  <w:style w:type="paragraph" w:customStyle="1" w:styleId="ListRomanLevel4">
    <w:name w:val="List Roman (Level 4)"/>
    <w:uiPriority w:val="1"/>
    <w:qFormat/>
    <w:pPr>
      <w:numPr>
        <w:ilvl w:val="3"/>
        <w:numId w:val="11"/>
      </w:numPr>
    </w:pPr>
  </w:style>
  <w:style w:type="paragraph" w:styleId="ListNumber">
    <w:name w:val="List Number"/>
    <w:basedOn w:val="Normal"/>
    <w:uiPriority w:val="1"/>
    <w:qFormat/>
    <w:pPr>
      <w:numPr>
        <w:numId w:val="8"/>
      </w:numPr>
    </w:pPr>
  </w:style>
  <w:style w:type="paragraph" w:customStyle="1" w:styleId="ListNumberLevel2">
    <w:name w:val="List Number (Level 2)"/>
    <w:basedOn w:val="ListNumber"/>
    <w:uiPriority w:val="1"/>
    <w:qFormat/>
    <w:pPr>
      <w:numPr>
        <w:ilvl w:val="1"/>
      </w:numPr>
    </w:pPr>
  </w:style>
  <w:style w:type="paragraph" w:customStyle="1" w:styleId="ListNumberLevel3">
    <w:name w:val="List Number (Level 3)"/>
    <w:basedOn w:val="ListNumber"/>
    <w:uiPriority w:val="1"/>
    <w:qFormat/>
    <w:pPr>
      <w:numPr>
        <w:ilvl w:val="2"/>
      </w:numPr>
    </w:pPr>
  </w:style>
  <w:style w:type="paragraph" w:customStyle="1" w:styleId="ListNumberLevel4">
    <w:name w:val="List Number (Level 4)"/>
    <w:basedOn w:val="ListNumber"/>
    <w:uiPriority w:val="1"/>
    <w:qFormat/>
    <w:pPr>
      <w:numPr>
        <w:ilvl w:val="3"/>
      </w:numPr>
    </w:pPr>
  </w:style>
  <w:style w:type="paragraph" w:customStyle="1" w:styleId="ListNumberLevel5">
    <w:name w:val="List Number (Level 5)"/>
    <w:uiPriority w:val="1"/>
    <w:qFormat/>
    <w:pPr>
      <w:numPr>
        <w:ilvl w:val="4"/>
        <w:numId w:val="8"/>
      </w:numPr>
    </w:pPr>
  </w:style>
  <w:style w:type="paragraph" w:customStyle="1" w:styleId="ListMixed">
    <w:name w:val="List Mixed"/>
    <w:uiPriority w:val="1"/>
    <w:qFormat/>
    <w:pPr>
      <w:numPr>
        <w:numId w:val="9"/>
      </w:numPr>
    </w:pPr>
  </w:style>
  <w:style w:type="paragraph" w:customStyle="1" w:styleId="ListMixedLevel2">
    <w:name w:val="List Mixed (Level 2)"/>
    <w:uiPriority w:val="1"/>
    <w:qFormat/>
    <w:pPr>
      <w:numPr>
        <w:ilvl w:val="1"/>
        <w:numId w:val="9"/>
      </w:numPr>
    </w:pPr>
  </w:style>
  <w:style w:type="paragraph" w:customStyle="1" w:styleId="ListMixedLevel3">
    <w:name w:val="List Mixed (Level 3)"/>
    <w:uiPriority w:val="1"/>
    <w:qFormat/>
    <w:pPr>
      <w:numPr>
        <w:ilvl w:val="2"/>
        <w:numId w:val="9"/>
      </w:numPr>
    </w:pPr>
  </w:style>
  <w:style w:type="paragraph" w:customStyle="1" w:styleId="ListMixedLevel4">
    <w:name w:val="List Mixed (Level 4)"/>
    <w:uiPriority w:val="1"/>
    <w:qFormat/>
    <w:pPr>
      <w:numPr>
        <w:ilvl w:val="3"/>
        <w:numId w:val="9"/>
      </w:numPr>
    </w:pPr>
  </w:style>
  <w:style w:type="paragraph" w:customStyle="1" w:styleId="ListMixedLevel5">
    <w:name w:val="List Mixed (Level 5)"/>
    <w:uiPriority w:val="1"/>
    <w:qFormat/>
    <w:pPr>
      <w:ind w:left="2835" w:hanging="567"/>
    </w:pPr>
  </w:style>
  <w:style w:type="paragraph" w:customStyle="1" w:styleId="Listabc">
    <w:name w:val="List abc"/>
    <w:uiPriority w:val="1"/>
    <w:qFormat/>
    <w:pPr>
      <w:numPr>
        <w:numId w:val="10"/>
      </w:numPr>
    </w:pPr>
  </w:style>
  <w:style w:type="paragraph" w:customStyle="1" w:styleId="ListabcLevel2">
    <w:name w:val="List abc (Level 2)"/>
    <w:uiPriority w:val="1"/>
    <w:qFormat/>
    <w:pPr>
      <w:numPr>
        <w:ilvl w:val="1"/>
        <w:numId w:val="10"/>
      </w:numPr>
    </w:pPr>
  </w:style>
  <w:style w:type="paragraph" w:customStyle="1" w:styleId="ListabcLevel3">
    <w:name w:val="List abc (Level 3)"/>
    <w:uiPriority w:val="1"/>
    <w:qFormat/>
    <w:pPr>
      <w:numPr>
        <w:ilvl w:val="2"/>
        <w:numId w:val="10"/>
      </w:numPr>
    </w:pPr>
  </w:style>
  <w:style w:type="paragraph" w:customStyle="1" w:styleId="ListabcLevel4">
    <w:name w:val="List abc (Level 4)"/>
    <w:uiPriority w:val="1"/>
    <w:qFormat/>
    <w:pPr>
      <w:numPr>
        <w:ilvl w:val="3"/>
        <w:numId w:val="10"/>
      </w:numPr>
    </w:pPr>
  </w:style>
  <w:style w:type="paragraph" w:customStyle="1" w:styleId="ListDash">
    <w:name w:val="List Dash"/>
    <w:uiPriority w:val="4"/>
    <w:qFormat/>
    <w:pPr>
      <w:numPr>
        <w:numId w:val="3"/>
      </w:numPr>
    </w:pPr>
  </w:style>
  <w:style w:type="paragraph" w:customStyle="1" w:styleId="ListDashLevel2">
    <w:name w:val="List Dash (Level 2)"/>
    <w:uiPriority w:val="4"/>
    <w:qFormat/>
    <w:pPr>
      <w:numPr>
        <w:ilvl w:val="1"/>
        <w:numId w:val="3"/>
      </w:numPr>
    </w:pPr>
  </w:style>
  <w:style w:type="paragraph" w:customStyle="1" w:styleId="ListDashLevel3">
    <w:name w:val="List Dash (Level 3)"/>
    <w:uiPriority w:val="4"/>
    <w:qFormat/>
    <w:pPr>
      <w:numPr>
        <w:ilvl w:val="2"/>
        <w:numId w:val="3"/>
      </w:numPr>
    </w:pPr>
  </w:style>
  <w:style w:type="paragraph" w:customStyle="1" w:styleId="ListDashLevel4">
    <w:name w:val="List Dash (Level 4)"/>
    <w:uiPriority w:val="4"/>
    <w:qFormat/>
    <w:pPr>
      <w:numPr>
        <w:ilvl w:val="3"/>
        <w:numId w:val="3"/>
      </w:numPr>
    </w:pPr>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s Char,fn"/>
    <w:link w:val="FootnoteTextChar"/>
    <w:uiPriority w:val="99"/>
    <w:unhideWhenUsed/>
    <w:qFormat/>
    <w:pPr>
      <w:spacing w:after="120"/>
      <w:ind w:left="283" w:hanging="283"/>
    </w:pPr>
    <w:rPr>
      <w:color w:val="525E65"/>
      <w:sz w:val="22"/>
    </w:rPr>
  </w:style>
  <w:style w:type="character" w:customStyle="1" w:styleId="FootnoteTextChar">
    <w:name w:val="Footnote Text Char"/>
    <w:aliases w:val="footnotes Char1,Footnote Text Char2 Char Char,Footnote Text Char Char1 Char Char,Footnote Text Char2 Char Char Char Char,Footnote Text Char1 Char Char Char Char Char,Footnote Text Char Char Char Char Char Char Char,footnotes Char Char"/>
    <w:link w:val="FootnoteText"/>
    <w:uiPriority w:val="99"/>
    <w:semiHidden/>
    <w:unhideWhenUsed/>
    <w:rPr>
      <w:color w:val="525E65"/>
      <w:sz w:val="22"/>
    </w:rPr>
  </w:style>
  <w:style w:type="paragraph" w:styleId="EndnoteText">
    <w:name w:val="endnote text"/>
    <w:link w:val="EndnoteTextChar"/>
    <w:uiPriority w:val="99"/>
    <w:semiHidden/>
    <w:unhideWhenUsed/>
    <w:pPr>
      <w:spacing w:after="120"/>
      <w:ind w:left="283" w:hanging="283"/>
    </w:pPr>
    <w:rPr>
      <w:color w:val="525E65"/>
      <w:sz w:val="22"/>
    </w:rPr>
  </w:style>
  <w:style w:type="character" w:customStyle="1" w:styleId="EndnoteTextChar">
    <w:name w:val="Endnote Text Char"/>
    <w:link w:val="EndnoteText"/>
    <w:uiPriority w:val="99"/>
    <w:semiHidden/>
    <w:unhideWhenUsed/>
    <w:rPr>
      <w:color w:val="525E65"/>
      <w:sz w:val="22"/>
    </w:rPr>
  </w:style>
  <w:style w:type="paragraph" w:styleId="Date">
    <w:name w:val="Date"/>
    <w:next w:val="Normal"/>
    <w:link w:val="DateChar"/>
    <w:uiPriority w:val="19"/>
    <w:semiHidden/>
    <w:unhideWhenUsed/>
    <w:pPr>
      <w:spacing w:after="0"/>
      <w:ind w:left="5669"/>
    </w:pPr>
  </w:style>
  <w:style w:type="character" w:customStyle="1" w:styleId="DateChar">
    <w:name w:val="Date Char"/>
    <w:link w:val="Date"/>
    <w:uiPriority w:val="19"/>
    <w:semiHidden/>
    <w:unhideWhenUsed/>
  </w:style>
  <w:style w:type="paragraph" w:styleId="Subtitle">
    <w:name w:val="Subtitle"/>
    <w:next w:val="Normal"/>
    <w:link w:val="SubtitleChar"/>
    <w:uiPriority w:val="15"/>
    <w:qFormat/>
    <w:pPr>
      <w:spacing w:before="2760"/>
      <w:jc w:val="center"/>
    </w:pPr>
    <w:rPr>
      <w:b/>
      <w:color w:val="056467"/>
      <w:sz w:val="52"/>
    </w:rPr>
  </w:style>
  <w:style w:type="character" w:customStyle="1" w:styleId="SubtitleChar">
    <w:name w:val="Subtitle Char"/>
    <w:link w:val="Subtitle"/>
    <w:uiPriority w:val="15"/>
    <w:qFormat/>
    <w:rPr>
      <w:b/>
      <w:color w:val="056467"/>
      <w:sz w:val="52"/>
    </w:rPr>
  </w:style>
  <w:style w:type="paragraph" w:styleId="Title">
    <w:name w:val="Title"/>
    <w:next w:val="Normal"/>
    <w:link w:val="TitleChar"/>
    <w:uiPriority w:val="14"/>
    <w:qFormat/>
    <w:pPr>
      <w:spacing w:beforeAutospacing="1"/>
      <w:jc w:val="center"/>
    </w:pPr>
    <w:rPr>
      <w:b/>
      <w:sz w:val="40"/>
    </w:rPr>
  </w:style>
  <w:style w:type="character" w:customStyle="1" w:styleId="TitleChar">
    <w:name w:val="Title Char"/>
    <w:link w:val="Title"/>
    <w:uiPriority w:val="14"/>
    <w:qFormat/>
    <w:rPr>
      <w:b/>
      <w:sz w:val="40"/>
    </w:rPr>
  </w:style>
  <w:style w:type="paragraph" w:customStyle="1" w:styleId="TOCParagraph">
    <w:name w:val="TOC Paragraph"/>
    <w:link w:val="TOCParagraphChar"/>
    <w:uiPriority w:val="38"/>
    <w:pPr>
      <w:spacing w:after="0"/>
      <w:jc w:val="right"/>
    </w:pPr>
    <w:rPr>
      <w:b/>
    </w:rPr>
  </w:style>
  <w:style w:type="character" w:customStyle="1" w:styleId="TOCParagraphChar">
    <w:name w:val="TOC Paragraph Char"/>
    <w:link w:val="TOCParagraph"/>
    <w:uiPriority w:val="38"/>
    <w:rPr>
      <w:b/>
    </w:rPr>
  </w:style>
  <w:style w:type="paragraph" w:styleId="Footer">
    <w:name w:val="footer"/>
    <w:link w:val="FooterChar"/>
    <w:uiPriority w:val="99"/>
    <w:unhideWhenUsed/>
    <w:pPr>
      <w:pBdr>
        <w:top w:val="single" w:sz="12" w:space="1" w:color="77777A"/>
      </w:pBdr>
      <w:tabs>
        <w:tab w:val="right" w:pos="8504"/>
      </w:tabs>
      <w:spacing w:after="0" w:line="240" w:lineRule="auto"/>
    </w:pPr>
    <w:rPr>
      <w:color w:val="525E65"/>
    </w:rPr>
  </w:style>
  <w:style w:type="character" w:customStyle="1" w:styleId="FooterChar">
    <w:name w:val="Footer Char"/>
    <w:link w:val="Footer"/>
    <w:uiPriority w:val="99"/>
    <w:unhideWhenUsed/>
    <w:rPr>
      <w:color w:val="525E65"/>
    </w:rPr>
  </w:style>
  <w:style w:type="paragraph" w:styleId="Header">
    <w:name w:val="header"/>
    <w:link w:val="HeaderChar"/>
    <w:uiPriority w:val="99"/>
    <w:unhideWhenUsed/>
    <w:pPr>
      <w:tabs>
        <w:tab w:val="right" w:pos="8504"/>
      </w:tabs>
    </w:pPr>
    <w:rPr>
      <w:color w:val="525E65"/>
    </w:rPr>
  </w:style>
  <w:style w:type="character" w:customStyle="1" w:styleId="HeaderChar">
    <w:name w:val="Header Char"/>
    <w:link w:val="Header"/>
    <w:uiPriority w:val="99"/>
    <w:unhideWhenUsed/>
    <w:rPr>
      <w:color w:val="525E65"/>
    </w:rPr>
  </w:style>
  <w:style w:type="character" w:customStyle="1" w:styleId="Heading9Char">
    <w:name w:val="Heading 9 Char"/>
    <w:link w:val="Heading9"/>
    <w:uiPriority w:val="2"/>
    <w:semiHidden/>
  </w:style>
  <w:style w:type="character" w:customStyle="1" w:styleId="Heading8Char">
    <w:name w:val="Heading 8 Char"/>
    <w:link w:val="Heading8"/>
    <w:uiPriority w:val="2"/>
    <w:semiHidden/>
  </w:style>
  <w:style w:type="character" w:customStyle="1" w:styleId="Heading7Char">
    <w:name w:val="Heading 7 Char"/>
    <w:link w:val="Heading7"/>
    <w:uiPriority w:val="2"/>
    <w:semiHidden/>
  </w:style>
  <w:style w:type="character" w:customStyle="1" w:styleId="Heading6Char">
    <w:name w:val="Heading 6 Char"/>
    <w:link w:val="Heading6"/>
    <w:uiPriority w:val="2"/>
    <w:semiHidden/>
  </w:style>
  <w:style w:type="character" w:customStyle="1" w:styleId="Heading5Char">
    <w:name w:val="Heading 5 Char"/>
    <w:link w:val="Heading5"/>
    <w:uiPriority w:val="2"/>
    <w:semiHidden/>
  </w:style>
  <w:style w:type="character" w:customStyle="1" w:styleId="Heading4Char">
    <w:name w:val="Heading 4 Char"/>
    <w:link w:val="Heading4"/>
    <w:uiPriority w:val="2"/>
    <w:semiHidden/>
    <w:unhideWhenUsed/>
    <w:qFormat/>
    <w:rPr>
      <w:color w:val="525E65"/>
      <w:sz w:val="32"/>
    </w:rPr>
  </w:style>
  <w:style w:type="character" w:customStyle="1" w:styleId="Heading3Char">
    <w:name w:val="Heading 3 Char"/>
    <w:link w:val="Heading3"/>
    <w:uiPriority w:val="2"/>
    <w:qFormat/>
    <w:rPr>
      <w:b/>
      <w:color w:val="525E65"/>
      <w:sz w:val="36"/>
    </w:rPr>
  </w:style>
  <w:style w:type="character" w:customStyle="1" w:styleId="Heading2Char">
    <w:name w:val="Heading 2 Char"/>
    <w:link w:val="Heading2"/>
    <w:uiPriority w:val="2"/>
    <w:qFormat/>
    <w:rPr>
      <w:color w:val="006FB4"/>
      <w:sz w:val="44"/>
    </w:rPr>
  </w:style>
  <w:style w:type="character" w:customStyle="1" w:styleId="Heading1Char">
    <w:name w:val="Heading 1 Char"/>
    <w:link w:val="Heading1"/>
    <w:uiPriority w:val="2"/>
    <w:qFormat/>
    <w:rPr>
      <w:b/>
      <w:color w:val="006FB4"/>
      <w:kern w:val="24"/>
      <w:sz w:val="52"/>
    </w:rPr>
  </w:style>
  <w:style w:type="table" w:styleId="TableGrid">
    <w:name w:val="Table Grid"/>
    <w:pPr>
      <w:spacing w:after="0" w:line="240" w:lineRule="auto"/>
    </w:pPr>
    <w:tblPr>
      <w:tblInd w:w="0" w:type="dxa"/>
      <w:tblBorders>
        <w:top w:val="single" w:sz="4" w:space="0" w:color="A4C4E6"/>
        <w:left w:val="single" w:sz="4" w:space="0" w:color="A4C4E6"/>
        <w:bottom w:val="single" w:sz="4" w:space="0" w:color="A4C4E6"/>
        <w:right w:val="single" w:sz="4" w:space="0" w:color="A4C4E6"/>
        <w:insideH w:val="single" w:sz="4" w:space="0" w:color="A4C4E6"/>
        <w:insideV w:val="single" w:sz="4" w:space="0" w:color="A4C4E6"/>
      </w:tblBorders>
      <w:tblCellMar>
        <w:top w:w="0" w:type="dxa"/>
        <w:left w:w="108" w:type="dxa"/>
        <w:bottom w:w="0" w:type="dxa"/>
        <w:right w:w="108" w:type="dxa"/>
      </w:tblCellMar>
    </w:tblPr>
    <w:tcPr>
      <w:shd w:val="clear" w:color="auto" w:fill="FFFFFF"/>
      <w:tcMar>
        <w:top w:w="80" w:type="dxa"/>
        <w:left w:w="120" w:type="dxa"/>
        <w:bottom w:w="80" w:type="dxa"/>
        <w:right w:w="120" w:type="dxa"/>
      </w:tcMar>
      <w:vAlign w:val="center"/>
    </w:tcPr>
    <w:tblStylePr w:type="firstRow">
      <w:pPr>
        <w:jc w:val="center"/>
      </w:pPr>
      <w:rPr>
        <w:rFonts w:ascii="Calibri" w:hAnsi="Calibri"/>
        <w:b/>
        <w:color w:val="006FB4"/>
        <w:sz w:val="24"/>
      </w:rPr>
      <w:tblPr/>
      <w:tcPr>
        <w:tcBorders>
          <w:bottom w:val="single" w:sz="4" w:space="0" w:color="FFFFFF"/>
          <w:insideH w:val="single" w:sz="4" w:space="0" w:color="FFFFFF"/>
          <w:insideV w:val="single" w:sz="4" w:space="0" w:color="FFFFFF"/>
        </w:tcBorders>
        <w:shd w:val="clear" w:color="auto" w:fill="A4C4E6"/>
        <w:vAlign w:val="center"/>
      </w:tcPr>
    </w:tblStylePr>
  </w:style>
  <w:style w:type="table" w:customStyle="1" w:styleId="BodyTable">
    <w:name w:val="Body Table"/>
    <w:pPr>
      <w:spacing w:after="0" w:line="240" w:lineRule="auto"/>
    </w:pPr>
    <w:tblPr>
      <w:tblInd w:w="0" w:type="dxa"/>
      <w:tblBorders>
        <w:top w:val="single" w:sz="4" w:space="0" w:color="A4C4E6"/>
        <w:left w:val="single" w:sz="4" w:space="0" w:color="A4C4E6"/>
        <w:bottom w:val="single" w:sz="4" w:space="0" w:color="A4C4E6"/>
        <w:right w:val="single" w:sz="4" w:space="0" w:color="A4C4E6"/>
        <w:insideH w:val="single" w:sz="4" w:space="0" w:color="A4C4E6"/>
        <w:insideV w:val="single" w:sz="4" w:space="0" w:color="A4C4E6"/>
      </w:tblBorders>
      <w:tblCellMar>
        <w:top w:w="0" w:type="dxa"/>
        <w:left w:w="108" w:type="dxa"/>
        <w:bottom w:w="0" w:type="dxa"/>
        <w:right w:w="108" w:type="dxa"/>
      </w:tblCellMar>
    </w:tblPr>
    <w:tcPr>
      <w:shd w:val="clear" w:color="auto" w:fill="FFFFFF"/>
      <w:tcMar>
        <w:top w:w="80" w:type="dxa"/>
        <w:left w:w="120" w:type="dxa"/>
        <w:bottom w:w="80" w:type="dxa"/>
        <w:right w:w="120" w:type="dxa"/>
      </w:tcMar>
      <w:vAlign w:val="center"/>
    </w:tcPr>
    <w:tblStylePr w:type="firstRow">
      <w:pPr>
        <w:jc w:val="center"/>
      </w:pPr>
      <w:rPr>
        <w:rFonts w:ascii="Calibri" w:hAnsi="Calibri"/>
        <w:b/>
        <w:color w:val="006FB4"/>
        <w:sz w:val="24"/>
      </w:rPr>
      <w:tblPr/>
      <w:tcPr>
        <w:tcBorders>
          <w:bottom w:val="single" w:sz="4" w:space="0" w:color="FFFFFF"/>
          <w:insideH w:val="single" w:sz="4" w:space="0" w:color="FFFFFF"/>
          <w:insideV w:val="single" w:sz="4" w:space="0" w:color="FFFFFF"/>
        </w:tcBorders>
        <w:shd w:val="clear" w:color="auto" w:fill="A4C4E6"/>
        <w:vAlign w:val="center"/>
      </w:tcPr>
    </w:tblStylePr>
  </w:style>
  <w:style w:type="table" w:customStyle="1" w:styleId="TableBoxC">
    <w:name w:val="Table Box C"/>
    <w:uiPriority w:val="99"/>
    <w:pPr>
      <w:spacing w:line="240" w:lineRule="auto"/>
    </w:pPr>
    <w:tblPr>
      <w:tblInd w:w="108" w:type="dxa"/>
      <w:tblBorders>
        <w:bottom w:val="single" w:sz="48" w:space="0" w:color="FFFFFF"/>
        <w:insideH w:val="single" w:sz="4" w:space="0" w:color="A4C4E6"/>
        <w:insideV w:val="single" w:sz="4" w:space="0" w:color="A4C4E6"/>
      </w:tblBorders>
      <w:tblCellMar>
        <w:top w:w="0" w:type="dxa"/>
        <w:left w:w="108" w:type="dxa"/>
        <w:bottom w:w="0" w:type="dxa"/>
        <w:right w:w="108" w:type="dxa"/>
      </w:tblCellMar>
    </w:tblPr>
    <w:tcPr>
      <w:shd w:val="clear" w:color="auto" w:fill="D5D8DA"/>
    </w:tcPr>
  </w:style>
  <w:style w:type="table" w:customStyle="1" w:styleId="TableBoxB">
    <w:name w:val="Table Box B"/>
    <w:uiPriority w:val="99"/>
    <w:pPr>
      <w:spacing w:line="240" w:lineRule="auto"/>
    </w:pPr>
    <w:tblPr>
      <w:tblInd w:w="108" w:type="dxa"/>
      <w:tblBorders>
        <w:bottom w:val="single" w:sz="48" w:space="0" w:color="FFFFFF" w:themeColor="background1"/>
        <w:insideH w:val="single" w:sz="4" w:space="0" w:color="A4C4E6"/>
        <w:insideV w:val="single" w:sz="4" w:space="0" w:color="A4C4E6"/>
      </w:tblBorders>
      <w:tblCellMar>
        <w:top w:w="0" w:type="dxa"/>
        <w:left w:w="108" w:type="dxa"/>
        <w:bottom w:w="0" w:type="dxa"/>
        <w:right w:w="108" w:type="dxa"/>
      </w:tblCellMar>
    </w:tblPr>
    <w:tcPr>
      <w:shd w:val="clear" w:color="auto" w:fill="DDF2FF"/>
    </w:tcPr>
  </w:style>
  <w:style w:type="table" w:customStyle="1" w:styleId="TableBoxA">
    <w:name w:val="Table Box A"/>
    <w:uiPriority w:val="99"/>
    <w:pPr>
      <w:spacing w:line="240" w:lineRule="auto"/>
    </w:pPr>
    <w:tblPr>
      <w:tblInd w:w="108" w:type="dxa"/>
      <w:tblBorders>
        <w:bottom w:val="single" w:sz="48" w:space="0" w:color="FFFFFF" w:themeColor="background1"/>
        <w:insideH w:val="single" w:sz="4" w:space="0" w:color="A4C4E6"/>
        <w:insideV w:val="single" w:sz="4" w:space="0" w:color="A4C4E6"/>
      </w:tblBorders>
      <w:tblCellMar>
        <w:top w:w="0" w:type="dxa"/>
        <w:left w:w="108" w:type="dxa"/>
        <w:bottom w:w="0" w:type="dxa"/>
        <w:right w:w="108" w:type="dxa"/>
      </w:tblCellMar>
    </w:tblPr>
    <w:tcPr>
      <w:shd w:val="clear" w:color="auto" w:fill="E7DBED"/>
    </w:tcPr>
  </w:style>
  <w:style w:type="table" w:customStyle="1" w:styleId="TableAboutBox">
    <w:name w:val="Table About Box"/>
    <w:uiPriority w:val="99"/>
    <w:pPr>
      <w:spacing w:line="240" w:lineRule="auto"/>
    </w:pPr>
    <w:tblPr>
      <w:tblInd w:w="0" w:type="dxa"/>
      <w:tblCellMar>
        <w:top w:w="108" w:type="dxa"/>
        <w:left w:w="108" w:type="dxa"/>
        <w:bottom w:w="108" w:type="dxa"/>
        <w:right w:w="108" w:type="dxa"/>
      </w:tblCellMar>
    </w:tblPr>
    <w:tcPr>
      <w:shd w:val="clear" w:color="auto" w:fill="EFF1F0"/>
    </w:tcPr>
  </w:style>
  <w:style w:type="table" w:customStyle="1" w:styleId="ApprovalTable">
    <w:name w:val="Approval Table"/>
    <w:uiPriority w:val="99"/>
    <w:pPr>
      <w:spacing w:line="240" w:lineRule="auto"/>
    </w:pPr>
    <w:rPr>
      <w:sz w:val="20"/>
      <w:lang w:val="fr-FR" w:eastAsia="fr-FR"/>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blStylePr w:type="firstCol">
      <w:pPr>
        <w:wordWrap/>
        <w:spacing w:beforeLines="0"/>
      </w:pPr>
      <w:rPr>
        <w:rFonts w:ascii="Calibri" w:hAnsi="Calibri"/>
        <w:b w:val="0"/>
        <w:sz w:val="24"/>
      </w:rPr>
      <w:tblPr>
        <w:jc w:val="center"/>
      </w:tblPr>
      <w:trPr>
        <w:jc w:val="center"/>
      </w:trPr>
    </w:tblStylePr>
  </w:style>
  <w:style w:type="table" w:customStyle="1" w:styleId="TableLetterhead">
    <w:name w:val="Table Letterhead"/>
    <w:uiPriority w:val="99"/>
    <w:pPr>
      <w:spacing w:line="240" w:lineRule="auto"/>
    </w:pPr>
    <w:tblPr>
      <w:jc w:val="center"/>
      <w:tblInd w:w="0" w:type="dxa"/>
      <w:tblCellMar>
        <w:top w:w="0" w:type="dxa"/>
        <w:left w:w="0" w:type="dxa"/>
        <w:bottom w:w="0" w:type="dxa"/>
        <w:right w:w="0" w:type="dxa"/>
      </w:tblCellMar>
    </w:tblPr>
    <w:trPr>
      <w:jc w:val="center"/>
    </w:trPr>
  </w:style>
  <w:style w:type="paragraph" w:customStyle="1" w:styleId="FRAHeading1">
    <w:name w:val="(FRA) Heading 1"/>
    <w:next w:val="FRAHeading2"/>
    <w:autoRedefine/>
    <w:uiPriority w:val="1"/>
    <w:qFormat/>
    <w:rsid w:val="00FD4CB2"/>
    <w:pPr>
      <w:keepNext/>
      <w:numPr>
        <w:numId w:val="12"/>
      </w:numPr>
      <w:tabs>
        <w:tab w:val="left" w:pos="907"/>
      </w:tabs>
      <w:spacing w:before="240" w:after="60" w:line="276" w:lineRule="auto"/>
      <w:outlineLvl w:val="0"/>
    </w:pPr>
    <w:rPr>
      <w:rFonts w:ascii="Verdana" w:eastAsia="Calibri" w:hAnsi="Verdana" w:cs="Arial"/>
      <w:b/>
      <w:sz w:val="32"/>
      <w:szCs w:val="32"/>
      <w:lang w:eastAsia="en-US" w:bidi="en-US"/>
    </w:rPr>
  </w:style>
  <w:style w:type="paragraph" w:customStyle="1" w:styleId="FRAHeading2">
    <w:name w:val="(FRA) Heading 2"/>
    <w:basedOn w:val="FRAHeading1"/>
    <w:next w:val="FRAHeading3"/>
    <w:uiPriority w:val="1"/>
    <w:qFormat/>
    <w:rsid w:val="00FD4CB2"/>
    <w:pPr>
      <w:numPr>
        <w:ilvl w:val="1"/>
      </w:numPr>
      <w:outlineLvl w:val="1"/>
    </w:pPr>
    <w:rPr>
      <w:sz w:val="28"/>
      <w:szCs w:val="28"/>
    </w:rPr>
  </w:style>
  <w:style w:type="paragraph" w:customStyle="1" w:styleId="FRAHeading3">
    <w:name w:val="(FRA) Heading 3"/>
    <w:basedOn w:val="FRAHeading2"/>
    <w:next w:val="Normal"/>
    <w:uiPriority w:val="1"/>
    <w:qFormat/>
    <w:rsid w:val="00FD4CB2"/>
    <w:pPr>
      <w:numPr>
        <w:ilvl w:val="2"/>
      </w:numPr>
      <w:outlineLvl w:val="2"/>
    </w:pPr>
    <w:rPr>
      <w:sz w:val="24"/>
      <w:szCs w:val="24"/>
    </w:rPr>
  </w:style>
  <w:style w:type="paragraph" w:customStyle="1" w:styleId="FRAListNumbered">
    <w:name w:val="(FRA) List Numbered"/>
    <w:basedOn w:val="Normal"/>
    <w:autoRedefine/>
    <w:qFormat/>
    <w:rsid w:val="00FD4CB2"/>
    <w:pPr>
      <w:numPr>
        <w:ilvl w:val="4"/>
        <w:numId w:val="12"/>
      </w:numPr>
      <w:spacing w:after="200" w:line="276" w:lineRule="auto"/>
      <w:jc w:val="both"/>
    </w:pPr>
    <w:rPr>
      <w:rFonts w:ascii="Verdana" w:eastAsia="Calibri" w:hAnsi="Verdana" w:cstheme="minorBidi"/>
      <w:sz w:val="20"/>
      <w:szCs w:val="22"/>
      <w:lang w:eastAsia="en-US" w:bidi="en-US"/>
    </w:rPr>
  </w:style>
  <w:style w:type="paragraph" w:customStyle="1" w:styleId="FRAHeading4Unnumbered">
    <w:name w:val="(FRA) Heading 4 Unnumbered"/>
    <w:basedOn w:val="FRAHeading3"/>
    <w:next w:val="Normal"/>
    <w:autoRedefine/>
    <w:qFormat/>
    <w:rsid w:val="00BB37FD"/>
    <w:pPr>
      <w:numPr>
        <w:ilvl w:val="3"/>
      </w:numPr>
      <w:tabs>
        <w:tab w:val="left" w:pos="0"/>
      </w:tabs>
      <w:outlineLvl w:val="3"/>
    </w:pPr>
    <w:rPr>
      <w:sz w:val="22"/>
    </w:rPr>
  </w:style>
  <w:style w:type="numbering" w:customStyle="1" w:styleId="FRAHeadings">
    <w:name w:val="(FRA) Headings"/>
    <w:uiPriority w:val="99"/>
    <w:rsid w:val="00FD4CB2"/>
    <w:pPr>
      <w:numPr>
        <w:numId w:val="12"/>
      </w:numPr>
    </w:pPr>
  </w:style>
  <w:style w:type="paragraph" w:customStyle="1" w:styleId="FRAListBullet">
    <w:name w:val="(FRA) List Bullet"/>
    <w:basedOn w:val="Normal"/>
    <w:autoRedefine/>
    <w:qFormat/>
    <w:rsid w:val="00FD4CB2"/>
    <w:pPr>
      <w:numPr>
        <w:ilvl w:val="5"/>
        <w:numId w:val="12"/>
      </w:numPr>
      <w:spacing w:after="200" w:line="276" w:lineRule="auto"/>
      <w:jc w:val="both"/>
    </w:pPr>
    <w:rPr>
      <w:rFonts w:ascii="Verdana" w:eastAsia="Calibri" w:hAnsi="Verdana" w:cstheme="minorBidi"/>
      <w:sz w:val="20"/>
      <w:szCs w:val="22"/>
      <w:lang w:eastAsia="en-US" w:bidi="en-US"/>
    </w:rPr>
  </w:style>
  <w:style w:type="character" w:styleId="CommentReference">
    <w:name w:val="annotation reference"/>
    <w:basedOn w:val="DefaultParagraphFont"/>
    <w:semiHidden/>
    <w:rsid w:val="00206AB5"/>
    <w:rPr>
      <w:sz w:val="16"/>
      <w:szCs w:val="16"/>
    </w:rPr>
  </w:style>
  <w:style w:type="paragraph" w:styleId="CommentText">
    <w:name w:val="annotation text"/>
    <w:basedOn w:val="Normal"/>
    <w:link w:val="CommentTextChar"/>
    <w:semiHidden/>
    <w:rsid w:val="00206AB5"/>
    <w:pPr>
      <w:spacing w:line="240" w:lineRule="auto"/>
    </w:pPr>
    <w:rPr>
      <w:sz w:val="20"/>
    </w:rPr>
  </w:style>
  <w:style w:type="character" w:customStyle="1" w:styleId="CommentTextChar">
    <w:name w:val="Comment Text Char"/>
    <w:basedOn w:val="DefaultParagraphFont"/>
    <w:link w:val="CommentText"/>
    <w:semiHidden/>
    <w:rsid w:val="00206AB5"/>
    <w:rPr>
      <w:sz w:val="20"/>
    </w:rPr>
  </w:style>
  <w:style w:type="paragraph" w:styleId="CommentSubject">
    <w:name w:val="annotation subject"/>
    <w:basedOn w:val="CommentText"/>
    <w:next w:val="CommentText"/>
    <w:link w:val="CommentSubjectChar"/>
    <w:semiHidden/>
    <w:rsid w:val="00206AB5"/>
    <w:rPr>
      <w:b/>
      <w:bCs/>
    </w:rPr>
  </w:style>
  <w:style w:type="character" w:customStyle="1" w:styleId="CommentSubjectChar">
    <w:name w:val="Comment Subject Char"/>
    <w:basedOn w:val="CommentTextChar"/>
    <w:link w:val="CommentSubject"/>
    <w:semiHidden/>
    <w:rsid w:val="00206AB5"/>
    <w:rPr>
      <w:b/>
      <w:bCs/>
      <w:sz w:val="20"/>
    </w:rPr>
  </w:style>
  <w:style w:type="paragraph" w:customStyle="1" w:styleId="FRABodyText">
    <w:name w:val="(FRA) Body Text"/>
    <w:link w:val="FRABodyTextChar"/>
    <w:autoRedefine/>
    <w:uiPriority w:val="1"/>
    <w:qFormat/>
    <w:rsid w:val="00422F4C"/>
    <w:pPr>
      <w:spacing w:after="0" w:line="240" w:lineRule="auto"/>
      <w:jc w:val="both"/>
    </w:pPr>
    <w:rPr>
      <w:rFonts w:ascii="Verdana" w:eastAsia="Verdana" w:hAnsi="Verdana" w:cs="Verdana"/>
      <w:sz w:val="20"/>
      <w:lang w:eastAsia="en-IE" w:bidi="en-US"/>
    </w:rPr>
  </w:style>
  <w:style w:type="character" w:customStyle="1" w:styleId="FRABodyTextChar">
    <w:name w:val="(FRA) Body Text Char"/>
    <w:basedOn w:val="DefaultParagraphFont"/>
    <w:link w:val="FRABodyText"/>
    <w:uiPriority w:val="1"/>
    <w:rsid w:val="00422F4C"/>
    <w:rPr>
      <w:rFonts w:ascii="Verdana" w:eastAsia="Verdana" w:hAnsi="Verdana" w:cs="Verdana"/>
      <w:sz w:val="20"/>
      <w:lang w:eastAsia="en-IE" w:bidi="en-US"/>
    </w:rPr>
  </w:style>
  <w:style w:type="paragraph" w:styleId="Revision">
    <w:name w:val="Revision"/>
    <w:hidden/>
    <w:semiHidden/>
    <w:rsid w:val="00572FAA"/>
    <w:pPr>
      <w:spacing w:after="0" w:line="240" w:lineRule="auto"/>
    </w:pPr>
  </w:style>
  <w:style w:type="paragraph" w:customStyle="1" w:styleId="FRATableRowHead">
    <w:name w:val="(FRA) Table Row Head"/>
    <w:basedOn w:val="FRABodyText"/>
    <w:next w:val="FRATableText"/>
    <w:autoRedefine/>
    <w:qFormat/>
    <w:rsid w:val="007616E1"/>
    <w:pPr>
      <w:spacing w:before="60" w:after="60"/>
      <w:contextualSpacing/>
    </w:pPr>
    <w:rPr>
      <w:rFonts w:eastAsia="Times New Roman"/>
      <w:b/>
    </w:rPr>
  </w:style>
  <w:style w:type="paragraph" w:customStyle="1" w:styleId="FRATableText">
    <w:name w:val="(FRA) Table Text"/>
    <w:basedOn w:val="FRABodyText"/>
    <w:autoRedefine/>
    <w:rsid w:val="007616E1"/>
    <w:pPr>
      <w:spacing w:before="40" w:after="40"/>
      <w:ind w:left="57"/>
      <w:contextualSpacing/>
    </w:pPr>
    <w:rPr>
      <w:rFonts w:cs="Arial"/>
      <w:bCs/>
      <w:szCs w:val="18"/>
      <w:lang w:eastAsia="en-US"/>
    </w:rPr>
  </w:style>
  <w:style w:type="character" w:styleId="UnresolvedMention">
    <w:name w:val="Unresolved Mention"/>
    <w:basedOn w:val="DefaultParagraphFont"/>
    <w:semiHidden/>
    <w:rsid w:val="00C2468F"/>
    <w:rPr>
      <w:color w:val="605E5C"/>
      <w:shd w:val="clear" w:color="auto" w:fill="E1DFDD"/>
    </w:rPr>
  </w:style>
  <w:style w:type="character" w:styleId="FollowedHyperlink">
    <w:name w:val="FollowedHyperlink"/>
    <w:basedOn w:val="DefaultParagraphFont"/>
    <w:semiHidden/>
    <w:rsid w:val="00F420C0"/>
    <w:rPr>
      <w:color w:val="954F72" w:themeColor="followedHyperlink"/>
      <w:u w:val="single"/>
    </w:rPr>
  </w:style>
  <w:style w:type="character" w:customStyle="1" w:styleId="normaltextrun">
    <w:name w:val="normaltextrun"/>
    <w:basedOn w:val="DefaultParagraphFont"/>
    <w:rsid w:val="007B0DBC"/>
  </w:style>
  <w:style w:type="character" w:customStyle="1" w:styleId="eop">
    <w:name w:val="eop"/>
    <w:basedOn w:val="DefaultParagraphFont"/>
    <w:rsid w:val="007B0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733221">
      <w:bodyDiv w:val="1"/>
      <w:marLeft w:val="0"/>
      <w:marRight w:val="0"/>
      <w:marTop w:val="0"/>
      <w:marBottom w:val="0"/>
      <w:divBdr>
        <w:top w:val="none" w:sz="0" w:space="0" w:color="auto"/>
        <w:left w:val="none" w:sz="0" w:space="0" w:color="auto"/>
        <w:bottom w:val="none" w:sz="0" w:space="0" w:color="auto"/>
        <w:right w:val="none" w:sz="0" w:space="0" w:color="auto"/>
      </w:divBdr>
    </w:div>
    <w:div w:id="1195771915">
      <w:bodyDiv w:val="1"/>
      <w:marLeft w:val="0"/>
      <w:marRight w:val="0"/>
      <w:marTop w:val="0"/>
      <w:marBottom w:val="0"/>
      <w:divBdr>
        <w:top w:val="none" w:sz="0" w:space="0" w:color="auto"/>
        <w:left w:val="none" w:sz="0" w:space="0" w:color="auto"/>
        <w:bottom w:val="none" w:sz="0" w:space="0" w:color="auto"/>
        <w:right w:val="none" w:sz="0" w:space="0" w:color="auto"/>
      </w:divBdr>
    </w:div>
    <w:div w:id="1788885349">
      <w:bodyDiv w:val="1"/>
      <w:marLeft w:val="0"/>
      <w:marRight w:val="0"/>
      <w:marTop w:val="0"/>
      <w:marBottom w:val="0"/>
      <w:divBdr>
        <w:top w:val="none" w:sz="0" w:space="0" w:color="auto"/>
        <w:left w:val="none" w:sz="0" w:space="0" w:color="auto"/>
        <w:bottom w:val="none" w:sz="0" w:space="0" w:color="auto"/>
        <w:right w:val="none" w:sz="0" w:space="0" w:color="auto"/>
      </w:divBdr>
    </w:div>
    <w:div w:id="1897087150">
      <w:bodyDiv w:val="1"/>
      <w:marLeft w:val="0"/>
      <w:marRight w:val="0"/>
      <w:marTop w:val="0"/>
      <w:marBottom w:val="0"/>
      <w:divBdr>
        <w:top w:val="none" w:sz="0" w:space="0" w:color="auto"/>
        <w:left w:val="none" w:sz="0" w:space="0" w:color="auto"/>
        <w:bottom w:val="none" w:sz="0" w:space="0" w:color="auto"/>
        <w:right w:val="none" w:sz="0" w:space="0" w:color="auto"/>
      </w:divBdr>
    </w:div>
    <w:div w:id="1957366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rinkejopuslapis.l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vrk.l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e-tar.lt/portal/lt/legalAct/418f26f0082b11edb4cae1b158f98ea5/asr" TargetMode="External"/><Relationship Id="rId18" Type="http://schemas.openxmlformats.org/officeDocument/2006/relationships/hyperlink" Target="https://www.e-tar.lt/portal/lt/legalAct/418f26f0082b11edb4cae1b158f98ea5/asr" TargetMode="External"/><Relationship Id="rId26" Type="http://schemas.openxmlformats.org/officeDocument/2006/relationships/hyperlink" Target="https://vilnius.lt/lt/teises-aktu-pazeidimai/lietuvos-vyriausiojo-administracinio-teismo-2021-m-balandzio-28-d-nutartis-administracineje-byloje-nr-ea-564-624-2021/" TargetMode="External"/><Relationship Id="rId39" Type="http://schemas.openxmlformats.org/officeDocument/2006/relationships/hyperlink" Target="https://www.e-tar.lt/portal/lt/legalAct/TAR.B4FA4C56B8D5/asr" TargetMode="External"/><Relationship Id="rId21" Type="http://schemas.openxmlformats.org/officeDocument/2006/relationships/hyperlink" Target="https://www.e-tar.lt/portal/lt/legalAct/418f26f0082b11edb4cae1b158f98ea5/asr" TargetMode="External"/><Relationship Id="rId34" Type="http://schemas.openxmlformats.org/officeDocument/2006/relationships/hyperlink" Target="https://www.delfi.lt/news/daily/lithuania/susipazinkite-is-arciau-stai-kokie-seimo-nariai-valdys-lietuva-ateinancius-ketverius-metus-85582723" TargetMode="External"/><Relationship Id="rId42" Type="http://schemas.openxmlformats.org/officeDocument/2006/relationships/hyperlink" Target="https://www.e-tar.lt/portal/lt/legalAct/418f26f0082b11edb4cae1b158f98ea5/asr" TargetMode="External"/><Relationship Id="rId47" Type="http://schemas.openxmlformats.org/officeDocument/2006/relationships/hyperlink" Target="https://docstore.ohchr.org/SelfServices/FilesHandler.ashx?enc=6QkG1d%2FPPRiCAqhKb7yhssZC9ptKX1BBEFvl4q2fNHaYiifND4BIcESZeIWz%2FqsvMmW6sJjgXWnNHY%2FI%2BW8GLbOxg6tZ4OyvcmPKql1qvdONglFKoHcyWgu5l0CiQIyr" TargetMode="External"/><Relationship Id="rId50" Type="http://schemas.openxmlformats.org/officeDocument/2006/relationships/hyperlink" Target="https://www.vrk.lt/naujienos/-/content/10180/1/i-rinkimus-atvykstantiems-asmenims-su-regejimo-negalia-paruostas-specialiuju-priemoniu-paketas" TargetMode="External"/><Relationship Id="rId55" Type="http://schemas.openxmlformats.org/officeDocument/2006/relationships/hyperlink" Target="https://e-seimas.lrs.lt/portal/legalAct/lt/TAD/008499d2a59e11ee8172b53a675305ab?jfwid=rq04ls5ty" TargetMode="External"/><Relationship Id="rId63" Type="http://schemas.openxmlformats.org/officeDocument/2006/relationships/hyperlink" Target="https://www.vrk.lt/documents/10180/761728/Rinkimu+organizatoriaus+knyga_2023.pdf/5315ac70-647f-44cb-b1d9-d53f29a66cad" TargetMode="External"/><Relationship Id="rId7" Type="http://schemas.openxmlformats.org/officeDocument/2006/relationships/hyperlink" Target="https://www.e-tar.lt/portal/lt/legalAct/TAR.8A39C83848CB/asr" TargetMode="External"/><Relationship Id="rId2" Type="http://schemas.openxmlformats.org/officeDocument/2006/relationships/hyperlink" Target="https://www.e-tar.lt/portal/lt/legalAct/d492e050f7dd11eaa12ad7c04a383ca0/asr" TargetMode="External"/><Relationship Id="rId16" Type="http://schemas.openxmlformats.org/officeDocument/2006/relationships/hyperlink" Target="https://www.e-tar.lt/portal/lt/legalAct/418f26f0082b11edb4cae1b158f98ea5/asr" TargetMode="External"/><Relationship Id="rId29" Type="http://schemas.openxmlformats.org/officeDocument/2006/relationships/hyperlink" Target="https://lygybe.lt/wp-content/uploads/2023/05/sprendimas-20sn-164.pdf" TargetMode="External"/><Relationship Id="rId11" Type="http://schemas.openxmlformats.org/officeDocument/2006/relationships/hyperlink" Target="https://e-seimas.lrs.lt/portal/legalAct/lt/TAD/1dd481e3352d11edbf47f0036855e731?positionInSearchResults=10&amp;searchModelUUID=757b7304-5b42-4240-a0b7-0f8cfc06ca59" TargetMode="External"/><Relationship Id="rId24" Type="http://schemas.openxmlformats.org/officeDocument/2006/relationships/hyperlink" Target="http://www.vrk.lt" TargetMode="External"/><Relationship Id="rId32" Type="http://schemas.openxmlformats.org/officeDocument/2006/relationships/hyperlink" Target="https://www.lrs.lt/sip/portal.show?p_r=35299&amp;p_k=1&amp;p_a=498&amp;p_asm_id=84611" TargetMode="External"/><Relationship Id="rId37" Type="http://schemas.openxmlformats.org/officeDocument/2006/relationships/hyperlink" Target="https://www.vrk.lt/naujienos/-/content/10180/1/bendravimo-su-negalia-turinciais-rinkejais-rinkimu-apylinkese-rekomendacijos" TargetMode="External"/><Relationship Id="rId40" Type="http://schemas.openxmlformats.org/officeDocument/2006/relationships/hyperlink" Target="https://www.e-tar.lt/portal/lt/legalAct/TAR.B4FA4C56B8D5/asr" TargetMode="External"/><Relationship Id="rId45" Type="http://schemas.openxmlformats.org/officeDocument/2006/relationships/hyperlink" Target="https://docstore.ohchr.org/SelfServices/FilesHandler.ashx?enc=6QkG1d%2FPPRiCAqhKb7yhssZC9ptKX1BBEFvl4q2fNHaYiifND4BIcESZeIWz%2FqsvMmW6sJjgXWnNHY%2FI%2BW8GLbOxg6tZ4OyvcmPKql1qvdONglFKoHcyWgu5l0CiQIyr" TargetMode="External"/><Relationship Id="rId53" Type="http://schemas.openxmlformats.org/officeDocument/2006/relationships/hyperlink" Target="https://e-seimas.lrs.lt/portal/legalAct/lt/TAD/668427a18ef611eea791d94269904d9b?positionInSearchResults=0&amp;searchModelUUID=88703f8c-f880-446a-9c72-2c65021534c4" TargetMode="External"/><Relationship Id="rId58" Type="http://schemas.openxmlformats.org/officeDocument/2006/relationships/hyperlink" Target="https://e-seimas.lrs.lt/portal/legalAct/lt/TAD/80ef138324ac11edb36fa1cf41a91fd9/asr" TargetMode="External"/><Relationship Id="rId5" Type="http://schemas.openxmlformats.org/officeDocument/2006/relationships/hyperlink" Target="https://www.e-tar.lt/portal/lt/legalAct/d698ded086fe11eb9fecb5ecd3bd711c" TargetMode="External"/><Relationship Id="rId61" Type="http://schemas.openxmlformats.org/officeDocument/2006/relationships/hyperlink" Target="https://e-seimas.lrs.lt/portal/legalAct/lt/TAD/80ef138324ac11edb36fa1cf41a91fd9/asr" TargetMode="External"/><Relationship Id="rId19" Type="http://schemas.openxmlformats.org/officeDocument/2006/relationships/hyperlink" Target="https://www.e-tar.lt/portal/lt/legalAct/418f26f0082b11edb4cae1b158f98ea5/asr" TargetMode="External"/><Relationship Id="rId14" Type="http://schemas.openxmlformats.org/officeDocument/2006/relationships/hyperlink" Target="https://www.e-tar.lt/portal/lt/legalAct/418f26f0082b11edb4cae1b158f98ea5/asr" TargetMode="External"/><Relationship Id="rId22" Type="http://schemas.openxmlformats.org/officeDocument/2006/relationships/hyperlink" Target="https://www.e-tar.lt/portal/lt/legalAct/418f26f0082b11edb4cae1b158f98ea5/asr" TargetMode="External"/><Relationship Id="rId27" Type="http://schemas.openxmlformats.org/officeDocument/2006/relationships/hyperlink" Target="https://www.e-tar.lt/portal/lt/legalAct/418f26f0082b11edb4cae1b158f98ea5/asr" TargetMode="External"/><Relationship Id="rId30" Type="http://schemas.openxmlformats.org/officeDocument/2006/relationships/hyperlink" Target="https://www.lrs.lt/sip/portal.show?p_r=35299&amp;p_k=1&amp;p_a=498&amp;p_asm_id=79168" TargetMode="External"/><Relationship Id="rId35" Type="http://schemas.openxmlformats.org/officeDocument/2006/relationships/hyperlink" Target="https://www.e-tar.lt/portal/lt/legalAct/418f26f0082b11edb4cae1b158f98ea5/asr" TargetMode="External"/><Relationship Id="rId43" Type="http://schemas.openxmlformats.org/officeDocument/2006/relationships/hyperlink" Target="https://e-seimas.lrs.lt/portal/legalAct/lt/TAD/80ef138324ac11edb36fa1cf41a91fd9/asr" TargetMode="External"/><Relationship Id="rId48" Type="http://schemas.openxmlformats.org/officeDocument/2006/relationships/hyperlink" Target="https://e-seimas.lrs.lt/portal/legalAct/lt/TAD/85ef92a1954011eea70ce7cabd08f150?positionInSearchResults=1&amp;searchModelUUID=8bdbb07f-9cc0-4d8d-88c4-b04593951aa1" TargetMode="External"/><Relationship Id="rId56" Type="http://schemas.openxmlformats.org/officeDocument/2006/relationships/hyperlink" Target="https://e-seimas.lrs.lt/portal/legalAct/lt/TAD/dcb43cb3ffaf11e990d5d63c859a8aa7/asr" TargetMode="External"/><Relationship Id="rId64" Type="http://schemas.openxmlformats.org/officeDocument/2006/relationships/hyperlink" Target="https://e-tar.lt/portal/lt/legalAct/f228ffc0438411ec992fe4cdfceb5666" TargetMode="External"/><Relationship Id="rId8" Type="http://schemas.openxmlformats.org/officeDocument/2006/relationships/hyperlink" Target="https://www.e-tar.lt/portal/lt/legalAct/418f26f0082b11edb4cae1b158f98ea5/asr" TargetMode="External"/><Relationship Id="rId51" Type="http://schemas.openxmlformats.org/officeDocument/2006/relationships/hyperlink" Target="https://www.vrk.lt/documents/10180/714176/Easy+to+read_2020.pdf/328f6f93-492f-4fc3-8cc9-ee310ca1bf81" TargetMode="External"/><Relationship Id="rId3" Type="http://schemas.openxmlformats.org/officeDocument/2006/relationships/hyperlink" Target="https://e-tar.lt/portal/lt/legalAct/f228ffc0438411ec992fe4cdfceb5666" TargetMode="External"/><Relationship Id="rId12" Type="http://schemas.openxmlformats.org/officeDocument/2006/relationships/hyperlink" Target="https://www.e-tar.lt/portal/lt/legalAct/418f26f0082b11edb4cae1b158f98ea5/asr" TargetMode="External"/><Relationship Id="rId17" Type="http://schemas.openxmlformats.org/officeDocument/2006/relationships/hyperlink" Target="https://www.e-tar.lt/portal/lt/legalAct/418f26f0082b11edb4cae1b158f98ea5/asr" TargetMode="External"/><Relationship Id="rId25" Type="http://schemas.openxmlformats.org/officeDocument/2006/relationships/hyperlink" Target="https://e-seimas.lrs.lt/portal/legalAct/lt/TAD/accd579256f811edba0ded10be2fa21c/asr?positionInSearchResults=0&amp;searchModelUUID=6309f81c-120d-47f8-9d26-9f3c2ecf6566" TargetMode="External"/><Relationship Id="rId33" Type="http://schemas.openxmlformats.org/officeDocument/2006/relationships/hyperlink" Target="https://www.15min.lt/tema/monika-osmianskiene-80024" TargetMode="External"/><Relationship Id="rId38" Type="http://schemas.openxmlformats.org/officeDocument/2006/relationships/hyperlink" Target="https://www.lnf.lt/wp-content/uploads/2020/09/Rinkimu-patarimai_2020.pdf" TargetMode="External"/><Relationship Id="rId46" Type="http://schemas.openxmlformats.org/officeDocument/2006/relationships/hyperlink" Target="https://www.lrt.lt/mediateka/video/lr-seimo-rinkimu-debatai" TargetMode="External"/><Relationship Id="rId59" Type="http://schemas.openxmlformats.org/officeDocument/2006/relationships/hyperlink" Target="https://www.vrk.lt/home?p_p_auth=jb7Np34o&amp;p_p_id=101&amp;p_p_lifecycle=0&amp;p_p_state=maximized&amp;p_p_mode=view&amp;_101_struts_action=%2Fasset_publisher%2Fview_content&amp;_101_assetEntryId=727706&amp;_101_type=content&amp;_101_urlTitle=93-proc-rinkimu-apylinkiu-yra-pritaikytos-judejimo-negalia-turintiems-rinkejams&amp;redirect=https%3A%2F%2Fwww.vrk.lt%2Fhome%3Fp_p_id%3D3%26p_p_lifecycle%3D0%26p_p_state%3Dmaximized%26p_p_mode%3Dview%26_3_groupId%3D0%26_3_keywords%3Dleidinys%2Bregos%2Bnegali%25C4%2585%2520turintiems%26_3_struts_action%3D%252Fsearch%252Fsearch%26_3_redirect%3D%252F%26_3_y%3D0%26_3_x%3D0" TargetMode="External"/><Relationship Id="rId20" Type="http://schemas.openxmlformats.org/officeDocument/2006/relationships/hyperlink" Target="https://www.e-tar.lt/portal/lt/legalAct/418f26f0082b11edb4cae1b158f98ea5/asr" TargetMode="External"/><Relationship Id="rId41" Type="http://schemas.openxmlformats.org/officeDocument/2006/relationships/hyperlink" Target="https://www.e-tar.lt/portal/lt/legalAct/TAR.B4FA4C56B8D5/asr" TargetMode="External"/><Relationship Id="rId54" Type="http://schemas.openxmlformats.org/officeDocument/2006/relationships/hyperlink" Target="https://e-seimas.lrs.lt/portal/legalAct/lt/TAD/TAIS.2319/asr" TargetMode="External"/><Relationship Id="rId62" Type="http://schemas.openxmlformats.org/officeDocument/2006/relationships/hyperlink" Target="https://www.vrk.lt/documents/10180/761728/Leidinys+lengvai+suprantama+kalba+2023.pdf/ed52b8fb-fabe-4df1-8cd4-b43521ef2204" TargetMode="External"/><Relationship Id="rId1" Type="http://schemas.openxmlformats.org/officeDocument/2006/relationships/hyperlink" Target="https://www.e-tar.lt/portal/lt/legalAct/TAR.5EE74F9648A5" TargetMode="External"/><Relationship Id="rId6" Type="http://schemas.openxmlformats.org/officeDocument/2006/relationships/hyperlink" Target="https://www.e-tar.lt/portal/lt/legalAct/0158a5d05b6711ee81b8b446907f594f/asr" TargetMode="External"/><Relationship Id="rId15" Type="http://schemas.openxmlformats.org/officeDocument/2006/relationships/hyperlink" Target="https://www.e-tar.lt/portal/lt/legalAct/418f26f0082b11edb4cae1b158f98ea5/asr" TargetMode="External"/><Relationship Id="rId23" Type="http://schemas.openxmlformats.org/officeDocument/2006/relationships/hyperlink" Target="https://e-seimas.lrs.lt/portal/legalAct/lt/TAD/TAIS.162435/asr" TargetMode="External"/><Relationship Id="rId28" Type="http://schemas.openxmlformats.org/officeDocument/2006/relationships/hyperlink" Target="https://www.vrk.lt/rinkimu-organizatoriams-2023-sav" TargetMode="External"/><Relationship Id="rId36" Type="http://schemas.openxmlformats.org/officeDocument/2006/relationships/hyperlink" Target="https://e-seimas.lrs.lt/portal/legalAct/lt/TAD/78838ee250af11edba0ded10be2fa21c?positionInSearchResults=0&amp;searchModelUUID=1f7d62dd-0b0c-441b-a197-d188c93aca0d" TargetMode="External"/><Relationship Id="rId49" Type="http://schemas.openxmlformats.org/officeDocument/2006/relationships/hyperlink" Target="https://www.lrt.lt/naujienos/lietuvoje/2/1260118/balsuoti-lengva-ne-visiems-kai-kur-neregiai-susiduria-su-dokumentu-brailio-rastu-trukumu-negali-reitinguoti" TargetMode="External"/><Relationship Id="rId57" Type="http://schemas.openxmlformats.org/officeDocument/2006/relationships/hyperlink" Target="https://www.e-tar.lt/portal/lt/legalAct/418f26f0082b11edb4cae1b158f98ea5/asr" TargetMode="External"/><Relationship Id="rId10" Type="http://schemas.openxmlformats.org/officeDocument/2006/relationships/hyperlink" Target="https://www.e-tar.lt/portal/lt/legalAct/418f26f0082b11edb4cae1b158f98ea5/asr" TargetMode="External"/><Relationship Id="rId31" Type="http://schemas.openxmlformats.org/officeDocument/2006/relationships/hyperlink" Target="https://www.15min.lt/naujiena/aktualu/lietuva/seimo-naujokas-justas-dziugelis-ieis-i-istorija-ir-privers-pertvarkyti-seima-56-702271" TargetMode="External"/><Relationship Id="rId44" Type="http://schemas.openxmlformats.org/officeDocument/2006/relationships/hyperlink" Target="http://www.vrk.lt" TargetMode="External"/><Relationship Id="rId52" Type="http://schemas.openxmlformats.org/officeDocument/2006/relationships/hyperlink" Target="https://e-seimas.lrs.lt/portal/legalAct/lt/TAD/TAIS.209540/asr" TargetMode="External"/><Relationship Id="rId60" Type="http://schemas.openxmlformats.org/officeDocument/2006/relationships/hyperlink" Target="https://e-seimas.lrs.lt/portal/legalAct/lt/TAD/44e06821075711edbfe9c72e552dd5bd/asr" TargetMode="External"/><Relationship Id="rId4" Type="http://schemas.openxmlformats.org/officeDocument/2006/relationships/hyperlink" Target="https://e-seimas.lrs.lt/portal/legalAct/lt/TAD/973c87403bc311eb8c97e01ffe050e1c?positionInSearchResults=6&amp;searchModelUUID=3256d133-22a3-47e0-ba72-4befca2ff9de" TargetMode="External"/><Relationship Id="rId9" Type="http://schemas.openxmlformats.org/officeDocument/2006/relationships/hyperlink" Target="https://www.e-tar.lt/portal/lt/legalAct/418f26f0082b11edb4cae1b158f98ea5/a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tyleCategorisation>
  <Categories>
    <Category>Built-In</Category>
    <Category>Document</Category>
    <Category>Toc</Category>
    <Category>Heading</Category>
    <Category>Text</Category>
    <Category>Figures and Images</Category>
    <Category>Tables</Category>
    <Category>Boxes</Category>
    <Category>Bulleted Lists</Category>
    <Category>Numbered Lists</Category>
    <Category>Footnotes and Endnotes</Category>
    <Category>User-Defined</Category>
    <Category>Favorites</Category>
  </Categories>
  <Styles>
    <Style>
      <Name>Table of Authorities</Name>
      <Categories>
        <Category>Toc</Category>
        <Category>Document</Category>
      </Categories>
    </Style>
    <Style>
      <Name>Table of Figures</Name>
      <Categories>
        <Category>Toc</Category>
        <Category>Document</Category>
      </Categories>
    </Style>
    <Style>
      <Name>TOA Heading</Name>
      <Categories>
        <Category>Toc</Category>
        <Category>Document</Category>
      </Categories>
    </Style>
    <Style>
      <Name>TOC 1</Name>
      <Categories>
        <Category>Toc</Category>
        <Category>Document</Category>
      </Categories>
    </Style>
    <Style>
      <Name>TOC 2</Name>
      <Categories>
        <Category>Toc</Category>
        <Category>Document</Category>
      </Categories>
    </Style>
    <Style>
      <Name>TOC 3</Name>
      <Categories>
        <Category>Toc</Category>
        <Category>Document</Category>
      </Categories>
    </Style>
    <Style>
      <Name>TOC 4</Name>
      <Categories>
        <Category>Toc</Category>
        <Category>Document</Category>
      </Categories>
    </Style>
    <Style>
      <Name>TOC 5</Name>
      <Categories>
        <Category>Toc</Category>
        <Category>Document</Category>
      </Categories>
    </Style>
    <Style>
      <Name>TOC 6</Name>
      <Categories>
        <Category>Toc</Category>
        <Category>Document</Category>
      </Categories>
    </Style>
    <Style>
      <Name>TOC 7</Name>
      <Categories>
        <Category>Toc</Category>
        <Category>Document</Category>
      </Categories>
    </Style>
    <Style>
      <Name>TOC 8</Name>
      <Categories>
        <Category>Toc</Category>
        <Category>Document</Category>
      </Categories>
    </Style>
    <Style>
      <Name>TOC 9</Name>
      <Categories>
        <Category>Toc</Category>
        <Category>Document</Category>
      </Categories>
    </Style>
    <Style>
      <Name>TOC Heading</Name>
      <Categories>
        <Category>Toc</Category>
        <Category>Document</Category>
      </Categories>
    </Style>
    <Style>
      <Name>TOC Page Number</Name>
      <Categories>
        <Category>Toc</Category>
        <Category>Document</Category>
      </Categories>
    </Style>
    <Style>
      <Name>TOC Paragraph</Name>
      <Categories>
        <Category>Toc</Category>
        <Category>Document</Category>
      </Categories>
    </Style>
    <Style>
      <Name>Chapter Number</Name>
      <Categories>
        <Category>Heading</Category>
        <Category>Document</Category>
      </Categories>
    </Style>
    <Style>
      <Name>Chapter Subsubtitle</Name>
      <Categories>
        <Category>Heading</Category>
        <Category>Document</Category>
      </Categories>
    </Style>
    <Style>
      <Name>Chapter Subtitle</Name>
      <Categories>
        <Category>Heading</Category>
        <Category>Document</Category>
      </Categories>
    </Style>
    <Style>
      <Name>Chapter Title</Name>
      <Categories>
        <Category>Heading</Category>
        <Category>Document</Category>
      </Categories>
    </Style>
    <Style>
      <Name>Heading 1</Name>
      <Categories>
        <Category>Heading</Category>
        <Category>Document</Category>
      </Categories>
    </Style>
    <Style>
      <Name>Heading 2</Name>
      <Categories>
        <Category>Heading</Category>
        <Category>Document</Category>
      </Categories>
    </Style>
    <Style>
      <Name>Heading 3</Name>
      <Categories>
        <Category>Heading</Category>
        <Category>Document</Category>
      </Categories>
    </Style>
    <Style>
      <Name>Heading 4</Name>
      <Categories>
        <Category>Heading</Category>
        <Category>Document</Category>
      </Categories>
    </Style>
    <Style>
      <Name>Heading 5</Name>
      <Categories>
        <Category>Heading</Category>
        <Category>Document</Category>
      </Categories>
    </Style>
    <Style>
      <Name>Heading 6</Name>
      <Categories>
        <Category>Heading</Category>
        <Category>Document</Category>
      </Categories>
    </Style>
    <Style>
      <Name>Heading 7</Name>
      <Categories>
        <Category>Heading</Category>
        <Category>Document</Category>
      </Categories>
    </Style>
    <Style>
      <Name>Heading 8</Name>
      <Categories>
        <Category>Heading</Category>
        <Category>Document</Category>
      </Categories>
    </Style>
    <Style>
      <Name>Heading 9</Name>
      <Categories>
        <Category>Heading</Category>
        <Category>Document</Category>
      </Categories>
    </Style>
    <Style>
      <Name>Heading Numbered 1</Name>
      <Categories>
        <Category>Heading</Category>
        <Category>Document</Category>
      </Categories>
    </Style>
    <Style>
      <Name>Heading Numbered 2</Name>
      <Categories>
        <Category>Heading</Category>
        <Category>Document</Category>
      </Categories>
    </Style>
    <Style>
      <Name>Heading Numbered 3</Name>
      <Categories>
        <Category>Heading</Category>
        <Category>Document</Category>
      </Categories>
    </Style>
    <Style>
      <Name>Heading Numbered 4</Name>
      <Categories>
        <Category>Heading</Category>
        <Category>Document</Category>
      </Categories>
    </Style>
    <Style>
      <Name>Heading NoTOC 1</Name>
      <Categories>
        <Category>Heading</Category>
        <Category>Document</Category>
      </Categories>
    </Style>
    <Style>
      <Name>Heading NoTOC 2</Name>
      <Categories>
        <Category>Heading</Category>
        <Category>Document</Category>
      </Categories>
    </Style>
    <Style>
      <Name>Heading NoTOC 3</Name>
      <Categories>
        <Category>Heading</Category>
        <Category>Document</Category>
      </Categories>
    </Style>
    <Style>
      <Name>Heading NoTOC 4</Name>
      <Categories>
        <Category>Heading</Category>
        <Category>Document</Category>
      </Categories>
    </Style>
    <Style>
      <Name>Part Number</Name>
      <Categories>
        <Category>Heading</Category>
        <Category>Document</Category>
      </Categories>
    </Style>
    <Style>
      <Name>Part Subsubtitle</Name>
      <Categories>
        <Category>Heading</Category>
        <Category>Document</Category>
      </Categories>
    </Style>
    <Style>
      <Name>Part Subtitle</Name>
      <Categories>
        <Category>Heading</Category>
        <Category>Document</Category>
      </Categories>
    </Style>
    <Style>
      <Name>Part Title</Name>
      <Categories>
        <Category>Heading</Category>
        <Category>Document</Category>
      </Categories>
    </Style>
    <Style>
      <Name>Publication Date</Name>
      <Categories>
        <Category>Heading</Category>
        <Category>Document</Category>
      </Categories>
    </Style>
    <Style>
      <Name>Publication Subsubtitle</Name>
      <Categories>
        <Category>Heading</Category>
        <Category>Document</Category>
      </Categories>
    </Style>
    <Style>
      <Name>Publication Subtitle</Name>
      <Categories>
        <Category>Heading</Category>
        <Category>Document</Category>
      </Categories>
    </Style>
    <Style>
      <Name>Publication Title</Name>
      <Categories>
        <Category>Heading</Category>
        <Category>Document</Category>
      </Categories>
    </Style>
    <Style>
      <Name>Section Number</Name>
      <Categories>
        <Category>Heading</Category>
        <Category>Document</Category>
      </Categories>
    </Style>
    <Style>
      <Name>Section Subsubtitle</Name>
      <Categories>
        <Category>Heading</Category>
        <Category>Document</Category>
      </Categories>
    </Style>
    <Style>
      <Name>Section Subtitle</Name>
      <Categories>
        <Category>Heading</Category>
        <Category>Document</Category>
      </Categories>
    </Style>
    <Style>
      <Name>Section Title</Name>
      <Categories>
        <Category>Heading</Category>
        <Category>Document</Category>
      </Categories>
    </Style>
    <Style>
      <Name>Subtitle</Name>
      <Categories>
        <Category>Heading</Category>
        <Category>Document</Category>
      </Categories>
    </Style>
    <Style>
      <Name>Title</Name>
      <Categories>
        <Category>Heading</Category>
        <Category>Document</Category>
      </Categories>
    </Style>
    <Style>
      <Name>Comment</Name>
      <Categories>
        <Category>Text</Category>
        <Category>Document</Category>
      </Categories>
    </Style>
    <Style>
      <Name>Default Paragraph Font</Name>
      <Categories>
        <Category>Text</Category>
        <Category>Document</Category>
      </Categories>
    </Style>
    <Style>
      <Name>Filename</Name>
      <Categories>
        <Category>Text</Category>
        <Category>Document</Category>
      </Categories>
    </Style>
    <Style>
      <Name>Normal</Name>
      <Categories>
        <Category>Text</Category>
        <Category>Document</Category>
      </Categories>
    </Style>
    <Style>
      <Name>Quotation</Name>
      <Categories>
        <Category>Text</Category>
        <Category>Document</Category>
      </Categories>
    </Style>
    <Style>
      <Name>Quotation Pull</Name>
      <Categories>
        <Category>Text</Category>
        <Category>Document</Category>
      </Categories>
    </Style>
    <Style>
      <Name>Quotation Source</Name>
      <Categories>
        <Category>Text</Category>
        <Category>Document</Category>
      </Categories>
    </Style>
    <Style>
      <Name>Salutation</Name>
      <Categories>
        <Category>Text</Category>
        <Category>Document</Category>
      </Categories>
    </Style>
    <Style>
      <Name>Signature</Name>
      <Categories>
        <Category>Text</Category>
        <Category>Document</Category>
      </Categories>
    </Style>
    <Style>
      <Name>Signature Date</Name>
      <Categories>
        <Category>Text</Category>
        <Category>Document</Category>
      </Categories>
    </Style>
    <Style>
      <Name>Signature Placeholder</Name>
      <Categories>
        <Category>Text</Category>
        <Category>Document</Category>
      </Categories>
    </Style>
    <Style>
      <Name>Signature Text</Name>
      <Categories>
        <Category>Text</Category>
        <Category>Document</Category>
      </Categories>
    </Style>
    <Style>
      <Name>Figure Body</Name>
      <Categories>
        <Category>Figures and Images</Category>
        <Category>Document</Category>
      </Categories>
    </Style>
    <Style>
      <Name>Figure Note</Name>
      <Categories>
        <Category>Figures and Images</Category>
        <Category>Document</Category>
      </Categories>
    </Style>
    <Style>
      <Name>Figure Source</Name>
      <Categories>
        <Category>Figures and Images</Category>
        <Category>Document</Category>
      </Categories>
    </Style>
    <Style>
      <Name>Figure Subtitle</Name>
      <Categories>
        <Category>Figures and Images</Category>
        <Category>Document</Category>
      </Categories>
    </Style>
    <Style>
      <Name>Figure Title</Name>
      <Categories>
        <Category>Figures and Images</Category>
        <Category>Document</Category>
      </Categories>
    </Style>
    <Style>
      <Name>Image Alternative</Name>
      <Categories>
        <Category>Figures and Images</Category>
        <Category>Document</Category>
      </Categories>
    </Style>
    <Style>
      <Name>Image Caption</Name>
      <Categories>
        <Category>Figures and Images</Category>
        <Category>Document</Category>
      </Categories>
    </Style>
    <Style>
      <Name>Image Copyrights</Name>
      <Categories>
        <Category>Figures and Images</Category>
        <Category>Document</Category>
      </Categories>
    </Style>
    <Style>
      <Name>Image Placeholder</Name>
      <Categories>
        <Category>Figures and Images</Category>
        <Category>Document</Category>
      </Categories>
    </Style>
    <Style>
      <Name>Image Source</Name>
      <Categories>
        <Category>Figures and Images</Category>
        <Category>Document</Category>
      </Categories>
    </Style>
    <Style>
      <Name>Image Subtitle</Name>
      <Categories>
        <Category>Figures and Images</Category>
        <Category>Document</Category>
      </Categories>
    </Style>
    <Style>
      <Name>Image Title</Name>
      <Categories>
        <Category>Figures and Images</Category>
        <Category>Document</Category>
      </Categories>
    </Style>
    <Style>
      <Name>Table Alternative</Name>
      <Categories>
        <Category>Tables</Category>
        <Category>Document</Category>
      </Categories>
    </Style>
    <Style>
      <Name>Table Body</Name>
      <Categories>
        <Category>Tables</Category>
        <Category>Document</Category>
      </Categories>
    </Style>
    <Style>
      <Name>Table Normal</Name>
      <Categories>
        <Category>Tables</Category>
        <Category>Document</Category>
      </Categories>
    </Style>
    <Style>
      <Name>Table Note</Name>
      <Categories>
        <Category>Tables</Category>
        <Category>Document</Category>
      </Categories>
    </Style>
    <Style>
      <Name>Table Source</Name>
      <Categories>
        <Category>Tables</Category>
        <Category>Document</Category>
      </Categories>
    </Style>
    <Style>
      <Name>Table Subtitle</Name>
      <Categories>
        <Category>Tables</Category>
        <Category>Document</Category>
      </Categories>
    </Style>
    <Style>
      <Name>Table Title</Name>
      <Categories>
        <Category>Tables</Category>
        <Category>Document</Category>
      </Categories>
    </Style>
    <Style>
      <Name>Box Text</Name>
      <Categories>
        <Category>Boxes</Category>
        <Category>Document</Category>
      </Categories>
    </Style>
    <Style>
      <Name>Box Title A</Name>
      <Categories>
        <Category>Boxes</Category>
        <Category>Document</Category>
      </Categories>
    </Style>
    <Style>
      <Name>Box Title B</Name>
      <Categories>
        <Category>Boxes</Category>
        <Category>Document</Category>
      </Categories>
    </Style>
    <Style>
      <Name>Box Title C</Name>
      <Categories>
        <Category>Boxes</Category>
        <Category>Document</Category>
      </Categories>
    </Style>
    <Style>
      <Name>Table Box A</Name>
      <Categories>
        <Category>Boxes</Category>
        <Category>Document</Category>
      </Categories>
    </Style>
    <Style>
      <Name>Table Box B</Name>
      <Categories>
        <Category>Boxes</Category>
        <Category>Document</Category>
      </Categories>
    </Style>
    <Style>
      <Name>Table Box C</Name>
      <Categories>
        <Category>Boxes</Category>
        <Category>Document</Category>
      </Categories>
    </Style>
    <Style>
      <Name>List Bullet</Name>
      <Categories>
        <Category>Bulleted Lists</Category>
        <Category>Document</Category>
      </Categories>
    </Style>
    <Style>
      <Name>List Bullet (Level 2)</Name>
      <Categories>
        <Category>Bulleted Lists</Category>
        <Category>Document</Category>
      </Categories>
    </Style>
    <Style>
      <Name>List Bullet (Level 3)</Name>
      <Categories>
        <Category>Bulleted Lists</Category>
        <Category>Document</Category>
      </Categories>
    </Style>
    <Style>
      <Name>List Bullet (Level 4)</Name>
      <Categories>
        <Category>Bulleted Lists</Category>
        <Category>Document</Category>
      </Categories>
    </Style>
    <Style>
      <Name>List Dash</Name>
      <Categories>
        <Category>Bulleted Lists</Category>
        <Category>Document</Category>
      </Categories>
    </Style>
    <Style>
      <Name>List Dash (Level 2)</Name>
      <Categories>
        <Category>Bulleted Lists</Category>
        <Category>Document</Category>
      </Categories>
    </Style>
    <Style>
      <Name>List Dash (Level 3)</Name>
      <Categories>
        <Category>Bulleted Lists</Category>
        <Category>Document</Category>
      </Categories>
    </Style>
    <Style>
      <Name>List Dash (Level 4)</Name>
      <Categories>
        <Category>Bulleted Lists</Category>
        <Category>Document</Category>
      </Categories>
    </Style>
    <Style>
      <Name>List Mixed</Name>
      <Categories>
        <Category>Bulleted Lists</Category>
        <Category>Document</Category>
      </Categories>
    </Style>
    <Style>
      <Name>List Mixed (Level 2)</Name>
      <Categories>
        <Category>Bulleted Lists</Category>
        <Category>Document</Category>
      </Categories>
    </Style>
    <Style>
      <Name>List Mixed (Level 3)</Name>
      <Categories>
        <Category>Bulleted Lists</Category>
        <Category>Document</Category>
      </Categories>
    </Style>
    <Style>
      <Name>List Mixed (Level 4)</Name>
      <Categories>
        <Category>Bulleted Lists</Category>
        <Category>Document</Category>
      </Categories>
    </Style>
    <Style>
      <Name>List Mixed (Level 5)</Name>
      <Categories>
        <Category>Bulleted Lists</Category>
        <Category>Document</Category>
      </Categories>
    </Style>
    <Style>
      <Name>List abc</Name>
      <Categories>
        <Category>Numbered Lists</Category>
        <Category>Document</Category>
      </Categories>
    </Style>
    <Style>
      <Name>List abc (Level 2)</Name>
      <Categories>
        <Category>Numbered Lists</Category>
        <Category>Document</Category>
      </Categories>
    </Style>
    <Style>
      <Name>List abc (Level 3)</Name>
      <Categories>
        <Category>Numbered Lists</Category>
        <Category>Document</Category>
      </Categories>
    </Style>
    <Style>
      <Name>List abc (Level 4)List Number</Name>
      <Categories>
        <Category>Numbered Lists</Category>
        <Category>Document</Category>
      </Categories>
    </Style>
    <Style>
      <Name>List Number (Level 2)</Name>
      <Categories>
        <Category>Numbered Lists</Category>
        <Category>Document</Category>
      </Categories>
    </Style>
    <Style>
      <Name>List Number (Level 3)</Name>
      <Categories>
        <Category>Numbered Lists</Category>
        <Category>Document</Category>
      </Categories>
    </Style>
    <Style>
      <Name>List Number (Level 4)</Name>
      <Categories>
        <Category>Numbered Lists</Category>
        <Category>Document</Category>
      </Categories>
    </Style>
    <Style>
      <Name>List Number (Level 5)</Name>
      <Categories>
        <Category>Numbered Lists</Category>
        <Category>Document</Category>
      </Categories>
    </Style>
    <Style>
      <Name>List Number Nonindented</Name>
      <Categories>
        <Category>Numbered Lists</Category>
        <Category>Document</Category>
      </Categories>
    </Style>
    <Style>
      <Name>List Number Nonindented (Level 2)</Name>
      <Categories>
        <Category>Numbered Lists</Category>
        <Category>Document</Category>
      </Categories>
    </Style>
    <Style>
      <Name>List Number Nonindented (Level 3)</Name>
      <Categories>
        <Category>Numbered Lists</Category>
        <Category>Document</Category>
      </Categories>
    </Style>
    <Style>
      <Name>List Number Nonindented (Level 4)</Name>
      <Categories>
        <Category>Numbered Lists</Category>
        <Category>Document</Category>
      </Categories>
    </Style>
    <Style>
      <Name>List Number Nonindented (Level 5)</Name>
      <Categories>
        <Category>Numbered Lists</Category>
        <Category>Document</Category>
      </Categories>
    </Style>
    <Style>
      <Name>List Roman</Name>
      <Categories>
        <Category>Numbered Lists</Category>
        <Category>Document</Category>
      </Categories>
    </Style>
    <Style>
      <Name>List Roman (Level 2)</Name>
      <Categories>
        <Category>Numbered Lists</Category>
        <Category>Document</Category>
      </Categories>
    </Style>
    <Style>
      <Name>List Roman (Level 3)</Name>
      <Categories>
        <Category>Numbered Lists</Category>
        <Category>Document</Category>
      </Categories>
    </Style>
    <Style>
      <Name>List Roman (Level 4)</Name>
      <Categories>
        <Category>Numbered Lists</Category>
        <Category>Document</Category>
      </Categories>
    </Style>
    <Style>
      <Name>Numbered Paragraph</Name>
      <Categories>
        <Category>Numbered Lists</Category>
        <Category>Document</Category>
      </Categories>
    </Style>
    <Style>
      <Name>Roman Paragraph</Name>
      <Categories>
        <Category>Numbered Lists</Category>
        <Category>Document</Category>
      </Categories>
    </Style>
    <Style>
      <Name>Endnote Reference</Name>
      <Categories>
        <Category>Footnotes and Endnotes</Category>
        <Category>Document</Category>
      </Categories>
    </Style>
    <Style>
      <Name>Endnote Text</Name>
      <Categories>
        <Category>Footnotes and Endnotes</Category>
        <Category>Document</Category>
      </Categories>
    </Style>
    <Style>
      <Name>Footnote Reference</Name>
      <Categories>
        <Category>Footnotes and Endnotes</Category>
        <Category>Document</Category>
      </Categories>
    </Style>
    <Style>
      <Name>Footnote Text</Name>
      <Categories>
        <Category>Footnotes and Endnotes</Category>
        <Category>Document</Category>
      </Categories>
    </Style>
  </Styles>
</StyleCategoris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xts>
  <ReferencesTableBoxesA>Table of Boxes A</ReferencesTableBoxesA>
  <ReferencesTablePictures>Table of Pictures</ReferencesTablePictures>
  <ReferencesIndex>Index</ReferencesIndex>
  <DivisionIdentifierPart>Part</DivisionIdentifierPart>
  <DivisionIdentifierSection>Section</DivisionIdentifierSection>
  <PublicationNumberSign/>
  <ReferencesTableBoxesC>Table of Boxes C</ReferencesTableBoxesC>
  <ReferencesSectionTitle>References</ReferencesSectionTitle>
  <LabelAlternativeText>Alternative text: </LabelAlternativeText>
  <LabelFormattedTableSeqOP>Table {field: SEQ Table \* ARABIC } – </LabelFormattedTableSeqOP>
  <LabelSource>Source</LabelSource>
  <DivisionIdentifierChapter>Chapter</DivisionIdentifierChapter>
  <BoxTitleA>Box A</BoxTitleA>
  <ReferencesTableTables>Table of Tables</ReferencesTableTables>
  <BoxTitleC>Box C</BoxTitleC>
  <LabelPictureSeq>Figure {SEQ Figure \* ARABIC }: </LabelPictureSeq>
  <OP_TOCHeading>Contents</OP_TOCHeading>
  <ReferencesTableBoxesB>Table of Boxes B</ReferencesTableBoxesB>
  <BoxTitleB>Box B</BoxTitleB>
  <LabelFigureSeqOP>Figure {SEQ Figure \* ARABIC } – </LabelFigureSeqOP>
  <DateFormatShort>dd/MM/yyyy</DateFormatShort>
  <DateFormatLong>d MMMM yyyy</DateFormatLong>
</Texts>
</file>

<file path=customXml/item4.xml><?xml version="1.0" encoding="utf-8"?>
<EurolookProperties>
  <ProductCustomizationId>EC</ProductCustomizationId>
  <Created>
    <Version>10.0.42702.0</Version>
    <Date>2023-05-17T15:14:09</Date>
    <Language>EN</Language>
    <Note/>
  </Created>
  <Edited>
    <Version>10.0.42702.0</Version>
    <Date>2024-02-29T15:17:53</Date>
  </Edited>
  <DocumentModel>
    <Id>2c238db1-3e86-4a59-bbaf-64f0c4329f8e</Id>
    <Name>Publication Drafting (by Publications Office)</Name>
  </DocumentModel>
  <DocumentDate>2023-05-17T15:14:09</DocumentDate>
  <DocumentVersion>0.1</DocumentVersion>
  <CompatibilityMode>Eurolook10</CompatibilityMode>
</EurolookProperties>
</file>

<file path=customXml/item5.xml><?xml version="1.0" encoding="utf-8"?>
<Author Role="Creator" AuthorRoleName="Writer" AuthorRoleId="a4fbaff4-b07c-48b4-a21e-e7b9eedf3796">
  <Id>47ca35c9-2f75-4edf-ad03-c5b2729b6df8</Id>
  <Names>
    <Latin>
      <FirstName>Peneva</FirstName>
      <LastName>Nevena</LastName>
    </Latin>
    <Greek>
      <FirstName/>
      <LastName/>
    </Greek>
    <Cyrillic>
      <FirstName/>
      <LastName/>
    </Cyrillic>
    <DocumentScript>
      <FirstName>Peneva</FirstName>
      <LastName>Nevena</LastName>
      <FullName>Peneva Nevena</FullName>
    </DocumentScript>
  </Names>
  <Initials>NP</Initials>
  <Gender/>
  <Email/>
  <Service/>
  <Function ADCode="" ShowInSignature="true" ShowInHeader="false" HeaderText=""/>
  <WebAddress/>
  <FunctionalMailbox/>
  <InheritedWebAddress/>
  <OrgaEntity1>
    <Id>8e54a02d-9dc4-40c7-bd93-866adaab31f6</Id>
    <LogicalLevel>1</LogicalLevel>
    <Name>Agencies and other bodies</Name>
    <HeadLine1/>
    <HeadLine2/>
    <PrimaryAddressId/>
    <SecondaryAddressId/>
    <WebAddress/>
    <InheritedWebAddress/>
    <ShowInHeader>false</ShowInHeader>
  </OrgaEntity1>
  <OrgaEntity2/>
  <OrgaEntity3/>
  <Hierarchy>
    <OrgaEntity>
      <Id>8e54a02d-9dc4-40c7-bd93-866adaab31f6</Id>
      <LogicalLevel>1</LogicalLevel>
      <Name>Agencies and other bodies</Name>
      <HeadLine1/>
      <HeadLine2/>
      <PrimaryAddressId/>
      <SecondaryAddressId/>
      <WebAddress/>
      <InheritedWebAddress/>
      <ShowInHeader>false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1264fb81-f6bb-475e-9f9d-a937d3be6ee2</AddressId>
    <Fax/>
    <Phone/>
    <Office/>
  </MainWorkplace>
  <Workplaces>
    <Workplace IsMain="false">
      <AddressId>f03b5801-04c9-4931-aa17-c6d6c70bc579</AddressId>
      <Fax/>
      <Phone/>
      <Office/>
    </Workplace>
    <Workplace IsMain="true">
      <AddressId>1264fb81-f6bb-475e-9f9d-a937d3be6ee2</AddressId>
      <Fax/>
      <Phone/>
      <Office/>
    </Workplace>
  </Workplaces>
</Author>
</file>

<file path=customXml/itemProps1.xml><?xml version="1.0" encoding="utf-8"?>
<ds:datastoreItem xmlns:ds="http://schemas.openxmlformats.org/officeDocument/2006/customXml" ds:itemID="{925BFF32-4C3B-423D-BE8C-A831B166F6B7}">
  <ds:schemaRefs/>
</ds:datastoreItem>
</file>

<file path=customXml/itemProps2.xml><?xml version="1.0" encoding="utf-8"?>
<ds:datastoreItem xmlns:ds="http://schemas.openxmlformats.org/officeDocument/2006/customXml" ds:itemID="{F74A8373-12A3-492C-ADE9-9E742ED0C88D}">
  <ds:schemaRefs>
    <ds:schemaRef ds:uri="http://schemas.openxmlformats.org/officeDocument/2006/bibliography"/>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BB331D43-972B-4D67-9598-33C3F123B32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4719</Words>
  <Characters>26899</Characters>
  <Application>Microsoft Office Word</Application>
  <DocSecurity>0</DocSecurity>
  <PresentationFormat>Microsoft Word 14.0</PresentationFormat>
  <Lines>224</Lines>
  <Paragraphs>63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2024-05-30T08:24:00Z</dcterms:created>
  <dcterms:modified xsi:type="dcterms:W3CDTF">2024-05-30T08:24:00Z</dcterms:modified>
</cp:coreProperties>
</file>