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E2A3" w14:textId="77777777" w:rsidR="0041193C" w:rsidRDefault="0041193C" w:rsidP="0041193C">
      <w:pPr>
        <w:pStyle w:val="FRATitle"/>
        <w:rPr>
          <w:sz w:val="56"/>
          <w:szCs w:val="56"/>
        </w:rPr>
      </w:pPr>
      <w:bookmarkStart w:id="0" w:name="_GoBack"/>
      <w:bookmarkEnd w:id="0"/>
    </w:p>
    <w:p w14:paraId="7FA63AB7" w14:textId="44B45BB1" w:rsidR="005F78CE" w:rsidRPr="008513D6" w:rsidRDefault="003B78FD" w:rsidP="005F78CE">
      <w:pPr>
        <w:jc w:val="right"/>
        <w:rPr>
          <w:rFonts w:ascii="Verdana" w:hAnsi="Verdana"/>
          <w:sz w:val="48"/>
          <w:szCs w:val="56"/>
        </w:rPr>
      </w:pPr>
      <w:r>
        <w:rPr>
          <w:rFonts w:ascii="Verdana" w:hAnsi="Verdana"/>
          <w:sz w:val="48"/>
          <w:szCs w:val="56"/>
        </w:rPr>
        <w:t>Mapping Paper</w:t>
      </w:r>
    </w:p>
    <w:p w14:paraId="27276822" w14:textId="77777777" w:rsidR="005F78CE" w:rsidRPr="008513D6" w:rsidRDefault="005F78CE" w:rsidP="005F78CE">
      <w:pPr>
        <w:pStyle w:val="FRATitle"/>
        <w:rPr>
          <w:rFonts w:ascii="Verdana" w:hAnsi="Verdana"/>
          <w:szCs w:val="56"/>
        </w:rPr>
      </w:pPr>
    </w:p>
    <w:p w14:paraId="2DD29853" w14:textId="19E61247" w:rsidR="005F78CE" w:rsidRPr="008513D6" w:rsidRDefault="003B78FD" w:rsidP="005F78CE">
      <w:pPr>
        <w:pStyle w:val="FRATitle"/>
        <w:rPr>
          <w:rFonts w:ascii="Verdana" w:hAnsi="Verdana"/>
          <w:szCs w:val="56"/>
        </w:rPr>
      </w:pPr>
      <w:r>
        <w:rPr>
          <w:rFonts w:ascii="Verdana" w:hAnsi="Verdana"/>
          <w:szCs w:val="56"/>
        </w:rPr>
        <w:t>Summary overview of types and characteristics of institutions and community-based services for persons with disab</w:t>
      </w:r>
      <w:r w:rsidR="00A61FDD">
        <w:rPr>
          <w:rFonts w:ascii="Verdana" w:hAnsi="Verdana"/>
          <w:szCs w:val="56"/>
        </w:rPr>
        <w:t>ilities available across the EU</w:t>
      </w:r>
    </w:p>
    <w:p w14:paraId="032A75EF" w14:textId="77777777" w:rsidR="005F78CE" w:rsidRPr="008513D6" w:rsidRDefault="005F78CE" w:rsidP="005F78CE">
      <w:pPr>
        <w:pStyle w:val="FRATitle"/>
        <w:rPr>
          <w:rFonts w:ascii="Verdana" w:hAnsi="Verdana"/>
          <w:szCs w:val="56"/>
        </w:rPr>
      </w:pPr>
    </w:p>
    <w:p w14:paraId="0EFAF3C5" w14:textId="77777777" w:rsidR="005F78CE" w:rsidRPr="008513D6" w:rsidRDefault="005F78CE" w:rsidP="005F78CE">
      <w:pPr>
        <w:pStyle w:val="FRATitle"/>
        <w:rPr>
          <w:rFonts w:ascii="Verdana" w:hAnsi="Verdana"/>
          <w:szCs w:val="56"/>
        </w:rPr>
      </w:pPr>
    </w:p>
    <w:p w14:paraId="3D0FE2A4" w14:textId="285B2EC4" w:rsidR="0041193C" w:rsidRDefault="0041193C" w:rsidP="005F78CE">
      <w:pPr>
        <w:pStyle w:val="FRATitle"/>
        <w:rPr>
          <w:sz w:val="56"/>
          <w:szCs w:val="56"/>
        </w:rPr>
      </w:pPr>
    </w:p>
    <w:p w14:paraId="3B5E8069" w14:textId="77777777" w:rsidR="005F78CE" w:rsidRDefault="005F78CE" w:rsidP="0041193C">
      <w:pPr>
        <w:pStyle w:val="FRATitle"/>
        <w:rPr>
          <w:sz w:val="56"/>
          <w:szCs w:val="56"/>
        </w:rPr>
      </w:pPr>
    </w:p>
    <w:p w14:paraId="6C00B40A" w14:textId="7207DC90" w:rsidR="003B78FD" w:rsidRDefault="003B78FD" w:rsidP="005F78CE">
      <w:pPr>
        <w:rPr>
          <w:rFonts w:ascii="Verdana" w:hAnsi="Verdana"/>
          <w:b/>
          <w:sz w:val="24"/>
          <w:szCs w:val="24"/>
        </w:rPr>
      </w:pPr>
      <w:r>
        <w:rPr>
          <w:rFonts w:ascii="Verdana" w:hAnsi="Verdana"/>
          <w:b/>
          <w:sz w:val="24"/>
          <w:szCs w:val="24"/>
        </w:rPr>
        <w:t>Country: The Netherlands</w:t>
      </w:r>
    </w:p>
    <w:p w14:paraId="79BC432D" w14:textId="2A57F401" w:rsidR="003B78FD" w:rsidRDefault="003B78FD" w:rsidP="005F78CE">
      <w:pPr>
        <w:rPr>
          <w:rFonts w:ascii="Verdana" w:hAnsi="Verdana"/>
          <w:b/>
          <w:sz w:val="24"/>
          <w:szCs w:val="24"/>
        </w:rPr>
      </w:pPr>
      <w:r>
        <w:rPr>
          <w:rFonts w:ascii="Verdana" w:hAnsi="Verdana"/>
          <w:b/>
          <w:sz w:val="24"/>
          <w:szCs w:val="24"/>
        </w:rPr>
        <w:t>2014 and 2015</w:t>
      </w:r>
    </w:p>
    <w:p w14:paraId="3371020E" w14:textId="777F727E" w:rsidR="005F78CE" w:rsidRDefault="005F78CE" w:rsidP="005F78CE">
      <w:pPr>
        <w:rPr>
          <w:rFonts w:ascii="Verdana" w:hAnsi="Verdana"/>
          <w:b/>
          <w:sz w:val="24"/>
          <w:szCs w:val="24"/>
        </w:rPr>
      </w:pPr>
      <w:r w:rsidRPr="005F78CE">
        <w:rPr>
          <w:rFonts w:ascii="Verdana" w:hAnsi="Verdana"/>
          <w:b/>
          <w:sz w:val="24"/>
          <w:szCs w:val="24"/>
        </w:rPr>
        <w:t xml:space="preserve">FRANET contractor: </w:t>
      </w:r>
      <w:r w:rsidR="00536449" w:rsidRPr="00536449">
        <w:rPr>
          <w:rFonts w:ascii="Verdana" w:hAnsi="Verdana"/>
          <w:b/>
          <w:sz w:val="24"/>
          <w:szCs w:val="24"/>
        </w:rPr>
        <w:t>Art.1, Dutch Knowledge Centre on Discrimination</w:t>
      </w:r>
    </w:p>
    <w:p w14:paraId="3A3AC194" w14:textId="3E811981" w:rsidR="005F78CE" w:rsidRPr="003B78FD" w:rsidRDefault="005F78CE" w:rsidP="003B78FD">
      <w:pPr>
        <w:rPr>
          <w:rFonts w:ascii="Verdana" w:hAnsi="Verdana"/>
          <w:b/>
          <w:sz w:val="24"/>
          <w:szCs w:val="24"/>
        </w:rPr>
      </w:pPr>
      <w:r>
        <w:rPr>
          <w:sz w:val="56"/>
          <w:szCs w:val="56"/>
        </w:rPr>
        <w:tab/>
      </w:r>
    </w:p>
    <w:tbl>
      <w:tblPr>
        <w:tblStyle w:val="TableGrid"/>
        <w:tblW w:w="0" w:type="auto"/>
        <w:tblLook w:val="04A0" w:firstRow="1" w:lastRow="0" w:firstColumn="1" w:lastColumn="0" w:noHBand="0" w:noVBand="1"/>
      </w:tblPr>
      <w:tblGrid>
        <w:gridCol w:w="9011"/>
      </w:tblGrid>
      <w:tr w:rsidR="005F78CE" w:rsidRPr="005F78CE" w14:paraId="4F609B4B" w14:textId="77777777" w:rsidTr="005F78CE">
        <w:trPr>
          <w:trHeight w:val="2447"/>
        </w:trPr>
        <w:tc>
          <w:tcPr>
            <w:tcW w:w="9237" w:type="dxa"/>
          </w:tcPr>
          <w:p w14:paraId="5E3581E4" w14:textId="77777777" w:rsidR="005F78CE" w:rsidRPr="005F78CE" w:rsidRDefault="005F78CE" w:rsidP="005F78CE">
            <w:pPr>
              <w:rPr>
                <w:rFonts w:ascii="Verdana" w:hAnsi="Verdana"/>
                <w:b/>
              </w:rPr>
            </w:pPr>
          </w:p>
          <w:p w14:paraId="429453D3" w14:textId="543DD72C" w:rsidR="005F78CE" w:rsidRPr="006D1FDB" w:rsidRDefault="005F78CE" w:rsidP="006D1FDB">
            <w:pPr>
              <w:pStyle w:val="FRATitle"/>
              <w:tabs>
                <w:tab w:val="left" w:pos="1086"/>
                <w:tab w:val="right" w:pos="9021"/>
              </w:tabs>
              <w:jc w:val="both"/>
              <w:rPr>
                <w:rFonts w:ascii="Verdana" w:hAnsi="Verdana"/>
                <w:sz w:val="22"/>
                <w:szCs w:val="22"/>
              </w:rPr>
            </w:pPr>
            <w:r w:rsidRPr="006D1FDB">
              <w:rPr>
                <w:rFonts w:ascii="Verdana" w:hAnsi="Verdana"/>
                <w:sz w:val="22"/>
                <w:szCs w:val="22"/>
              </w:rPr>
              <w:t>DISCLAIMER: This document was commissioned under contract as background material for a comparative analysis by the European Union Agency for Fundamental Rights (FRA) for the project ‘</w:t>
            </w:r>
            <w:hyperlink r:id="rId15" w:history="1">
              <w:r w:rsidRPr="006D1FDB">
                <w:rPr>
                  <w:rStyle w:val="Hyperlink"/>
                  <w:rFonts w:ascii="Verdana" w:hAnsi="Verdana"/>
                  <w:sz w:val="22"/>
                  <w:szCs w:val="22"/>
                </w:rPr>
                <w:t>The right to independent living of persons with disabilities</w:t>
              </w:r>
            </w:hyperlink>
            <w:r w:rsidRPr="006D1FDB">
              <w:rPr>
                <w:rFonts w:ascii="Verdana" w:hAnsi="Verdana"/>
                <w:sz w:val="22"/>
                <w:szCs w:val="22"/>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3D3DA121" w14:textId="4E5BFE62" w:rsidR="005F78CE" w:rsidRDefault="005F78CE" w:rsidP="005F78CE">
      <w:pPr>
        <w:pStyle w:val="FRATitle"/>
        <w:tabs>
          <w:tab w:val="left" w:pos="1086"/>
          <w:tab w:val="right" w:pos="9021"/>
        </w:tabs>
        <w:jc w:val="left"/>
        <w:rPr>
          <w:sz w:val="56"/>
          <w:szCs w:val="56"/>
        </w:rPr>
      </w:pPr>
      <w:r>
        <w:rPr>
          <w:sz w:val="56"/>
          <w:szCs w:val="56"/>
        </w:rPr>
        <w:tab/>
      </w:r>
    </w:p>
    <w:p w14:paraId="4B4AF94D" w14:textId="77777777" w:rsidR="005F78CE" w:rsidRDefault="005F78CE" w:rsidP="0041193C">
      <w:pPr>
        <w:pStyle w:val="FRATitle"/>
        <w:rPr>
          <w:sz w:val="56"/>
          <w:szCs w:val="56"/>
        </w:rPr>
        <w:sectPr w:rsidR="005F78CE" w:rsidSect="005F78CE">
          <w:headerReference w:type="even" r:id="rId16"/>
          <w:headerReference w:type="default" r:id="rId17"/>
          <w:pgSz w:w="11901" w:h="16840"/>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1"/>
      </w:tblGrid>
      <w:tr w:rsidR="005F78CE" w:rsidRPr="005F78CE" w14:paraId="61C1DCB3" w14:textId="77777777" w:rsidTr="005F78CE">
        <w:trPr>
          <w:trHeight w:val="4173"/>
        </w:trPr>
        <w:tc>
          <w:tcPr>
            <w:tcW w:w="14174" w:type="dxa"/>
          </w:tcPr>
          <w:p w14:paraId="518E0E34" w14:textId="77777777" w:rsidR="005F78CE" w:rsidRPr="005F78CE" w:rsidRDefault="005F78CE" w:rsidP="005F78CE">
            <w:pPr>
              <w:jc w:val="both"/>
              <w:rPr>
                <w:rFonts w:ascii="Verdana" w:hAnsi="Verdana"/>
              </w:rPr>
            </w:pPr>
            <w:r w:rsidRPr="005F78CE">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51C3AFF0" w14:textId="77777777" w:rsidR="005F78CE" w:rsidRPr="005F78CE" w:rsidRDefault="005F78CE" w:rsidP="005F78CE">
            <w:pPr>
              <w:jc w:val="both"/>
              <w:rPr>
                <w:rFonts w:ascii="Verdana" w:hAnsi="Verdana"/>
              </w:rPr>
            </w:pPr>
          </w:p>
          <w:p w14:paraId="7B231E43" w14:textId="77777777" w:rsidR="005F78CE" w:rsidRDefault="005F78CE" w:rsidP="005F78CE">
            <w:pPr>
              <w:pStyle w:val="FRATitle"/>
              <w:jc w:val="both"/>
              <w:rPr>
                <w:rFonts w:ascii="Verdana" w:hAnsi="Verdana"/>
                <w:sz w:val="22"/>
                <w:szCs w:val="22"/>
              </w:rPr>
            </w:pPr>
          </w:p>
          <w:p w14:paraId="61A067FA" w14:textId="5B417C3A" w:rsidR="005F78CE" w:rsidRPr="005F78CE" w:rsidRDefault="005F78CE" w:rsidP="005F78CE">
            <w:pPr>
              <w:pStyle w:val="FRATitle"/>
              <w:jc w:val="both"/>
              <w:rPr>
                <w:rFonts w:ascii="Verdana" w:hAnsi="Verdana"/>
                <w:sz w:val="22"/>
                <w:szCs w:val="22"/>
              </w:rPr>
            </w:pPr>
            <w:r w:rsidRPr="005F78CE">
              <w:rPr>
                <w:rFonts w:ascii="Verdana" w:hAnsi="Verdana"/>
                <w:sz w:val="22"/>
                <w:szCs w:val="22"/>
              </w:rPr>
              <w:t xml:space="preserve">More information is available in FRA’s </w:t>
            </w:r>
            <w:hyperlink r:id="rId18" w:history="1">
              <w:r w:rsidRPr="005F78CE">
                <w:rPr>
                  <w:rStyle w:val="Hyperlink"/>
                  <w:rFonts w:ascii="Verdana" w:hAnsi="Verdana"/>
                  <w:sz w:val="22"/>
                  <w:szCs w:val="22"/>
                </w:rPr>
                <w:t>Summary overview of types and characteristics of institutional and community-based services for persons with disabilities available across the EU</w:t>
              </w:r>
            </w:hyperlink>
            <w:r w:rsidRPr="005F78CE">
              <w:rPr>
                <w:rFonts w:ascii="Verdana" w:hAnsi="Verdana"/>
                <w:sz w:val="22"/>
                <w:szCs w:val="22"/>
              </w:rPr>
              <w:t>.</w:t>
            </w:r>
          </w:p>
        </w:tc>
      </w:tr>
    </w:tbl>
    <w:p w14:paraId="79458598" w14:textId="77777777" w:rsidR="005F78CE" w:rsidRDefault="005F78CE" w:rsidP="005F78CE">
      <w:pPr>
        <w:pStyle w:val="FRATitle"/>
        <w:jc w:val="left"/>
        <w:rPr>
          <w:sz w:val="56"/>
          <w:szCs w:val="56"/>
        </w:rPr>
        <w:sectPr w:rsidR="005F78CE" w:rsidSect="005F78CE">
          <w:pgSz w:w="11901" w:h="16840"/>
          <w:pgMar w:top="1440" w:right="1440" w:bottom="1440" w:left="1440" w:header="709" w:footer="709" w:gutter="0"/>
          <w:cols w:space="708"/>
          <w:docGrid w:linePitch="360"/>
        </w:sectPr>
      </w:pPr>
    </w:p>
    <w:p w14:paraId="497ECF49" w14:textId="77777777" w:rsidR="005F78CE" w:rsidRPr="008513D6" w:rsidRDefault="005F78CE" w:rsidP="005F78CE">
      <w:pPr>
        <w:pStyle w:val="Heading1"/>
        <w:rPr>
          <w:rFonts w:ascii="Verdana" w:hAnsi="Verdana"/>
        </w:rPr>
      </w:pPr>
      <w:r w:rsidRPr="008513D6">
        <w:rPr>
          <w:rFonts w:ascii="Verdana" w:hAnsi="Verdana"/>
        </w:rPr>
        <w:lastRenderedPageBreak/>
        <w:t>Overview of institutional services for persons with disabilities (2014)</w:t>
      </w:r>
    </w:p>
    <w:p w14:paraId="3FBFDE8F" w14:textId="77777777" w:rsidR="005F78CE" w:rsidRDefault="005F78CE" w:rsidP="00874613">
      <w:pPr>
        <w:rPr>
          <w:rStyle w:val="Strong"/>
          <w:rFonts w:ascii="Verdana" w:hAnsi="Verdana"/>
          <w:sz w:val="28"/>
        </w:rPr>
      </w:pPr>
    </w:p>
    <w:p w14:paraId="3D0FE2AB" w14:textId="77777777" w:rsidR="00874613" w:rsidRPr="00FD788E" w:rsidRDefault="00874613" w:rsidP="00874613">
      <w:pPr>
        <w:rPr>
          <w:rStyle w:val="Strong"/>
          <w:rFonts w:ascii="Verdana" w:hAnsi="Verdana"/>
          <w:sz w:val="28"/>
        </w:rPr>
      </w:pPr>
      <w:r w:rsidRPr="00FD788E">
        <w:rPr>
          <w:rStyle w:val="Strong"/>
          <w:rFonts w:ascii="Verdana" w:hAnsi="Verdana"/>
          <w:sz w:val="28"/>
        </w:rPr>
        <w:t xml:space="preserve">Table 1: </w:t>
      </w:r>
      <w:r>
        <w:rPr>
          <w:rStyle w:val="Strong"/>
          <w:rFonts w:ascii="Verdana" w:hAnsi="Verdana"/>
          <w:sz w:val="28"/>
        </w:rPr>
        <w:t>Typology of institutions</w:t>
      </w:r>
    </w:p>
    <w:tbl>
      <w:tblPr>
        <w:tblStyle w:val="TableGrid"/>
        <w:tblW w:w="4862" w:type="pct"/>
        <w:tblLayout w:type="fixed"/>
        <w:tblLook w:val="04A0" w:firstRow="1" w:lastRow="0" w:firstColumn="1" w:lastColumn="0" w:noHBand="0" w:noVBand="1"/>
      </w:tblPr>
      <w:tblGrid>
        <w:gridCol w:w="2373"/>
        <w:gridCol w:w="1115"/>
        <w:gridCol w:w="1115"/>
        <w:gridCol w:w="1115"/>
        <w:gridCol w:w="1812"/>
        <w:gridCol w:w="1397"/>
        <w:gridCol w:w="1815"/>
        <w:gridCol w:w="1253"/>
        <w:gridCol w:w="1568"/>
      </w:tblGrid>
      <w:tr w:rsidR="005F78CE" w:rsidRPr="005F78CE" w14:paraId="3D0FE2B5" w14:textId="77777777" w:rsidTr="005F78CE">
        <w:trPr>
          <w:trHeight w:val="510"/>
        </w:trPr>
        <w:tc>
          <w:tcPr>
            <w:tcW w:w="875" w:type="pct"/>
            <w:tcBorders>
              <w:bottom w:val="single" w:sz="4" w:space="0" w:color="auto"/>
            </w:tcBorders>
            <w:shd w:val="clear" w:color="auto" w:fill="C6D9F1" w:themeFill="text2" w:themeFillTint="33"/>
            <w:vAlign w:val="center"/>
          </w:tcPr>
          <w:p w14:paraId="3D0FE2AC" w14:textId="463B0F60" w:rsidR="005F78CE" w:rsidRPr="005F78CE" w:rsidRDefault="005F78CE" w:rsidP="00F745A1">
            <w:pPr>
              <w:rPr>
                <w:rFonts w:ascii="Verdana" w:hAnsi="Verdana"/>
                <w:b/>
              </w:rPr>
            </w:pPr>
            <w:r w:rsidRPr="005F78CE">
              <w:rPr>
                <w:rFonts w:ascii="Verdana" w:hAnsi="Verdana"/>
                <w:b/>
              </w:rPr>
              <w:t>TYPE OF SERVICE</w:t>
            </w:r>
          </w:p>
        </w:tc>
        <w:tc>
          <w:tcPr>
            <w:tcW w:w="411" w:type="pct"/>
            <w:tcBorders>
              <w:bottom w:val="single" w:sz="4" w:space="0" w:color="auto"/>
            </w:tcBorders>
            <w:shd w:val="clear" w:color="auto" w:fill="C6D9F1" w:themeFill="text2" w:themeFillTint="33"/>
            <w:vAlign w:val="center"/>
          </w:tcPr>
          <w:p w14:paraId="3D0FE2AD" w14:textId="77777777" w:rsidR="005F78CE" w:rsidRPr="005F78CE" w:rsidRDefault="005F78CE" w:rsidP="00F745A1">
            <w:pPr>
              <w:rPr>
                <w:rFonts w:ascii="Verdana" w:hAnsi="Verdana"/>
                <w:b/>
              </w:rPr>
            </w:pPr>
            <w:r w:rsidRPr="005F78CE">
              <w:rPr>
                <w:rFonts w:ascii="Verdana" w:hAnsi="Verdana"/>
                <w:b/>
              </w:rPr>
              <w:t>SIZE</w:t>
            </w:r>
          </w:p>
        </w:tc>
        <w:tc>
          <w:tcPr>
            <w:tcW w:w="411" w:type="pct"/>
            <w:tcBorders>
              <w:bottom w:val="single" w:sz="4" w:space="0" w:color="auto"/>
            </w:tcBorders>
            <w:shd w:val="clear" w:color="auto" w:fill="C6D9F1" w:themeFill="text2" w:themeFillTint="33"/>
            <w:vAlign w:val="center"/>
          </w:tcPr>
          <w:p w14:paraId="3D0FE2AE" w14:textId="77777777" w:rsidR="005F78CE" w:rsidRPr="005F78CE" w:rsidRDefault="005F78CE" w:rsidP="00F745A1">
            <w:pPr>
              <w:rPr>
                <w:rFonts w:ascii="Verdana" w:hAnsi="Verdana"/>
                <w:b/>
              </w:rPr>
            </w:pPr>
            <w:r w:rsidRPr="005F78CE">
              <w:rPr>
                <w:rFonts w:ascii="Verdana" w:hAnsi="Verdana"/>
                <w:b/>
              </w:rPr>
              <w:t>AGE GROUP</w:t>
            </w:r>
          </w:p>
        </w:tc>
        <w:tc>
          <w:tcPr>
            <w:tcW w:w="411" w:type="pct"/>
            <w:tcBorders>
              <w:bottom w:val="single" w:sz="4" w:space="0" w:color="auto"/>
            </w:tcBorders>
            <w:shd w:val="clear" w:color="auto" w:fill="C6D9F1" w:themeFill="text2" w:themeFillTint="33"/>
            <w:vAlign w:val="center"/>
          </w:tcPr>
          <w:p w14:paraId="3D0FE2AF" w14:textId="77777777" w:rsidR="005F78CE" w:rsidRPr="005F78CE" w:rsidRDefault="005F78CE" w:rsidP="00F745A1">
            <w:pPr>
              <w:rPr>
                <w:rFonts w:ascii="Verdana" w:hAnsi="Verdana"/>
                <w:b/>
              </w:rPr>
            </w:pPr>
            <w:r w:rsidRPr="005F78CE">
              <w:rPr>
                <w:rFonts w:ascii="Verdana" w:hAnsi="Verdana"/>
                <w:b/>
              </w:rPr>
              <w:t>TYPE OF IMPAIRMENT</w:t>
            </w:r>
          </w:p>
        </w:tc>
        <w:tc>
          <w:tcPr>
            <w:tcW w:w="668" w:type="pct"/>
            <w:tcBorders>
              <w:bottom w:val="single" w:sz="4" w:space="0" w:color="auto"/>
            </w:tcBorders>
            <w:shd w:val="clear" w:color="auto" w:fill="C6D9F1" w:themeFill="text2" w:themeFillTint="33"/>
            <w:vAlign w:val="center"/>
          </w:tcPr>
          <w:p w14:paraId="3D0FE2B0" w14:textId="77777777" w:rsidR="005F78CE" w:rsidRPr="005F78CE" w:rsidRDefault="005F78CE" w:rsidP="00F745A1">
            <w:pPr>
              <w:rPr>
                <w:rFonts w:ascii="Verdana" w:hAnsi="Verdana"/>
                <w:b/>
              </w:rPr>
            </w:pPr>
            <w:r w:rsidRPr="005F78CE">
              <w:rPr>
                <w:rFonts w:ascii="Verdana" w:hAnsi="Verdana"/>
                <w:b/>
              </w:rPr>
              <w:t>LEVEL OF SUPPORT PROVIDED</w:t>
            </w:r>
          </w:p>
        </w:tc>
        <w:tc>
          <w:tcPr>
            <w:tcW w:w="515" w:type="pct"/>
            <w:tcBorders>
              <w:bottom w:val="single" w:sz="4" w:space="0" w:color="auto"/>
            </w:tcBorders>
            <w:shd w:val="clear" w:color="auto" w:fill="C6D9F1" w:themeFill="text2" w:themeFillTint="33"/>
            <w:vAlign w:val="center"/>
          </w:tcPr>
          <w:p w14:paraId="3D0FE2B1" w14:textId="77777777" w:rsidR="005F78CE" w:rsidRPr="005F78CE" w:rsidRDefault="005F78CE" w:rsidP="00F745A1">
            <w:pPr>
              <w:rPr>
                <w:rFonts w:ascii="Verdana" w:hAnsi="Verdana"/>
                <w:b/>
              </w:rPr>
            </w:pPr>
            <w:r w:rsidRPr="005F78CE">
              <w:rPr>
                <w:rFonts w:ascii="Verdana" w:hAnsi="Verdana"/>
                <w:b/>
              </w:rPr>
              <w:t>TYPICAL PROVIDER</w:t>
            </w:r>
            <w:r w:rsidRPr="005F78CE">
              <w:rPr>
                <w:rStyle w:val="FootnoteReference"/>
                <w:rFonts w:ascii="Verdana" w:hAnsi="Verdana"/>
                <w:b/>
              </w:rPr>
              <w:footnoteReference w:id="1"/>
            </w:r>
          </w:p>
        </w:tc>
        <w:tc>
          <w:tcPr>
            <w:tcW w:w="669" w:type="pct"/>
            <w:tcBorders>
              <w:bottom w:val="single" w:sz="4" w:space="0" w:color="auto"/>
            </w:tcBorders>
            <w:shd w:val="clear" w:color="auto" w:fill="C6D9F1" w:themeFill="text2" w:themeFillTint="33"/>
            <w:vAlign w:val="center"/>
          </w:tcPr>
          <w:p w14:paraId="3D0FE2B2" w14:textId="77777777" w:rsidR="005F78CE" w:rsidRPr="005F78CE" w:rsidRDefault="005F78CE" w:rsidP="00F745A1">
            <w:pPr>
              <w:rPr>
                <w:rFonts w:ascii="Verdana" w:hAnsi="Verdana"/>
                <w:b/>
              </w:rPr>
            </w:pPr>
            <w:r w:rsidRPr="005F78CE">
              <w:rPr>
                <w:rFonts w:ascii="Verdana" w:hAnsi="Verdana"/>
                <w:b/>
              </w:rPr>
              <w:t>TYPICAL FUNDER</w:t>
            </w:r>
          </w:p>
        </w:tc>
        <w:tc>
          <w:tcPr>
            <w:tcW w:w="462" w:type="pct"/>
            <w:tcBorders>
              <w:bottom w:val="single" w:sz="4" w:space="0" w:color="auto"/>
            </w:tcBorders>
            <w:shd w:val="clear" w:color="auto" w:fill="C6D9F1" w:themeFill="text2" w:themeFillTint="33"/>
            <w:vAlign w:val="center"/>
          </w:tcPr>
          <w:p w14:paraId="3D0FE2B3" w14:textId="77777777" w:rsidR="005F78CE" w:rsidRPr="005F78CE" w:rsidRDefault="005F78CE" w:rsidP="00F745A1">
            <w:pPr>
              <w:rPr>
                <w:rFonts w:ascii="Verdana" w:hAnsi="Verdana"/>
                <w:b/>
              </w:rPr>
            </w:pPr>
            <w:r w:rsidRPr="005F78CE">
              <w:rPr>
                <w:rFonts w:ascii="Verdana" w:hAnsi="Verdana"/>
                <w:b/>
              </w:rPr>
              <w:t>LENGTH OF ADMISSION</w:t>
            </w:r>
          </w:p>
        </w:tc>
        <w:tc>
          <w:tcPr>
            <w:tcW w:w="578" w:type="pct"/>
            <w:tcBorders>
              <w:bottom w:val="single" w:sz="4" w:space="0" w:color="auto"/>
            </w:tcBorders>
            <w:shd w:val="clear" w:color="auto" w:fill="C6D9F1" w:themeFill="text2" w:themeFillTint="33"/>
            <w:vAlign w:val="center"/>
          </w:tcPr>
          <w:p w14:paraId="3D0FE2B4" w14:textId="77777777" w:rsidR="005F78CE" w:rsidRPr="005F78CE" w:rsidRDefault="005F78CE" w:rsidP="00F745A1">
            <w:pPr>
              <w:rPr>
                <w:rFonts w:ascii="Verdana" w:hAnsi="Verdana"/>
                <w:b/>
              </w:rPr>
            </w:pPr>
            <w:r w:rsidRPr="005F78CE">
              <w:rPr>
                <w:rFonts w:ascii="Verdana" w:hAnsi="Verdana"/>
                <w:b/>
              </w:rPr>
              <w:t>AGE OF INSTITUTION/ SERVICE</w:t>
            </w:r>
          </w:p>
        </w:tc>
      </w:tr>
      <w:tr w:rsidR="005F78CE" w:rsidRPr="005F78CE" w14:paraId="3D0FE2BF" w14:textId="77777777" w:rsidTr="005F78CE">
        <w:trPr>
          <w:trHeight w:val="1367"/>
        </w:trPr>
        <w:tc>
          <w:tcPr>
            <w:tcW w:w="875" w:type="pct"/>
            <w:vAlign w:val="center"/>
          </w:tcPr>
          <w:p w14:paraId="3D0FE2B6" w14:textId="6D475E15" w:rsidR="005F78CE" w:rsidRPr="005F78CE" w:rsidRDefault="005F78CE" w:rsidP="00C9770D">
            <w:pPr>
              <w:rPr>
                <w:rFonts w:ascii="Verdana" w:hAnsi="Verdana"/>
              </w:rPr>
            </w:pPr>
            <w:r w:rsidRPr="005F78CE">
              <w:rPr>
                <w:rFonts w:ascii="Verdana" w:hAnsi="Verdana"/>
              </w:rPr>
              <w:t>Care home (</w:t>
            </w:r>
            <w:r w:rsidRPr="005F78CE">
              <w:rPr>
                <w:rFonts w:ascii="Verdana" w:hAnsi="Verdana"/>
                <w:i/>
              </w:rPr>
              <w:t>Verzorgingshuis</w:t>
            </w:r>
            <w:r w:rsidRPr="005F78CE">
              <w:rPr>
                <w:rFonts w:ascii="Verdana" w:hAnsi="Verdana"/>
              </w:rPr>
              <w:t>)</w:t>
            </w:r>
            <w:r w:rsidRPr="005F78CE">
              <w:rPr>
                <w:rStyle w:val="FootnoteReference"/>
                <w:rFonts w:ascii="Verdana" w:hAnsi="Verdana"/>
              </w:rPr>
              <w:footnoteReference w:id="2"/>
            </w:r>
            <w:r w:rsidRPr="005F78CE">
              <w:rPr>
                <w:rFonts w:ascii="Verdana" w:hAnsi="Verdana"/>
              </w:rPr>
              <w:t xml:space="preserve">  (residential)</w:t>
            </w:r>
          </w:p>
        </w:tc>
        <w:tc>
          <w:tcPr>
            <w:tcW w:w="411" w:type="pct"/>
            <w:vAlign w:val="center"/>
          </w:tcPr>
          <w:p w14:paraId="3D0FE2B7" w14:textId="77777777" w:rsidR="005F78CE" w:rsidRPr="005F78CE" w:rsidRDefault="005F78CE" w:rsidP="002D19AF">
            <w:pPr>
              <w:rPr>
                <w:rFonts w:ascii="Verdana" w:hAnsi="Verdana"/>
              </w:rPr>
            </w:pPr>
            <w:r w:rsidRPr="005F78CE">
              <w:rPr>
                <w:rFonts w:ascii="Verdana" w:hAnsi="Verdana"/>
              </w:rPr>
              <w:t>30-100 places</w:t>
            </w:r>
          </w:p>
        </w:tc>
        <w:tc>
          <w:tcPr>
            <w:tcW w:w="411" w:type="pct"/>
            <w:vAlign w:val="center"/>
          </w:tcPr>
          <w:p w14:paraId="3D0FE2B8" w14:textId="77777777" w:rsidR="005F78CE" w:rsidRPr="005F78CE" w:rsidRDefault="005F78CE" w:rsidP="00A62786">
            <w:pPr>
              <w:rPr>
                <w:rFonts w:ascii="Verdana" w:hAnsi="Verdana"/>
              </w:rPr>
            </w:pPr>
            <w:r w:rsidRPr="005F78CE">
              <w:rPr>
                <w:rFonts w:ascii="Verdana" w:hAnsi="Verdana"/>
              </w:rPr>
              <w:t xml:space="preserve">Older people / Adult </w:t>
            </w:r>
          </w:p>
        </w:tc>
        <w:tc>
          <w:tcPr>
            <w:tcW w:w="411" w:type="pct"/>
            <w:vAlign w:val="center"/>
          </w:tcPr>
          <w:p w14:paraId="3D0FE2B9" w14:textId="77777777" w:rsidR="005F78CE" w:rsidRPr="005F78CE" w:rsidRDefault="005F78CE" w:rsidP="002D19AF">
            <w:pPr>
              <w:rPr>
                <w:rFonts w:ascii="Verdana" w:hAnsi="Verdana"/>
              </w:rPr>
            </w:pPr>
            <w:r w:rsidRPr="005F78CE">
              <w:rPr>
                <w:rFonts w:ascii="Verdana" w:hAnsi="Verdana"/>
              </w:rPr>
              <w:t xml:space="preserve">Mixed </w:t>
            </w:r>
          </w:p>
        </w:tc>
        <w:tc>
          <w:tcPr>
            <w:tcW w:w="668" w:type="pct"/>
            <w:vAlign w:val="center"/>
          </w:tcPr>
          <w:p w14:paraId="3D0FE2BA" w14:textId="77777777" w:rsidR="005F78CE" w:rsidRPr="005F78CE" w:rsidRDefault="005F78CE" w:rsidP="00F745A1">
            <w:pPr>
              <w:rPr>
                <w:rFonts w:ascii="Verdana" w:hAnsi="Verdana"/>
              </w:rPr>
            </w:pPr>
            <w:r w:rsidRPr="005F78CE">
              <w:rPr>
                <w:rFonts w:ascii="Verdana" w:hAnsi="Verdana"/>
              </w:rPr>
              <w:t xml:space="preserve">24 hour support provided / day care </w:t>
            </w:r>
          </w:p>
        </w:tc>
        <w:tc>
          <w:tcPr>
            <w:tcW w:w="515" w:type="pct"/>
            <w:vAlign w:val="center"/>
          </w:tcPr>
          <w:p w14:paraId="3D0FE2BB" w14:textId="77777777" w:rsidR="005F78CE" w:rsidRPr="005F78CE" w:rsidRDefault="005F78CE" w:rsidP="00851EA0">
            <w:pPr>
              <w:rPr>
                <w:rFonts w:ascii="Verdana" w:hAnsi="Verdana"/>
              </w:rPr>
            </w:pPr>
            <w:r w:rsidRPr="005F78CE">
              <w:rPr>
                <w:rFonts w:ascii="Verdana" w:hAnsi="Verdana"/>
              </w:rPr>
              <w:t>Voluntary/ not-for-profit</w:t>
            </w:r>
          </w:p>
        </w:tc>
        <w:tc>
          <w:tcPr>
            <w:tcW w:w="669" w:type="pct"/>
            <w:vAlign w:val="center"/>
          </w:tcPr>
          <w:p w14:paraId="3D0FE2BC" w14:textId="77777777" w:rsidR="005F78CE" w:rsidRPr="005F78CE" w:rsidRDefault="005F78CE" w:rsidP="00D82980">
            <w:pPr>
              <w:rPr>
                <w:rFonts w:ascii="Verdana" w:hAnsi="Verdana"/>
              </w:rPr>
            </w:pPr>
            <w:r w:rsidRPr="005F78CE">
              <w:rPr>
                <w:rFonts w:ascii="Verdana" w:hAnsi="Verdana"/>
              </w:rPr>
              <w:t>Mixed government and private</w:t>
            </w:r>
          </w:p>
        </w:tc>
        <w:tc>
          <w:tcPr>
            <w:tcW w:w="462" w:type="pct"/>
            <w:vAlign w:val="center"/>
          </w:tcPr>
          <w:p w14:paraId="3D0FE2BD" w14:textId="010A9D30" w:rsidR="005F78CE" w:rsidRPr="005F78CE" w:rsidRDefault="005F78CE" w:rsidP="003121AC">
            <w:pPr>
              <w:rPr>
                <w:rFonts w:ascii="Verdana" w:hAnsi="Verdana"/>
              </w:rPr>
            </w:pPr>
            <w:r w:rsidRPr="005F78CE">
              <w:rPr>
                <w:rFonts w:ascii="Verdana" w:hAnsi="Verdana"/>
              </w:rPr>
              <w:t xml:space="preserve"> Over 2 years</w:t>
            </w:r>
          </w:p>
        </w:tc>
        <w:tc>
          <w:tcPr>
            <w:tcW w:w="578" w:type="pct"/>
            <w:vAlign w:val="center"/>
          </w:tcPr>
          <w:p w14:paraId="3D0FE2BE" w14:textId="77777777" w:rsidR="005F78CE" w:rsidRPr="005F78CE" w:rsidRDefault="005F78CE" w:rsidP="00F745A1">
            <w:pPr>
              <w:rPr>
                <w:rFonts w:ascii="Verdana" w:hAnsi="Verdana"/>
              </w:rPr>
            </w:pPr>
            <w:r w:rsidRPr="005F78CE">
              <w:rPr>
                <w:rFonts w:ascii="Verdana" w:hAnsi="Verdana"/>
              </w:rPr>
              <w:t>Over 50 years</w:t>
            </w:r>
          </w:p>
        </w:tc>
      </w:tr>
      <w:tr w:rsidR="005F78CE" w:rsidRPr="005F78CE" w14:paraId="3D0FE2C9" w14:textId="77777777" w:rsidTr="005F78CE">
        <w:trPr>
          <w:trHeight w:val="510"/>
        </w:trPr>
        <w:tc>
          <w:tcPr>
            <w:tcW w:w="875" w:type="pct"/>
            <w:vAlign w:val="center"/>
          </w:tcPr>
          <w:p w14:paraId="3D0FE2C0" w14:textId="736A4DF8" w:rsidR="005F78CE" w:rsidRPr="005F78CE" w:rsidRDefault="005F78CE" w:rsidP="00C9770D">
            <w:pPr>
              <w:rPr>
                <w:rFonts w:ascii="Verdana" w:hAnsi="Verdana"/>
              </w:rPr>
            </w:pPr>
            <w:r w:rsidRPr="005F78CE">
              <w:rPr>
                <w:rFonts w:ascii="Verdana" w:hAnsi="Verdana"/>
              </w:rPr>
              <w:t>Nursing home (</w:t>
            </w:r>
            <w:r w:rsidRPr="005F78CE">
              <w:rPr>
                <w:rFonts w:ascii="Verdana" w:hAnsi="Verdana"/>
                <w:i/>
              </w:rPr>
              <w:t>Verpleeghuis</w:t>
            </w:r>
            <w:r w:rsidRPr="005F78CE">
              <w:rPr>
                <w:rFonts w:ascii="Verdana" w:hAnsi="Verdana"/>
              </w:rPr>
              <w:t xml:space="preserve">) </w:t>
            </w:r>
            <w:r w:rsidRPr="005F78CE">
              <w:rPr>
                <w:rStyle w:val="FootnoteReference"/>
                <w:rFonts w:ascii="Verdana" w:hAnsi="Verdana"/>
              </w:rPr>
              <w:footnoteReference w:id="3"/>
            </w:r>
            <w:r w:rsidRPr="005F78CE">
              <w:rPr>
                <w:rFonts w:ascii="Verdana" w:hAnsi="Verdana"/>
              </w:rPr>
              <w:t xml:space="preserve"> (residential)</w:t>
            </w:r>
          </w:p>
        </w:tc>
        <w:tc>
          <w:tcPr>
            <w:tcW w:w="411" w:type="pct"/>
            <w:vAlign w:val="center"/>
          </w:tcPr>
          <w:p w14:paraId="3D0FE2C1" w14:textId="77777777" w:rsidR="005F78CE" w:rsidRPr="005F78CE" w:rsidRDefault="005F78CE" w:rsidP="002D19AF">
            <w:pPr>
              <w:rPr>
                <w:rFonts w:ascii="Verdana" w:hAnsi="Verdana"/>
              </w:rPr>
            </w:pPr>
            <w:r w:rsidRPr="005F78CE">
              <w:rPr>
                <w:rFonts w:ascii="Verdana" w:hAnsi="Verdana"/>
              </w:rPr>
              <w:t>30-100 places</w:t>
            </w:r>
          </w:p>
        </w:tc>
        <w:tc>
          <w:tcPr>
            <w:tcW w:w="411" w:type="pct"/>
            <w:vAlign w:val="center"/>
          </w:tcPr>
          <w:p w14:paraId="3D0FE2C2" w14:textId="77777777" w:rsidR="005F78CE" w:rsidRPr="005F78CE" w:rsidRDefault="005F78CE" w:rsidP="00A62786">
            <w:pPr>
              <w:rPr>
                <w:rFonts w:ascii="Verdana" w:hAnsi="Verdana"/>
              </w:rPr>
            </w:pPr>
            <w:r w:rsidRPr="005F78CE">
              <w:rPr>
                <w:rFonts w:ascii="Verdana" w:hAnsi="Verdana"/>
              </w:rPr>
              <w:t>Older people / Adult</w:t>
            </w:r>
          </w:p>
        </w:tc>
        <w:tc>
          <w:tcPr>
            <w:tcW w:w="411" w:type="pct"/>
            <w:vAlign w:val="center"/>
          </w:tcPr>
          <w:p w14:paraId="3D0FE2C3" w14:textId="77777777" w:rsidR="005F78CE" w:rsidRPr="005F78CE" w:rsidRDefault="005F78CE" w:rsidP="006F7324">
            <w:pPr>
              <w:rPr>
                <w:rFonts w:ascii="Verdana" w:hAnsi="Verdana"/>
                <w:b/>
              </w:rPr>
            </w:pPr>
            <w:r w:rsidRPr="005F78CE">
              <w:rPr>
                <w:rFonts w:ascii="Verdana" w:hAnsi="Verdana"/>
              </w:rPr>
              <w:t xml:space="preserve">Mixed  </w:t>
            </w:r>
          </w:p>
        </w:tc>
        <w:tc>
          <w:tcPr>
            <w:tcW w:w="668" w:type="pct"/>
            <w:vAlign w:val="center"/>
          </w:tcPr>
          <w:p w14:paraId="3D0FE2C4" w14:textId="77777777" w:rsidR="005F78CE" w:rsidRPr="005F78CE" w:rsidRDefault="005F78CE" w:rsidP="00F745A1">
            <w:pPr>
              <w:rPr>
                <w:rFonts w:ascii="Verdana" w:hAnsi="Verdana"/>
                <w:b/>
              </w:rPr>
            </w:pPr>
            <w:r w:rsidRPr="005F78CE">
              <w:rPr>
                <w:rFonts w:ascii="Verdana" w:hAnsi="Verdana"/>
              </w:rPr>
              <w:t>24 hour support provided</w:t>
            </w:r>
          </w:p>
        </w:tc>
        <w:tc>
          <w:tcPr>
            <w:tcW w:w="515" w:type="pct"/>
            <w:vAlign w:val="center"/>
          </w:tcPr>
          <w:p w14:paraId="3D0FE2C5" w14:textId="77777777" w:rsidR="005F78CE" w:rsidRPr="005F78CE" w:rsidRDefault="005F78CE" w:rsidP="00491073">
            <w:pPr>
              <w:rPr>
                <w:rFonts w:ascii="Verdana" w:hAnsi="Verdana"/>
              </w:rPr>
            </w:pPr>
            <w:r w:rsidRPr="005F78CE">
              <w:rPr>
                <w:rFonts w:ascii="Verdana" w:hAnsi="Verdana"/>
              </w:rPr>
              <w:t>Voluntary/ not-for-profit</w:t>
            </w:r>
          </w:p>
        </w:tc>
        <w:tc>
          <w:tcPr>
            <w:tcW w:w="669" w:type="pct"/>
            <w:vAlign w:val="center"/>
          </w:tcPr>
          <w:p w14:paraId="3D0FE2C6" w14:textId="77777777" w:rsidR="005F78CE" w:rsidRPr="005F78CE" w:rsidRDefault="005F78CE" w:rsidP="00D82980">
            <w:pPr>
              <w:rPr>
                <w:rFonts w:ascii="Verdana" w:hAnsi="Verdana"/>
                <w:b/>
              </w:rPr>
            </w:pPr>
            <w:r w:rsidRPr="005F78CE">
              <w:rPr>
                <w:rFonts w:ascii="Verdana" w:hAnsi="Verdana"/>
              </w:rPr>
              <w:t>Mixed government and private</w:t>
            </w:r>
          </w:p>
        </w:tc>
        <w:tc>
          <w:tcPr>
            <w:tcW w:w="462" w:type="pct"/>
            <w:vAlign w:val="center"/>
          </w:tcPr>
          <w:p w14:paraId="3D0FE2C7" w14:textId="3A1CA4BC" w:rsidR="005F78CE" w:rsidRPr="005F78CE" w:rsidRDefault="005F78CE" w:rsidP="003121AC">
            <w:pPr>
              <w:rPr>
                <w:rFonts w:ascii="Verdana" w:hAnsi="Verdana"/>
              </w:rPr>
            </w:pPr>
            <w:r w:rsidRPr="005F78CE">
              <w:rPr>
                <w:rFonts w:ascii="Verdana" w:hAnsi="Verdana"/>
              </w:rPr>
              <w:t>Over 2 years.</w:t>
            </w:r>
          </w:p>
        </w:tc>
        <w:tc>
          <w:tcPr>
            <w:tcW w:w="578" w:type="pct"/>
            <w:vAlign w:val="center"/>
          </w:tcPr>
          <w:p w14:paraId="3D0FE2C8" w14:textId="77777777" w:rsidR="005F78CE" w:rsidRPr="005F78CE" w:rsidRDefault="005F78CE" w:rsidP="006F7324">
            <w:pPr>
              <w:rPr>
                <w:rFonts w:ascii="Verdana" w:hAnsi="Verdana"/>
              </w:rPr>
            </w:pPr>
            <w:r w:rsidRPr="005F78CE">
              <w:rPr>
                <w:rFonts w:ascii="Verdana" w:hAnsi="Verdana"/>
              </w:rPr>
              <w:t>Over 50 years</w:t>
            </w:r>
          </w:p>
        </w:tc>
      </w:tr>
      <w:tr w:rsidR="005F78CE" w:rsidRPr="005F78CE" w14:paraId="3D0FE2D3" w14:textId="77777777" w:rsidTr="005F78CE">
        <w:trPr>
          <w:trHeight w:val="510"/>
        </w:trPr>
        <w:tc>
          <w:tcPr>
            <w:tcW w:w="875" w:type="pct"/>
            <w:vAlign w:val="center"/>
          </w:tcPr>
          <w:p w14:paraId="3D0FE2CA" w14:textId="7AD44CAA" w:rsidR="005F78CE" w:rsidRPr="005F78CE" w:rsidRDefault="005F78CE" w:rsidP="0041193C">
            <w:pPr>
              <w:rPr>
                <w:rFonts w:ascii="Verdana" w:hAnsi="Verdana"/>
              </w:rPr>
            </w:pPr>
            <w:r w:rsidRPr="005F78CE">
              <w:rPr>
                <w:rFonts w:ascii="Verdana" w:hAnsi="Verdana"/>
              </w:rPr>
              <w:t>Family Replacing Home (</w:t>
            </w:r>
            <w:r w:rsidRPr="005F78CE">
              <w:rPr>
                <w:rFonts w:ascii="Verdana" w:hAnsi="Verdana"/>
                <w:i/>
              </w:rPr>
              <w:t>gezinsvervangend thehuis</w:t>
            </w:r>
            <w:r w:rsidRPr="005F78CE">
              <w:rPr>
                <w:rFonts w:ascii="Verdana" w:hAnsi="Verdana"/>
              </w:rPr>
              <w:t>)</w:t>
            </w:r>
            <w:r w:rsidRPr="005F78CE">
              <w:rPr>
                <w:rStyle w:val="FootnoteReference"/>
                <w:rFonts w:ascii="Verdana" w:hAnsi="Verdana"/>
              </w:rPr>
              <w:footnoteReference w:id="4"/>
            </w:r>
            <w:r w:rsidRPr="005F78CE">
              <w:rPr>
                <w:rFonts w:ascii="Verdana" w:hAnsi="Verdana"/>
              </w:rPr>
              <w:t xml:space="preserve"> (residential)</w:t>
            </w:r>
          </w:p>
        </w:tc>
        <w:tc>
          <w:tcPr>
            <w:tcW w:w="411" w:type="pct"/>
            <w:vAlign w:val="center"/>
          </w:tcPr>
          <w:p w14:paraId="3D0FE2CB" w14:textId="77E88F61" w:rsidR="005F78CE" w:rsidRPr="005F78CE" w:rsidRDefault="005F78CE" w:rsidP="002D19AF">
            <w:pPr>
              <w:rPr>
                <w:rFonts w:ascii="Verdana" w:hAnsi="Verdana"/>
              </w:rPr>
            </w:pPr>
            <w:r w:rsidRPr="005F78CE">
              <w:rPr>
                <w:rFonts w:ascii="Verdana" w:hAnsi="Verdana"/>
              </w:rPr>
              <w:t>11-30 places</w:t>
            </w:r>
          </w:p>
        </w:tc>
        <w:tc>
          <w:tcPr>
            <w:tcW w:w="411" w:type="pct"/>
            <w:vAlign w:val="center"/>
          </w:tcPr>
          <w:p w14:paraId="3D0FE2CC" w14:textId="77777777" w:rsidR="005F78CE" w:rsidRPr="005F78CE" w:rsidRDefault="005F78CE" w:rsidP="00A62786">
            <w:pPr>
              <w:rPr>
                <w:rFonts w:ascii="Verdana" w:hAnsi="Verdana"/>
              </w:rPr>
            </w:pPr>
            <w:r w:rsidRPr="005F78CE">
              <w:rPr>
                <w:rFonts w:ascii="Verdana" w:hAnsi="Verdana"/>
              </w:rPr>
              <w:t>Adult</w:t>
            </w:r>
          </w:p>
        </w:tc>
        <w:tc>
          <w:tcPr>
            <w:tcW w:w="411" w:type="pct"/>
            <w:vAlign w:val="center"/>
          </w:tcPr>
          <w:p w14:paraId="3D0FE2CD" w14:textId="77777777" w:rsidR="005F78CE" w:rsidRPr="005F78CE" w:rsidRDefault="005F78CE" w:rsidP="006F7324">
            <w:pPr>
              <w:rPr>
                <w:rFonts w:ascii="Verdana" w:hAnsi="Verdana"/>
              </w:rPr>
            </w:pPr>
            <w:r w:rsidRPr="005F78CE">
              <w:rPr>
                <w:rFonts w:ascii="Verdana" w:hAnsi="Verdana"/>
              </w:rPr>
              <w:t>Mixed</w:t>
            </w:r>
          </w:p>
        </w:tc>
        <w:tc>
          <w:tcPr>
            <w:tcW w:w="668" w:type="pct"/>
            <w:vAlign w:val="center"/>
          </w:tcPr>
          <w:p w14:paraId="3D0FE2CE" w14:textId="77777777" w:rsidR="005F78CE" w:rsidRPr="005F78CE" w:rsidRDefault="005F78CE" w:rsidP="00F745A1">
            <w:pPr>
              <w:rPr>
                <w:rFonts w:ascii="Verdana" w:hAnsi="Verdana"/>
              </w:rPr>
            </w:pPr>
            <w:r w:rsidRPr="005F78CE">
              <w:rPr>
                <w:rFonts w:ascii="Verdana" w:hAnsi="Verdana"/>
              </w:rPr>
              <w:t>24 hour support provided</w:t>
            </w:r>
          </w:p>
        </w:tc>
        <w:tc>
          <w:tcPr>
            <w:tcW w:w="515" w:type="pct"/>
            <w:vAlign w:val="center"/>
          </w:tcPr>
          <w:p w14:paraId="3D0FE2CF" w14:textId="77777777" w:rsidR="005F78CE" w:rsidRPr="005F78CE" w:rsidRDefault="005F78CE" w:rsidP="00190D5B">
            <w:pPr>
              <w:rPr>
                <w:rFonts w:ascii="Verdana" w:hAnsi="Verdana"/>
              </w:rPr>
            </w:pPr>
            <w:r w:rsidRPr="005F78CE">
              <w:rPr>
                <w:rFonts w:ascii="Verdana" w:hAnsi="Verdana"/>
              </w:rPr>
              <w:t>Voluntary/ not-for-profit</w:t>
            </w:r>
          </w:p>
        </w:tc>
        <w:tc>
          <w:tcPr>
            <w:tcW w:w="669" w:type="pct"/>
            <w:vAlign w:val="center"/>
          </w:tcPr>
          <w:p w14:paraId="3D0FE2D0" w14:textId="77777777" w:rsidR="005F78CE" w:rsidRPr="005F78CE" w:rsidRDefault="005F78CE" w:rsidP="00D82980">
            <w:pPr>
              <w:rPr>
                <w:rFonts w:ascii="Verdana" w:hAnsi="Verdana"/>
              </w:rPr>
            </w:pPr>
            <w:r w:rsidRPr="005F78CE">
              <w:rPr>
                <w:rFonts w:ascii="Verdana" w:hAnsi="Verdana"/>
              </w:rPr>
              <w:t>Mixed government and private</w:t>
            </w:r>
          </w:p>
        </w:tc>
        <w:tc>
          <w:tcPr>
            <w:tcW w:w="462" w:type="pct"/>
            <w:vAlign w:val="center"/>
          </w:tcPr>
          <w:p w14:paraId="3D0FE2D1" w14:textId="2FD184E9" w:rsidR="005F78CE" w:rsidRPr="005F78CE" w:rsidRDefault="005F78CE" w:rsidP="006F7324">
            <w:pPr>
              <w:rPr>
                <w:rFonts w:ascii="Verdana" w:hAnsi="Verdana"/>
              </w:rPr>
            </w:pPr>
            <w:r w:rsidRPr="005F78CE">
              <w:rPr>
                <w:rFonts w:ascii="Verdana" w:hAnsi="Verdana"/>
              </w:rPr>
              <w:t>n Over 2 years</w:t>
            </w:r>
          </w:p>
        </w:tc>
        <w:tc>
          <w:tcPr>
            <w:tcW w:w="578" w:type="pct"/>
            <w:vAlign w:val="center"/>
          </w:tcPr>
          <w:p w14:paraId="3D0FE2D2" w14:textId="77777777" w:rsidR="005F78CE" w:rsidRPr="005F78CE" w:rsidRDefault="005F78CE" w:rsidP="00190D5B">
            <w:pPr>
              <w:rPr>
                <w:rFonts w:ascii="Verdana" w:hAnsi="Verdana"/>
              </w:rPr>
            </w:pPr>
            <w:r w:rsidRPr="005F78CE">
              <w:rPr>
                <w:rFonts w:ascii="Verdana" w:hAnsi="Verdana"/>
              </w:rPr>
              <w:t>10-50 years</w:t>
            </w:r>
          </w:p>
        </w:tc>
      </w:tr>
      <w:tr w:rsidR="005F78CE" w:rsidRPr="005F78CE" w14:paraId="3D0FE2DD" w14:textId="77777777" w:rsidTr="005F78CE">
        <w:trPr>
          <w:trHeight w:val="510"/>
        </w:trPr>
        <w:tc>
          <w:tcPr>
            <w:tcW w:w="875" w:type="pct"/>
            <w:vAlign w:val="center"/>
          </w:tcPr>
          <w:p w14:paraId="3D0FE2D4" w14:textId="10B65BA1" w:rsidR="005F78CE" w:rsidRPr="005F78CE" w:rsidRDefault="005F78CE" w:rsidP="00151064">
            <w:pPr>
              <w:spacing w:after="200" w:line="276" w:lineRule="auto"/>
              <w:rPr>
                <w:rFonts w:ascii="Verdana" w:hAnsi="Verdana"/>
              </w:rPr>
            </w:pPr>
            <w:r w:rsidRPr="005F78CE">
              <w:rPr>
                <w:rFonts w:ascii="Verdana" w:hAnsi="Verdana"/>
              </w:rPr>
              <w:t>Family home (</w:t>
            </w:r>
            <w:r w:rsidRPr="005F78CE">
              <w:rPr>
                <w:rFonts w:ascii="Verdana" w:hAnsi="Verdana"/>
                <w:i/>
              </w:rPr>
              <w:t>Gezinshuis)</w:t>
            </w:r>
            <w:r w:rsidRPr="005F78CE">
              <w:rPr>
                <w:rStyle w:val="FootnoteReference"/>
                <w:rFonts w:ascii="Verdana" w:hAnsi="Verdana"/>
                <w:i/>
              </w:rPr>
              <w:footnoteReference w:id="5"/>
            </w:r>
            <w:r w:rsidRPr="005F78CE">
              <w:rPr>
                <w:rFonts w:ascii="Verdana" w:hAnsi="Verdana"/>
                <w:i/>
                <w:lang w:val="nl-NL"/>
              </w:rPr>
              <w:t xml:space="preserve"> </w:t>
            </w:r>
            <w:r w:rsidRPr="005F78CE">
              <w:rPr>
                <w:rFonts w:ascii="Verdana" w:hAnsi="Verdana"/>
                <w:lang w:val="nl-NL"/>
              </w:rPr>
              <w:t>(residential)</w:t>
            </w:r>
          </w:p>
        </w:tc>
        <w:tc>
          <w:tcPr>
            <w:tcW w:w="411" w:type="pct"/>
            <w:vAlign w:val="center"/>
          </w:tcPr>
          <w:p w14:paraId="3D0FE2D5" w14:textId="77777777" w:rsidR="005F78CE" w:rsidRPr="005F78CE" w:rsidRDefault="005F78CE" w:rsidP="00F745A1">
            <w:pPr>
              <w:rPr>
                <w:rFonts w:ascii="Verdana" w:hAnsi="Verdana"/>
              </w:rPr>
            </w:pPr>
            <w:r w:rsidRPr="005F78CE">
              <w:rPr>
                <w:rFonts w:ascii="Verdana" w:hAnsi="Verdana"/>
              </w:rPr>
              <w:t>1-5 places</w:t>
            </w:r>
          </w:p>
        </w:tc>
        <w:tc>
          <w:tcPr>
            <w:tcW w:w="411" w:type="pct"/>
            <w:vAlign w:val="center"/>
          </w:tcPr>
          <w:p w14:paraId="3D0FE2D6" w14:textId="77777777" w:rsidR="005F78CE" w:rsidRPr="005F78CE" w:rsidRDefault="005F78CE" w:rsidP="00A62786">
            <w:pPr>
              <w:rPr>
                <w:rFonts w:ascii="Verdana" w:hAnsi="Verdana"/>
              </w:rPr>
            </w:pPr>
            <w:r w:rsidRPr="005F78CE">
              <w:rPr>
                <w:rFonts w:ascii="Verdana" w:hAnsi="Verdana"/>
              </w:rPr>
              <w:t>Children</w:t>
            </w:r>
          </w:p>
        </w:tc>
        <w:tc>
          <w:tcPr>
            <w:tcW w:w="411" w:type="pct"/>
            <w:vAlign w:val="center"/>
          </w:tcPr>
          <w:p w14:paraId="3D0FE2D7" w14:textId="77777777" w:rsidR="005F78CE" w:rsidRPr="005F78CE" w:rsidRDefault="005F78CE" w:rsidP="00F745A1">
            <w:pPr>
              <w:rPr>
                <w:rFonts w:ascii="Verdana" w:hAnsi="Verdana"/>
                <w:b/>
              </w:rPr>
            </w:pPr>
            <w:r w:rsidRPr="005F78CE">
              <w:rPr>
                <w:rFonts w:ascii="Verdana" w:hAnsi="Verdana"/>
              </w:rPr>
              <w:t>Mental health problem</w:t>
            </w:r>
          </w:p>
        </w:tc>
        <w:tc>
          <w:tcPr>
            <w:tcW w:w="668" w:type="pct"/>
            <w:vAlign w:val="center"/>
          </w:tcPr>
          <w:p w14:paraId="3D0FE2D8" w14:textId="77777777" w:rsidR="005F78CE" w:rsidRPr="005F78CE" w:rsidRDefault="005F78CE" w:rsidP="00F745A1">
            <w:pPr>
              <w:rPr>
                <w:rFonts w:ascii="Verdana" w:hAnsi="Verdana"/>
                <w:b/>
              </w:rPr>
            </w:pPr>
            <w:r w:rsidRPr="005F78CE">
              <w:rPr>
                <w:rFonts w:ascii="Verdana" w:hAnsi="Verdana"/>
              </w:rPr>
              <w:t>24 hour support provided</w:t>
            </w:r>
          </w:p>
        </w:tc>
        <w:tc>
          <w:tcPr>
            <w:tcW w:w="515" w:type="pct"/>
            <w:vAlign w:val="center"/>
          </w:tcPr>
          <w:p w14:paraId="3D0FE2D9" w14:textId="77777777" w:rsidR="005F78CE" w:rsidRPr="005F78CE" w:rsidRDefault="005F78CE" w:rsidP="00F745A1">
            <w:pPr>
              <w:rPr>
                <w:rFonts w:ascii="Verdana" w:hAnsi="Verdana"/>
                <w:b/>
              </w:rPr>
            </w:pPr>
            <w:r w:rsidRPr="005F78CE">
              <w:rPr>
                <w:rFonts w:ascii="Verdana" w:hAnsi="Verdana"/>
              </w:rPr>
              <w:t>Voluntary/ not-for-profit</w:t>
            </w:r>
          </w:p>
        </w:tc>
        <w:tc>
          <w:tcPr>
            <w:tcW w:w="669" w:type="pct"/>
            <w:vAlign w:val="center"/>
          </w:tcPr>
          <w:p w14:paraId="3D0FE2DA" w14:textId="77777777" w:rsidR="005F78CE" w:rsidRPr="005F78CE" w:rsidRDefault="005F78CE" w:rsidP="00F745A1">
            <w:pPr>
              <w:rPr>
                <w:rFonts w:ascii="Verdana" w:hAnsi="Verdana"/>
                <w:b/>
              </w:rPr>
            </w:pPr>
            <w:r w:rsidRPr="005F78CE">
              <w:rPr>
                <w:rFonts w:ascii="Verdana" w:hAnsi="Verdana"/>
              </w:rPr>
              <w:t>Mixed government and private</w:t>
            </w:r>
          </w:p>
        </w:tc>
        <w:tc>
          <w:tcPr>
            <w:tcW w:w="462" w:type="pct"/>
            <w:vAlign w:val="center"/>
          </w:tcPr>
          <w:p w14:paraId="3D0FE2DB" w14:textId="13E49E1D" w:rsidR="005F78CE" w:rsidRPr="005F78CE" w:rsidRDefault="005F78CE" w:rsidP="00F745A1">
            <w:pPr>
              <w:rPr>
                <w:rFonts w:ascii="Verdana" w:hAnsi="Verdana"/>
                <w:b/>
              </w:rPr>
            </w:pPr>
            <w:r w:rsidRPr="005F78CE">
              <w:rPr>
                <w:rFonts w:ascii="Verdana" w:hAnsi="Verdana"/>
              </w:rPr>
              <w:t xml:space="preserve"> Over 2 years</w:t>
            </w:r>
          </w:p>
        </w:tc>
        <w:tc>
          <w:tcPr>
            <w:tcW w:w="578" w:type="pct"/>
            <w:vAlign w:val="center"/>
          </w:tcPr>
          <w:p w14:paraId="3D0FE2DC" w14:textId="77777777" w:rsidR="005F78CE" w:rsidRPr="005F78CE" w:rsidRDefault="005F78CE" w:rsidP="00F745A1">
            <w:pPr>
              <w:rPr>
                <w:rFonts w:ascii="Verdana" w:hAnsi="Verdana"/>
                <w:b/>
              </w:rPr>
            </w:pPr>
            <w:r w:rsidRPr="005F78CE">
              <w:rPr>
                <w:rFonts w:ascii="Verdana" w:hAnsi="Verdana"/>
              </w:rPr>
              <w:t>10-50 years</w:t>
            </w:r>
          </w:p>
        </w:tc>
      </w:tr>
      <w:tr w:rsidR="005F78CE" w:rsidRPr="005F78CE" w14:paraId="3D0FE2E7" w14:textId="77777777" w:rsidTr="005F78CE">
        <w:trPr>
          <w:trHeight w:val="510"/>
        </w:trPr>
        <w:tc>
          <w:tcPr>
            <w:tcW w:w="875" w:type="pct"/>
            <w:vAlign w:val="center"/>
          </w:tcPr>
          <w:p w14:paraId="3D0FE2DE" w14:textId="15D07D6E" w:rsidR="005F78CE" w:rsidRPr="005F78CE" w:rsidRDefault="005F78CE" w:rsidP="00151064">
            <w:pPr>
              <w:rPr>
                <w:rFonts w:ascii="Verdana" w:hAnsi="Verdana"/>
              </w:rPr>
            </w:pPr>
            <w:r w:rsidRPr="005F78CE">
              <w:rPr>
                <w:rFonts w:ascii="Verdana" w:hAnsi="Verdana"/>
                <w:lang w:val="nl-NL"/>
              </w:rPr>
              <w:t>Sheltered housing (</w:t>
            </w:r>
            <w:r w:rsidRPr="005F78CE">
              <w:rPr>
                <w:rFonts w:ascii="Verdana" w:hAnsi="Verdana"/>
                <w:i/>
                <w:lang w:val="nl-NL"/>
              </w:rPr>
              <w:t>Beschermd wonen</w:t>
            </w:r>
            <w:r w:rsidRPr="005F78CE">
              <w:rPr>
                <w:rFonts w:ascii="Verdana" w:hAnsi="Verdana"/>
                <w:lang w:val="nl-NL"/>
              </w:rPr>
              <w:t>)</w:t>
            </w:r>
            <w:r w:rsidRPr="005F78CE">
              <w:rPr>
                <w:rStyle w:val="FootnoteReference"/>
                <w:rFonts w:ascii="Verdana" w:hAnsi="Verdana"/>
              </w:rPr>
              <w:footnoteReference w:id="6"/>
            </w:r>
            <w:r w:rsidRPr="005F78CE">
              <w:rPr>
                <w:rFonts w:ascii="Verdana" w:hAnsi="Verdana"/>
                <w:lang w:val="nl-NL"/>
              </w:rPr>
              <w:t xml:space="preserve"> (residential)</w:t>
            </w:r>
          </w:p>
        </w:tc>
        <w:tc>
          <w:tcPr>
            <w:tcW w:w="411" w:type="pct"/>
            <w:vAlign w:val="center"/>
          </w:tcPr>
          <w:p w14:paraId="3D0FE2DF" w14:textId="77777777" w:rsidR="005F78CE" w:rsidRPr="005F78CE" w:rsidRDefault="005F78CE" w:rsidP="00906369">
            <w:pPr>
              <w:rPr>
                <w:rFonts w:ascii="Verdana" w:hAnsi="Verdana"/>
              </w:rPr>
            </w:pPr>
            <w:r w:rsidRPr="005F78CE">
              <w:rPr>
                <w:rFonts w:ascii="Verdana" w:hAnsi="Verdana"/>
              </w:rPr>
              <w:t>11-30 places</w:t>
            </w:r>
          </w:p>
        </w:tc>
        <w:tc>
          <w:tcPr>
            <w:tcW w:w="411" w:type="pct"/>
            <w:vAlign w:val="center"/>
          </w:tcPr>
          <w:p w14:paraId="3D0FE2E0" w14:textId="77777777" w:rsidR="005F78CE" w:rsidRPr="005F78CE" w:rsidRDefault="005F78CE" w:rsidP="002D19AF">
            <w:pPr>
              <w:rPr>
                <w:rFonts w:ascii="Verdana" w:hAnsi="Verdana"/>
              </w:rPr>
            </w:pPr>
            <w:r w:rsidRPr="005F78CE">
              <w:rPr>
                <w:rFonts w:ascii="Verdana" w:hAnsi="Verdana"/>
              </w:rPr>
              <w:t>Children/ Adult</w:t>
            </w:r>
          </w:p>
        </w:tc>
        <w:tc>
          <w:tcPr>
            <w:tcW w:w="411" w:type="pct"/>
            <w:vAlign w:val="center"/>
          </w:tcPr>
          <w:p w14:paraId="3D0FE2E1" w14:textId="77777777" w:rsidR="005F78CE" w:rsidRPr="005F78CE" w:rsidRDefault="005F78CE" w:rsidP="00F745A1">
            <w:pPr>
              <w:rPr>
                <w:rFonts w:ascii="Verdana" w:hAnsi="Verdana"/>
                <w:b/>
              </w:rPr>
            </w:pPr>
            <w:r w:rsidRPr="005F78CE">
              <w:rPr>
                <w:rFonts w:ascii="Verdana" w:hAnsi="Verdana"/>
              </w:rPr>
              <w:t>Mental health problem /</w:t>
            </w:r>
            <w:r w:rsidRPr="005F78CE">
              <w:rPr>
                <w:rFonts w:ascii="Verdana" w:hAnsi="Verdana"/>
                <w:b/>
              </w:rPr>
              <w:t xml:space="preserve"> </w:t>
            </w:r>
            <w:r w:rsidRPr="005F78CE">
              <w:rPr>
                <w:rFonts w:ascii="Verdana" w:hAnsi="Verdana"/>
              </w:rPr>
              <w:t>Intellectual disability</w:t>
            </w:r>
          </w:p>
        </w:tc>
        <w:tc>
          <w:tcPr>
            <w:tcW w:w="668" w:type="pct"/>
            <w:vAlign w:val="center"/>
          </w:tcPr>
          <w:p w14:paraId="3D0FE2E2" w14:textId="77777777" w:rsidR="005F78CE" w:rsidRPr="005F78CE" w:rsidRDefault="005F78CE" w:rsidP="00F745A1">
            <w:pPr>
              <w:rPr>
                <w:rFonts w:ascii="Verdana" w:hAnsi="Verdana"/>
                <w:b/>
              </w:rPr>
            </w:pPr>
            <w:r w:rsidRPr="005F78CE">
              <w:rPr>
                <w:rFonts w:ascii="Verdana" w:hAnsi="Verdana"/>
              </w:rPr>
              <w:t>24 hour support provided</w:t>
            </w:r>
          </w:p>
        </w:tc>
        <w:tc>
          <w:tcPr>
            <w:tcW w:w="515" w:type="pct"/>
            <w:vAlign w:val="center"/>
          </w:tcPr>
          <w:p w14:paraId="3D0FE2E3" w14:textId="77777777" w:rsidR="005F78CE" w:rsidRPr="005F78CE" w:rsidRDefault="005F78CE" w:rsidP="00491073">
            <w:pPr>
              <w:rPr>
                <w:rFonts w:ascii="Verdana" w:hAnsi="Verdana"/>
              </w:rPr>
            </w:pPr>
            <w:r w:rsidRPr="005F78CE">
              <w:rPr>
                <w:rFonts w:ascii="Verdana" w:hAnsi="Verdana"/>
              </w:rPr>
              <w:t>Voluntary/ not-for-profit</w:t>
            </w:r>
          </w:p>
        </w:tc>
        <w:tc>
          <w:tcPr>
            <w:tcW w:w="669" w:type="pct"/>
            <w:vAlign w:val="center"/>
          </w:tcPr>
          <w:p w14:paraId="3D0FE2E4" w14:textId="77777777" w:rsidR="005F78CE" w:rsidRPr="005F78CE" w:rsidRDefault="005F78CE" w:rsidP="00F745A1">
            <w:pPr>
              <w:rPr>
                <w:rFonts w:ascii="Verdana" w:hAnsi="Verdana"/>
              </w:rPr>
            </w:pPr>
            <w:r w:rsidRPr="005F78CE">
              <w:rPr>
                <w:rFonts w:ascii="Verdana" w:hAnsi="Verdana"/>
              </w:rPr>
              <w:t>Mixed government and private</w:t>
            </w:r>
          </w:p>
        </w:tc>
        <w:tc>
          <w:tcPr>
            <w:tcW w:w="462" w:type="pct"/>
            <w:vAlign w:val="center"/>
          </w:tcPr>
          <w:p w14:paraId="3D0FE2E5" w14:textId="77777777" w:rsidR="005F78CE" w:rsidRPr="005F78CE" w:rsidRDefault="005F78CE" w:rsidP="00F745A1">
            <w:pPr>
              <w:rPr>
                <w:rFonts w:ascii="Verdana" w:hAnsi="Verdana"/>
              </w:rPr>
            </w:pPr>
            <w:r w:rsidRPr="005F78CE">
              <w:rPr>
                <w:rFonts w:ascii="Verdana" w:hAnsi="Verdana"/>
              </w:rPr>
              <w:t>Over 2 years</w:t>
            </w:r>
          </w:p>
        </w:tc>
        <w:tc>
          <w:tcPr>
            <w:tcW w:w="578" w:type="pct"/>
            <w:vAlign w:val="center"/>
          </w:tcPr>
          <w:p w14:paraId="3D0FE2E6" w14:textId="77777777" w:rsidR="005F78CE" w:rsidRPr="005F78CE" w:rsidRDefault="005F78CE" w:rsidP="006F7324">
            <w:pPr>
              <w:rPr>
                <w:rFonts w:ascii="Verdana" w:hAnsi="Verdana"/>
              </w:rPr>
            </w:pPr>
            <w:r w:rsidRPr="005F78CE">
              <w:rPr>
                <w:rFonts w:ascii="Verdana" w:hAnsi="Verdana"/>
              </w:rPr>
              <w:t>10-50 years</w:t>
            </w:r>
          </w:p>
        </w:tc>
      </w:tr>
      <w:tr w:rsidR="005F78CE" w:rsidRPr="005F78CE" w14:paraId="3D0FE2F1" w14:textId="77777777" w:rsidTr="005F78CE">
        <w:trPr>
          <w:trHeight w:val="510"/>
        </w:trPr>
        <w:tc>
          <w:tcPr>
            <w:tcW w:w="875" w:type="pct"/>
            <w:vAlign w:val="center"/>
          </w:tcPr>
          <w:p w14:paraId="3D0FE2E8" w14:textId="1A002E9D" w:rsidR="005F78CE" w:rsidRPr="005F78CE" w:rsidRDefault="005F78CE" w:rsidP="00C9770D">
            <w:pPr>
              <w:rPr>
                <w:rFonts w:ascii="Verdana" w:hAnsi="Verdana"/>
              </w:rPr>
            </w:pPr>
            <w:r w:rsidRPr="005F78CE">
              <w:rPr>
                <w:rFonts w:ascii="Verdana" w:hAnsi="Verdana"/>
              </w:rPr>
              <w:t>24-uusvoorziening (24-hours service)   (residential)</w:t>
            </w:r>
          </w:p>
        </w:tc>
        <w:tc>
          <w:tcPr>
            <w:tcW w:w="411" w:type="pct"/>
            <w:vAlign w:val="center"/>
          </w:tcPr>
          <w:p w14:paraId="3D0FE2E9" w14:textId="77777777" w:rsidR="005F78CE" w:rsidRPr="005F78CE" w:rsidRDefault="005F78CE" w:rsidP="002D19AF">
            <w:pPr>
              <w:rPr>
                <w:rFonts w:ascii="Verdana" w:hAnsi="Verdana"/>
              </w:rPr>
            </w:pPr>
            <w:r w:rsidRPr="005F78CE">
              <w:rPr>
                <w:rFonts w:ascii="Verdana" w:hAnsi="Verdana"/>
              </w:rPr>
              <w:t>11-30 places</w:t>
            </w:r>
          </w:p>
        </w:tc>
        <w:tc>
          <w:tcPr>
            <w:tcW w:w="411" w:type="pct"/>
            <w:vAlign w:val="center"/>
          </w:tcPr>
          <w:p w14:paraId="3D0FE2EA" w14:textId="77777777" w:rsidR="005F78CE" w:rsidRPr="005F78CE" w:rsidRDefault="005F78CE" w:rsidP="00A62786">
            <w:pPr>
              <w:rPr>
                <w:rFonts w:ascii="Verdana" w:hAnsi="Verdana"/>
              </w:rPr>
            </w:pPr>
            <w:r w:rsidRPr="005F78CE">
              <w:rPr>
                <w:rFonts w:ascii="Verdana" w:hAnsi="Verdana"/>
              </w:rPr>
              <w:t>Adult</w:t>
            </w:r>
          </w:p>
        </w:tc>
        <w:tc>
          <w:tcPr>
            <w:tcW w:w="411" w:type="pct"/>
            <w:vAlign w:val="center"/>
          </w:tcPr>
          <w:p w14:paraId="3D0FE2EB" w14:textId="77777777" w:rsidR="005F78CE" w:rsidRPr="005F78CE" w:rsidRDefault="005F78CE" w:rsidP="004D20AE">
            <w:pPr>
              <w:rPr>
                <w:rFonts w:ascii="Verdana" w:hAnsi="Verdana"/>
              </w:rPr>
            </w:pPr>
            <w:r w:rsidRPr="005F78CE">
              <w:rPr>
                <w:rFonts w:ascii="Verdana" w:hAnsi="Verdana"/>
              </w:rPr>
              <w:t xml:space="preserve">Mental health problem </w:t>
            </w:r>
          </w:p>
        </w:tc>
        <w:tc>
          <w:tcPr>
            <w:tcW w:w="668" w:type="pct"/>
            <w:vAlign w:val="center"/>
          </w:tcPr>
          <w:p w14:paraId="3D0FE2EC" w14:textId="77777777" w:rsidR="005F78CE" w:rsidRPr="005F78CE" w:rsidRDefault="005F78CE" w:rsidP="00F745A1">
            <w:pPr>
              <w:rPr>
                <w:rFonts w:ascii="Verdana" w:hAnsi="Verdana"/>
              </w:rPr>
            </w:pPr>
            <w:r w:rsidRPr="005F78CE">
              <w:rPr>
                <w:rFonts w:ascii="Verdana" w:hAnsi="Verdana"/>
              </w:rPr>
              <w:t>24 hour support provided</w:t>
            </w:r>
          </w:p>
        </w:tc>
        <w:tc>
          <w:tcPr>
            <w:tcW w:w="515" w:type="pct"/>
            <w:vAlign w:val="center"/>
          </w:tcPr>
          <w:p w14:paraId="3D0FE2ED" w14:textId="77777777" w:rsidR="005F78CE" w:rsidRPr="005F78CE" w:rsidRDefault="005F78CE" w:rsidP="00491073">
            <w:pPr>
              <w:rPr>
                <w:rFonts w:ascii="Verdana" w:hAnsi="Verdana"/>
              </w:rPr>
            </w:pPr>
            <w:r w:rsidRPr="005F78CE">
              <w:rPr>
                <w:rFonts w:ascii="Verdana" w:hAnsi="Verdana"/>
              </w:rPr>
              <w:t>Voluntary/ not-for-profit</w:t>
            </w:r>
          </w:p>
        </w:tc>
        <w:tc>
          <w:tcPr>
            <w:tcW w:w="669" w:type="pct"/>
            <w:vAlign w:val="center"/>
          </w:tcPr>
          <w:p w14:paraId="3D0FE2EE" w14:textId="77777777" w:rsidR="005F78CE" w:rsidRPr="005F78CE" w:rsidRDefault="005F78CE" w:rsidP="003E497A">
            <w:pPr>
              <w:rPr>
                <w:rFonts w:ascii="Verdana" w:hAnsi="Verdana"/>
              </w:rPr>
            </w:pPr>
            <w:r w:rsidRPr="005F78CE">
              <w:rPr>
                <w:rFonts w:ascii="Verdana" w:hAnsi="Verdana"/>
              </w:rPr>
              <w:t>Mixed government and private</w:t>
            </w:r>
          </w:p>
        </w:tc>
        <w:tc>
          <w:tcPr>
            <w:tcW w:w="462" w:type="pct"/>
            <w:vAlign w:val="center"/>
          </w:tcPr>
          <w:p w14:paraId="3D0FE2EF" w14:textId="77777777" w:rsidR="005F78CE" w:rsidRPr="005F78CE" w:rsidRDefault="005F78CE" w:rsidP="006F7324">
            <w:pPr>
              <w:rPr>
                <w:rFonts w:ascii="Verdana" w:hAnsi="Verdana"/>
              </w:rPr>
            </w:pPr>
            <w:r w:rsidRPr="005F78CE">
              <w:rPr>
                <w:rFonts w:ascii="Verdana" w:hAnsi="Verdana"/>
              </w:rPr>
              <w:t>Up to 6 months</w:t>
            </w:r>
          </w:p>
        </w:tc>
        <w:tc>
          <w:tcPr>
            <w:tcW w:w="578" w:type="pct"/>
            <w:vAlign w:val="center"/>
          </w:tcPr>
          <w:p w14:paraId="3D0FE2F0" w14:textId="77777777" w:rsidR="005F78CE" w:rsidRPr="005F78CE" w:rsidRDefault="005F78CE" w:rsidP="00F745A1">
            <w:pPr>
              <w:rPr>
                <w:rFonts w:ascii="Verdana" w:hAnsi="Verdana"/>
              </w:rPr>
            </w:pPr>
            <w:r w:rsidRPr="005F78CE">
              <w:rPr>
                <w:rFonts w:ascii="Verdana" w:hAnsi="Verdana"/>
              </w:rPr>
              <w:t>10-50 years</w:t>
            </w:r>
          </w:p>
        </w:tc>
      </w:tr>
      <w:tr w:rsidR="005F78CE" w:rsidRPr="005F78CE" w14:paraId="3D0FE2FB" w14:textId="77777777" w:rsidTr="005F78CE">
        <w:trPr>
          <w:trHeight w:val="510"/>
        </w:trPr>
        <w:tc>
          <w:tcPr>
            <w:tcW w:w="875" w:type="pct"/>
            <w:vAlign w:val="center"/>
          </w:tcPr>
          <w:p w14:paraId="3D0FE2F2" w14:textId="3547AB8A" w:rsidR="005F78CE" w:rsidRPr="005F78CE" w:rsidRDefault="005F78CE" w:rsidP="00132868">
            <w:pPr>
              <w:rPr>
                <w:rFonts w:ascii="Verdana" w:hAnsi="Verdana"/>
              </w:rPr>
            </w:pPr>
            <w:r w:rsidRPr="005F78CE">
              <w:rPr>
                <w:rFonts w:ascii="Verdana" w:hAnsi="Verdana"/>
              </w:rPr>
              <w:t>Assisted living (</w:t>
            </w:r>
            <w:r w:rsidRPr="005F78CE">
              <w:rPr>
                <w:rFonts w:ascii="Verdana" w:hAnsi="Verdana"/>
                <w:i/>
              </w:rPr>
              <w:t>Begeleid wonen</w:t>
            </w:r>
            <w:r w:rsidRPr="005F78CE">
              <w:rPr>
                <w:rFonts w:ascii="Verdana" w:hAnsi="Verdana"/>
              </w:rPr>
              <w:t>)</w:t>
            </w:r>
            <w:r w:rsidRPr="005F78CE">
              <w:rPr>
                <w:rStyle w:val="FootnoteReference"/>
                <w:rFonts w:ascii="Verdana" w:hAnsi="Verdana"/>
              </w:rPr>
              <w:footnoteReference w:id="7"/>
            </w:r>
            <w:r w:rsidRPr="005F78CE">
              <w:rPr>
                <w:rFonts w:ascii="Verdana" w:hAnsi="Verdana"/>
              </w:rPr>
              <w:t xml:space="preserve"> (non-residential)</w:t>
            </w:r>
          </w:p>
        </w:tc>
        <w:tc>
          <w:tcPr>
            <w:tcW w:w="411" w:type="pct"/>
            <w:vAlign w:val="center"/>
          </w:tcPr>
          <w:p w14:paraId="3D0FE2F3" w14:textId="77777777" w:rsidR="005F78CE" w:rsidRPr="005F78CE" w:rsidRDefault="005F78CE" w:rsidP="002D19AF">
            <w:pPr>
              <w:rPr>
                <w:rFonts w:ascii="Verdana" w:hAnsi="Verdana"/>
              </w:rPr>
            </w:pPr>
            <w:r w:rsidRPr="005F78CE">
              <w:rPr>
                <w:rFonts w:ascii="Verdana" w:hAnsi="Verdana"/>
              </w:rPr>
              <w:t>1-5 places</w:t>
            </w:r>
          </w:p>
        </w:tc>
        <w:tc>
          <w:tcPr>
            <w:tcW w:w="411" w:type="pct"/>
            <w:vAlign w:val="center"/>
          </w:tcPr>
          <w:p w14:paraId="3D0FE2F4" w14:textId="77777777" w:rsidR="005F78CE" w:rsidRPr="005F78CE" w:rsidRDefault="005F78CE" w:rsidP="002D19AF">
            <w:pPr>
              <w:rPr>
                <w:rFonts w:ascii="Verdana" w:hAnsi="Verdana"/>
              </w:rPr>
            </w:pPr>
            <w:r w:rsidRPr="005F78CE">
              <w:rPr>
                <w:rFonts w:ascii="Verdana" w:hAnsi="Verdana"/>
              </w:rPr>
              <w:t>Adult</w:t>
            </w:r>
          </w:p>
        </w:tc>
        <w:tc>
          <w:tcPr>
            <w:tcW w:w="411" w:type="pct"/>
            <w:vAlign w:val="center"/>
          </w:tcPr>
          <w:p w14:paraId="3D0FE2F5" w14:textId="77777777" w:rsidR="005F78CE" w:rsidRPr="005F78CE" w:rsidRDefault="005F78CE" w:rsidP="00F745A1">
            <w:pPr>
              <w:rPr>
                <w:rFonts w:ascii="Verdana" w:hAnsi="Verdana"/>
                <w:b/>
              </w:rPr>
            </w:pPr>
            <w:r w:rsidRPr="005F78CE">
              <w:rPr>
                <w:rFonts w:ascii="Verdana" w:hAnsi="Verdana"/>
              </w:rPr>
              <w:t>Mental health problem /</w:t>
            </w:r>
            <w:r w:rsidRPr="005F78CE">
              <w:rPr>
                <w:rFonts w:ascii="Verdana" w:hAnsi="Verdana"/>
                <w:b/>
              </w:rPr>
              <w:t xml:space="preserve"> </w:t>
            </w:r>
            <w:r w:rsidRPr="005F78CE">
              <w:rPr>
                <w:rFonts w:ascii="Verdana" w:hAnsi="Verdana"/>
              </w:rPr>
              <w:t>Intellectual disability</w:t>
            </w:r>
          </w:p>
        </w:tc>
        <w:tc>
          <w:tcPr>
            <w:tcW w:w="668" w:type="pct"/>
            <w:vAlign w:val="center"/>
          </w:tcPr>
          <w:p w14:paraId="3D0FE2F6" w14:textId="77777777" w:rsidR="005F78CE" w:rsidRPr="005F78CE" w:rsidRDefault="005F78CE" w:rsidP="00F745A1">
            <w:pPr>
              <w:rPr>
                <w:rFonts w:ascii="Verdana" w:hAnsi="Verdana"/>
              </w:rPr>
            </w:pPr>
            <w:r w:rsidRPr="005F78CE">
              <w:rPr>
                <w:rFonts w:ascii="Verdana" w:hAnsi="Verdana"/>
              </w:rPr>
              <w:t>Variable support provided, depending on the residents’ needs</w:t>
            </w:r>
          </w:p>
        </w:tc>
        <w:tc>
          <w:tcPr>
            <w:tcW w:w="515" w:type="pct"/>
            <w:vAlign w:val="center"/>
          </w:tcPr>
          <w:p w14:paraId="3D0FE2F7" w14:textId="77777777" w:rsidR="005F78CE" w:rsidRPr="005F78CE" w:rsidRDefault="005F78CE" w:rsidP="00491073">
            <w:pPr>
              <w:rPr>
                <w:rFonts w:ascii="Verdana" w:hAnsi="Verdana"/>
              </w:rPr>
            </w:pPr>
            <w:r w:rsidRPr="005F78CE">
              <w:rPr>
                <w:rFonts w:ascii="Verdana" w:hAnsi="Verdana"/>
              </w:rPr>
              <w:t>Voluntary/ not-for-profit</w:t>
            </w:r>
          </w:p>
        </w:tc>
        <w:tc>
          <w:tcPr>
            <w:tcW w:w="669" w:type="pct"/>
            <w:vAlign w:val="center"/>
          </w:tcPr>
          <w:p w14:paraId="3D0FE2F8" w14:textId="77777777" w:rsidR="005F78CE" w:rsidRPr="005F78CE" w:rsidRDefault="005F78CE" w:rsidP="00F745A1">
            <w:pPr>
              <w:rPr>
                <w:rFonts w:ascii="Verdana" w:hAnsi="Verdana"/>
                <w:b/>
              </w:rPr>
            </w:pPr>
            <w:r w:rsidRPr="005F78CE">
              <w:rPr>
                <w:rFonts w:ascii="Verdana" w:hAnsi="Verdana"/>
              </w:rPr>
              <w:t>Mixed government and private</w:t>
            </w:r>
          </w:p>
        </w:tc>
        <w:tc>
          <w:tcPr>
            <w:tcW w:w="462" w:type="pct"/>
            <w:vAlign w:val="center"/>
          </w:tcPr>
          <w:p w14:paraId="3D0FE2F9" w14:textId="44926C3E" w:rsidR="005F78CE" w:rsidRPr="005F78CE" w:rsidRDefault="005F78CE" w:rsidP="00151064">
            <w:pPr>
              <w:rPr>
                <w:rFonts w:ascii="Verdana" w:hAnsi="Verdana"/>
                <w:b/>
              </w:rPr>
            </w:pPr>
            <w:r w:rsidRPr="005F78CE">
              <w:rPr>
                <w:rFonts w:ascii="Verdana" w:hAnsi="Verdana"/>
              </w:rPr>
              <w:t xml:space="preserve">6 months to two years </w:t>
            </w:r>
          </w:p>
        </w:tc>
        <w:tc>
          <w:tcPr>
            <w:tcW w:w="578" w:type="pct"/>
            <w:vAlign w:val="center"/>
          </w:tcPr>
          <w:p w14:paraId="3D0FE2FA" w14:textId="77777777" w:rsidR="005F78CE" w:rsidRPr="005F78CE" w:rsidRDefault="005F78CE" w:rsidP="00F745A1">
            <w:pPr>
              <w:rPr>
                <w:rFonts w:ascii="Verdana" w:hAnsi="Verdana"/>
              </w:rPr>
            </w:pPr>
            <w:r w:rsidRPr="005F78CE">
              <w:rPr>
                <w:rFonts w:ascii="Verdana" w:hAnsi="Verdana"/>
              </w:rPr>
              <w:t>10-50 years</w:t>
            </w:r>
          </w:p>
        </w:tc>
      </w:tr>
      <w:tr w:rsidR="005F78CE" w:rsidRPr="005F78CE" w14:paraId="3D0FE305" w14:textId="77777777" w:rsidTr="005F78CE">
        <w:trPr>
          <w:trHeight w:val="510"/>
        </w:trPr>
        <w:tc>
          <w:tcPr>
            <w:tcW w:w="875" w:type="pct"/>
            <w:vAlign w:val="center"/>
          </w:tcPr>
          <w:p w14:paraId="3D0FE2FC" w14:textId="4325392F" w:rsidR="005F78CE" w:rsidRPr="005F78CE" w:rsidRDefault="005F78CE" w:rsidP="004774FA">
            <w:pPr>
              <w:rPr>
                <w:rFonts w:ascii="Verdana" w:hAnsi="Verdana"/>
              </w:rPr>
            </w:pPr>
            <w:r w:rsidRPr="005F78CE">
              <w:rPr>
                <w:rFonts w:ascii="Verdana" w:hAnsi="Verdana"/>
              </w:rPr>
              <w:t xml:space="preserve">Ambulatory/non-residential care </w:t>
            </w:r>
            <w:r w:rsidRPr="005F78CE">
              <w:rPr>
                <w:rStyle w:val="FootnoteReference"/>
                <w:rFonts w:ascii="Verdana" w:hAnsi="Verdana"/>
              </w:rPr>
              <w:footnoteReference w:id="8"/>
            </w:r>
            <w:r w:rsidRPr="005F78CE">
              <w:rPr>
                <w:rFonts w:ascii="Verdana" w:hAnsi="Verdana"/>
              </w:rPr>
              <w:t xml:space="preserve"> (</w:t>
            </w:r>
            <w:r w:rsidRPr="005F78CE">
              <w:rPr>
                <w:rFonts w:ascii="Verdana" w:hAnsi="Verdana"/>
                <w:i/>
              </w:rPr>
              <w:t>Ambulante zorg</w:t>
            </w:r>
            <w:r w:rsidRPr="005F78CE">
              <w:rPr>
                <w:rFonts w:ascii="Verdana" w:hAnsi="Verdana"/>
              </w:rPr>
              <w:t xml:space="preserve">) </w:t>
            </w:r>
            <w:r w:rsidRPr="005F78CE">
              <w:rPr>
                <w:rStyle w:val="FootnoteReference"/>
                <w:rFonts w:ascii="Verdana" w:hAnsi="Verdana"/>
              </w:rPr>
              <w:footnoteReference w:id="9"/>
            </w:r>
            <w:r w:rsidRPr="005F78CE">
              <w:rPr>
                <w:rFonts w:ascii="Verdana" w:hAnsi="Verdana"/>
              </w:rPr>
              <w:t xml:space="preserve"> (non-residential)</w:t>
            </w:r>
          </w:p>
        </w:tc>
        <w:tc>
          <w:tcPr>
            <w:tcW w:w="411" w:type="pct"/>
            <w:vAlign w:val="center"/>
          </w:tcPr>
          <w:p w14:paraId="3D0FE2FD" w14:textId="77777777" w:rsidR="005F78CE" w:rsidRPr="005F78CE" w:rsidRDefault="005F78CE" w:rsidP="00DD2DC3">
            <w:pPr>
              <w:rPr>
                <w:rFonts w:ascii="Verdana" w:hAnsi="Verdana"/>
              </w:rPr>
            </w:pPr>
            <w:r w:rsidRPr="005F78CE">
              <w:rPr>
                <w:rFonts w:ascii="Verdana" w:hAnsi="Verdana"/>
              </w:rPr>
              <w:t>1-5 places</w:t>
            </w:r>
          </w:p>
        </w:tc>
        <w:tc>
          <w:tcPr>
            <w:tcW w:w="411" w:type="pct"/>
            <w:vAlign w:val="center"/>
          </w:tcPr>
          <w:p w14:paraId="3D0FE2FE" w14:textId="77777777" w:rsidR="005F78CE" w:rsidRPr="005F78CE" w:rsidRDefault="005F78CE" w:rsidP="002D19AF">
            <w:pPr>
              <w:rPr>
                <w:rFonts w:ascii="Verdana" w:hAnsi="Verdana"/>
              </w:rPr>
            </w:pPr>
            <w:r w:rsidRPr="005F78CE">
              <w:rPr>
                <w:rFonts w:ascii="Verdana" w:hAnsi="Verdana"/>
              </w:rPr>
              <w:t>Adult</w:t>
            </w:r>
          </w:p>
        </w:tc>
        <w:tc>
          <w:tcPr>
            <w:tcW w:w="411" w:type="pct"/>
            <w:vAlign w:val="center"/>
          </w:tcPr>
          <w:p w14:paraId="3D0FE2FF" w14:textId="77777777" w:rsidR="005F78CE" w:rsidRPr="005F78CE" w:rsidRDefault="005F78CE" w:rsidP="00F745A1">
            <w:pPr>
              <w:rPr>
                <w:rFonts w:ascii="Verdana" w:hAnsi="Verdana"/>
              </w:rPr>
            </w:pPr>
            <w:r w:rsidRPr="005F78CE">
              <w:rPr>
                <w:rFonts w:ascii="Verdana" w:hAnsi="Verdana"/>
              </w:rPr>
              <w:t>Mixed</w:t>
            </w:r>
          </w:p>
        </w:tc>
        <w:tc>
          <w:tcPr>
            <w:tcW w:w="668" w:type="pct"/>
            <w:vAlign w:val="center"/>
          </w:tcPr>
          <w:p w14:paraId="3D0FE300" w14:textId="77777777" w:rsidR="005F78CE" w:rsidRPr="005F78CE" w:rsidRDefault="005F78CE" w:rsidP="00F745A1">
            <w:pPr>
              <w:rPr>
                <w:rFonts w:ascii="Verdana" w:hAnsi="Verdana"/>
              </w:rPr>
            </w:pPr>
            <w:r w:rsidRPr="005F78CE">
              <w:rPr>
                <w:rFonts w:ascii="Verdana" w:hAnsi="Verdana"/>
              </w:rPr>
              <w:t>Variable support provided, depending on the residents’ needs</w:t>
            </w:r>
          </w:p>
        </w:tc>
        <w:tc>
          <w:tcPr>
            <w:tcW w:w="515" w:type="pct"/>
            <w:vAlign w:val="center"/>
          </w:tcPr>
          <w:p w14:paraId="3D0FE301" w14:textId="77777777" w:rsidR="005F78CE" w:rsidRPr="005F78CE" w:rsidRDefault="005F78CE" w:rsidP="00F745A1">
            <w:pPr>
              <w:rPr>
                <w:rFonts w:ascii="Verdana" w:hAnsi="Verdana"/>
              </w:rPr>
            </w:pPr>
            <w:r w:rsidRPr="005F78CE">
              <w:rPr>
                <w:rFonts w:ascii="Verdana" w:hAnsi="Verdana"/>
              </w:rPr>
              <w:t>Voluntary/ not-for-profit</w:t>
            </w:r>
          </w:p>
        </w:tc>
        <w:tc>
          <w:tcPr>
            <w:tcW w:w="669" w:type="pct"/>
            <w:vAlign w:val="center"/>
          </w:tcPr>
          <w:p w14:paraId="3D0FE302" w14:textId="77777777" w:rsidR="005F78CE" w:rsidRPr="005F78CE" w:rsidRDefault="005F78CE" w:rsidP="00DD2DC3">
            <w:pPr>
              <w:rPr>
                <w:rFonts w:ascii="Verdana" w:hAnsi="Verdana"/>
                <w:b/>
              </w:rPr>
            </w:pPr>
            <w:r w:rsidRPr="005F78CE">
              <w:rPr>
                <w:rFonts w:ascii="Verdana" w:hAnsi="Verdana"/>
              </w:rPr>
              <w:t>Mixed government and private</w:t>
            </w:r>
          </w:p>
        </w:tc>
        <w:tc>
          <w:tcPr>
            <w:tcW w:w="462" w:type="pct"/>
            <w:vAlign w:val="center"/>
          </w:tcPr>
          <w:p w14:paraId="3D0FE303" w14:textId="77777777" w:rsidR="005F78CE" w:rsidRPr="005F78CE" w:rsidRDefault="005F78CE" w:rsidP="00F745A1">
            <w:pPr>
              <w:rPr>
                <w:rFonts w:ascii="Verdana" w:hAnsi="Verdana"/>
                <w:b/>
              </w:rPr>
            </w:pPr>
            <w:r w:rsidRPr="005F78CE">
              <w:rPr>
                <w:rFonts w:ascii="Verdana" w:hAnsi="Verdana"/>
              </w:rPr>
              <w:t>Mixed lengths of admission</w:t>
            </w:r>
          </w:p>
        </w:tc>
        <w:tc>
          <w:tcPr>
            <w:tcW w:w="578" w:type="pct"/>
            <w:vAlign w:val="center"/>
          </w:tcPr>
          <w:p w14:paraId="3D0FE304" w14:textId="77777777" w:rsidR="005F78CE" w:rsidRPr="005F78CE" w:rsidRDefault="005F78CE" w:rsidP="00F745A1">
            <w:pPr>
              <w:rPr>
                <w:rFonts w:ascii="Verdana" w:hAnsi="Verdana"/>
              </w:rPr>
            </w:pPr>
            <w:r w:rsidRPr="005F78CE">
              <w:rPr>
                <w:rFonts w:ascii="Verdana" w:hAnsi="Verdana"/>
              </w:rPr>
              <w:t>10-50 years</w:t>
            </w:r>
          </w:p>
        </w:tc>
      </w:tr>
      <w:tr w:rsidR="005F78CE" w:rsidRPr="005F78CE" w14:paraId="3D0FE30F" w14:textId="77777777" w:rsidTr="005F78CE">
        <w:trPr>
          <w:trHeight w:val="510"/>
        </w:trPr>
        <w:tc>
          <w:tcPr>
            <w:tcW w:w="875" w:type="pct"/>
            <w:vAlign w:val="center"/>
          </w:tcPr>
          <w:p w14:paraId="3D0FE306" w14:textId="1CBC1846" w:rsidR="005F78CE" w:rsidRPr="005F78CE" w:rsidRDefault="005F78CE" w:rsidP="00F745A1">
            <w:pPr>
              <w:rPr>
                <w:rFonts w:ascii="Verdana" w:hAnsi="Verdana"/>
              </w:rPr>
            </w:pPr>
            <w:r w:rsidRPr="005F78CE">
              <w:rPr>
                <w:rFonts w:ascii="Verdana" w:hAnsi="Verdana"/>
              </w:rPr>
              <w:t>Home care (t</w:t>
            </w:r>
            <w:r w:rsidRPr="005F78CE">
              <w:rPr>
                <w:rFonts w:ascii="Verdana" w:hAnsi="Verdana"/>
                <w:i/>
              </w:rPr>
              <w:t>huiszorg</w:t>
            </w:r>
            <w:r w:rsidRPr="005F78CE">
              <w:rPr>
                <w:rFonts w:ascii="Verdana" w:hAnsi="Verdana"/>
              </w:rPr>
              <w:t>)</w:t>
            </w:r>
            <w:r w:rsidRPr="005F78CE">
              <w:rPr>
                <w:rStyle w:val="FootnoteReference"/>
                <w:rFonts w:ascii="Verdana" w:hAnsi="Verdana"/>
              </w:rPr>
              <w:footnoteReference w:id="10"/>
            </w:r>
            <w:r w:rsidRPr="005F78CE">
              <w:rPr>
                <w:rFonts w:ascii="Verdana" w:hAnsi="Verdana"/>
              </w:rPr>
              <w:t xml:space="preserve"> (non-residential)</w:t>
            </w:r>
          </w:p>
        </w:tc>
        <w:tc>
          <w:tcPr>
            <w:tcW w:w="411" w:type="pct"/>
            <w:vAlign w:val="center"/>
          </w:tcPr>
          <w:p w14:paraId="3D0FE307" w14:textId="77777777" w:rsidR="005F78CE" w:rsidRPr="005F78CE" w:rsidRDefault="005F78CE" w:rsidP="00DD2DC3">
            <w:pPr>
              <w:rPr>
                <w:rFonts w:ascii="Verdana" w:hAnsi="Verdana"/>
              </w:rPr>
            </w:pPr>
            <w:r w:rsidRPr="005F78CE">
              <w:rPr>
                <w:rFonts w:ascii="Verdana" w:hAnsi="Verdana"/>
              </w:rPr>
              <w:t>1-5 places</w:t>
            </w:r>
          </w:p>
        </w:tc>
        <w:tc>
          <w:tcPr>
            <w:tcW w:w="411" w:type="pct"/>
            <w:vAlign w:val="center"/>
          </w:tcPr>
          <w:p w14:paraId="3D0FE308" w14:textId="34A0AE0C" w:rsidR="005F78CE" w:rsidRPr="005F78CE" w:rsidRDefault="005F78CE" w:rsidP="002D19AF">
            <w:pPr>
              <w:rPr>
                <w:rFonts w:ascii="Verdana" w:hAnsi="Verdana"/>
              </w:rPr>
            </w:pPr>
            <w:r w:rsidRPr="005F78CE">
              <w:rPr>
                <w:rFonts w:ascii="Verdana" w:hAnsi="Verdana"/>
              </w:rPr>
              <w:t>Adult / Older people</w:t>
            </w:r>
          </w:p>
        </w:tc>
        <w:tc>
          <w:tcPr>
            <w:tcW w:w="411" w:type="pct"/>
            <w:vAlign w:val="center"/>
          </w:tcPr>
          <w:p w14:paraId="3D0FE309" w14:textId="77777777" w:rsidR="005F78CE" w:rsidRPr="005F78CE" w:rsidRDefault="005F78CE" w:rsidP="00F745A1">
            <w:pPr>
              <w:rPr>
                <w:rFonts w:ascii="Verdana" w:hAnsi="Verdana"/>
              </w:rPr>
            </w:pPr>
            <w:r w:rsidRPr="005F78CE">
              <w:rPr>
                <w:rFonts w:ascii="Verdana" w:hAnsi="Verdana"/>
              </w:rPr>
              <w:t>Mixed</w:t>
            </w:r>
          </w:p>
        </w:tc>
        <w:tc>
          <w:tcPr>
            <w:tcW w:w="668" w:type="pct"/>
            <w:vAlign w:val="center"/>
          </w:tcPr>
          <w:p w14:paraId="3D0FE30A" w14:textId="77777777" w:rsidR="005F78CE" w:rsidRPr="005F78CE" w:rsidRDefault="005F78CE" w:rsidP="00F745A1">
            <w:pPr>
              <w:rPr>
                <w:rFonts w:ascii="Verdana" w:hAnsi="Verdana"/>
              </w:rPr>
            </w:pPr>
            <w:r w:rsidRPr="005F78CE">
              <w:rPr>
                <w:rFonts w:ascii="Verdana" w:hAnsi="Verdana"/>
              </w:rPr>
              <w:t>Variable support provided, depending on the residents’ needs</w:t>
            </w:r>
          </w:p>
        </w:tc>
        <w:tc>
          <w:tcPr>
            <w:tcW w:w="515" w:type="pct"/>
            <w:vAlign w:val="center"/>
          </w:tcPr>
          <w:p w14:paraId="3D0FE30B" w14:textId="77777777" w:rsidR="005F78CE" w:rsidRPr="005F78CE" w:rsidRDefault="005F78CE" w:rsidP="00284657">
            <w:pPr>
              <w:rPr>
                <w:rFonts w:ascii="Verdana" w:hAnsi="Verdana"/>
              </w:rPr>
            </w:pPr>
            <w:r w:rsidRPr="005F78CE">
              <w:rPr>
                <w:rFonts w:ascii="Verdana" w:hAnsi="Verdana"/>
              </w:rPr>
              <w:t>Voluntary/ not-for-profit</w:t>
            </w:r>
          </w:p>
        </w:tc>
        <w:tc>
          <w:tcPr>
            <w:tcW w:w="669" w:type="pct"/>
            <w:vAlign w:val="center"/>
          </w:tcPr>
          <w:p w14:paraId="3D0FE30C" w14:textId="77777777" w:rsidR="005F78CE" w:rsidRPr="005F78CE" w:rsidRDefault="005F78CE" w:rsidP="00DD2DC3">
            <w:pPr>
              <w:rPr>
                <w:rFonts w:ascii="Verdana" w:hAnsi="Verdana"/>
              </w:rPr>
            </w:pPr>
            <w:r w:rsidRPr="005F78CE">
              <w:rPr>
                <w:rFonts w:ascii="Verdana" w:hAnsi="Verdana"/>
              </w:rPr>
              <w:t>Mixed government and private</w:t>
            </w:r>
          </w:p>
        </w:tc>
        <w:tc>
          <w:tcPr>
            <w:tcW w:w="462" w:type="pct"/>
            <w:vAlign w:val="center"/>
          </w:tcPr>
          <w:p w14:paraId="3D0FE30D" w14:textId="77777777" w:rsidR="005F78CE" w:rsidRPr="005F78CE" w:rsidRDefault="005F78CE" w:rsidP="00284657">
            <w:pPr>
              <w:rPr>
                <w:rFonts w:ascii="Verdana" w:hAnsi="Verdana"/>
                <w:b/>
              </w:rPr>
            </w:pPr>
            <w:r w:rsidRPr="005F78CE">
              <w:rPr>
                <w:rFonts w:ascii="Verdana" w:hAnsi="Verdana"/>
              </w:rPr>
              <w:t>Mixed lengths of admission</w:t>
            </w:r>
          </w:p>
        </w:tc>
        <w:tc>
          <w:tcPr>
            <w:tcW w:w="578" w:type="pct"/>
            <w:vAlign w:val="center"/>
          </w:tcPr>
          <w:p w14:paraId="3D0FE30E" w14:textId="77777777" w:rsidR="005F78CE" w:rsidRPr="005F78CE" w:rsidRDefault="005F78CE" w:rsidP="00284657">
            <w:pPr>
              <w:rPr>
                <w:rFonts w:ascii="Verdana" w:hAnsi="Verdana"/>
              </w:rPr>
            </w:pPr>
            <w:r w:rsidRPr="005F78CE">
              <w:rPr>
                <w:rFonts w:ascii="Verdana" w:hAnsi="Verdana"/>
              </w:rPr>
              <w:t>10-50 years</w:t>
            </w:r>
          </w:p>
        </w:tc>
      </w:tr>
      <w:tr w:rsidR="005F78CE" w:rsidRPr="005F78CE" w14:paraId="3D0FE319" w14:textId="77777777" w:rsidTr="005F78CE">
        <w:trPr>
          <w:trHeight w:val="510"/>
        </w:trPr>
        <w:tc>
          <w:tcPr>
            <w:tcW w:w="875" w:type="pct"/>
            <w:vAlign w:val="center"/>
          </w:tcPr>
          <w:p w14:paraId="3D0FE310" w14:textId="39791A13" w:rsidR="005F78CE" w:rsidRPr="005F78CE" w:rsidRDefault="005F78CE" w:rsidP="00CE0D20">
            <w:pPr>
              <w:rPr>
                <w:rFonts w:ascii="Verdana" w:hAnsi="Verdana"/>
              </w:rPr>
            </w:pPr>
            <w:r w:rsidRPr="005F78CE">
              <w:rPr>
                <w:rFonts w:ascii="Verdana" w:hAnsi="Verdana"/>
              </w:rPr>
              <w:t>Day activity Centre (</w:t>
            </w:r>
            <w:r w:rsidRPr="005F78CE">
              <w:rPr>
                <w:rFonts w:ascii="Verdana" w:hAnsi="Verdana"/>
                <w:i/>
              </w:rPr>
              <w:t>Dagactiviteitencentrum</w:t>
            </w:r>
            <w:r w:rsidRPr="005F78CE">
              <w:rPr>
                <w:rFonts w:ascii="Verdana" w:hAnsi="Verdana"/>
              </w:rPr>
              <w:t>)</w:t>
            </w:r>
            <w:r w:rsidRPr="005F78CE">
              <w:rPr>
                <w:rStyle w:val="FootnoteReference"/>
                <w:rFonts w:ascii="Verdana" w:hAnsi="Verdana"/>
              </w:rPr>
              <w:footnoteReference w:id="11"/>
            </w:r>
            <w:r w:rsidRPr="005F78CE">
              <w:rPr>
                <w:rFonts w:ascii="Verdana" w:hAnsi="Verdana"/>
              </w:rPr>
              <w:t xml:space="preserve"> (non-residential)</w:t>
            </w:r>
          </w:p>
        </w:tc>
        <w:tc>
          <w:tcPr>
            <w:tcW w:w="411" w:type="pct"/>
            <w:vAlign w:val="center"/>
          </w:tcPr>
          <w:p w14:paraId="3D0FE311" w14:textId="77777777" w:rsidR="005F78CE" w:rsidRPr="005F78CE" w:rsidRDefault="005F78CE" w:rsidP="002D19AF">
            <w:pPr>
              <w:rPr>
                <w:rFonts w:ascii="Verdana" w:hAnsi="Verdana"/>
              </w:rPr>
            </w:pPr>
            <w:r w:rsidRPr="005F78CE">
              <w:rPr>
                <w:rFonts w:ascii="Verdana" w:hAnsi="Verdana"/>
              </w:rPr>
              <w:t>11-30 places</w:t>
            </w:r>
          </w:p>
        </w:tc>
        <w:tc>
          <w:tcPr>
            <w:tcW w:w="411" w:type="pct"/>
            <w:vAlign w:val="center"/>
          </w:tcPr>
          <w:p w14:paraId="3D0FE312" w14:textId="77777777" w:rsidR="005F78CE" w:rsidRPr="005F78CE" w:rsidRDefault="005F78CE" w:rsidP="002D19AF">
            <w:pPr>
              <w:rPr>
                <w:rFonts w:ascii="Verdana" w:hAnsi="Verdana"/>
              </w:rPr>
            </w:pPr>
            <w:r w:rsidRPr="005F78CE">
              <w:rPr>
                <w:rFonts w:ascii="Verdana" w:hAnsi="Verdana"/>
              </w:rPr>
              <w:t>Children / Adult</w:t>
            </w:r>
          </w:p>
        </w:tc>
        <w:tc>
          <w:tcPr>
            <w:tcW w:w="411" w:type="pct"/>
            <w:vAlign w:val="center"/>
          </w:tcPr>
          <w:p w14:paraId="3D0FE313" w14:textId="77777777" w:rsidR="005F78CE" w:rsidRPr="005F78CE" w:rsidRDefault="005F78CE" w:rsidP="00F745A1">
            <w:pPr>
              <w:rPr>
                <w:rFonts w:ascii="Verdana" w:hAnsi="Verdana"/>
              </w:rPr>
            </w:pPr>
            <w:r w:rsidRPr="005F78CE">
              <w:rPr>
                <w:rFonts w:ascii="Verdana" w:hAnsi="Verdana"/>
              </w:rPr>
              <w:t>Mixed.</w:t>
            </w:r>
          </w:p>
        </w:tc>
        <w:tc>
          <w:tcPr>
            <w:tcW w:w="668" w:type="pct"/>
            <w:vAlign w:val="center"/>
          </w:tcPr>
          <w:p w14:paraId="3D0FE314" w14:textId="77777777" w:rsidR="005F78CE" w:rsidRPr="005F78CE" w:rsidRDefault="005F78CE" w:rsidP="00F745A1">
            <w:pPr>
              <w:rPr>
                <w:rFonts w:ascii="Verdana" w:hAnsi="Verdana"/>
              </w:rPr>
            </w:pPr>
            <w:r w:rsidRPr="005F78CE">
              <w:rPr>
                <w:rFonts w:ascii="Verdana" w:hAnsi="Verdana"/>
              </w:rPr>
              <w:t>Day time support provided, no night time staffing</w:t>
            </w:r>
          </w:p>
        </w:tc>
        <w:tc>
          <w:tcPr>
            <w:tcW w:w="515" w:type="pct"/>
            <w:vAlign w:val="center"/>
          </w:tcPr>
          <w:p w14:paraId="3D0FE315" w14:textId="77777777" w:rsidR="005F78CE" w:rsidRPr="005F78CE" w:rsidRDefault="005F78CE" w:rsidP="00491073">
            <w:pPr>
              <w:rPr>
                <w:rFonts w:ascii="Verdana" w:hAnsi="Verdana"/>
              </w:rPr>
            </w:pPr>
            <w:r w:rsidRPr="005F78CE">
              <w:rPr>
                <w:rFonts w:ascii="Verdana" w:hAnsi="Verdana"/>
              </w:rPr>
              <w:t>Voluntary/ not-for-profit</w:t>
            </w:r>
          </w:p>
        </w:tc>
        <w:tc>
          <w:tcPr>
            <w:tcW w:w="669" w:type="pct"/>
            <w:vAlign w:val="center"/>
          </w:tcPr>
          <w:p w14:paraId="3D0FE316" w14:textId="77777777" w:rsidR="005F78CE" w:rsidRPr="005F78CE" w:rsidRDefault="005F78CE" w:rsidP="00F745A1">
            <w:pPr>
              <w:rPr>
                <w:rFonts w:ascii="Verdana" w:hAnsi="Verdana"/>
                <w:b/>
              </w:rPr>
            </w:pPr>
            <w:r w:rsidRPr="005F78CE">
              <w:rPr>
                <w:rFonts w:ascii="Verdana" w:hAnsi="Verdana"/>
              </w:rPr>
              <w:t>Mixed government and private</w:t>
            </w:r>
          </w:p>
        </w:tc>
        <w:tc>
          <w:tcPr>
            <w:tcW w:w="462" w:type="pct"/>
            <w:vAlign w:val="center"/>
          </w:tcPr>
          <w:p w14:paraId="3D0FE317" w14:textId="77777777" w:rsidR="005F78CE" w:rsidRPr="005F78CE" w:rsidRDefault="005F78CE" w:rsidP="00F745A1">
            <w:pPr>
              <w:rPr>
                <w:rFonts w:ascii="Verdana" w:hAnsi="Verdana"/>
                <w:b/>
              </w:rPr>
            </w:pPr>
            <w:r w:rsidRPr="005F78CE">
              <w:rPr>
                <w:rFonts w:ascii="Verdana" w:hAnsi="Verdana"/>
              </w:rPr>
              <w:t>Mixed lengths of admission</w:t>
            </w:r>
          </w:p>
        </w:tc>
        <w:tc>
          <w:tcPr>
            <w:tcW w:w="578" w:type="pct"/>
            <w:vAlign w:val="center"/>
          </w:tcPr>
          <w:p w14:paraId="3D0FE318" w14:textId="77777777" w:rsidR="005F78CE" w:rsidRPr="005F78CE" w:rsidRDefault="005F78CE" w:rsidP="00F745A1">
            <w:pPr>
              <w:rPr>
                <w:rFonts w:ascii="Verdana" w:hAnsi="Verdana"/>
              </w:rPr>
            </w:pPr>
            <w:r w:rsidRPr="005F78CE">
              <w:rPr>
                <w:rFonts w:ascii="Verdana" w:hAnsi="Verdana"/>
              </w:rPr>
              <w:t>10-50 years</w:t>
            </w:r>
          </w:p>
        </w:tc>
      </w:tr>
      <w:tr w:rsidR="005F78CE" w:rsidRPr="005F78CE" w14:paraId="3D0FE323" w14:textId="77777777" w:rsidTr="005F78CE">
        <w:trPr>
          <w:trHeight w:val="510"/>
        </w:trPr>
        <w:tc>
          <w:tcPr>
            <w:tcW w:w="875" w:type="pct"/>
            <w:vAlign w:val="center"/>
          </w:tcPr>
          <w:p w14:paraId="3D0FE31A" w14:textId="31376E37" w:rsidR="005F78CE" w:rsidRPr="005F78CE" w:rsidRDefault="005F78CE" w:rsidP="00CE0D20">
            <w:pPr>
              <w:rPr>
                <w:rFonts w:ascii="Verdana" w:hAnsi="Verdana"/>
              </w:rPr>
            </w:pPr>
            <w:r w:rsidRPr="005F78CE">
              <w:rPr>
                <w:rFonts w:ascii="Verdana" w:hAnsi="Verdana"/>
              </w:rPr>
              <w:t>Orthopedagogic centre (</w:t>
            </w:r>
            <w:r w:rsidRPr="005F78CE">
              <w:rPr>
                <w:rFonts w:ascii="Verdana" w:hAnsi="Verdana"/>
                <w:i/>
              </w:rPr>
              <w:t>Orthopedagogische Behandelcentrum</w:t>
            </w:r>
            <w:r w:rsidRPr="005F78CE">
              <w:rPr>
                <w:rFonts w:ascii="Verdana" w:hAnsi="Verdana"/>
              </w:rPr>
              <w:t>)</w:t>
            </w:r>
            <w:r w:rsidRPr="005F78CE">
              <w:rPr>
                <w:rStyle w:val="FootnoteReference"/>
                <w:rFonts w:ascii="Verdana" w:hAnsi="Verdana"/>
              </w:rPr>
              <w:footnoteReference w:id="12"/>
            </w:r>
            <w:r w:rsidRPr="005F78CE">
              <w:rPr>
                <w:rFonts w:ascii="Verdana" w:hAnsi="Verdana"/>
              </w:rPr>
              <w:t xml:space="preserve"> (non-residential)</w:t>
            </w:r>
          </w:p>
        </w:tc>
        <w:tc>
          <w:tcPr>
            <w:tcW w:w="411" w:type="pct"/>
            <w:vAlign w:val="center"/>
          </w:tcPr>
          <w:p w14:paraId="3D0FE31B" w14:textId="77777777" w:rsidR="005F78CE" w:rsidRPr="005F78CE" w:rsidRDefault="005F78CE" w:rsidP="002D19AF">
            <w:pPr>
              <w:rPr>
                <w:rFonts w:ascii="Verdana" w:hAnsi="Verdana"/>
              </w:rPr>
            </w:pPr>
            <w:r w:rsidRPr="005F78CE">
              <w:rPr>
                <w:rFonts w:ascii="Verdana" w:hAnsi="Verdana"/>
              </w:rPr>
              <w:t>6-10 places</w:t>
            </w:r>
          </w:p>
        </w:tc>
        <w:tc>
          <w:tcPr>
            <w:tcW w:w="411" w:type="pct"/>
            <w:vAlign w:val="center"/>
          </w:tcPr>
          <w:p w14:paraId="3D0FE31C" w14:textId="77777777" w:rsidR="005F78CE" w:rsidRPr="005F78CE" w:rsidRDefault="005F78CE" w:rsidP="002D19AF">
            <w:pPr>
              <w:rPr>
                <w:rFonts w:ascii="Verdana" w:hAnsi="Verdana"/>
              </w:rPr>
            </w:pPr>
            <w:r w:rsidRPr="005F78CE">
              <w:rPr>
                <w:rFonts w:ascii="Verdana" w:hAnsi="Verdana"/>
              </w:rPr>
              <w:t>Children</w:t>
            </w:r>
          </w:p>
        </w:tc>
        <w:tc>
          <w:tcPr>
            <w:tcW w:w="411" w:type="pct"/>
            <w:vAlign w:val="center"/>
          </w:tcPr>
          <w:p w14:paraId="3D0FE31D" w14:textId="77777777" w:rsidR="005F78CE" w:rsidRPr="005F78CE" w:rsidRDefault="005F78CE" w:rsidP="00F745A1">
            <w:pPr>
              <w:rPr>
                <w:rFonts w:ascii="Verdana" w:hAnsi="Verdana"/>
              </w:rPr>
            </w:pPr>
            <w:r w:rsidRPr="005F78CE">
              <w:rPr>
                <w:rFonts w:ascii="Verdana" w:hAnsi="Verdana"/>
              </w:rPr>
              <w:t>Mental health problem /</w:t>
            </w:r>
            <w:r w:rsidRPr="005F78CE">
              <w:rPr>
                <w:rFonts w:ascii="Verdana" w:hAnsi="Verdana"/>
                <w:b/>
              </w:rPr>
              <w:t xml:space="preserve"> </w:t>
            </w:r>
            <w:r w:rsidRPr="005F78CE">
              <w:rPr>
                <w:rFonts w:ascii="Verdana" w:hAnsi="Verdana"/>
              </w:rPr>
              <w:t>Intellectual disability</w:t>
            </w:r>
          </w:p>
        </w:tc>
        <w:tc>
          <w:tcPr>
            <w:tcW w:w="668" w:type="pct"/>
            <w:vAlign w:val="center"/>
          </w:tcPr>
          <w:p w14:paraId="3D0FE31E" w14:textId="77777777" w:rsidR="005F78CE" w:rsidRPr="005F78CE" w:rsidRDefault="005F78CE" w:rsidP="00F745A1">
            <w:pPr>
              <w:rPr>
                <w:rFonts w:ascii="Verdana" w:hAnsi="Verdana"/>
              </w:rPr>
            </w:pPr>
            <w:r w:rsidRPr="005F78CE">
              <w:rPr>
                <w:rFonts w:ascii="Verdana" w:hAnsi="Verdana"/>
              </w:rPr>
              <w:t>24 hour support provided</w:t>
            </w:r>
          </w:p>
        </w:tc>
        <w:tc>
          <w:tcPr>
            <w:tcW w:w="515" w:type="pct"/>
            <w:vAlign w:val="center"/>
          </w:tcPr>
          <w:p w14:paraId="3D0FE31F" w14:textId="77777777" w:rsidR="005F78CE" w:rsidRPr="005F78CE" w:rsidRDefault="005F78CE" w:rsidP="00491073">
            <w:pPr>
              <w:rPr>
                <w:rFonts w:ascii="Verdana" w:hAnsi="Verdana"/>
              </w:rPr>
            </w:pPr>
            <w:r w:rsidRPr="005F78CE">
              <w:rPr>
                <w:rFonts w:ascii="Verdana" w:hAnsi="Verdana"/>
              </w:rPr>
              <w:t>Voluntary/ not-for-profit</w:t>
            </w:r>
          </w:p>
        </w:tc>
        <w:tc>
          <w:tcPr>
            <w:tcW w:w="669" w:type="pct"/>
            <w:vAlign w:val="center"/>
          </w:tcPr>
          <w:p w14:paraId="3D0FE320" w14:textId="77777777" w:rsidR="005F78CE" w:rsidRPr="005F78CE" w:rsidRDefault="005F78CE" w:rsidP="00F745A1">
            <w:pPr>
              <w:rPr>
                <w:rFonts w:ascii="Verdana" w:hAnsi="Verdana"/>
              </w:rPr>
            </w:pPr>
            <w:r w:rsidRPr="005F78CE">
              <w:rPr>
                <w:rFonts w:ascii="Verdana" w:hAnsi="Verdana"/>
              </w:rPr>
              <w:t>Mixed government and private</w:t>
            </w:r>
          </w:p>
        </w:tc>
        <w:tc>
          <w:tcPr>
            <w:tcW w:w="462" w:type="pct"/>
            <w:vAlign w:val="center"/>
          </w:tcPr>
          <w:p w14:paraId="3D0FE321" w14:textId="1341D0BD" w:rsidR="005F78CE" w:rsidRPr="005F78CE" w:rsidRDefault="005F78CE" w:rsidP="00F745A1">
            <w:pPr>
              <w:rPr>
                <w:rFonts w:ascii="Verdana" w:hAnsi="Verdana"/>
              </w:rPr>
            </w:pPr>
            <w:r w:rsidRPr="005F78CE">
              <w:rPr>
                <w:rFonts w:ascii="Verdana" w:hAnsi="Verdana"/>
              </w:rPr>
              <w:t xml:space="preserve">6 months to two years </w:t>
            </w:r>
          </w:p>
        </w:tc>
        <w:tc>
          <w:tcPr>
            <w:tcW w:w="578" w:type="pct"/>
            <w:vAlign w:val="center"/>
          </w:tcPr>
          <w:p w14:paraId="3D0FE322" w14:textId="77777777" w:rsidR="005F78CE" w:rsidRPr="005F78CE" w:rsidRDefault="005F78CE" w:rsidP="00F745A1">
            <w:pPr>
              <w:rPr>
                <w:rFonts w:ascii="Verdana" w:hAnsi="Verdana"/>
              </w:rPr>
            </w:pPr>
            <w:r w:rsidRPr="005F78CE">
              <w:rPr>
                <w:rFonts w:ascii="Verdana" w:hAnsi="Verdana"/>
              </w:rPr>
              <w:t>10-50 years</w:t>
            </w:r>
          </w:p>
        </w:tc>
      </w:tr>
      <w:tr w:rsidR="005F78CE" w:rsidRPr="005F78CE" w14:paraId="3D0FE32D" w14:textId="77777777" w:rsidTr="005F78CE">
        <w:trPr>
          <w:trHeight w:val="510"/>
        </w:trPr>
        <w:tc>
          <w:tcPr>
            <w:tcW w:w="875" w:type="pct"/>
            <w:vAlign w:val="center"/>
          </w:tcPr>
          <w:p w14:paraId="3D0FE324" w14:textId="354E8AB9" w:rsidR="005F78CE" w:rsidRPr="005F78CE" w:rsidRDefault="005F78CE" w:rsidP="00491073">
            <w:pPr>
              <w:rPr>
                <w:rFonts w:ascii="Verdana" w:hAnsi="Verdana"/>
              </w:rPr>
            </w:pPr>
            <w:r w:rsidRPr="005F78CE">
              <w:rPr>
                <w:rFonts w:ascii="Verdana" w:hAnsi="Verdana"/>
              </w:rPr>
              <w:t>Full Package At Home (</w:t>
            </w:r>
            <w:r w:rsidRPr="005F78CE">
              <w:rPr>
                <w:rFonts w:ascii="Verdana" w:hAnsi="Verdana"/>
                <w:i/>
              </w:rPr>
              <w:t>Volledig Pakket Thuis</w:t>
            </w:r>
            <w:r w:rsidRPr="005F78CE">
              <w:rPr>
                <w:rFonts w:ascii="Verdana" w:hAnsi="Verdana"/>
              </w:rPr>
              <w:t>)</w:t>
            </w:r>
            <w:r w:rsidRPr="005F78CE">
              <w:rPr>
                <w:rStyle w:val="FootnoteReference"/>
                <w:rFonts w:ascii="Verdana" w:hAnsi="Verdana"/>
              </w:rPr>
              <w:footnoteReference w:id="13"/>
            </w:r>
            <w:r w:rsidRPr="005F78CE">
              <w:rPr>
                <w:rFonts w:ascii="Verdana" w:hAnsi="Verdana"/>
              </w:rPr>
              <w:t xml:space="preserve"> (non-residential)</w:t>
            </w:r>
          </w:p>
        </w:tc>
        <w:tc>
          <w:tcPr>
            <w:tcW w:w="411" w:type="pct"/>
            <w:vAlign w:val="center"/>
          </w:tcPr>
          <w:p w14:paraId="3D0FE325" w14:textId="77777777" w:rsidR="005F78CE" w:rsidRPr="005F78CE" w:rsidRDefault="005F78CE" w:rsidP="002D19AF">
            <w:pPr>
              <w:rPr>
                <w:rFonts w:ascii="Verdana" w:hAnsi="Verdana"/>
              </w:rPr>
            </w:pPr>
            <w:r w:rsidRPr="005F78CE">
              <w:rPr>
                <w:rFonts w:ascii="Verdana" w:hAnsi="Verdana"/>
              </w:rPr>
              <w:t>1-5 places</w:t>
            </w:r>
          </w:p>
        </w:tc>
        <w:tc>
          <w:tcPr>
            <w:tcW w:w="411" w:type="pct"/>
            <w:vAlign w:val="center"/>
          </w:tcPr>
          <w:p w14:paraId="3D0FE326" w14:textId="77777777" w:rsidR="005F78CE" w:rsidRPr="005F78CE" w:rsidRDefault="005F78CE" w:rsidP="002D19AF">
            <w:pPr>
              <w:rPr>
                <w:rFonts w:ascii="Verdana" w:hAnsi="Verdana"/>
              </w:rPr>
            </w:pPr>
            <w:r w:rsidRPr="005F78CE">
              <w:rPr>
                <w:rFonts w:ascii="Verdana" w:hAnsi="Verdana"/>
              </w:rPr>
              <w:t>Adult.</w:t>
            </w:r>
          </w:p>
        </w:tc>
        <w:tc>
          <w:tcPr>
            <w:tcW w:w="411" w:type="pct"/>
            <w:vAlign w:val="center"/>
          </w:tcPr>
          <w:p w14:paraId="3D0FE327" w14:textId="77777777" w:rsidR="005F78CE" w:rsidRPr="005F78CE" w:rsidRDefault="005F78CE" w:rsidP="00F745A1">
            <w:pPr>
              <w:rPr>
                <w:rFonts w:ascii="Verdana" w:hAnsi="Verdana"/>
              </w:rPr>
            </w:pPr>
            <w:r w:rsidRPr="005F78CE">
              <w:rPr>
                <w:rFonts w:ascii="Verdana" w:hAnsi="Verdana"/>
              </w:rPr>
              <w:t>Mixed.</w:t>
            </w:r>
          </w:p>
        </w:tc>
        <w:tc>
          <w:tcPr>
            <w:tcW w:w="668" w:type="pct"/>
            <w:vAlign w:val="center"/>
          </w:tcPr>
          <w:p w14:paraId="3D0FE328" w14:textId="77777777" w:rsidR="005F78CE" w:rsidRPr="005F78CE" w:rsidRDefault="005F78CE" w:rsidP="00F745A1">
            <w:pPr>
              <w:rPr>
                <w:rFonts w:ascii="Verdana" w:hAnsi="Verdana"/>
              </w:rPr>
            </w:pPr>
            <w:r w:rsidRPr="005F78CE">
              <w:rPr>
                <w:rFonts w:ascii="Verdana" w:hAnsi="Verdana"/>
              </w:rPr>
              <w:t>24 hour support provided</w:t>
            </w:r>
          </w:p>
        </w:tc>
        <w:tc>
          <w:tcPr>
            <w:tcW w:w="515" w:type="pct"/>
            <w:vAlign w:val="center"/>
          </w:tcPr>
          <w:p w14:paraId="3D0FE329" w14:textId="77777777" w:rsidR="005F78CE" w:rsidRPr="005F78CE" w:rsidRDefault="005F78CE" w:rsidP="00F745A1">
            <w:pPr>
              <w:rPr>
                <w:rFonts w:ascii="Verdana" w:hAnsi="Verdana"/>
              </w:rPr>
            </w:pPr>
            <w:r w:rsidRPr="005F78CE">
              <w:rPr>
                <w:rFonts w:ascii="Verdana" w:hAnsi="Verdana"/>
              </w:rPr>
              <w:t>Voluntary/ not-for-profit</w:t>
            </w:r>
          </w:p>
        </w:tc>
        <w:tc>
          <w:tcPr>
            <w:tcW w:w="669" w:type="pct"/>
            <w:vAlign w:val="center"/>
          </w:tcPr>
          <w:p w14:paraId="3D0FE32A" w14:textId="77777777" w:rsidR="005F78CE" w:rsidRPr="005F78CE" w:rsidRDefault="005F78CE" w:rsidP="00491073">
            <w:pPr>
              <w:rPr>
                <w:rFonts w:ascii="Verdana" w:hAnsi="Verdana"/>
                <w:b/>
              </w:rPr>
            </w:pPr>
            <w:r w:rsidRPr="005F78CE">
              <w:rPr>
                <w:rFonts w:ascii="Verdana" w:hAnsi="Verdana"/>
              </w:rPr>
              <w:t>Mixed government and private</w:t>
            </w:r>
          </w:p>
        </w:tc>
        <w:tc>
          <w:tcPr>
            <w:tcW w:w="462" w:type="pct"/>
            <w:vAlign w:val="center"/>
          </w:tcPr>
          <w:p w14:paraId="3D0FE32B" w14:textId="77777777" w:rsidR="005F78CE" w:rsidRPr="005F78CE" w:rsidRDefault="005F78CE" w:rsidP="00F745A1">
            <w:pPr>
              <w:rPr>
                <w:rFonts w:ascii="Verdana" w:hAnsi="Verdana"/>
                <w:b/>
              </w:rPr>
            </w:pPr>
            <w:r w:rsidRPr="005F78CE">
              <w:rPr>
                <w:rFonts w:ascii="Verdana" w:hAnsi="Verdana"/>
              </w:rPr>
              <w:t>Mixed lengths of admission</w:t>
            </w:r>
          </w:p>
        </w:tc>
        <w:tc>
          <w:tcPr>
            <w:tcW w:w="578" w:type="pct"/>
            <w:vAlign w:val="center"/>
          </w:tcPr>
          <w:p w14:paraId="3D0FE32C" w14:textId="77777777" w:rsidR="005F78CE" w:rsidRPr="005F78CE" w:rsidRDefault="005F78CE" w:rsidP="00F745A1">
            <w:pPr>
              <w:rPr>
                <w:rFonts w:ascii="Verdana" w:hAnsi="Verdana"/>
              </w:rPr>
            </w:pPr>
            <w:r w:rsidRPr="005F78CE">
              <w:rPr>
                <w:rFonts w:ascii="Verdana" w:hAnsi="Verdana"/>
              </w:rPr>
              <w:t>5-10 years</w:t>
            </w:r>
          </w:p>
        </w:tc>
      </w:tr>
      <w:tr w:rsidR="005F78CE" w:rsidRPr="005F78CE" w14:paraId="3D0FE337" w14:textId="77777777" w:rsidTr="005F78CE">
        <w:trPr>
          <w:trHeight w:val="510"/>
        </w:trPr>
        <w:tc>
          <w:tcPr>
            <w:tcW w:w="875" w:type="pct"/>
            <w:vAlign w:val="center"/>
          </w:tcPr>
          <w:p w14:paraId="3D0FE32E" w14:textId="47E8C489" w:rsidR="005F78CE" w:rsidRPr="005F78CE" w:rsidRDefault="005F78CE" w:rsidP="009A0CF3">
            <w:pPr>
              <w:rPr>
                <w:rFonts w:ascii="Verdana" w:hAnsi="Verdana"/>
              </w:rPr>
            </w:pPr>
            <w:r w:rsidRPr="005F78CE">
              <w:rPr>
                <w:rFonts w:ascii="Verdana" w:hAnsi="Verdana"/>
              </w:rPr>
              <w:t xml:space="preserve">Institutions providing Psychiatric Day treatment </w:t>
            </w:r>
            <w:r w:rsidRPr="005F78CE">
              <w:rPr>
                <w:rStyle w:val="FootnoteReference"/>
                <w:rFonts w:ascii="Verdana" w:hAnsi="Verdana"/>
              </w:rPr>
              <w:footnoteReference w:id="14"/>
            </w:r>
            <w:r w:rsidRPr="005F78CE" w:rsidDel="009A0CF3">
              <w:rPr>
                <w:rFonts w:ascii="Verdana" w:hAnsi="Verdana"/>
              </w:rPr>
              <w:t xml:space="preserve"> </w:t>
            </w:r>
            <w:r w:rsidRPr="005F78CE">
              <w:rPr>
                <w:rFonts w:ascii="Verdana" w:hAnsi="Verdana"/>
              </w:rPr>
              <w:t>(</w:t>
            </w:r>
            <w:r w:rsidRPr="005F78CE">
              <w:rPr>
                <w:rFonts w:ascii="Verdana" w:hAnsi="Verdana"/>
                <w:i/>
              </w:rPr>
              <w:t>Dagbehandeling</w:t>
            </w:r>
            <w:r w:rsidRPr="005F78CE">
              <w:rPr>
                <w:rFonts w:ascii="Verdana" w:hAnsi="Verdana"/>
              </w:rPr>
              <w:t xml:space="preserve">) (non-residential) </w:t>
            </w:r>
          </w:p>
        </w:tc>
        <w:tc>
          <w:tcPr>
            <w:tcW w:w="411" w:type="pct"/>
            <w:vAlign w:val="center"/>
          </w:tcPr>
          <w:p w14:paraId="3D0FE32F" w14:textId="5EF195FC" w:rsidR="005F78CE" w:rsidRPr="005F78CE" w:rsidRDefault="005F78CE" w:rsidP="00F745A1">
            <w:pPr>
              <w:rPr>
                <w:rFonts w:ascii="Verdana" w:hAnsi="Verdana"/>
              </w:rPr>
            </w:pPr>
            <w:r w:rsidRPr="005F78CE">
              <w:rPr>
                <w:rFonts w:ascii="Verdana" w:hAnsi="Verdana"/>
              </w:rPr>
              <w:t>30-100 places</w:t>
            </w:r>
          </w:p>
        </w:tc>
        <w:tc>
          <w:tcPr>
            <w:tcW w:w="411" w:type="pct"/>
            <w:vAlign w:val="center"/>
          </w:tcPr>
          <w:p w14:paraId="3D0FE330" w14:textId="77777777" w:rsidR="005F78CE" w:rsidRPr="005F78CE" w:rsidRDefault="005F78CE" w:rsidP="00851EA0">
            <w:pPr>
              <w:rPr>
                <w:rFonts w:ascii="Verdana" w:hAnsi="Verdana"/>
              </w:rPr>
            </w:pPr>
            <w:r w:rsidRPr="005F78CE">
              <w:rPr>
                <w:rFonts w:ascii="Verdana" w:hAnsi="Verdana"/>
              </w:rPr>
              <w:t>Adult</w:t>
            </w:r>
          </w:p>
        </w:tc>
        <w:tc>
          <w:tcPr>
            <w:tcW w:w="411" w:type="pct"/>
            <w:vAlign w:val="center"/>
          </w:tcPr>
          <w:p w14:paraId="3D0FE331" w14:textId="77777777" w:rsidR="005F78CE" w:rsidRPr="005F78CE" w:rsidRDefault="005F78CE" w:rsidP="00F745A1">
            <w:pPr>
              <w:rPr>
                <w:rFonts w:ascii="Verdana" w:hAnsi="Verdana"/>
              </w:rPr>
            </w:pPr>
            <w:r w:rsidRPr="005F78CE">
              <w:rPr>
                <w:rFonts w:ascii="Verdana" w:hAnsi="Verdana"/>
              </w:rPr>
              <w:t>Mental health problem</w:t>
            </w:r>
          </w:p>
        </w:tc>
        <w:tc>
          <w:tcPr>
            <w:tcW w:w="668" w:type="pct"/>
            <w:vAlign w:val="center"/>
          </w:tcPr>
          <w:p w14:paraId="3D0FE332" w14:textId="77777777" w:rsidR="005F78CE" w:rsidRPr="005F78CE" w:rsidRDefault="005F78CE" w:rsidP="00F745A1">
            <w:pPr>
              <w:rPr>
                <w:rFonts w:ascii="Verdana" w:hAnsi="Verdana"/>
              </w:rPr>
            </w:pPr>
            <w:r w:rsidRPr="005F78CE">
              <w:rPr>
                <w:rFonts w:ascii="Verdana" w:hAnsi="Verdana"/>
              </w:rPr>
              <w:t>Daytime support provided, no night time staffing</w:t>
            </w:r>
          </w:p>
        </w:tc>
        <w:tc>
          <w:tcPr>
            <w:tcW w:w="515" w:type="pct"/>
            <w:vAlign w:val="center"/>
          </w:tcPr>
          <w:p w14:paraId="3D0FE333" w14:textId="77777777" w:rsidR="005F78CE" w:rsidRPr="005F78CE" w:rsidRDefault="005F78CE" w:rsidP="00F745A1">
            <w:pPr>
              <w:rPr>
                <w:rFonts w:ascii="Verdana" w:hAnsi="Verdana"/>
              </w:rPr>
            </w:pPr>
            <w:r w:rsidRPr="005F78CE">
              <w:rPr>
                <w:rFonts w:ascii="Verdana" w:hAnsi="Verdana"/>
              </w:rPr>
              <w:t>Voluntary/ not-for-profit</w:t>
            </w:r>
          </w:p>
        </w:tc>
        <w:tc>
          <w:tcPr>
            <w:tcW w:w="669" w:type="pct"/>
            <w:vAlign w:val="center"/>
          </w:tcPr>
          <w:p w14:paraId="3D0FE334" w14:textId="77777777" w:rsidR="005F78CE" w:rsidRPr="005F78CE" w:rsidRDefault="005F78CE" w:rsidP="00F745A1">
            <w:pPr>
              <w:rPr>
                <w:rFonts w:ascii="Verdana" w:hAnsi="Verdana"/>
              </w:rPr>
            </w:pPr>
            <w:r w:rsidRPr="005F78CE">
              <w:rPr>
                <w:rFonts w:ascii="Verdana" w:hAnsi="Verdana"/>
              </w:rPr>
              <w:t>Mixed government and private</w:t>
            </w:r>
          </w:p>
        </w:tc>
        <w:tc>
          <w:tcPr>
            <w:tcW w:w="462" w:type="pct"/>
            <w:vAlign w:val="center"/>
          </w:tcPr>
          <w:p w14:paraId="3D0FE335" w14:textId="77777777" w:rsidR="005F78CE" w:rsidRPr="005F78CE" w:rsidRDefault="005F78CE" w:rsidP="00F745A1">
            <w:pPr>
              <w:rPr>
                <w:rFonts w:ascii="Verdana" w:hAnsi="Verdana"/>
                <w:b/>
              </w:rPr>
            </w:pPr>
            <w:r w:rsidRPr="005F78CE">
              <w:rPr>
                <w:rFonts w:ascii="Verdana" w:hAnsi="Verdana"/>
              </w:rPr>
              <w:t>Up to 6 months</w:t>
            </w:r>
          </w:p>
        </w:tc>
        <w:tc>
          <w:tcPr>
            <w:tcW w:w="578" w:type="pct"/>
            <w:vAlign w:val="center"/>
          </w:tcPr>
          <w:p w14:paraId="3D0FE336" w14:textId="77777777" w:rsidR="005F78CE" w:rsidRPr="005F78CE" w:rsidRDefault="005F78CE" w:rsidP="00F745A1">
            <w:pPr>
              <w:rPr>
                <w:rFonts w:ascii="Verdana" w:hAnsi="Verdana"/>
              </w:rPr>
            </w:pPr>
            <w:r w:rsidRPr="005F78CE">
              <w:rPr>
                <w:rFonts w:ascii="Verdana" w:hAnsi="Verdana"/>
              </w:rPr>
              <w:t>10-50 years</w:t>
            </w:r>
          </w:p>
        </w:tc>
      </w:tr>
      <w:tr w:rsidR="005F78CE" w:rsidRPr="005F78CE" w14:paraId="3D0FE341" w14:textId="77777777" w:rsidTr="005F78CE">
        <w:trPr>
          <w:trHeight w:val="510"/>
        </w:trPr>
        <w:tc>
          <w:tcPr>
            <w:tcW w:w="875" w:type="pct"/>
            <w:vAlign w:val="center"/>
          </w:tcPr>
          <w:p w14:paraId="3D0FE338" w14:textId="75EF4A07" w:rsidR="005F78CE" w:rsidRPr="005F78CE" w:rsidRDefault="005F78CE" w:rsidP="00151064">
            <w:pPr>
              <w:rPr>
                <w:rFonts w:ascii="Verdana" w:hAnsi="Verdana"/>
                <w:lang w:val="de-AT"/>
              </w:rPr>
            </w:pPr>
            <w:r w:rsidRPr="005F78CE">
              <w:rPr>
                <w:rFonts w:ascii="Verdana" w:hAnsi="Verdana"/>
                <w:lang w:val="de-AT"/>
              </w:rPr>
              <w:t>Clinic treatment (</w:t>
            </w:r>
            <w:r w:rsidRPr="005F78CE">
              <w:rPr>
                <w:rFonts w:ascii="Verdana" w:hAnsi="Verdana"/>
                <w:i/>
                <w:lang w:val="de-AT"/>
              </w:rPr>
              <w:t>klinische behandling</w:t>
            </w:r>
            <w:r w:rsidRPr="005F78CE">
              <w:rPr>
                <w:rFonts w:ascii="Verdana" w:hAnsi="Verdana"/>
                <w:i/>
                <w:lang w:val="nl-NL"/>
              </w:rPr>
              <w:t>behandeling</w:t>
            </w:r>
            <w:r w:rsidRPr="005F78CE">
              <w:rPr>
                <w:rFonts w:ascii="Verdana" w:hAnsi="Verdana"/>
                <w:lang w:val="de-AT"/>
              </w:rPr>
              <w:t>) Psychiatric hospitals</w:t>
            </w:r>
            <w:r w:rsidRPr="005F78CE">
              <w:rPr>
                <w:rFonts w:ascii="Verdana" w:hAnsi="Verdana"/>
                <w:lang w:val="nl-NL"/>
              </w:rPr>
              <w:t xml:space="preserve"> </w:t>
            </w:r>
            <w:r w:rsidRPr="005F78CE">
              <w:rPr>
                <w:rStyle w:val="FootnoteReference"/>
                <w:rFonts w:ascii="Verdana" w:hAnsi="Verdana"/>
                <w:lang w:val="nl-NL"/>
              </w:rPr>
              <w:footnoteReference w:id="15"/>
            </w:r>
            <w:r w:rsidRPr="005F78CE">
              <w:rPr>
                <w:rFonts w:ascii="Verdana" w:hAnsi="Verdana"/>
                <w:lang w:val="nl-NL"/>
              </w:rPr>
              <w:t xml:space="preserve"> (residential)</w:t>
            </w:r>
          </w:p>
        </w:tc>
        <w:tc>
          <w:tcPr>
            <w:tcW w:w="411" w:type="pct"/>
            <w:vAlign w:val="center"/>
          </w:tcPr>
          <w:p w14:paraId="3D0FE339" w14:textId="77777777" w:rsidR="005F78CE" w:rsidRPr="005F78CE" w:rsidRDefault="005F78CE" w:rsidP="00F745A1">
            <w:pPr>
              <w:rPr>
                <w:rFonts w:ascii="Verdana" w:hAnsi="Verdana"/>
                <w:b/>
                <w:lang w:val="nl-NL"/>
              </w:rPr>
            </w:pPr>
            <w:r w:rsidRPr="005F78CE">
              <w:rPr>
                <w:rFonts w:ascii="Verdana" w:hAnsi="Verdana"/>
                <w:lang w:val="nl-NL"/>
              </w:rPr>
              <w:t>30-100 places</w:t>
            </w:r>
          </w:p>
        </w:tc>
        <w:tc>
          <w:tcPr>
            <w:tcW w:w="411" w:type="pct"/>
            <w:vAlign w:val="center"/>
          </w:tcPr>
          <w:p w14:paraId="3D0FE33A" w14:textId="77777777" w:rsidR="005F78CE" w:rsidRPr="005F78CE" w:rsidRDefault="005F78CE" w:rsidP="00132868">
            <w:pPr>
              <w:rPr>
                <w:rFonts w:ascii="Verdana" w:hAnsi="Verdana"/>
              </w:rPr>
            </w:pPr>
            <w:r w:rsidRPr="005F78CE">
              <w:rPr>
                <w:rFonts w:ascii="Verdana" w:hAnsi="Verdana"/>
              </w:rPr>
              <w:t>Adult</w:t>
            </w:r>
          </w:p>
        </w:tc>
        <w:tc>
          <w:tcPr>
            <w:tcW w:w="411" w:type="pct"/>
            <w:vAlign w:val="center"/>
          </w:tcPr>
          <w:p w14:paraId="3D0FE33B" w14:textId="77777777" w:rsidR="005F78CE" w:rsidRPr="005F78CE" w:rsidRDefault="005F78CE" w:rsidP="00F745A1">
            <w:pPr>
              <w:rPr>
                <w:rFonts w:ascii="Verdana" w:hAnsi="Verdana"/>
                <w:b/>
              </w:rPr>
            </w:pPr>
            <w:r w:rsidRPr="005F78CE">
              <w:rPr>
                <w:rFonts w:ascii="Verdana" w:hAnsi="Verdana"/>
              </w:rPr>
              <w:t>Mental health problem</w:t>
            </w:r>
          </w:p>
        </w:tc>
        <w:tc>
          <w:tcPr>
            <w:tcW w:w="668" w:type="pct"/>
            <w:vAlign w:val="center"/>
          </w:tcPr>
          <w:p w14:paraId="3D0FE33C" w14:textId="77777777" w:rsidR="005F78CE" w:rsidRPr="005F78CE" w:rsidRDefault="005F78CE" w:rsidP="00F745A1">
            <w:pPr>
              <w:rPr>
                <w:rFonts w:ascii="Verdana" w:hAnsi="Verdana"/>
                <w:b/>
              </w:rPr>
            </w:pPr>
            <w:r w:rsidRPr="005F78CE">
              <w:rPr>
                <w:rFonts w:ascii="Verdana" w:hAnsi="Verdana"/>
              </w:rPr>
              <w:t>24 hour support provided</w:t>
            </w:r>
          </w:p>
        </w:tc>
        <w:tc>
          <w:tcPr>
            <w:tcW w:w="515" w:type="pct"/>
            <w:vAlign w:val="center"/>
          </w:tcPr>
          <w:p w14:paraId="3D0FE33D" w14:textId="77777777" w:rsidR="005F78CE" w:rsidRPr="005F78CE" w:rsidRDefault="005F78CE" w:rsidP="00522DFC">
            <w:pPr>
              <w:rPr>
                <w:rFonts w:ascii="Verdana" w:hAnsi="Verdana"/>
                <w:b/>
              </w:rPr>
            </w:pPr>
            <w:r w:rsidRPr="005F78CE">
              <w:rPr>
                <w:rFonts w:ascii="Verdana" w:hAnsi="Verdana"/>
              </w:rPr>
              <w:t>Voluntary/ not-for-profit</w:t>
            </w:r>
          </w:p>
        </w:tc>
        <w:tc>
          <w:tcPr>
            <w:tcW w:w="669" w:type="pct"/>
            <w:vAlign w:val="center"/>
          </w:tcPr>
          <w:p w14:paraId="3D0FE33E" w14:textId="77777777" w:rsidR="005F78CE" w:rsidRPr="005F78CE" w:rsidRDefault="005F78CE" w:rsidP="00F745A1">
            <w:pPr>
              <w:rPr>
                <w:rFonts w:ascii="Verdana" w:hAnsi="Verdana"/>
                <w:b/>
              </w:rPr>
            </w:pPr>
            <w:r w:rsidRPr="005F78CE">
              <w:rPr>
                <w:rFonts w:ascii="Verdana" w:hAnsi="Verdana"/>
              </w:rPr>
              <w:t>Mixed government and private</w:t>
            </w:r>
          </w:p>
        </w:tc>
        <w:tc>
          <w:tcPr>
            <w:tcW w:w="462" w:type="pct"/>
            <w:vAlign w:val="center"/>
          </w:tcPr>
          <w:p w14:paraId="3D0FE33F" w14:textId="77777777" w:rsidR="005F78CE" w:rsidRPr="005F78CE" w:rsidRDefault="005F78CE" w:rsidP="00F745A1">
            <w:pPr>
              <w:rPr>
                <w:rFonts w:ascii="Verdana" w:hAnsi="Verdana"/>
                <w:b/>
              </w:rPr>
            </w:pPr>
            <w:r w:rsidRPr="005F78CE">
              <w:rPr>
                <w:rFonts w:ascii="Verdana" w:hAnsi="Verdana"/>
              </w:rPr>
              <w:t>Up to 6 months</w:t>
            </w:r>
          </w:p>
        </w:tc>
        <w:tc>
          <w:tcPr>
            <w:tcW w:w="578" w:type="pct"/>
            <w:vAlign w:val="center"/>
          </w:tcPr>
          <w:p w14:paraId="3D0FE340" w14:textId="77777777" w:rsidR="005F78CE" w:rsidRPr="005F78CE" w:rsidRDefault="005F78CE" w:rsidP="00F745A1">
            <w:pPr>
              <w:rPr>
                <w:rFonts w:ascii="Verdana" w:hAnsi="Verdana"/>
              </w:rPr>
            </w:pPr>
            <w:r w:rsidRPr="005F78CE">
              <w:rPr>
                <w:rFonts w:ascii="Verdana" w:hAnsi="Verdana"/>
              </w:rPr>
              <w:t>Over 50 years</w:t>
            </w:r>
          </w:p>
        </w:tc>
      </w:tr>
      <w:tr w:rsidR="005F78CE" w:rsidRPr="005F78CE" w14:paraId="3D0FE34B" w14:textId="77777777" w:rsidTr="005F78CE">
        <w:trPr>
          <w:trHeight w:val="510"/>
        </w:trPr>
        <w:tc>
          <w:tcPr>
            <w:tcW w:w="875" w:type="pct"/>
            <w:vAlign w:val="center"/>
          </w:tcPr>
          <w:p w14:paraId="3D0FE342" w14:textId="7F049651" w:rsidR="005F78CE" w:rsidRPr="005F78CE" w:rsidRDefault="005F78CE" w:rsidP="001D1694">
            <w:pPr>
              <w:rPr>
                <w:rFonts w:ascii="Verdana" w:hAnsi="Verdana"/>
                <w:lang w:val="nl-NL"/>
              </w:rPr>
            </w:pPr>
            <w:r w:rsidRPr="005F78CE">
              <w:rPr>
                <w:rFonts w:ascii="Verdana" w:hAnsi="Verdana"/>
                <w:lang w:val="nl-NL"/>
              </w:rPr>
              <w:t>Psychiatric departments of Children Hospitals (</w:t>
            </w:r>
            <w:r w:rsidRPr="005F78CE">
              <w:rPr>
                <w:rFonts w:ascii="Verdana" w:hAnsi="Verdana"/>
                <w:i/>
                <w:lang w:val="nl-NL"/>
              </w:rPr>
              <w:t>Psychiatrische afdelingen kinderziekenhuizen</w:t>
            </w:r>
            <w:r w:rsidRPr="005F78CE">
              <w:rPr>
                <w:rFonts w:ascii="Verdana" w:hAnsi="Verdana"/>
                <w:lang w:val="nl-NL"/>
              </w:rPr>
              <w:t>)</w:t>
            </w:r>
            <w:r w:rsidRPr="005F78CE">
              <w:rPr>
                <w:rStyle w:val="FootnoteReference"/>
                <w:rFonts w:ascii="Verdana" w:hAnsi="Verdana"/>
                <w:lang w:val="nl-NL"/>
              </w:rPr>
              <w:footnoteReference w:id="16"/>
            </w:r>
            <w:r w:rsidRPr="005F78CE">
              <w:rPr>
                <w:rFonts w:ascii="Verdana" w:hAnsi="Verdana"/>
                <w:lang w:val="nl-NL"/>
              </w:rPr>
              <w:t xml:space="preserve"> (residential)</w:t>
            </w:r>
          </w:p>
        </w:tc>
        <w:tc>
          <w:tcPr>
            <w:tcW w:w="411" w:type="pct"/>
            <w:vAlign w:val="center"/>
          </w:tcPr>
          <w:p w14:paraId="3D0FE343" w14:textId="77777777" w:rsidR="005F78CE" w:rsidRPr="005F78CE" w:rsidRDefault="005F78CE" w:rsidP="00F745A1">
            <w:pPr>
              <w:rPr>
                <w:rFonts w:ascii="Verdana" w:hAnsi="Verdana"/>
                <w:b/>
                <w:lang w:val="nl-NL"/>
              </w:rPr>
            </w:pPr>
            <w:r w:rsidRPr="005F78CE">
              <w:rPr>
                <w:rFonts w:ascii="Verdana" w:hAnsi="Verdana"/>
                <w:lang w:val="nl-NL"/>
              </w:rPr>
              <w:t>30-100 places</w:t>
            </w:r>
          </w:p>
        </w:tc>
        <w:tc>
          <w:tcPr>
            <w:tcW w:w="411" w:type="pct"/>
            <w:vAlign w:val="center"/>
          </w:tcPr>
          <w:p w14:paraId="3D0FE344" w14:textId="77777777" w:rsidR="005F78CE" w:rsidRPr="005F78CE" w:rsidRDefault="005F78CE" w:rsidP="00F745A1">
            <w:pPr>
              <w:rPr>
                <w:rFonts w:ascii="Verdana" w:hAnsi="Verdana"/>
              </w:rPr>
            </w:pPr>
            <w:r w:rsidRPr="005F78CE">
              <w:rPr>
                <w:rFonts w:ascii="Verdana" w:hAnsi="Verdana"/>
              </w:rPr>
              <w:t>Children</w:t>
            </w:r>
          </w:p>
        </w:tc>
        <w:tc>
          <w:tcPr>
            <w:tcW w:w="411" w:type="pct"/>
            <w:vAlign w:val="center"/>
          </w:tcPr>
          <w:p w14:paraId="3D0FE345" w14:textId="77777777" w:rsidR="005F78CE" w:rsidRPr="005F78CE" w:rsidRDefault="005F78CE" w:rsidP="00F745A1">
            <w:pPr>
              <w:rPr>
                <w:rFonts w:ascii="Verdana" w:hAnsi="Verdana"/>
                <w:b/>
              </w:rPr>
            </w:pPr>
            <w:r w:rsidRPr="005F78CE">
              <w:rPr>
                <w:rFonts w:ascii="Verdana" w:hAnsi="Verdana"/>
              </w:rPr>
              <w:t>Mental health problem</w:t>
            </w:r>
          </w:p>
        </w:tc>
        <w:tc>
          <w:tcPr>
            <w:tcW w:w="668" w:type="pct"/>
            <w:vAlign w:val="center"/>
          </w:tcPr>
          <w:p w14:paraId="3D0FE346" w14:textId="77777777" w:rsidR="005F78CE" w:rsidRPr="005F78CE" w:rsidRDefault="005F78CE" w:rsidP="00F745A1">
            <w:pPr>
              <w:rPr>
                <w:rFonts w:ascii="Verdana" w:hAnsi="Verdana"/>
                <w:b/>
              </w:rPr>
            </w:pPr>
            <w:r w:rsidRPr="005F78CE">
              <w:rPr>
                <w:rFonts w:ascii="Verdana" w:hAnsi="Verdana"/>
              </w:rPr>
              <w:t>24 hour support provided</w:t>
            </w:r>
          </w:p>
        </w:tc>
        <w:tc>
          <w:tcPr>
            <w:tcW w:w="515" w:type="pct"/>
            <w:vAlign w:val="center"/>
          </w:tcPr>
          <w:p w14:paraId="3D0FE347" w14:textId="77777777" w:rsidR="005F78CE" w:rsidRPr="005F78CE" w:rsidRDefault="005F78CE" w:rsidP="001D1694">
            <w:pPr>
              <w:rPr>
                <w:rFonts w:ascii="Verdana" w:hAnsi="Verdana"/>
                <w:b/>
              </w:rPr>
            </w:pPr>
            <w:r w:rsidRPr="005F78CE">
              <w:rPr>
                <w:rFonts w:ascii="Verdana" w:hAnsi="Verdana"/>
              </w:rPr>
              <w:t>Voluntary/ not-for-profit</w:t>
            </w:r>
          </w:p>
        </w:tc>
        <w:tc>
          <w:tcPr>
            <w:tcW w:w="669" w:type="pct"/>
            <w:vAlign w:val="center"/>
          </w:tcPr>
          <w:p w14:paraId="3D0FE348" w14:textId="77777777" w:rsidR="005F78CE" w:rsidRPr="005F78CE" w:rsidRDefault="005F78CE" w:rsidP="00F745A1">
            <w:pPr>
              <w:rPr>
                <w:rFonts w:ascii="Verdana" w:hAnsi="Verdana"/>
                <w:b/>
              </w:rPr>
            </w:pPr>
            <w:r w:rsidRPr="005F78CE">
              <w:rPr>
                <w:rFonts w:ascii="Verdana" w:hAnsi="Verdana"/>
              </w:rPr>
              <w:t>Mixed government and private</w:t>
            </w:r>
          </w:p>
        </w:tc>
        <w:tc>
          <w:tcPr>
            <w:tcW w:w="462" w:type="pct"/>
            <w:vAlign w:val="center"/>
          </w:tcPr>
          <w:p w14:paraId="3D0FE349" w14:textId="77777777" w:rsidR="005F78CE" w:rsidRPr="005F78CE" w:rsidRDefault="005F78CE" w:rsidP="00F745A1">
            <w:pPr>
              <w:rPr>
                <w:rFonts w:ascii="Verdana" w:hAnsi="Verdana"/>
                <w:b/>
              </w:rPr>
            </w:pPr>
            <w:r w:rsidRPr="005F78CE">
              <w:rPr>
                <w:rFonts w:ascii="Verdana" w:hAnsi="Verdana"/>
              </w:rPr>
              <w:t>Up to 6 months</w:t>
            </w:r>
          </w:p>
        </w:tc>
        <w:tc>
          <w:tcPr>
            <w:tcW w:w="578" w:type="pct"/>
            <w:vAlign w:val="center"/>
          </w:tcPr>
          <w:p w14:paraId="3D0FE34A" w14:textId="77777777" w:rsidR="005F78CE" w:rsidRPr="005F78CE" w:rsidRDefault="005F78CE" w:rsidP="001D1694">
            <w:pPr>
              <w:rPr>
                <w:rFonts w:ascii="Verdana" w:hAnsi="Verdana"/>
                <w:b/>
              </w:rPr>
            </w:pPr>
            <w:r w:rsidRPr="005F78CE">
              <w:rPr>
                <w:rFonts w:ascii="Verdana" w:hAnsi="Verdana"/>
              </w:rPr>
              <w:t>10-50 years</w:t>
            </w:r>
          </w:p>
        </w:tc>
      </w:tr>
      <w:tr w:rsidR="005F78CE" w:rsidRPr="005F78CE" w14:paraId="3D0FE355" w14:textId="77777777" w:rsidTr="005F78CE">
        <w:trPr>
          <w:trHeight w:val="510"/>
        </w:trPr>
        <w:tc>
          <w:tcPr>
            <w:tcW w:w="875" w:type="pct"/>
            <w:vAlign w:val="center"/>
          </w:tcPr>
          <w:p w14:paraId="3D0FE34C" w14:textId="37012187" w:rsidR="005F78CE" w:rsidRPr="005F78CE" w:rsidRDefault="005F78CE" w:rsidP="00D82980">
            <w:pPr>
              <w:rPr>
                <w:rFonts w:ascii="Verdana" w:hAnsi="Verdana"/>
                <w:lang w:val="nl-NL"/>
              </w:rPr>
            </w:pPr>
            <w:r w:rsidRPr="005F78CE">
              <w:rPr>
                <w:rFonts w:ascii="Verdana" w:hAnsi="Verdana"/>
                <w:lang w:val="nl-NL"/>
              </w:rPr>
              <w:t>Psychiatric departments of General Hospitals (</w:t>
            </w:r>
            <w:r w:rsidRPr="005F78CE">
              <w:rPr>
                <w:rFonts w:ascii="Verdana" w:hAnsi="Verdana"/>
                <w:i/>
                <w:lang w:val="nl-NL"/>
              </w:rPr>
              <w:t>Psychiatrische afdelingen ziekenhuizen</w:t>
            </w:r>
            <w:r w:rsidRPr="005F78CE">
              <w:rPr>
                <w:rFonts w:ascii="Verdana" w:hAnsi="Verdana"/>
                <w:lang w:val="nl-NL"/>
              </w:rPr>
              <w:t>)</w:t>
            </w:r>
            <w:r w:rsidRPr="005F78CE">
              <w:rPr>
                <w:rStyle w:val="FootnoteReference"/>
                <w:rFonts w:ascii="Verdana" w:hAnsi="Verdana"/>
                <w:lang w:val="nl-NL"/>
              </w:rPr>
              <w:footnoteReference w:id="17"/>
            </w:r>
            <w:r w:rsidRPr="005F78CE">
              <w:rPr>
                <w:rFonts w:ascii="Verdana" w:hAnsi="Verdana"/>
                <w:lang w:val="nl-NL"/>
              </w:rPr>
              <w:t xml:space="preserve"> (residential)</w:t>
            </w:r>
          </w:p>
        </w:tc>
        <w:tc>
          <w:tcPr>
            <w:tcW w:w="411" w:type="pct"/>
            <w:vAlign w:val="center"/>
          </w:tcPr>
          <w:p w14:paraId="3D0FE34D" w14:textId="77777777" w:rsidR="005F78CE" w:rsidRPr="005F78CE" w:rsidRDefault="005F78CE" w:rsidP="00F745A1">
            <w:pPr>
              <w:rPr>
                <w:rFonts w:ascii="Verdana" w:hAnsi="Verdana"/>
                <w:lang w:val="nl-NL"/>
              </w:rPr>
            </w:pPr>
            <w:r w:rsidRPr="005F78CE">
              <w:rPr>
                <w:rFonts w:ascii="Verdana" w:hAnsi="Verdana"/>
                <w:lang w:val="nl-NL"/>
              </w:rPr>
              <w:t>30-100 places</w:t>
            </w:r>
          </w:p>
        </w:tc>
        <w:tc>
          <w:tcPr>
            <w:tcW w:w="411" w:type="pct"/>
            <w:vAlign w:val="center"/>
          </w:tcPr>
          <w:p w14:paraId="3D0FE34E" w14:textId="77777777" w:rsidR="005F78CE" w:rsidRPr="005F78CE" w:rsidRDefault="005F78CE" w:rsidP="00132868">
            <w:pPr>
              <w:rPr>
                <w:rFonts w:ascii="Verdana" w:hAnsi="Verdana"/>
              </w:rPr>
            </w:pPr>
            <w:r w:rsidRPr="005F78CE">
              <w:rPr>
                <w:rFonts w:ascii="Verdana" w:hAnsi="Verdana"/>
              </w:rPr>
              <w:t>Adult</w:t>
            </w:r>
          </w:p>
        </w:tc>
        <w:tc>
          <w:tcPr>
            <w:tcW w:w="411" w:type="pct"/>
            <w:vAlign w:val="center"/>
          </w:tcPr>
          <w:p w14:paraId="3D0FE34F" w14:textId="77777777" w:rsidR="005F78CE" w:rsidRPr="005F78CE" w:rsidRDefault="005F78CE" w:rsidP="00F745A1">
            <w:pPr>
              <w:rPr>
                <w:rFonts w:ascii="Verdana" w:hAnsi="Verdana"/>
                <w:b/>
              </w:rPr>
            </w:pPr>
            <w:r w:rsidRPr="005F78CE">
              <w:rPr>
                <w:rFonts w:ascii="Verdana" w:hAnsi="Verdana"/>
              </w:rPr>
              <w:t>Mental health problem</w:t>
            </w:r>
          </w:p>
        </w:tc>
        <w:tc>
          <w:tcPr>
            <w:tcW w:w="668" w:type="pct"/>
            <w:vAlign w:val="center"/>
          </w:tcPr>
          <w:p w14:paraId="3D0FE350" w14:textId="77777777" w:rsidR="005F78CE" w:rsidRPr="005F78CE" w:rsidRDefault="005F78CE" w:rsidP="00790B2C">
            <w:pPr>
              <w:rPr>
                <w:rFonts w:ascii="Verdana" w:hAnsi="Verdana"/>
              </w:rPr>
            </w:pPr>
            <w:r w:rsidRPr="005F78CE">
              <w:rPr>
                <w:rFonts w:ascii="Verdana" w:hAnsi="Verdana"/>
              </w:rPr>
              <w:t>24 hour support provided</w:t>
            </w:r>
          </w:p>
        </w:tc>
        <w:tc>
          <w:tcPr>
            <w:tcW w:w="515" w:type="pct"/>
            <w:vAlign w:val="center"/>
          </w:tcPr>
          <w:p w14:paraId="3D0FE351" w14:textId="77777777" w:rsidR="005F78CE" w:rsidRPr="005F78CE" w:rsidRDefault="005F78CE" w:rsidP="00F745A1">
            <w:pPr>
              <w:rPr>
                <w:rFonts w:ascii="Verdana" w:hAnsi="Verdana"/>
                <w:b/>
              </w:rPr>
            </w:pPr>
            <w:r w:rsidRPr="005F78CE">
              <w:rPr>
                <w:rFonts w:ascii="Verdana" w:hAnsi="Verdana"/>
              </w:rPr>
              <w:t>Voluntary/ not-for-profit</w:t>
            </w:r>
          </w:p>
        </w:tc>
        <w:tc>
          <w:tcPr>
            <w:tcW w:w="669" w:type="pct"/>
            <w:vAlign w:val="center"/>
          </w:tcPr>
          <w:p w14:paraId="3D0FE352" w14:textId="77777777" w:rsidR="005F78CE" w:rsidRPr="005F78CE" w:rsidRDefault="005F78CE" w:rsidP="00F745A1">
            <w:pPr>
              <w:rPr>
                <w:rFonts w:ascii="Verdana" w:hAnsi="Verdana"/>
                <w:b/>
              </w:rPr>
            </w:pPr>
            <w:r w:rsidRPr="005F78CE">
              <w:rPr>
                <w:rFonts w:ascii="Verdana" w:hAnsi="Verdana"/>
              </w:rPr>
              <w:t>Mixed government and private</w:t>
            </w:r>
          </w:p>
        </w:tc>
        <w:tc>
          <w:tcPr>
            <w:tcW w:w="462" w:type="pct"/>
            <w:vAlign w:val="center"/>
          </w:tcPr>
          <w:p w14:paraId="3D0FE353" w14:textId="77777777" w:rsidR="005F78CE" w:rsidRPr="005F78CE" w:rsidRDefault="005F78CE" w:rsidP="00F745A1">
            <w:pPr>
              <w:rPr>
                <w:rFonts w:ascii="Verdana" w:hAnsi="Verdana"/>
              </w:rPr>
            </w:pPr>
            <w:r w:rsidRPr="005F78CE">
              <w:rPr>
                <w:rFonts w:ascii="Verdana" w:hAnsi="Verdana"/>
              </w:rPr>
              <w:t>Up to 6 months</w:t>
            </w:r>
          </w:p>
        </w:tc>
        <w:tc>
          <w:tcPr>
            <w:tcW w:w="578" w:type="pct"/>
            <w:vAlign w:val="center"/>
          </w:tcPr>
          <w:p w14:paraId="3D0FE354" w14:textId="77777777" w:rsidR="005F78CE" w:rsidRPr="005F78CE" w:rsidRDefault="005F78CE" w:rsidP="00F745A1">
            <w:pPr>
              <w:rPr>
                <w:rFonts w:ascii="Verdana" w:hAnsi="Verdana"/>
              </w:rPr>
            </w:pPr>
            <w:r w:rsidRPr="005F78CE">
              <w:rPr>
                <w:rFonts w:ascii="Verdana" w:hAnsi="Verdana"/>
              </w:rPr>
              <w:t>Over 50 years</w:t>
            </w:r>
          </w:p>
        </w:tc>
      </w:tr>
      <w:tr w:rsidR="005F78CE" w:rsidRPr="005F78CE" w14:paraId="3D0FE35F" w14:textId="77777777" w:rsidTr="005F78CE">
        <w:trPr>
          <w:trHeight w:val="510"/>
        </w:trPr>
        <w:tc>
          <w:tcPr>
            <w:tcW w:w="875" w:type="pct"/>
            <w:vAlign w:val="center"/>
          </w:tcPr>
          <w:p w14:paraId="3D0FE356" w14:textId="022EAB01" w:rsidR="005F78CE" w:rsidRPr="005F78CE" w:rsidRDefault="005F78CE" w:rsidP="00F745A1">
            <w:pPr>
              <w:rPr>
                <w:rFonts w:ascii="Verdana" w:hAnsi="Verdana"/>
              </w:rPr>
            </w:pPr>
            <w:r w:rsidRPr="005F78CE">
              <w:rPr>
                <w:rFonts w:ascii="Verdana" w:hAnsi="Verdana"/>
              </w:rPr>
              <w:t xml:space="preserve">Housing for people with a visual disability (woonvoorzieningen voor visueel gehandicapten)  </w:t>
            </w:r>
            <w:r w:rsidRPr="005F78CE">
              <w:rPr>
                <w:rStyle w:val="FootnoteReference"/>
                <w:rFonts w:ascii="Verdana" w:hAnsi="Verdana"/>
              </w:rPr>
              <w:footnoteReference w:id="18"/>
            </w:r>
            <w:r w:rsidRPr="005F78CE">
              <w:rPr>
                <w:rFonts w:ascii="Verdana" w:hAnsi="Verdana"/>
              </w:rPr>
              <w:t>(residential)</w:t>
            </w:r>
          </w:p>
        </w:tc>
        <w:tc>
          <w:tcPr>
            <w:tcW w:w="411" w:type="pct"/>
            <w:vAlign w:val="center"/>
          </w:tcPr>
          <w:p w14:paraId="3D0FE357" w14:textId="77777777" w:rsidR="005F78CE" w:rsidRPr="005F78CE" w:rsidRDefault="005F78CE" w:rsidP="00F42BD4">
            <w:pPr>
              <w:rPr>
                <w:rFonts w:ascii="Verdana" w:hAnsi="Verdana"/>
                <w:b/>
              </w:rPr>
            </w:pPr>
            <w:r w:rsidRPr="005F78CE">
              <w:rPr>
                <w:rFonts w:ascii="Verdana" w:hAnsi="Verdana"/>
              </w:rPr>
              <w:t>6-10 places</w:t>
            </w:r>
          </w:p>
        </w:tc>
        <w:tc>
          <w:tcPr>
            <w:tcW w:w="411" w:type="pct"/>
            <w:vAlign w:val="center"/>
          </w:tcPr>
          <w:p w14:paraId="3D0FE358" w14:textId="77777777" w:rsidR="005F78CE" w:rsidRPr="005F78CE" w:rsidRDefault="005F78CE" w:rsidP="00F745A1">
            <w:pPr>
              <w:rPr>
                <w:rFonts w:ascii="Verdana" w:hAnsi="Verdana"/>
              </w:rPr>
            </w:pPr>
            <w:r w:rsidRPr="005F78CE">
              <w:rPr>
                <w:rFonts w:ascii="Verdana" w:hAnsi="Verdana"/>
              </w:rPr>
              <w:t>Adult</w:t>
            </w:r>
          </w:p>
        </w:tc>
        <w:tc>
          <w:tcPr>
            <w:tcW w:w="411" w:type="pct"/>
            <w:vAlign w:val="center"/>
          </w:tcPr>
          <w:p w14:paraId="3D0FE359" w14:textId="77777777" w:rsidR="005F78CE" w:rsidRPr="005F78CE" w:rsidRDefault="005F78CE" w:rsidP="00F745A1">
            <w:pPr>
              <w:rPr>
                <w:rFonts w:ascii="Verdana" w:hAnsi="Verdana"/>
              </w:rPr>
            </w:pPr>
            <w:r w:rsidRPr="005F78CE">
              <w:rPr>
                <w:rFonts w:ascii="Verdana" w:hAnsi="Verdana"/>
              </w:rPr>
              <w:t>Sensory disability</w:t>
            </w:r>
          </w:p>
        </w:tc>
        <w:tc>
          <w:tcPr>
            <w:tcW w:w="668" w:type="pct"/>
            <w:vAlign w:val="center"/>
          </w:tcPr>
          <w:p w14:paraId="3D0FE35A" w14:textId="77777777" w:rsidR="005F78CE" w:rsidRPr="005F78CE" w:rsidRDefault="005F78CE" w:rsidP="00F745A1">
            <w:pPr>
              <w:rPr>
                <w:rFonts w:ascii="Verdana" w:hAnsi="Verdana"/>
                <w:b/>
              </w:rPr>
            </w:pPr>
            <w:r w:rsidRPr="005F78CE">
              <w:rPr>
                <w:rFonts w:ascii="Verdana" w:hAnsi="Verdana"/>
              </w:rPr>
              <w:t>24 hour support provided</w:t>
            </w:r>
          </w:p>
        </w:tc>
        <w:tc>
          <w:tcPr>
            <w:tcW w:w="515" w:type="pct"/>
            <w:vAlign w:val="center"/>
          </w:tcPr>
          <w:p w14:paraId="3D0FE35B" w14:textId="77777777" w:rsidR="005F78CE" w:rsidRPr="005F78CE" w:rsidRDefault="005F78CE" w:rsidP="00F745A1">
            <w:pPr>
              <w:rPr>
                <w:rFonts w:ascii="Verdana" w:hAnsi="Verdana"/>
                <w:b/>
              </w:rPr>
            </w:pPr>
            <w:r w:rsidRPr="005F78CE">
              <w:rPr>
                <w:rFonts w:ascii="Verdana" w:hAnsi="Verdana"/>
              </w:rPr>
              <w:t>Voluntary/ not-for-profit</w:t>
            </w:r>
          </w:p>
        </w:tc>
        <w:tc>
          <w:tcPr>
            <w:tcW w:w="669" w:type="pct"/>
            <w:vAlign w:val="center"/>
          </w:tcPr>
          <w:p w14:paraId="3D0FE35C" w14:textId="77777777" w:rsidR="005F78CE" w:rsidRPr="005F78CE" w:rsidRDefault="005F78CE" w:rsidP="00F745A1">
            <w:pPr>
              <w:rPr>
                <w:rFonts w:ascii="Verdana" w:hAnsi="Verdana"/>
                <w:b/>
              </w:rPr>
            </w:pPr>
            <w:r w:rsidRPr="005F78CE">
              <w:rPr>
                <w:rFonts w:ascii="Verdana" w:hAnsi="Verdana"/>
              </w:rPr>
              <w:t>Mixed government and private</w:t>
            </w:r>
          </w:p>
        </w:tc>
        <w:tc>
          <w:tcPr>
            <w:tcW w:w="462" w:type="pct"/>
            <w:vAlign w:val="center"/>
          </w:tcPr>
          <w:p w14:paraId="3D0FE35D" w14:textId="77777777" w:rsidR="005F78CE" w:rsidRPr="005F78CE" w:rsidRDefault="005F78CE" w:rsidP="00F745A1">
            <w:pPr>
              <w:rPr>
                <w:rFonts w:ascii="Verdana" w:hAnsi="Verdana"/>
              </w:rPr>
            </w:pPr>
            <w:r w:rsidRPr="005F78CE">
              <w:rPr>
                <w:rFonts w:ascii="Verdana" w:hAnsi="Verdana"/>
              </w:rPr>
              <w:t>Over 2 years</w:t>
            </w:r>
          </w:p>
        </w:tc>
        <w:tc>
          <w:tcPr>
            <w:tcW w:w="578" w:type="pct"/>
            <w:vAlign w:val="center"/>
          </w:tcPr>
          <w:p w14:paraId="3D0FE35E" w14:textId="77777777" w:rsidR="005F78CE" w:rsidRPr="005F78CE" w:rsidRDefault="005F78CE" w:rsidP="00174DD5">
            <w:pPr>
              <w:rPr>
                <w:rFonts w:ascii="Verdana" w:hAnsi="Verdana"/>
              </w:rPr>
            </w:pPr>
            <w:r w:rsidRPr="005F78CE">
              <w:rPr>
                <w:rFonts w:ascii="Verdana" w:hAnsi="Verdana"/>
              </w:rPr>
              <w:t>Over 50 years</w:t>
            </w:r>
          </w:p>
        </w:tc>
      </w:tr>
      <w:tr w:rsidR="005F78CE" w:rsidRPr="005F78CE" w14:paraId="3D0FE369" w14:textId="77777777" w:rsidTr="005F78CE">
        <w:trPr>
          <w:trHeight w:val="510"/>
        </w:trPr>
        <w:tc>
          <w:tcPr>
            <w:tcW w:w="875" w:type="pct"/>
            <w:vAlign w:val="center"/>
          </w:tcPr>
          <w:p w14:paraId="3D0FE360" w14:textId="15D1AEB7" w:rsidR="005F78CE" w:rsidRPr="005F78CE" w:rsidRDefault="005F78CE" w:rsidP="00397547">
            <w:pPr>
              <w:rPr>
                <w:rFonts w:ascii="Verdana" w:hAnsi="Verdana"/>
              </w:rPr>
            </w:pPr>
            <w:r w:rsidRPr="005F78CE">
              <w:rPr>
                <w:rFonts w:ascii="Verdana" w:hAnsi="Verdana"/>
              </w:rPr>
              <w:t xml:space="preserve">Housing for people with an hearing disability (woonvoorzieningen voor auditief gehandicapten) </w:t>
            </w:r>
            <w:r w:rsidRPr="005F78CE">
              <w:rPr>
                <w:rStyle w:val="FootnoteReference"/>
                <w:rFonts w:ascii="Verdana" w:hAnsi="Verdana"/>
              </w:rPr>
              <w:footnoteReference w:id="19"/>
            </w:r>
            <w:r w:rsidRPr="005F78CE">
              <w:rPr>
                <w:rFonts w:ascii="Verdana" w:hAnsi="Verdana"/>
              </w:rPr>
              <w:t xml:space="preserve"> (residential)</w:t>
            </w:r>
          </w:p>
        </w:tc>
        <w:tc>
          <w:tcPr>
            <w:tcW w:w="411" w:type="pct"/>
            <w:vAlign w:val="center"/>
          </w:tcPr>
          <w:p w14:paraId="3D0FE361" w14:textId="77777777" w:rsidR="005F78CE" w:rsidRPr="005F78CE" w:rsidRDefault="005F78CE" w:rsidP="00F42BD4">
            <w:pPr>
              <w:rPr>
                <w:rFonts w:ascii="Verdana" w:hAnsi="Verdana"/>
              </w:rPr>
            </w:pPr>
          </w:p>
        </w:tc>
        <w:tc>
          <w:tcPr>
            <w:tcW w:w="411" w:type="pct"/>
            <w:vAlign w:val="center"/>
          </w:tcPr>
          <w:p w14:paraId="3D0FE362" w14:textId="77777777" w:rsidR="005F78CE" w:rsidRPr="005F78CE" w:rsidRDefault="005F78CE" w:rsidP="00F745A1">
            <w:pPr>
              <w:rPr>
                <w:rFonts w:ascii="Verdana" w:hAnsi="Verdana"/>
              </w:rPr>
            </w:pPr>
            <w:r w:rsidRPr="005F78CE">
              <w:rPr>
                <w:rFonts w:ascii="Verdana" w:hAnsi="Verdana"/>
              </w:rPr>
              <w:t>Adult</w:t>
            </w:r>
          </w:p>
        </w:tc>
        <w:tc>
          <w:tcPr>
            <w:tcW w:w="411" w:type="pct"/>
            <w:vAlign w:val="center"/>
          </w:tcPr>
          <w:p w14:paraId="3D0FE363" w14:textId="77777777" w:rsidR="005F78CE" w:rsidRPr="005F78CE" w:rsidRDefault="005F78CE" w:rsidP="00F745A1">
            <w:pPr>
              <w:rPr>
                <w:rFonts w:ascii="Verdana" w:hAnsi="Verdana"/>
              </w:rPr>
            </w:pPr>
            <w:r w:rsidRPr="005F78CE">
              <w:rPr>
                <w:rFonts w:ascii="Verdana" w:hAnsi="Verdana"/>
              </w:rPr>
              <w:t>Sensory disability</w:t>
            </w:r>
          </w:p>
        </w:tc>
        <w:tc>
          <w:tcPr>
            <w:tcW w:w="668" w:type="pct"/>
            <w:vAlign w:val="center"/>
          </w:tcPr>
          <w:p w14:paraId="3D0FE364" w14:textId="77777777" w:rsidR="005F78CE" w:rsidRPr="005F78CE" w:rsidRDefault="005F78CE" w:rsidP="00397547">
            <w:pPr>
              <w:rPr>
                <w:rFonts w:ascii="Verdana" w:hAnsi="Verdana"/>
                <w:b/>
              </w:rPr>
            </w:pPr>
            <w:r w:rsidRPr="005F78CE">
              <w:rPr>
                <w:rFonts w:ascii="Verdana" w:hAnsi="Verdana"/>
              </w:rPr>
              <w:t>24 hour support provided</w:t>
            </w:r>
          </w:p>
        </w:tc>
        <w:tc>
          <w:tcPr>
            <w:tcW w:w="515" w:type="pct"/>
            <w:vAlign w:val="center"/>
          </w:tcPr>
          <w:p w14:paraId="3D0FE365" w14:textId="77777777" w:rsidR="005F78CE" w:rsidRPr="005F78CE" w:rsidRDefault="005F78CE" w:rsidP="00F745A1">
            <w:pPr>
              <w:rPr>
                <w:rFonts w:ascii="Verdana" w:hAnsi="Verdana"/>
              </w:rPr>
            </w:pPr>
            <w:r w:rsidRPr="005F78CE">
              <w:rPr>
                <w:rFonts w:ascii="Verdana" w:hAnsi="Verdana"/>
              </w:rPr>
              <w:t>Voluntary/ not-for-profit</w:t>
            </w:r>
          </w:p>
        </w:tc>
        <w:tc>
          <w:tcPr>
            <w:tcW w:w="669" w:type="pct"/>
            <w:vAlign w:val="center"/>
          </w:tcPr>
          <w:p w14:paraId="3D0FE366" w14:textId="77777777" w:rsidR="005F78CE" w:rsidRPr="005F78CE" w:rsidRDefault="005F78CE" w:rsidP="00F745A1">
            <w:pPr>
              <w:rPr>
                <w:rFonts w:ascii="Verdana" w:hAnsi="Verdana"/>
              </w:rPr>
            </w:pPr>
            <w:r w:rsidRPr="005F78CE">
              <w:rPr>
                <w:rFonts w:ascii="Verdana" w:hAnsi="Verdana"/>
              </w:rPr>
              <w:t>Mixed government and private</w:t>
            </w:r>
          </w:p>
        </w:tc>
        <w:tc>
          <w:tcPr>
            <w:tcW w:w="462" w:type="pct"/>
            <w:vAlign w:val="center"/>
          </w:tcPr>
          <w:p w14:paraId="3D0FE367" w14:textId="77777777" w:rsidR="005F78CE" w:rsidRPr="005F78CE" w:rsidRDefault="005F78CE" w:rsidP="00174DD5">
            <w:pPr>
              <w:rPr>
                <w:rFonts w:ascii="Verdana" w:hAnsi="Verdana"/>
              </w:rPr>
            </w:pPr>
            <w:r w:rsidRPr="005F78CE">
              <w:rPr>
                <w:rFonts w:ascii="Verdana" w:hAnsi="Verdana"/>
              </w:rPr>
              <w:t>Over 2 years</w:t>
            </w:r>
          </w:p>
        </w:tc>
        <w:tc>
          <w:tcPr>
            <w:tcW w:w="578" w:type="pct"/>
            <w:vAlign w:val="center"/>
          </w:tcPr>
          <w:p w14:paraId="3D0FE368" w14:textId="77777777" w:rsidR="005F78CE" w:rsidRPr="005F78CE" w:rsidRDefault="005F78CE" w:rsidP="00174DD5">
            <w:pPr>
              <w:rPr>
                <w:rFonts w:ascii="Verdana" w:hAnsi="Verdana"/>
              </w:rPr>
            </w:pPr>
            <w:r w:rsidRPr="005F78CE">
              <w:rPr>
                <w:rFonts w:ascii="Verdana" w:hAnsi="Verdana"/>
              </w:rPr>
              <w:t>Over 50 years</w:t>
            </w:r>
          </w:p>
        </w:tc>
      </w:tr>
    </w:tbl>
    <w:p w14:paraId="3D0FE36B" w14:textId="77777777" w:rsidR="00397547" w:rsidRPr="005F78CE" w:rsidRDefault="00397547" w:rsidP="00874613">
      <w:pPr>
        <w:rPr>
          <w:rStyle w:val="Strong"/>
          <w:rFonts w:ascii="Verdana" w:hAnsi="Verdana"/>
        </w:rPr>
      </w:pPr>
    </w:p>
    <w:p w14:paraId="3DA0A03E" w14:textId="77777777" w:rsidR="00151064" w:rsidRPr="005F78CE" w:rsidRDefault="00151064">
      <w:pPr>
        <w:rPr>
          <w:rStyle w:val="Strong"/>
          <w:rFonts w:ascii="Verdana" w:hAnsi="Verdana"/>
        </w:rPr>
      </w:pPr>
      <w:r w:rsidRPr="005F78CE">
        <w:rPr>
          <w:rStyle w:val="Strong"/>
          <w:rFonts w:ascii="Verdana" w:hAnsi="Verdana"/>
        </w:rPr>
        <w:br w:type="page"/>
      </w:r>
    </w:p>
    <w:p w14:paraId="3D0FE36C" w14:textId="478B1490" w:rsidR="00874613" w:rsidRPr="00CF3483" w:rsidRDefault="00874613" w:rsidP="00874613">
      <w:pPr>
        <w:rPr>
          <w:rStyle w:val="Strong"/>
          <w:rFonts w:ascii="Verdana" w:hAnsi="Verdana"/>
          <w:sz w:val="28"/>
        </w:rPr>
      </w:pPr>
      <w:r w:rsidRPr="00CF3483">
        <w:rPr>
          <w:rStyle w:val="Strong"/>
          <w:rFonts w:ascii="Verdana" w:hAnsi="Verdana"/>
          <w:sz w:val="28"/>
        </w:rPr>
        <w:t>Table 2: data sources</w:t>
      </w:r>
    </w:p>
    <w:tbl>
      <w:tblPr>
        <w:tblStyle w:val="TableGrid"/>
        <w:tblW w:w="5000" w:type="pct"/>
        <w:tblLayout w:type="fixed"/>
        <w:tblLook w:val="04A0" w:firstRow="1" w:lastRow="0" w:firstColumn="1" w:lastColumn="0" w:noHBand="0" w:noVBand="1"/>
      </w:tblPr>
      <w:tblGrid>
        <w:gridCol w:w="4430"/>
        <w:gridCol w:w="2795"/>
        <w:gridCol w:w="1133"/>
        <w:gridCol w:w="1559"/>
        <w:gridCol w:w="1850"/>
        <w:gridCol w:w="1188"/>
        <w:gridCol w:w="993"/>
      </w:tblGrid>
      <w:tr w:rsidR="00874613" w:rsidRPr="005F78CE" w14:paraId="3D0FE374" w14:textId="77777777" w:rsidTr="00763488">
        <w:trPr>
          <w:trHeight w:val="510"/>
        </w:trPr>
        <w:tc>
          <w:tcPr>
            <w:tcW w:w="1588" w:type="pct"/>
            <w:shd w:val="clear" w:color="auto" w:fill="C6D9F1" w:themeFill="text2" w:themeFillTint="33"/>
            <w:vAlign w:val="center"/>
          </w:tcPr>
          <w:p w14:paraId="3D0FE36D" w14:textId="77777777" w:rsidR="00874613" w:rsidRPr="005F78CE" w:rsidRDefault="00874613" w:rsidP="00F745A1">
            <w:pPr>
              <w:rPr>
                <w:rFonts w:ascii="Verdana" w:hAnsi="Verdana"/>
                <w:b/>
              </w:rPr>
            </w:pPr>
            <w:r w:rsidRPr="005F78CE">
              <w:rPr>
                <w:rFonts w:ascii="Verdana" w:hAnsi="Verdana"/>
                <w:b/>
              </w:rPr>
              <w:t>TITLE/ REFERENCE</w:t>
            </w:r>
          </w:p>
        </w:tc>
        <w:tc>
          <w:tcPr>
            <w:tcW w:w="1002" w:type="pct"/>
            <w:shd w:val="clear" w:color="auto" w:fill="C6D9F1" w:themeFill="text2" w:themeFillTint="33"/>
            <w:vAlign w:val="center"/>
          </w:tcPr>
          <w:p w14:paraId="3D0FE36E" w14:textId="77777777" w:rsidR="00874613" w:rsidRPr="005F78CE" w:rsidRDefault="00874613" w:rsidP="00F745A1">
            <w:pPr>
              <w:rPr>
                <w:rFonts w:ascii="Verdana" w:hAnsi="Verdana"/>
                <w:b/>
              </w:rPr>
            </w:pPr>
            <w:r w:rsidRPr="005F78CE">
              <w:rPr>
                <w:rFonts w:ascii="Verdana" w:hAnsi="Verdana"/>
                <w:b/>
              </w:rPr>
              <w:t>ORGANISATION COLLECTING DATA</w:t>
            </w:r>
          </w:p>
        </w:tc>
        <w:tc>
          <w:tcPr>
            <w:tcW w:w="406" w:type="pct"/>
            <w:shd w:val="clear" w:color="auto" w:fill="C6D9F1" w:themeFill="text2" w:themeFillTint="33"/>
            <w:vAlign w:val="center"/>
          </w:tcPr>
          <w:p w14:paraId="3D0FE36F" w14:textId="77777777" w:rsidR="00874613" w:rsidRPr="005F78CE" w:rsidRDefault="00874613" w:rsidP="00F745A1">
            <w:pPr>
              <w:rPr>
                <w:rFonts w:ascii="Verdana" w:hAnsi="Verdana"/>
                <w:b/>
              </w:rPr>
            </w:pPr>
            <w:r w:rsidRPr="005F78CE">
              <w:rPr>
                <w:rFonts w:ascii="Verdana" w:hAnsi="Verdana"/>
                <w:b/>
              </w:rPr>
              <w:t>YEAR OF DATA COLLECTION</w:t>
            </w:r>
          </w:p>
        </w:tc>
        <w:tc>
          <w:tcPr>
            <w:tcW w:w="559" w:type="pct"/>
            <w:shd w:val="clear" w:color="auto" w:fill="C6D9F1" w:themeFill="text2" w:themeFillTint="33"/>
            <w:vAlign w:val="center"/>
          </w:tcPr>
          <w:p w14:paraId="3D0FE370" w14:textId="77777777" w:rsidR="00874613" w:rsidRPr="005F78CE" w:rsidRDefault="00874613" w:rsidP="00F745A1">
            <w:pPr>
              <w:rPr>
                <w:rFonts w:ascii="Verdana" w:hAnsi="Verdana"/>
                <w:b/>
              </w:rPr>
            </w:pPr>
            <w:r w:rsidRPr="005F78CE">
              <w:rPr>
                <w:rFonts w:ascii="Verdana" w:hAnsi="Verdana"/>
                <w:b/>
              </w:rPr>
              <w:t>PERIOD COVERED BY THE DATA</w:t>
            </w:r>
          </w:p>
        </w:tc>
        <w:tc>
          <w:tcPr>
            <w:tcW w:w="663" w:type="pct"/>
            <w:shd w:val="clear" w:color="auto" w:fill="C6D9F1" w:themeFill="text2" w:themeFillTint="33"/>
            <w:vAlign w:val="center"/>
          </w:tcPr>
          <w:p w14:paraId="3D0FE371" w14:textId="77777777" w:rsidR="00874613" w:rsidRPr="005F78CE" w:rsidRDefault="00874613" w:rsidP="00F745A1">
            <w:pPr>
              <w:rPr>
                <w:rFonts w:ascii="Verdana" w:hAnsi="Verdana"/>
                <w:b/>
              </w:rPr>
            </w:pPr>
            <w:r w:rsidRPr="005F78CE">
              <w:rPr>
                <w:rFonts w:ascii="Verdana" w:hAnsi="Verdana"/>
                <w:b/>
              </w:rPr>
              <w:t>METHODOLODY FOR DATA COLLECTION</w:t>
            </w:r>
          </w:p>
        </w:tc>
        <w:tc>
          <w:tcPr>
            <w:tcW w:w="426" w:type="pct"/>
            <w:shd w:val="clear" w:color="auto" w:fill="C6D9F1" w:themeFill="text2" w:themeFillTint="33"/>
            <w:vAlign w:val="center"/>
          </w:tcPr>
          <w:p w14:paraId="3D0FE372" w14:textId="77777777" w:rsidR="00874613" w:rsidRPr="005F78CE" w:rsidRDefault="00874613" w:rsidP="00F745A1">
            <w:pPr>
              <w:rPr>
                <w:rFonts w:ascii="Verdana" w:hAnsi="Verdana"/>
                <w:b/>
              </w:rPr>
            </w:pPr>
            <w:r w:rsidRPr="005F78CE">
              <w:rPr>
                <w:rFonts w:ascii="Verdana" w:hAnsi="Verdana"/>
                <w:b/>
              </w:rPr>
              <w:t>GEOGRAPHICAL SCOPE OF DATA COLLECTION</w:t>
            </w:r>
          </w:p>
        </w:tc>
        <w:tc>
          <w:tcPr>
            <w:tcW w:w="356" w:type="pct"/>
            <w:shd w:val="clear" w:color="auto" w:fill="C6D9F1" w:themeFill="text2" w:themeFillTint="33"/>
            <w:vAlign w:val="center"/>
          </w:tcPr>
          <w:p w14:paraId="3D0FE373" w14:textId="77777777" w:rsidR="00874613" w:rsidRPr="005F78CE" w:rsidRDefault="00874613" w:rsidP="00F745A1">
            <w:pPr>
              <w:rPr>
                <w:rFonts w:ascii="Verdana" w:hAnsi="Verdana"/>
                <w:b/>
              </w:rPr>
            </w:pPr>
            <w:r w:rsidRPr="005F78CE">
              <w:rPr>
                <w:rFonts w:ascii="Verdana" w:hAnsi="Verdana"/>
                <w:b/>
              </w:rPr>
              <w:t>SERVICE SCOPE OF DATA COLLECTION</w:t>
            </w:r>
          </w:p>
        </w:tc>
      </w:tr>
      <w:tr w:rsidR="00874613" w:rsidRPr="005F78CE" w14:paraId="3D0FE37E" w14:textId="77777777" w:rsidTr="00763488">
        <w:trPr>
          <w:trHeight w:val="510"/>
        </w:trPr>
        <w:tc>
          <w:tcPr>
            <w:tcW w:w="1588" w:type="pct"/>
            <w:vAlign w:val="center"/>
          </w:tcPr>
          <w:p w14:paraId="3D0FE375" w14:textId="07CB18E7" w:rsidR="00874613" w:rsidRPr="005F78CE" w:rsidRDefault="00E80049" w:rsidP="00151064">
            <w:pPr>
              <w:rPr>
                <w:rFonts w:ascii="Verdana" w:hAnsi="Verdana"/>
              </w:rPr>
            </w:pPr>
            <w:r w:rsidRPr="005F78CE">
              <w:rPr>
                <w:rFonts w:ascii="Verdana" w:hAnsi="Verdana"/>
              </w:rPr>
              <w:t>Netherlands, National Institute of Public Health and the Environment (</w:t>
            </w:r>
            <w:r w:rsidRPr="005F78CE">
              <w:rPr>
                <w:rFonts w:ascii="Verdana" w:hAnsi="Verdana"/>
                <w:i/>
              </w:rPr>
              <w:t>Rijksinstituut voor Volksgezondheid en Milieu</w:t>
            </w:r>
            <w:r w:rsidRPr="005F78CE">
              <w:rPr>
                <w:rFonts w:ascii="Verdana" w:hAnsi="Verdana"/>
              </w:rPr>
              <w:t xml:space="preserve">) (2014), </w:t>
            </w:r>
            <w:r w:rsidR="00BD4071" w:rsidRPr="005F78CE">
              <w:rPr>
                <w:rFonts w:ascii="Verdana" w:hAnsi="Verdana"/>
              </w:rPr>
              <w:t xml:space="preserve">National Public Health Compass </w:t>
            </w:r>
            <w:r w:rsidR="007C41D8" w:rsidRPr="005F78CE">
              <w:rPr>
                <w:rFonts w:ascii="Verdana" w:hAnsi="Verdana"/>
              </w:rPr>
              <w:t>(</w:t>
            </w:r>
            <w:r w:rsidR="007C41D8" w:rsidRPr="005F78CE">
              <w:rPr>
                <w:rFonts w:ascii="Verdana" w:hAnsi="Verdana"/>
                <w:i/>
              </w:rPr>
              <w:t>Nationaal Kompas Volksgezondheid</w:t>
            </w:r>
            <w:r w:rsidR="007C41D8" w:rsidRPr="005F78CE">
              <w:rPr>
                <w:rFonts w:ascii="Verdana" w:hAnsi="Verdana"/>
              </w:rPr>
              <w:t>), Bilthoven,</w:t>
            </w:r>
            <w:r w:rsidRPr="005F78CE">
              <w:rPr>
                <w:rFonts w:ascii="Verdana" w:hAnsi="Verdana"/>
              </w:rPr>
              <w:t xml:space="preserve"> Rijksinstituut voor Volksgezondheid en Milieu, available at: </w:t>
            </w:r>
            <w:hyperlink r:id="rId19" w:history="1">
              <w:r w:rsidR="005F78CE" w:rsidRPr="00535877">
                <w:rPr>
                  <w:rStyle w:val="Hyperlink"/>
                  <w:rFonts w:ascii="Verdana" w:hAnsi="Verdana"/>
                </w:rPr>
                <w:t>www.nationaalkompas.nl</w:t>
              </w:r>
            </w:hyperlink>
            <w:r w:rsidR="005F78CE">
              <w:rPr>
                <w:rFonts w:ascii="Verdana" w:hAnsi="Verdana"/>
              </w:rPr>
              <w:t xml:space="preserve"> </w:t>
            </w:r>
          </w:p>
        </w:tc>
        <w:tc>
          <w:tcPr>
            <w:tcW w:w="1002" w:type="pct"/>
            <w:vAlign w:val="center"/>
          </w:tcPr>
          <w:p w14:paraId="3D0FE376" w14:textId="77777777" w:rsidR="00874613" w:rsidRPr="005F78CE" w:rsidRDefault="00E80049" w:rsidP="00660E38">
            <w:pPr>
              <w:rPr>
                <w:rFonts w:ascii="Verdana" w:hAnsi="Verdana"/>
              </w:rPr>
            </w:pPr>
            <w:r w:rsidRPr="005F78CE">
              <w:rPr>
                <w:rFonts w:ascii="Verdana" w:hAnsi="Verdana"/>
              </w:rPr>
              <w:t>National Institute of Public Health and the Environment (</w:t>
            </w:r>
            <w:r w:rsidRPr="005F78CE">
              <w:rPr>
                <w:rFonts w:ascii="Verdana" w:hAnsi="Verdana"/>
                <w:i/>
              </w:rPr>
              <w:t>Rijksinstituut voor Volksgezondheid en Milieu</w:t>
            </w:r>
            <w:r w:rsidRPr="005F78CE">
              <w:rPr>
                <w:rFonts w:ascii="Verdana" w:hAnsi="Verdana"/>
              </w:rPr>
              <w:t xml:space="preserve">). </w:t>
            </w:r>
            <w:r w:rsidR="00790345" w:rsidRPr="005F78CE">
              <w:rPr>
                <w:rFonts w:ascii="Verdana" w:hAnsi="Verdana"/>
              </w:rPr>
              <w:t>Governmental organisation.</w:t>
            </w:r>
          </w:p>
        </w:tc>
        <w:tc>
          <w:tcPr>
            <w:tcW w:w="406" w:type="pct"/>
            <w:vAlign w:val="center"/>
          </w:tcPr>
          <w:p w14:paraId="3D0FE377" w14:textId="77777777" w:rsidR="00874613" w:rsidRPr="005F78CE" w:rsidRDefault="00E80049" w:rsidP="00F745A1">
            <w:pPr>
              <w:rPr>
                <w:rFonts w:ascii="Verdana" w:hAnsi="Verdana"/>
              </w:rPr>
            </w:pPr>
            <w:r w:rsidRPr="005F78CE">
              <w:rPr>
                <w:rFonts w:ascii="Verdana" w:hAnsi="Verdana"/>
              </w:rPr>
              <w:t>2011-2014</w:t>
            </w:r>
          </w:p>
        </w:tc>
        <w:tc>
          <w:tcPr>
            <w:tcW w:w="559" w:type="pct"/>
            <w:vAlign w:val="center"/>
          </w:tcPr>
          <w:p w14:paraId="3D0FE378" w14:textId="77777777" w:rsidR="00874613" w:rsidRPr="005F78CE" w:rsidRDefault="00790345" w:rsidP="00F745A1">
            <w:pPr>
              <w:rPr>
                <w:rFonts w:ascii="Verdana" w:hAnsi="Verdana"/>
              </w:rPr>
            </w:pPr>
            <w:r w:rsidRPr="005F78CE">
              <w:rPr>
                <w:rFonts w:ascii="Verdana" w:hAnsi="Verdana"/>
              </w:rPr>
              <w:t>2011-</w:t>
            </w:r>
            <w:r w:rsidR="00E80049" w:rsidRPr="005F78CE">
              <w:rPr>
                <w:rFonts w:ascii="Verdana" w:hAnsi="Verdana"/>
              </w:rPr>
              <w:t>2014</w:t>
            </w:r>
          </w:p>
          <w:p w14:paraId="3D0FE379" w14:textId="77777777" w:rsidR="00790345" w:rsidRPr="005F78CE" w:rsidRDefault="00790345" w:rsidP="00F745A1">
            <w:pPr>
              <w:rPr>
                <w:rFonts w:ascii="Verdana" w:hAnsi="Verdana"/>
              </w:rPr>
            </w:pPr>
          </w:p>
          <w:p w14:paraId="3D0FE37A" w14:textId="6C870C7A" w:rsidR="00957338" w:rsidRPr="005F78CE" w:rsidRDefault="00790345" w:rsidP="00151064">
            <w:pPr>
              <w:rPr>
                <w:rFonts w:ascii="Verdana" w:hAnsi="Verdana"/>
              </w:rPr>
            </w:pPr>
            <w:r w:rsidRPr="005F78CE">
              <w:rPr>
                <w:rFonts w:ascii="Verdana" w:hAnsi="Verdana"/>
              </w:rPr>
              <w:t>It is a website that is continuously updated with the most recent available data.</w:t>
            </w:r>
            <w:r w:rsidR="000C28E5" w:rsidRPr="005F78CE">
              <w:rPr>
                <w:rFonts w:ascii="Verdana" w:hAnsi="Verdana"/>
              </w:rPr>
              <w:t xml:space="preserve"> </w:t>
            </w:r>
            <w:r w:rsidR="00D16440" w:rsidRPr="005F78CE">
              <w:rPr>
                <w:rFonts w:ascii="Verdana" w:hAnsi="Verdana"/>
              </w:rPr>
              <w:t>The updates are trigger</w:t>
            </w:r>
            <w:r w:rsidR="004774FA" w:rsidRPr="005F78CE">
              <w:rPr>
                <w:rFonts w:ascii="Verdana" w:hAnsi="Verdana"/>
              </w:rPr>
              <w:t>e</w:t>
            </w:r>
            <w:r w:rsidR="00D16440" w:rsidRPr="005F78CE">
              <w:rPr>
                <w:rFonts w:ascii="Verdana" w:hAnsi="Verdana"/>
              </w:rPr>
              <w:t>d by t</w:t>
            </w:r>
            <w:r w:rsidR="00C40DE6" w:rsidRPr="005F78CE">
              <w:rPr>
                <w:rFonts w:ascii="Verdana" w:hAnsi="Verdana"/>
              </w:rPr>
              <w:t>he availabil</w:t>
            </w:r>
            <w:r w:rsidR="004774FA" w:rsidRPr="005F78CE">
              <w:rPr>
                <w:rFonts w:ascii="Verdana" w:hAnsi="Verdana"/>
              </w:rPr>
              <w:t>i</w:t>
            </w:r>
            <w:r w:rsidR="00C40DE6" w:rsidRPr="005F78CE">
              <w:rPr>
                <w:rFonts w:ascii="Verdana" w:hAnsi="Verdana"/>
              </w:rPr>
              <w:t>ty of new reports or studies.</w:t>
            </w:r>
          </w:p>
        </w:tc>
        <w:tc>
          <w:tcPr>
            <w:tcW w:w="663" w:type="pct"/>
            <w:vAlign w:val="center"/>
          </w:tcPr>
          <w:p w14:paraId="3D0FE37B" w14:textId="4A70E1F4" w:rsidR="00957338" w:rsidRPr="005F78CE" w:rsidRDefault="00BC26D7" w:rsidP="00151064">
            <w:pPr>
              <w:rPr>
                <w:rFonts w:ascii="Verdana" w:hAnsi="Verdana"/>
              </w:rPr>
            </w:pPr>
            <w:r w:rsidRPr="005F78CE">
              <w:rPr>
                <w:rFonts w:ascii="Verdana" w:hAnsi="Verdana"/>
              </w:rPr>
              <w:t xml:space="preserve">Desk research, </w:t>
            </w:r>
            <w:r w:rsidR="00E80049" w:rsidRPr="005F78CE">
              <w:rPr>
                <w:rFonts w:ascii="Verdana" w:hAnsi="Verdana"/>
              </w:rPr>
              <w:t>admin</w:t>
            </w:r>
            <w:r w:rsidR="00F57463" w:rsidRPr="005F78CE">
              <w:rPr>
                <w:rFonts w:ascii="Verdana" w:hAnsi="Verdana"/>
              </w:rPr>
              <w:t>i</w:t>
            </w:r>
            <w:r w:rsidR="00E80049" w:rsidRPr="005F78CE">
              <w:rPr>
                <w:rFonts w:ascii="Verdana" w:hAnsi="Verdana"/>
              </w:rPr>
              <w:t>strative</w:t>
            </w:r>
            <w:r w:rsidR="00A80661" w:rsidRPr="005F78CE">
              <w:rPr>
                <w:rFonts w:ascii="Verdana" w:hAnsi="Verdana"/>
              </w:rPr>
              <w:t xml:space="preserve"> </w:t>
            </w:r>
            <w:r w:rsidR="00613618" w:rsidRPr="005F78CE">
              <w:rPr>
                <w:rFonts w:ascii="Verdana" w:hAnsi="Verdana"/>
              </w:rPr>
              <w:t>(studies and reports)</w:t>
            </w:r>
            <w:r w:rsidRPr="005F78CE">
              <w:rPr>
                <w:rFonts w:ascii="Verdana" w:hAnsi="Verdana"/>
              </w:rPr>
              <w:t xml:space="preserve"> </w:t>
            </w:r>
            <w:r w:rsidR="00A80661" w:rsidRPr="005F78CE">
              <w:rPr>
                <w:rFonts w:ascii="Verdana" w:hAnsi="Verdana"/>
              </w:rPr>
              <w:t>administrative</w:t>
            </w:r>
            <w:r w:rsidR="00E80049" w:rsidRPr="005F78CE">
              <w:rPr>
                <w:rFonts w:ascii="Verdana" w:hAnsi="Verdana"/>
              </w:rPr>
              <w:t xml:space="preserve"> data. </w:t>
            </w:r>
          </w:p>
        </w:tc>
        <w:tc>
          <w:tcPr>
            <w:tcW w:w="426" w:type="pct"/>
            <w:vAlign w:val="center"/>
          </w:tcPr>
          <w:p w14:paraId="3D0FE37C" w14:textId="77777777" w:rsidR="00874613" w:rsidRPr="005F78CE" w:rsidRDefault="00E80049" w:rsidP="00F745A1">
            <w:pPr>
              <w:rPr>
                <w:rFonts w:ascii="Verdana" w:hAnsi="Verdana"/>
              </w:rPr>
            </w:pPr>
            <w:r w:rsidRPr="005F78CE">
              <w:rPr>
                <w:rFonts w:ascii="Verdana" w:hAnsi="Verdana"/>
              </w:rPr>
              <w:t>National</w:t>
            </w:r>
          </w:p>
        </w:tc>
        <w:tc>
          <w:tcPr>
            <w:tcW w:w="356" w:type="pct"/>
            <w:vAlign w:val="center"/>
          </w:tcPr>
          <w:p w14:paraId="3D0FE37D" w14:textId="77777777" w:rsidR="00874613" w:rsidRPr="005F78CE" w:rsidRDefault="00E80049" w:rsidP="00660E38">
            <w:pPr>
              <w:rPr>
                <w:rFonts w:ascii="Verdana" w:hAnsi="Verdana"/>
              </w:rPr>
            </w:pPr>
            <w:r w:rsidRPr="005F78CE">
              <w:rPr>
                <w:rFonts w:ascii="Verdana" w:hAnsi="Verdana"/>
              </w:rPr>
              <w:t>All services.</w:t>
            </w:r>
          </w:p>
        </w:tc>
      </w:tr>
      <w:tr w:rsidR="00874613" w:rsidRPr="005F78CE" w14:paraId="3D0FE388" w14:textId="77777777" w:rsidTr="00763488">
        <w:trPr>
          <w:trHeight w:val="510"/>
        </w:trPr>
        <w:tc>
          <w:tcPr>
            <w:tcW w:w="1588" w:type="pct"/>
            <w:vAlign w:val="center"/>
          </w:tcPr>
          <w:p w14:paraId="3D0FE37F" w14:textId="3C49108F" w:rsidR="00874613" w:rsidRPr="005F78CE" w:rsidRDefault="006D72AB" w:rsidP="00151064">
            <w:pPr>
              <w:rPr>
                <w:rFonts w:ascii="Verdana" w:hAnsi="Verdana"/>
              </w:rPr>
            </w:pPr>
            <w:r w:rsidRPr="005F78CE">
              <w:rPr>
                <w:rFonts w:ascii="Verdana" w:hAnsi="Verdana"/>
              </w:rPr>
              <w:t>Netherlands, National Institute of Public Health and the Environment (</w:t>
            </w:r>
            <w:r w:rsidRPr="005F78CE">
              <w:rPr>
                <w:rFonts w:ascii="Verdana" w:hAnsi="Verdana"/>
                <w:i/>
              </w:rPr>
              <w:t>Rijksinstituut voor Volksgezondheid en Milieu</w:t>
            </w:r>
            <w:r w:rsidRPr="005F78CE">
              <w:rPr>
                <w:rFonts w:ascii="Verdana" w:hAnsi="Verdana"/>
              </w:rPr>
              <w:t xml:space="preserve">) (2014), </w:t>
            </w:r>
            <w:r w:rsidR="00BD4071" w:rsidRPr="005F78CE">
              <w:rPr>
                <w:rFonts w:ascii="Verdana" w:hAnsi="Verdana"/>
              </w:rPr>
              <w:t>Regional Atlas of Public Health</w:t>
            </w:r>
            <w:r w:rsidR="007C41D8" w:rsidRPr="005F78CE">
              <w:rPr>
                <w:rFonts w:ascii="Verdana" w:hAnsi="Verdana"/>
              </w:rPr>
              <w:t xml:space="preserve"> (</w:t>
            </w:r>
            <w:r w:rsidR="007C41D8" w:rsidRPr="005F78CE">
              <w:rPr>
                <w:rFonts w:ascii="Verdana" w:hAnsi="Verdana"/>
                <w:i/>
              </w:rPr>
              <w:t>Regionaal Kompas Volksgezondheid)</w:t>
            </w:r>
            <w:r w:rsidRPr="005F78CE">
              <w:rPr>
                <w:rFonts w:ascii="Verdana" w:hAnsi="Verdana"/>
              </w:rPr>
              <w:t xml:space="preserve">, Bilthoven, Rijksinstituut voor Volksgezondheid en Milieu, available at: </w:t>
            </w:r>
            <w:hyperlink r:id="rId20" w:history="1">
              <w:r w:rsidR="005F78CE" w:rsidRPr="00535877">
                <w:rPr>
                  <w:rStyle w:val="Hyperlink"/>
                  <w:rFonts w:ascii="Verdana" w:hAnsi="Verdana"/>
                </w:rPr>
                <w:t>www.regionaalkompas.nl/</w:t>
              </w:r>
            </w:hyperlink>
            <w:r w:rsidR="005F78CE">
              <w:rPr>
                <w:rFonts w:ascii="Verdana" w:hAnsi="Verdana"/>
              </w:rPr>
              <w:t xml:space="preserve"> </w:t>
            </w:r>
          </w:p>
        </w:tc>
        <w:tc>
          <w:tcPr>
            <w:tcW w:w="1002" w:type="pct"/>
            <w:vAlign w:val="center"/>
          </w:tcPr>
          <w:p w14:paraId="3D0FE380" w14:textId="77777777" w:rsidR="00874613" w:rsidRPr="005F78CE" w:rsidRDefault="006D72AB" w:rsidP="003E497A">
            <w:pPr>
              <w:rPr>
                <w:rFonts w:ascii="Verdana" w:hAnsi="Verdana"/>
              </w:rPr>
            </w:pPr>
            <w:r w:rsidRPr="005F78CE">
              <w:rPr>
                <w:rFonts w:ascii="Verdana" w:hAnsi="Verdana"/>
              </w:rPr>
              <w:t>National Institute of Public Health and the Environment (</w:t>
            </w:r>
            <w:r w:rsidRPr="005F78CE">
              <w:rPr>
                <w:rFonts w:ascii="Verdana" w:hAnsi="Verdana"/>
                <w:i/>
              </w:rPr>
              <w:t>Rijksinstituut voor Volksgezondheid en Milieu</w:t>
            </w:r>
            <w:r w:rsidRPr="005F78CE">
              <w:rPr>
                <w:rFonts w:ascii="Verdana" w:hAnsi="Verdana"/>
              </w:rPr>
              <w:t>) and regional  Community Health Services (GGD's). Governmental organisation.</w:t>
            </w:r>
          </w:p>
        </w:tc>
        <w:tc>
          <w:tcPr>
            <w:tcW w:w="406" w:type="pct"/>
            <w:vAlign w:val="center"/>
          </w:tcPr>
          <w:p w14:paraId="3D0FE381" w14:textId="77777777" w:rsidR="00874613" w:rsidRPr="005F78CE" w:rsidRDefault="00874613" w:rsidP="00F745A1">
            <w:pPr>
              <w:rPr>
                <w:rFonts w:ascii="Verdana" w:hAnsi="Verdana"/>
              </w:rPr>
            </w:pPr>
          </w:p>
        </w:tc>
        <w:tc>
          <w:tcPr>
            <w:tcW w:w="559" w:type="pct"/>
            <w:vAlign w:val="center"/>
          </w:tcPr>
          <w:p w14:paraId="3D0FE382" w14:textId="77777777" w:rsidR="006D72AB" w:rsidRPr="005F78CE" w:rsidRDefault="006D72AB" w:rsidP="006D72AB">
            <w:pPr>
              <w:rPr>
                <w:rFonts w:ascii="Verdana" w:hAnsi="Verdana"/>
              </w:rPr>
            </w:pPr>
            <w:r w:rsidRPr="005F78CE">
              <w:rPr>
                <w:rFonts w:ascii="Verdana" w:hAnsi="Verdana"/>
              </w:rPr>
              <w:t>2011-2014</w:t>
            </w:r>
          </w:p>
          <w:p w14:paraId="3D0FE383" w14:textId="77777777" w:rsidR="006D72AB" w:rsidRPr="005F78CE" w:rsidRDefault="006D72AB" w:rsidP="006D72AB">
            <w:pPr>
              <w:rPr>
                <w:rFonts w:ascii="Verdana" w:hAnsi="Verdana"/>
              </w:rPr>
            </w:pPr>
          </w:p>
          <w:p w14:paraId="3D0FE384" w14:textId="77777777" w:rsidR="00874613" w:rsidRPr="005F78CE" w:rsidRDefault="006D72AB" w:rsidP="00425FDE">
            <w:pPr>
              <w:rPr>
                <w:rFonts w:ascii="Verdana" w:hAnsi="Verdana"/>
              </w:rPr>
            </w:pPr>
            <w:r w:rsidRPr="005F78CE">
              <w:rPr>
                <w:rFonts w:ascii="Verdana" w:hAnsi="Verdana"/>
              </w:rPr>
              <w:t>It is a website that is continuously updated with the most recent available data.</w:t>
            </w:r>
          </w:p>
        </w:tc>
        <w:tc>
          <w:tcPr>
            <w:tcW w:w="663" w:type="pct"/>
            <w:vAlign w:val="center"/>
          </w:tcPr>
          <w:p w14:paraId="3D0FE385" w14:textId="79898B7B" w:rsidR="00874613" w:rsidRPr="005F78CE" w:rsidRDefault="006D72AB" w:rsidP="004774FA">
            <w:pPr>
              <w:rPr>
                <w:rFonts w:ascii="Verdana" w:hAnsi="Verdana"/>
              </w:rPr>
            </w:pPr>
            <w:r w:rsidRPr="005F78CE">
              <w:rPr>
                <w:rFonts w:ascii="Verdana" w:hAnsi="Verdana"/>
              </w:rPr>
              <w:t>Desk research</w:t>
            </w:r>
            <w:r w:rsidR="008C5C1B" w:rsidRPr="005F78CE">
              <w:rPr>
                <w:rFonts w:ascii="Verdana" w:hAnsi="Verdana"/>
              </w:rPr>
              <w:t xml:space="preserve"> (studi</w:t>
            </w:r>
            <w:r w:rsidR="004774FA" w:rsidRPr="005F78CE">
              <w:rPr>
                <w:rFonts w:ascii="Verdana" w:hAnsi="Verdana"/>
              </w:rPr>
              <w:t>e</w:t>
            </w:r>
            <w:r w:rsidR="008C5C1B" w:rsidRPr="005F78CE">
              <w:rPr>
                <w:rFonts w:ascii="Verdana" w:hAnsi="Verdana"/>
              </w:rPr>
              <w:t>s and reports)</w:t>
            </w:r>
            <w:r w:rsidRPr="005F78CE">
              <w:rPr>
                <w:rFonts w:ascii="Verdana" w:hAnsi="Verdana"/>
              </w:rPr>
              <w:t>, administrative data</w:t>
            </w:r>
          </w:p>
        </w:tc>
        <w:tc>
          <w:tcPr>
            <w:tcW w:w="426" w:type="pct"/>
            <w:vAlign w:val="center"/>
          </w:tcPr>
          <w:p w14:paraId="3D0FE386" w14:textId="77777777" w:rsidR="00874613" w:rsidRPr="005F78CE" w:rsidRDefault="006D72AB" w:rsidP="00F745A1">
            <w:pPr>
              <w:rPr>
                <w:rFonts w:ascii="Verdana" w:hAnsi="Verdana"/>
              </w:rPr>
            </w:pPr>
            <w:r w:rsidRPr="005F78CE">
              <w:rPr>
                <w:rFonts w:ascii="Verdana" w:hAnsi="Verdana"/>
              </w:rPr>
              <w:t>Regional</w:t>
            </w:r>
          </w:p>
        </w:tc>
        <w:tc>
          <w:tcPr>
            <w:tcW w:w="356" w:type="pct"/>
            <w:vAlign w:val="center"/>
          </w:tcPr>
          <w:p w14:paraId="3D0FE387" w14:textId="77777777" w:rsidR="00874613" w:rsidRPr="005F78CE" w:rsidRDefault="006D72AB" w:rsidP="00F745A1">
            <w:pPr>
              <w:rPr>
                <w:rFonts w:ascii="Verdana" w:hAnsi="Verdana"/>
              </w:rPr>
            </w:pPr>
            <w:r w:rsidRPr="005F78CE">
              <w:rPr>
                <w:rFonts w:ascii="Verdana" w:hAnsi="Verdana"/>
              </w:rPr>
              <w:t>All services</w:t>
            </w:r>
          </w:p>
        </w:tc>
      </w:tr>
      <w:tr w:rsidR="00790345" w:rsidRPr="005F78CE" w14:paraId="3D0FE392" w14:textId="77777777" w:rsidTr="00763488">
        <w:trPr>
          <w:trHeight w:val="510"/>
        </w:trPr>
        <w:tc>
          <w:tcPr>
            <w:tcW w:w="1588" w:type="pct"/>
            <w:vAlign w:val="center"/>
          </w:tcPr>
          <w:p w14:paraId="3D0FE389" w14:textId="77CC0D0F" w:rsidR="00790345" w:rsidRPr="005F78CE" w:rsidRDefault="00790345" w:rsidP="00151064">
            <w:pPr>
              <w:rPr>
                <w:rFonts w:ascii="Verdana" w:hAnsi="Verdana"/>
              </w:rPr>
            </w:pPr>
            <w:r w:rsidRPr="005F78CE">
              <w:rPr>
                <w:rFonts w:ascii="Verdana" w:hAnsi="Verdana"/>
              </w:rPr>
              <w:t>Netherlands, National Institute of Public Health and the Environment (</w:t>
            </w:r>
            <w:r w:rsidRPr="005F78CE">
              <w:rPr>
                <w:rFonts w:ascii="Verdana" w:hAnsi="Verdana"/>
                <w:i/>
              </w:rPr>
              <w:t>Rijksinstituut voor Volksgezondheid en Milieu</w:t>
            </w:r>
            <w:r w:rsidRPr="005F78CE">
              <w:rPr>
                <w:rFonts w:ascii="Verdana" w:hAnsi="Verdana"/>
              </w:rPr>
              <w:t xml:space="preserve">) (2014), </w:t>
            </w:r>
            <w:r w:rsidR="00BD4071" w:rsidRPr="005F78CE">
              <w:rPr>
                <w:rFonts w:ascii="Verdana" w:hAnsi="Verdana"/>
              </w:rPr>
              <w:t>Dutch National Atlas of Public Health</w:t>
            </w:r>
            <w:r w:rsidR="00425FDE" w:rsidRPr="005F78CE">
              <w:rPr>
                <w:rFonts w:ascii="Verdana" w:hAnsi="Verdana"/>
              </w:rPr>
              <w:t xml:space="preserve"> (</w:t>
            </w:r>
            <w:r w:rsidR="00425FDE" w:rsidRPr="005F78CE">
              <w:rPr>
                <w:rFonts w:ascii="Verdana" w:hAnsi="Verdana"/>
                <w:i/>
              </w:rPr>
              <w:t>Nationale Atlas Volksgezondheid</w:t>
            </w:r>
            <w:r w:rsidR="00425FDE" w:rsidRPr="005F78CE">
              <w:rPr>
                <w:rFonts w:ascii="Verdana" w:hAnsi="Verdana"/>
              </w:rPr>
              <w:t>)</w:t>
            </w:r>
            <w:r w:rsidRPr="005F78CE">
              <w:rPr>
                <w:rFonts w:ascii="Verdana" w:hAnsi="Verdana"/>
              </w:rPr>
              <w:t xml:space="preserve">, Bilthoven, </w:t>
            </w:r>
            <w:r w:rsidRPr="005F78CE">
              <w:rPr>
                <w:rFonts w:ascii="Verdana" w:hAnsi="Verdana"/>
                <w:i/>
              </w:rPr>
              <w:t>Rijksinstituut voor Volksgezondheid en Milieu</w:t>
            </w:r>
            <w:r w:rsidRPr="005F78CE">
              <w:rPr>
                <w:rFonts w:ascii="Verdana" w:hAnsi="Verdana"/>
              </w:rPr>
              <w:t xml:space="preserve">, available at: </w:t>
            </w:r>
            <w:hyperlink r:id="rId21" w:history="1">
              <w:r w:rsidR="005F78CE" w:rsidRPr="00535877">
                <w:rPr>
                  <w:rStyle w:val="Hyperlink"/>
                  <w:rFonts w:ascii="Verdana" w:hAnsi="Verdana"/>
                </w:rPr>
                <w:t>www.zorgatlas.nl</w:t>
              </w:r>
            </w:hyperlink>
            <w:r w:rsidR="005F78CE">
              <w:rPr>
                <w:rFonts w:ascii="Verdana" w:hAnsi="Verdana"/>
              </w:rPr>
              <w:t xml:space="preserve"> </w:t>
            </w:r>
          </w:p>
        </w:tc>
        <w:tc>
          <w:tcPr>
            <w:tcW w:w="1002" w:type="pct"/>
            <w:vAlign w:val="center"/>
          </w:tcPr>
          <w:p w14:paraId="3D0FE38A" w14:textId="77777777" w:rsidR="00790345" w:rsidRPr="005F78CE" w:rsidRDefault="00790345" w:rsidP="00790345">
            <w:pPr>
              <w:rPr>
                <w:rFonts w:ascii="Verdana" w:hAnsi="Verdana"/>
                <w:lang w:val="nl-NL"/>
              </w:rPr>
            </w:pPr>
            <w:r w:rsidRPr="005F78CE">
              <w:rPr>
                <w:rFonts w:ascii="Verdana" w:hAnsi="Verdana"/>
              </w:rPr>
              <w:t>National Institute of Public Health and the Environment (</w:t>
            </w:r>
            <w:r w:rsidRPr="005F78CE">
              <w:rPr>
                <w:rFonts w:ascii="Verdana" w:hAnsi="Verdana"/>
                <w:i/>
              </w:rPr>
              <w:t>Rijksinstituut voor Volksgezondheid en Milieu</w:t>
            </w:r>
            <w:r w:rsidRPr="005F78CE">
              <w:rPr>
                <w:rFonts w:ascii="Verdana" w:hAnsi="Verdana"/>
              </w:rPr>
              <w:t>). Governmental organisation.</w:t>
            </w:r>
          </w:p>
        </w:tc>
        <w:tc>
          <w:tcPr>
            <w:tcW w:w="406" w:type="pct"/>
            <w:vAlign w:val="center"/>
          </w:tcPr>
          <w:p w14:paraId="3D0FE38B" w14:textId="77777777" w:rsidR="00790345" w:rsidRPr="005F78CE" w:rsidRDefault="00790345" w:rsidP="00790345">
            <w:pPr>
              <w:rPr>
                <w:rFonts w:ascii="Verdana" w:hAnsi="Verdana"/>
              </w:rPr>
            </w:pPr>
            <w:r w:rsidRPr="005F78CE">
              <w:rPr>
                <w:rFonts w:ascii="Verdana" w:hAnsi="Verdana"/>
              </w:rPr>
              <w:t>2011-2014</w:t>
            </w:r>
          </w:p>
        </w:tc>
        <w:tc>
          <w:tcPr>
            <w:tcW w:w="559" w:type="pct"/>
            <w:vAlign w:val="center"/>
          </w:tcPr>
          <w:p w14:paraId="3D0FE38C" w14:textId="77777777" w:rsidR="00790345" w:rsidRPr="005F78CE" w:rsidRDefault="00790345" w:rsidP="00790345">
            <w:pPr>
              <w:rPr>
                <w:rFonts w:ascii="Verdana" w:hAnsi="Verdana"/>
              </w:rPr>
            </w:pPr>
            <w:r w:rsidRPr="005F78CE">
              <w:rPr>
                <w:rFonts w:ascii="Verdana" w:hAnsi="Verdana"/>
              </w:rPr>
              <w:t>2011-2014</w:t>
            </w:r>
          </w:p>
          <w:p w14:paraId="3D0FE38D" w14:textId="77777777" w:rsidR="00790345" w:rsidRPr="005F78CE" w:rsidRDefault="00790345" w:rsidP="00790345">
            <w:pPr>
              <w:rPr>
                <w:rFonts w:ascii="Verdana" w:hAnsi="Verdana"/>
              </w:rPr>
            </w:pPr>
          </w:p>
          <w:p w14:paraId="3D0FE38E" w14:textId="77777777" w:rsidR="00790345" w:rsidRPr="005F78CE" w:rsidRDefault="00790345" w:rsidP="008763E0">
            <w:pPr>
              <w:rPr>
                <w:rFonts w:ascii="Verdana" w:hAnsi="Verdana"/>
                <w:lang w:val="en-US"/>
              </w:rPr>
            </w:pPr>
            <w:r w:rsidRPr="005F78CE">
              <w:rPr>
                <w:rFonts w:ascii="Verdana" w:hAnsi="Verdana"/>
              </w:rPr>
              <w:t>It is a website that is continuously updated with the most recent available data.</w:t>
            </w:r>
          </w:p>
        </w:tc>
        <w:tc>
          <w:tcPr>
            <w:tcW w:w="663" w:type="pct"/>
            <w:vAlign w:val="center"/>
          </w:tcPr>
          <w:p w14:paraId="3D0FE38F" w14:textId="2CB8F18F" w:rsidR="00790345" w:rsidRPr="005F78CE" w:rsidRDefault="00790345" w:rsidP="00BC26D7">
            <w:pPr>
              <w:rPr>
                <w:rFonts w:ascii="Verdana" w:hAnsi="Verdana"/>
                <w:lang w:val="en-US"/>
              </w:rPr>
            </w:pPr>
            <w:r w:rsidRPr="005F78CE">
              <w:rPr>
                <w:rFonts w:ascii="Verdana" w:hAnsi="Verdana"/>
              </w:rPr>
              <w:t>Desk research</w:t>
            </w:r>
            <w:r w:rsidR="005D159E" w:rsidRPr="005F78CE">
              <w:rPr>
                <w:rFonts w:ascii="Verdana" w:hAnsi="Verdana"/>
              </w:rPr>
              <w:t>(studies and reports)</w:t>
            </w:r>
            <w:r w:rsidRPr="005F78CE">
              <w:rPr>
                <w:rFonts w:ascii="Verdana" w:hAnsi="Verdana"/>
              </w:rPr>
              <w:t xml:space="preserve">, </w:t>
            </w:r>
            <w:r w:rsidR="00BC26D7" w:rsidRPr="005F78CE">
              <w:rPr>
                <w:rFonts w:ascii="Verdana" w:hAnsi="Verdana"/>
              </w:rPr>
              <w:t>a</w:t>
            </w:r>
            <w:r w:rsidR="006D72AB" w:rsidRPr="005F78CE">
              <w:rPr>
                <w:rFonts w:ascii="Verdana" w:hAnsi="Verdana"/>
              </w:rPr>
              <w:t>dministrative</w:t>
            </w:r>
            <w:r w:rsidRPr="005F78CE">
              <w:rPr>
                <w:rFonts w:ascii="Verdana" w:hAnsi="Verdana"/>
              </w:rPr>
              <w:t xml:space="preserve"> data</w:t>
            </w:r>
          </w:p>
        </w:tc>
        <w:tc>
          <w:tcPr>
            <w:tcW w:w="426" w:type="pct"/>
            <w:vAlign w:val="center"/>
          </w:tcPr>
          <w:p w14:paraId="3D0FE390" w14:textId="77777777" w:rsidR="00790345" w:rsidRPr="005F78CE" w:rsidRDefault="00790345" w:rsidP="00F745A1">
            <w:pPr>
              <w:rPr>
                <w:rFonts w:ascii="Verdana" w:hAnsi="Verdana"/>
                <w:lang w:val="en-US"/>
              </w:rPr>
            </w:pPr>
            <w:r w:rsidRPr="005F78CE">
              <w:rPr>
                <w:rFonts w:ascii="Verdana" w:hAnsi="Verdana"/>
              </w:rPr>
              <w:t>National</w:t>
            </w:r>
          </w:p>
        </w:tc>
        <w:tc>
          <w:tcPr>
            <w:tcW w:w="356" w:type="pct"/>
            <w:vAlign w:val="center"/>
          </w:tcPr>
          <w:p w14:paraId="3D0FE391" w14:textId="77777777" w:rsidR="00790345" w:rsidRPr="005F78CE" w:rsidRDefault="00790345" w:rsidP="00F745A1">
            <w:pPr>
              <w:rPr>
                <w:rFonts w:ascii="Verdana" w:hAnsi="Verdana"/>
                <w:lang w:val="en-US"/>
              </w:rPr>
            </w:pPr>
            <w:r w:rsidRPr="005F78CE">
              <w:rPr>
                <w:rFonts w:ascii="Verdana" w:hAnsi="Verdana"/>
              </w:rPr>
              <w:t>All services</w:t>
            </w:r>
          </w:p>
        </w:tc>
      </w:tr>
      <w:tr w:rsidR="00A24292" w:rsidRPr="005F78CE" w14:paraId="3D0FE39E" w14:textId="77777777" w:rsidTr="00763488">
        <w:trPr>
          <w:trHeight w:val="510"/>
        </w:trPr>
        <w:tc>
          <w:tcPr>
            <w:tcW w:w="1588" w:type="pct"/>
            <w:vAlign w:val="center"/>
          </w:tcPr>
          <w:p w14:paraId="3D0FE393" w14:textId="77777777" w:rsidR="00A24292" w:rsidRPr="005F78CE" w:rsidRDefault="00A24292" w:rsidP="00106560">
            <w:pPr>
              <w:rPr>
                <w:rFonts w:ascii="Verdana" w:hAnsi="Verdana"/>
                <w:lang w:val="en-US"/>
              </w:rPr>
            </w:pPr>
          </w:p>
          <w:p w14:paraId="3D0FE394" w14:textId="7473B6CD" w:rsidR="00A24292" w:rsidRPr="005F78CE" w:rsidRDefault="00A24292" w:rsidP="00106560">
            <w:pPr>
              <w:rPr>
                <w:rFonts w:ascii="Verdana" w:hAnsi="Verdana"/>
                <w:lang w:val="en-US"/>
              </w:rPr>
            </w:pPr>
            <w:r w:rsidRPr="005F78CE">
              <w:rPr>
                <w:rFonts w:ascii="Verdana" w:hAnsi="Verdana"/>
                <w:lang w:val="en-US"/>
              </w:rPr>
              <w:t>Federation of Patients and Consumer Organisations in the Netherlands (</w:t>
            </w:r>
            <w:r w:rsidRPr="005F78CE">
              <w:rPr>
                <w:rFonts w:ascii="Verdana" w:hAnsi="Verdana"/>
                <w:i/>
                <w:lang w:val="en-US"/>
              </w:rPr>
              <w:t>Nederlandse Patiënten Consumenten Federatie</w:t>
            </w:r>
            <w:r w:rsidRPr="005F78CE">
              <w:rPr>
                <w:rFonts w:ascii="Verdana" w:hAnsi="Verdana"/>
                <w:lang w:val="en-US"/>
              </w:rPr>
              <w:t xml:space="preserve">) (2014), </w:t>
            </w:r>
            <w:r w:rsidR="008763E0" w:rsidRPr="005F78CE">
              <w:rPr>
                <w:rFonts w:ascii="Verdana" w:hAnsi="Verdana"/>
                <w:lang w:val="en-US"/>
              </w:rPr>
              <w:t>Care map the Netherlands (</w:t>
            </w:r>
            <w:r w:rsidRPr="005F78CE">
              <w:rPr>
                <w:rFonts w:ascii="Verdana" w:hAnsi="Verdana"/>
                <w:i/>
                <w:lang w:val="en-US"/>
              </w:rPr>
              <w:t>ZorgkaartNederland</w:t>
            </w:r>
            <w:r w:rsidR="008763E0" w:rsidRPr="005F78CE">
              <w:rPr>
                <w:rFonts w:ascii="Verdana" w:hAnsi="Verdana"/>
                <w:i/>
                <w:lang w:val="en-US"/>
              </w:rPr>
              <w:t>)</w:t>
            </w:r>
            <w:r w:rsidRPr="005F78CE">
              <w:rPr>
                <w:rFonts w:ascii="Verdana" w:hAnsi="Verdana"/>
                <w:lang w:val="en-US"/>
              </w:rPr>
              <w:t>, Utrecht, Nederlandse Patiënten Consumenten Federatie, availab</w:t>
            </w:r>
            <w:r w:rsidR="00664F5A" w:rsidRPr="005F78CE">
              <w:rPr>
                <w:rFonts w:ascii="Verdana" w:hAnsi="Verdana"/>
                <w:lang w:val="en-US"/>
              </w:rPr>
              <w:t xml:space="preserve">le at </w:t>
            </w:r>
            <w:hyperlink r:id="rId22" w:history="1">
              <w:r w:rsidR="005F78CE" w:rsidRPr="00535877">
                <w:rPr>
                  <w:rStyle w:val="Hyperlink"/>
                  <w:rFonts w:ascii="Verdana" w:hAnsi="Verdana"/>
                  <w:lang w:val="en-US"/>
                </w:rPr>
                <w:t>www.zorgkaartnederland.nl</w:t>
              </w:r>
            </w:hyperlink>
            <w:r w:rsidR="005F78CE">
              <w:rPr>
                <w:rFonts w:ascii="Verdana" w:hAnsi="Verdana"/>
                <w:lang w:val="en-US"/>
              </w:rPr>
              <w:t xml:space="preserve"> </w:t>
            </w:r>
          </w:p>
          <w:p w14:paraId="3D0FE395" w14:textId="77777777" w:rsidR="00A24292" w:rsidRPr="005F78CE" w:rsidRDefault="00A24292" w:rsidP="00F745A1">
            <w:pPr>
              <w:rPr>
                <w:rFonts w:ascii="Verdana" w:hAnsi="Verdana"/>
                <w:lang w:val="en-US"/>
              </w:rPr>
            </w:pPr>
          </w:p>
        </w:tc>
        <w:tc>
          <w:tcPr>
            <w:tcW w:w="1002" w:type="pct"/>
            <w:vAlign w:val="center"/>
          </w:tcPr>
          <w:p w14:paraId="3D0FE396" w14:textId="77777777" w:rsidR="00A24292" w:rsidRPr="005F78CE" w:rsidRDefault="00A24292" w:rsidP="00F745A1">
            <w:pPr>
              <w:rPr>
                <w:rFonts w:ascii="Verdana" w:hAnsi="Verdana"/>
                <w:lang w:val="en-US"/>
              </w:rPr>
            </w:pPr>
            <w:r w:rsidRPr="005F78CE">
              <w:rPr>
                <w:rFonts w:ascii="Verdana" w:hAnsi="Verdana"/>
                <w:lang w:val="en-US"/>
              </w:rPr>
              <w:t>Federation of Patients and Consumer Organisations in the Netherlands (</w:t>
            </w:r>
            <w:r w:rsidRPr="005F78CE">
              <w:rPr>
                <w:rFonts w:ascii="Verdana" w:hAnsi="Verdana"/>
                <w:i/>
                <w:lang w:val="en-US"/>
              </w:rPr>
              <w:t>Nederlandse Patiënten Consumenten Federatie</w:t>
            </w:r>
            <w:r w:rsidRPr="005F78CE">
              <w:rPr>
                <w:rFonts w:ascii="Verdana" w:hAnsi="Verdana"/>
                <w:lang w:val="en-US"/>
              </w:rPr>
              <w:t>).</w:t>
            </w:r>
            <w:r w:rsidR="003E497A" w:rsidRPr="005F78CE">
              <w:rPr>
                <w:rFonts w:ascii="Verdana" w:hAnsi="Verdana"/>
                <w:lang w:val="en-US"/>
              </w:rPr>
              <w:t xml:space="preserve"> </w:t>
            </w:r>
            <w:r w:rsidRPr="005F78CE">
              <w:rPr>
                <w:rFonts w:ascii="Verdana" w:hAnsi="Verdana"/>
                <w:lang w:val="en-US"/>
              </w:rPr>
              <w:t xml:space="preserve"> NGO</w:t>
            </w:r>
          </w:p>
        </w:tc>
        <w:tc>
          <w:tcPr>
            <w:tcW w:w="406" w:type="pct"/>
            <w:vAlign w:val="center"/>
          </w:tcPr>
          <w:p w14:paraId="3D0FE397" w14:textId="77777777" w:rsidR="00A24292" w:rsidRPr="005F78CE" w:rsidRDefault="00A24292" w:rsidP="00F745A1">
            <w:pPr>
              <w:rPr>
                <w:rFonts w:ascii="Verdana" w:hAnsi="Verdana"/>
                <w:lang w:val="en-US"/>
              </w:rPr>
            </w:pPr>
            <w:r w:rsidRPr="005F78CE">
              <w:rPr>
                <w:rFonts w:ascii="Verdana" w:hAnsi="Verdana"/>
                <w:lang w:val="en-US"/>
              </w:rPr>
              <w:t>2014</w:t>
            </w:r>
          </w:p>
        </w:tc>
        <w:tc>
          <w:tcPr>
            <w:tcW w:w="559" w:type="pct"/>
            <w:vAlign w:val="center"/>
          </w:tcPr>
          <w:p w14:paraId="3D0FE398" w14:textId="77777777" w:rsidR="00A24292" w:rsidRPr="005F78CE" w:rsidRDefault="00A24292" w:rsidP="00A24292">
            <w:pPr>
              <w:rPr>
                <w:rFonts w:ascii="Verdana" w:hAnsi="Verdana"/>
              </w:rPr>
            </w:pPr>
            <w:r w:rsidRPr="005F78CE">
              <w:rPr>
                <w:rFonts w:ascii="Verdana" w:hAnsi="Verdana"/>
              </w:rPr>
              <w:t>2014</w:t>
            </w:r>
          </w:p>
          <w:p w14:paraId="3D0FE399" w14:textId="77777777" w:rsidR="00A24292" w:rsidRPr="005F78CE" w:rsidRDefault="00A24292" w:rsidP="00A24292">
            <w:pPr>
              <w:rPr>
                <w:rFonts w:ascii="Verdana" w:hAnsi="Verdana"/>
              </w:rPr>
            </w:pPr>
          </w:p>
          <w:p w14:paraId="3D0FE39A" w14:textId="77777777" w:rsidR="00A24292" w:rsidRPr="005F78CE" w:rsidRDefault="00A24292" w:rsidP="00664F5A">
            <w:pPr>
              <w:rPr>
                <w:rFonts w:ascii="Verdana" w:hAnsi="Verdana"/>
                <w:lang w:val="en-US"/>
              </w:rPr>
            </w:pPr>
            <w:r w:rsidRPr="005F78CE">
              <w:rPr>
                <w:rFonts w:ascii="Verdana" w:hAnsi="Verdana"/>
              </w:rPr>
              <w:t>It is a website that is continuously updated with the most recent available data.</w:t>
            </w:r>
          </w:p>
        </w:tc>
        <w:tc>
          <w:tcPr>
            <w:tcW w:w="663" w:type="pct"/>
            <w:vAlign w:val="center"/>
          </w:tcPr>
          <w:p w14:paraId="3D0FE39B" w14:textId="017F2FC0" w:rsidR="00957338" w:rsidRPr="005F78CE" w:rsidRDefault="00A24292" w:rsidP="00151064">
            <w:pPr>
              <w:rPr>
                <w:rFonts w:ascii="Verdana" w:hAnsi="Verdana"/>
                <w:lang w:val="en-US"/>
              </w:rPr>
            </w:pPr>
            <w:r w:rsidRPr="005F78CE">
              <w:rPr>
                <w:rFonts w:ascii="Verdana" w:hAnsi="Verdana"/>
              </w:rPr>
              <w:t>Desk research</w:t>
            </w:r>
            <w:r w:rsidR="005D159E" w:rsidRPr="005F78CE">
              <w:rPr>
                <w:rFonts w:ascii="Verdana" w:hAnsi="Verdana"/>
              </w:rPr>
              <w:t xml:space="preserve"> (studies and other r</w:t>
            </w:r>
            <w:r w:rsidR="004774FA" w:rsidRPr="005F78CE">
              <w:rPr>
                <w:rFonts w:ascii="Verdana" w:hAnsi="Verdana"/>
              </w:rPr>
              <w:t>e</w:t>
            </w:r>
            <w:r w:rsidR="005D159E" w:rsidRPr="005F78CE">
              <w:rPr>
                <w:rFonts w:ascii="Verdana" w:hAnsi="Verdana"/>
              </w:rPr>
              <w:t>ports), admin</w:t>
            </w:r>
            <w:r w:rsidR="004774FA" w:rsidRPr="005F78CE">
              <w:rPr>
                <w:rFonts w:ascii="Verdana" w:hAnsi="Verdana"/>
              </w:rPr>
              <w:t>i</w:t>
            </w:r>
            <w:r w:rsidR="005D159E" w:rsidRPr="005F78CE">
              <w:rPr>
                <w:rFonts w:ascii="Verdana" w:hAnsi="Verdana"/>
              </w:rPr>
              <w:t>strative data.</w:t>
            </w:r>
          </w:p>
        </w:tc>
        <w:tc>
          <w:tcPr>
            <w:tcW w:w="426" w:type="pct"/>
            <w:vAlign w:val="center"/>
          </w:tcPr>
          <w:p w14:paraId="3D0FE39C" w14:textId="77777777" w:rsidR="00A24292" w:rsidRPr="005F78CE" w:rsidRDefault="00A24292" w:rsidP="00F745A1">
            <w:pPr>
              <w:rPr>
                <w:rFonts w:ascii="Verdana" w:hAnsi="Verdana"/>
                <w:lang w:val="en-US"/>
              </w:rPr>
            </w:pPr>
            <w:r w:rsidRPr="005F78CE">
              <w:rPr>
                <w:rFonts w:ascii="Verdana" w:hAnsi="Verdana"/>
              </w:rPr>
              <w:t>National</w:t>
            </w:r>
          </w:p>
        </w:tc>
        <w:tc>
          <w:tcPr>
            <w:tcW w:w="356" w:type="pct"/>
            <w:vAlign w:val="center"/>
          </w:tcPr>
          <w:p w14:paraId="3D0FE39D" w14:textId="77777777" w:rsidR="00A24292" w:rsidRPr="005F78CE" w:rsidRDefault="00A24292" w:rsidP="00A24292">
            <w:pPr>
              <w:rPr>
                <w:rFonts w:ascii="Verdana" w:hAnsi="Verdana"/>
                <w:lang w:val="en-US"/>
              </w:rPr>
            </w:pPr>
            <w:r w:rsidRPr="005F78CE">
              <w:rPr>
                <w:rFonts w:ascii="Verdana" w:hAnsi="Verdana"/>
              </w:rPr>
              <w:t>All services</w:t>
            </w:r>
          </w:p>
        </w:tc>
      </w:tr>
      <w:tr w:rsidR="009A17FC" w:rsidRPr="005F78CE" w14:paraId="3D0FE3A9" w14:textId="77777777" w:rsidTr="00763488">
        <w:trPr>
          <w:trHeight w:val="510"/>
        </w:trPr>
        <w:tc>
          <w:tcPr>
            <w:tcW w:w="1588" w:type="pct"/>
            <w:vAlign w:val="center"/>
          </w:tcPr>
          <w:p w14:paraId="3D0FE39F" w14:textId="77777777" w:rsidR="009A17FC" w:rsidRPr="005F78CE" w:rsidRDefault="009A17FC" w:rsidP="009A17FC">
            <w:pPr>
              <w:rPr>
                <w:rFonts w:ascii="Verdana" w:hAnsi="Verdana"/>
                <w:lang w:val="nl-NL"/>
              </w:rPr>
            </w:pPr>
          </w:p>
          <w:p w14:paraId="3D0FE3A0" w14:textId="77777777" w:rsidR="009A17FC" w:rsidRPr="005F78CE" w:rsidRDefault="009A17FC" w:rsidP="009A17FC">
            <w:pPr>
              <w:rPr>
                <w:rFonts w:ascii="Verdana" w:hAnsi="Verdana"/>
                <w:i/>
                <w:lang w:val="nl-NL"/>
              </w:rPr>
            </w:pPr>
            <w:r w:rsidRPr="005F78CE">
              <w:rPr>
                <w:rFonts w:ascii="Verdana" w:hAnsi="Verdana"/>
                <w:lang w:val="nl-NL"/>
              </w:rPr>
              <w:t>Inspectie voor de Gezondheidszorg (</w:t>
            </w:r>
            <w:r w:rsidRPr="005F78CE">
              <w:rPr>
                <w:rFonts w:ascii="Verdana" w:hAnsi="Verdana"/>
                <w:i/>
                <w:lang w:val="nl-NL"/>
              </w:rPr>
              <w:t>Health Care Inspectorate</w:t>
            </w:r>
            <w:r w:rsidRPr="005F78CE">
              <w:rPr>
                <w:rFonts w:ascii="Verdana" w:hAnsi="Verdana"/>
                <w:lang w:val="nl-NL"/>
              </w:rPr>
              <w:t xml:space="preserve">) (2014), </w:t>
            </w:r>
            <w:r w:rsidRPr="005F78CE">
              <w:rPr>
                <w:rFonts w:ascii="Verdana" w:hAnsi="Verdana"/>
                <w:i/>
                <w:lang w:val="nl-NL"/>
              </w:rPr>
              <w:t xml:space="preserve">Verbetering van de kwaliteit van de </w:t>
            </w:r>
            <w:r w:rsidR="00EA3599" w:rsidRPr="005F78CE">
              <w:rPr>
                <w:rFonts w:ascii="Verdana" w:hAnsi="Verdana"/>
                <w:i/>
                <w:lang w:val="nl-NL"/>
              </w:rPr>
              <w:t xml:space="preserve"> </w:t>
            </w:r>
            <w:r w:rsidRPr="005F78CE">
              <w:rPr>
                <w:rFonts w:ascii="Verdana" w:hAnsi="Verdana"/>
                <w:i/>
                <w:lang w:val="nl-NL"/>
              </w:rPr>
              <w:t xml:space="preserve">ouderenzorg gaat langzaam. </w:t>
            </w:r>
          </w:p>
          <w:p w14:paraId="3D0FE3A1" w14:textId="77777777" w:rsidR="009A17FC" w:rsidRPr="005F78CE" w:rsidRDefault="009A17FC" w:rsidP="009A17FC">
            <w:pPr>
              <w:rPr>
                <w:rFonts w:ascii="Verdana" w:hAnsi="Verdana"/>
                <w:i/>
                <w:lang w:val="nl-NL"/>
              </w:rPr>
            </w:pPr>
            <w:r w:rsidRPr="005F78CE">
              <w:rPr>
                <w:rFonts w:ascii="Verdana" w:hAnsi="Verdana"/>
                <w:i/>
                <w:lang w:val="nl-NL"/>
              </w:rPr>
              <w:t xml:space="preserve">Intensivering toezichtbezoeken aan verpleeg- en </w:t>
            </w:r>
          </w:p>
          <w:p w14:paraId="3D0FE3A2" w14:textId="498FDC25" w:rsidR="00957338" w:rsidRPr="005F78CE" w:rsidRDefault="003C4FBE" w:rsidP="00151064">
            <w:pPr>
              <w:spacing w:after="200" w:line="276" w:lineRule="auto"/>
              <w:rPr>
                <w:rFonts w:ascii="Verdana" w:hAnsi="Verdana"/>
                <w:lang w:val="en-US"/>
              </w:rPr>
            </w:pPr>
            <w:r w:rsidRPr="005F78CE">
              <w:rPr>
                <w:rFonts w:ascii="Verdana" w:hAnsi="Verdana"/>
                <w:i/>
                <w:lang w:val="nl-NL"/>
              </w:rPr>
              <w:t>verzorgingshuizen in de periode 2011 en 2012</w:t>
            </w:r>
            <w:r w:rsidR="009A17FC" w:rsidRPr="005F78CE">
              <w:rPr>
                <w:rFonts w:ascii="Verdana" w:hAnsi="Verdana"/>
                <w:lang w:val="nl-NL"/>
              </w:rPr>
              <w:t xml:space="preserve">, </w:t>
            </w:r>
            <w:r w:rsidRPr="005F78CE">
              <w:rPr>
                <w:rFonts w:ascii="Verdana" w:hAnsi="Verdana"/>
                <w:i/>
                <w:lang w:val="nl-NL"/>
              </w:rPr>
              <w:t xml:space="preserve"> </w:t>
            </w:r>
            <w:r w:rsidRPr="005F78CE">
              <w:rPr>
                <w:rFonts w:ascii="Verdana" w:hAnsi="Verdana"/>
                <w:lang w:val="nl-NL"/>
              </w:rPr>
              <w:t xml:space="preserve">[Improvement of the quality of the care for the elderly progresses slowly. </w:t>
            </w:r>
            <w:r w:rsidR="002D317D" w:rsidRPr="005F78CE">
              <w:rPr>
                <w:rFonts w:ascii="Verdana" w:hAnsi="Verdana"/>
                <w:lang w:val="en-US"/>
              </w:rPr>
              <w:t>Intensification supervisory visits to nursing homes and care homes during the period 2011-2012</w:t>
            </w:r>
            <w:r w:rsidR="00AC2BEF" w:rsidRPr="005F78CE">
              <w:rPr>
                <w:rFonts w:ascii="Verdana" w:hAnsi="Verdana"/>
                <w:lang w:val="en-US"/>
              </w:rPr>
              <w:t xml:space="preserve"> - unofficial translation],</w:t>
            </w:r>
            <w:r w:rsidR="002D317D" w:rsidRPr="005F78CE">
              <w:rPr>
                <w:rFonts w:ascii="Verdana" w:hAnsi="Verdana"/>
                <w:lang w:val="en-US"/>
              </w:rPr>
              <w:t xml:space="preserve"> Utrecht, Inspectie voor de Gezondheidzorg, available at: </w:t>
            </w:r>
            <w:hyperlink r:id="rId23" w:history="1">
              <w:r w:rsidR="005F78CE" w:rsidRPr="00535877">
                <w:rPr>
                  <w:rStyle w:val="Hyperlink"/>
                  <w:rFonts w:ascii="Verdana" w:hAnsi="Verdana"/>
                  <w:lang w:val="en-US"/>
                </w:rPr>
                <w:t>www.rijksoverheid.nl/bestanden/documenten-en-publicaties/rapporten/2014/06/12/verbetering-van-de-kwaliteit-van-de-ouderenzorg-gaat-langzaam/verbetering-van-de-kwaliteit-van-de-ouderenzorg-gaat-langzaam.pdf</w:t>
              </w:r>
            </w:hyperlink>
            <w:r w:rsidR="005F78CE">
              <w:rPr>
                <w:rFonts w:ascii="Verdana" w:hAnsi="Verdana"/>
                <w:lang w:val="en-US"/>
              </w:rPr>
              <w:t xml:space="preserve"> </w:t>
            </w:r>
          </w:p>
        </w:tc>
        <w:tc>
          <w:tcPr>
            <w:tcW w:w="1002" w:type="pct"/>
            <w:vAlign w:val="center"/>
          </w:tcPr>
          <w:p w14:paraId="3D0FE3A3" w14:textId="77777777" w:rsidR="009A17FC" w:rsidRPr="005F78CE" w:rsidRDefault="009A17FC" w:rsidP="00F745A1">
            <w:pPr>
              <w:rPr>
                <w:rFonts w:ascii="Verdana" w:hAnsi="Verdana"/>
                <w:lang w:val="en-US"/>
              </w:rPr>
            </w:pPr>
            <w:r w:rsidRPr="005F78CE">
              <w:rPr>
                <w:rFonts w:ascii="Verdana" w:hAnsi="Verdana"/>
                <w:lang w:val="nl-NL"/>
              </w:rPr>
              <w:t>Health Care Inspectorate</w:t>
            </w:r>
            <w:r w:rsidRPr="005F78CE">
              <w:rPr>
                <w:rFonts w:ascii="Verdana" w:hAnsi="Verdana"/>
                <w:i/>
                <w:lang w:val="nl-NL"/>
              </w:rPr>
              <w:t xml:space="preserve"> </w:t>
            </w:r>
            <w:r w:rsidRPr="005F78CE">
              <w:rPr>
                <w:rFonts w:ascii="Verdana" w:hAnsi="Verdana"/>
                <w:lang w:val="nl-NL"/>
              </w:rPr>
              <w:t>(</w:t>
            </w:r>
            <w:r w:rsidRPr="005F78CE">
              <w:rPr>
                <w:rFonts w:ascii="Verdana" w:hAnsi="Verdana"/>
                <w:i/>
                <w:lang w:val="nl-NL"/>
              </w:rPr>
              <w:t>Inspectie voor de Gezondheidszorg</w:t>
            </w:r>
            <w:r w:rsidRPr="005F78CE">
              <w:rPr>
                <w:rFonts w:ascii="Verdana" w:hAnsi="Verdana"/>
                <w:lang w:val="nl-NL"/>
              </w:rPr>
              <w:t>)</w:t>
            </w:r>
            <w:r w:rsidR="003E497A" w:rsidRPr="005F78CE">
              <w:rPr>
                <w:rFonts w:ascii="Verdana" w:hAnsi="Verdana"/>
                <w:lang w:val="nl-NL"/>
              </w:rPr>
              <w:t xml:space="preserve">. </w:t>
            </w:r>
            <w:r w:rsidR="003E497A" w:rsidRPr="005F78CE">
              <w:rPr>
                <w:rFonts w:ascii="Verdana" w:hAnsi="Verdana"/>
              </w:rPr>
              <w:t>Governmental organisation.</w:t>
            </w:r>
          </w:p>
        </w:tc>
        <w:tc>
          <w:tcPr>
            <w:tcW w:w="406" w:type="pct"/>
            <w:vAlign w:val="center"/>
          </w:tcPr>
          <w:p w14:paraId="3D0FE3A4" w14:textId="77777777" w:rsidR="009A17FC" w:rsidRPr="005F78CE" w:rsidRDefault="009A17FC" w:rsidP="00F745A1">
            <w:pPr>
              <w:rPr>
                <w:rFonts w:ascii="Verdana" w:hAnsi="Verdana"/>
                <w:lang w:val="en-US"/>
              </w:rPr>
            </w:pPr>
            <w:r w:rsidRPr="005F78CE">
              <w:rPr>
                <w:rFonts w:ascii="Verdana" w:hAnsi="Verdana"/>
                <w:lang w:val="en-US"/>
              </w:rPr>
              <w:t>2013</w:t>
            </w:r>
          </w:p>
        </w:tc>
        <w:tc>
          <w:tcPr>
            <w:tcW w:w="559" w:type="pct"/>
            <w:vAlign w:val="center"/>
          </w:tcPr>
          <w:p w14:paraId="3D0FE3A5" w14:textId="77777777" w:rsidR="009A17FC" w:rsidRPr="005F78CE" w:rsidRDefault="009A17FC" w:rsidP="00A24292">
            <w:pPr>
              <w:rPr>
                <w:rFonts w:ascii="Verdana" w:hAnsi="Verdana"/>
                <w:lang w:val="en-US"/>
              </w:rPr>
            </w:pPr>
            <w:r w:rsidRPr="005F78CE">
              <w:rPr>
                <w:rFonts w:ascii="Verdana" w:hAnsi="Verdana"/>
                <w:lang w:val="en-US"/>
              </w:rPr>
              <w:t>2011-2012</w:t>
            </w:r>
          </w:p>
        </w:tc>
        <w:tc>
          <w:tcPr>
            <w:tcW w:w="663" w:type="pct"/>
            <w:vAlign w:val="center"/>
          </w:tcPr>
          <w:p w14:paraId="3D0FE3A6" w14:textId="77777777" w:rsidR="009A17FC" w:rsidRPr="005F78CE" w:rsidRDefault="009A17FC" w:rsidP="00A24292">
            <w:pPr>
              <w:rPr>
                <w:rFonts w:ascii="Verdana" w:hAnsi="Verdana"/>
                <w:lang w:val="en-US"/>
              </w:rPr>
            </w:pPr>
            <w:r w:rsidRPr="005F78CE">
              <w:rPr>
                <w:rFonts w:ascii="Verdana" w:hAnsi="Verdana"/>
                <w:lang w:val="en-US"/>
              </w:rPr>
              <w:t>Visits to institutions</w:t>
            </w:r>
          </w:p>
        </w:tc>
        <w:tc>
          <w:tcPr>
            <w:tcW w:w="426" w:type="pct"/>
            <w:vAlign w:val="center"/>
          </w:tcPr>
          <w:p w14:paraId="3D0FE3A7" w14:textId="77777777" w:rsidR="009A17FC" w:rsidRPr="005F78CE" w:rsidRDefault="001D5275" w:rsidP="00F745A1">
            <w:pPr>
              <w:rPr>
                <w:rFonts w:ascii="Verdana" w:hAnsi="Verdana"/>
                <w:lang w:val="en-US"/>
              </w:rPr>
            </w:pPr>
            <w:r w:rsidRPr="005F78CE">
              <w:rPr>
                <w:rFonts w:ascii="Verdana" w:hAnsi="Verdana"/>
                <w:lang w:val="en-US"/>
              </w:rPr>
              <w:t>National</w:t>
            </w:r>
          </w:p>
        </w:tc>
        <w:tc>
          <w:tcPr>
            <w:tcW w:w="356" w:type="pct"/>
            <w:vAlign w:val="center"/>
          </w:tcPr>
          <w:p w14:paraId="3D0FE3A8" w14:textId="77777777" w:rsidR="009A17FC" w:rsidRPr="005F78CE" w:rsidRDefault="009A17FC" w:rsidP="00A24292">
            <w:pPr>
              <w:rPr>
                <w:rFonts w:ascii="Verdana" w:hAnsi="Verdana"/>
                <w:lang w:val="en-US"/>
              </w:rPr>
            </w:pPr>
            <w:r w:rsidRPr="005F78CE">
              <w:rPr>
                <w:rFonts w:ascii="Verdana" w:hAnsi="Verdana"/>
                <w:lang w:val="en-US"/>
              </w:rPr>
              <w:t>Services for older people</w:t>
            </w:r>
          </w:p>
        </w:tc>
      </w:tr>
      <w:tr w:rsidR="00250A54" w:rsidRPr="005F78CE" w14:paraId="3D0FE3B1" w14:textId="77777777" w:rsidTr="00763488">
        <w:trPr>
          <w:trHeight w:val="510"/>
        </w:trPr>
        <w:tc>
          <w:tcPr>
            <w:tcW w:w="1588" w:type="pct"/>
            <w:vAlign w:val="center"/>
          </w:tcPr>
          <w:p w14:paraId="3D0FE3AA" w14:textId="69F4CCCA" w:rsidR="00957338" w:rsidRPr="005F78CE" w:rsidRDefault="00250A54" w:rsidP="00151064">
            <w:pPr>
              <w:spacing w:after="200" w:line="276" w:lineRule="auto"/>
              <w:rPr>
                <w:rFonts w:ascii="Verdana" w:hAnsi="Verdana"/>
                <w:lang w:val="en-US"/>
              </w:rPr>
            </w:pPr>
            <w:r w:rsidRPr="005F78CE">
              <w:rPr>
                <w:rFonts w:ascii="Verdana" w:hAnsi="Verdana"/>
                <w:lang w:val="en-US"/>
              </w:rPr>
              <w:t>Ngo, D. and Brink, M. (201</w:t>
            </w:r>
            <w:r w:rsidR="00910634" w:rsidRPr="005F78CE">
              <w:rPr>
                <w:rFonts w:ascii="Verdana" w:hAnsi="Verdana"/>
                <w:lang w:val="en-US"/>
              </w:rPr>
              <w:t>4</w:t>
            </w:r>
            <w:r w:rsidRPr="005F78CE">
              <w:rPr>
                <w:rFonts w:ascii="Verdana" w:hAnsi="Verdana"/>
                <w:lang w:val="en-US"/>
              </w:rPr>
              <w:t xml:space="preserve">), </w:t>
            </w:r>
            <w:r w:rsidRPr="005F78CE">
              <w:rPr>
                <w:rFonts w:ascii="Verdana" w:hAnsi="Verdana"/>
                <w:i/>
                <w:lang w:val="en-US"/>
              </w:rPr>
              <w:t xml:space="preserve">Sectorrapport ggz 2012. </w:t>
            </w:r>
            <w:r w:rsidRPr="005F78CE">
              <w:rPr>
                <w:rFonts w:ascii="Verdana" w:hAnsi="Verdana"/>
                <w:i/>
                <w:lang w:val="nl-NL"/>
              </w:rPr>
              <w:t>Feiten en cijfers over een sector in beweging</w:t>
            </w:r>
            <w:r w:rsidR="00E41642" w:rsidRPr="005F78CE">
              <w:rPr>
                <w:rFonts w:ascii="Verdana" w:hAnsi="Verdana"/>
                <w:i/>
                <w:lang w:val="nl-NL"/>
              </w:rPr>
              <w:t xml:space="preserve"> </w:t>
            </w:r>
            <w:r w:rsidR="00E41642" w:rsidRPr="005F78CE">
              <w:rPr>
                <w:rFonts w:ascii="Verdana" w:hAnsi="Verdana"/>
                <w:lang w:val="nl-NL"/>
              </w:rPr>
              <w:t xml:space="preserve">[Sectoral report mental health care 2012. </w:t>
            </w:r>
            <w:r w:rsidR="002D317D" w:rsidRPr="005F78CE">
              <w:rPr>
                <w:rFonts w:ascii="Verdana" w:hAnsi="Verdana"/>
                <w:lang w:val="en-US"/>
              </w:rPr>
              <w:t>Facts and figures about a sector in transition</w:t>
            </w:r>
            <w:r w:rsidR="00E41642" w:rsidRPr="005F78CE">
              <w:rPr>
                <w:rFonts w:ascii="Verdana" w:hAnsi="Verdana"/>
                <w:lang w:val="en-US"/>
              </w:rPr>
              <w:t xml:space="preserve"> - unofficial translation]</w:t>
            </w:r>
            <w:r w:rsidR="002D317D" w:rsidRPr="005F78CE">
              <w:rPr>
                <w:rFonts w:ascii="Verdana" w:hAnsi="Verdana"/>
                <w:lang w:val="en-US"/>
              </w:rPr>
              <w:t xml:space="preserve"> , Amersfoort, 2012, available at: </w:t>
            </w:r>
            <w:hyperlink r:id="rId24" w:history="1">
              <w:r w:rsidR="005F78CE" w:rsidRPr="00535877">
                <w:rPr>
                  <w:rStyle w:val="Hyperlink"/>
                  <w:rFonts w:ascii="Verdana" w:hAnsi="Verdana"/>
                  <w:lang w:val="en-US"/>
                </w:rPr>
                <w:t>www.ggznederland.nl/uploads/assets/Sectorrapport%202012-web.pdf</w:t>
              </w:r>
            </w:hyperlink>
            <w:r w:rsidR="005F78CE">
              <w:rPr>
                <w:rFonts w:ascii="Verdana" w:hAnsi="Verdana"/>
                <w:lang w:val="en-US"/>
              </w:rPr>
              <w:t xml:space="preserve"> </w:t>
            </w:r>
          </w:p>
        </w:tc>
        <w:tc>
          <w:tcPr>
            <w:tcW w:w="1002" w:type="pct"/>
            <w:vAlign w:val="center"/>
          </w:tcPr>
          <w:p w14:paraId="3D0FE3AB" w14:textId="77777777" w:rsidR="00250A54" w:rsidRPr="005F78CE" w:rsidRDefault="00250A54" w:rsidP="003E497A">
            <w:pPr>
              <w:rPr>
                <w:rFonts w:ascii="Verdana" w:hAnsi="Verdana"/>
                <w:lang w:val="en-US"/>
              </w:rPr>
            </w:pPr>
            <w:r w:rsidRPr="005F78CE">
              <w:rPr>
                <w:rFonts w:ascii="Verdana" w:hAnsi="Verdana"/>
                <w:lang w:val="en-US"/>
              </w:rPr>
              <w:t>Dutch Association of Mental Health and Addiction Care (GGZ Nederland)</w:t>
            </w:r>
            <w:r w:rsidR="00910634" w:rsidRPr="005F78CE">
              <w:rPr>
                <w:rFonts w:ascii="Verdana" w:hAnsi="Verdana"/>
                <w:lang w:val="en-US"/>
              </w:rPr>
              <w:t xml:space="preserve"> - Se</w:t>
            </w:r>
            <w:r w:rsidR="003E497A" w:rsidRPr="005F78CE">
              <w:rPr>
                <w:rFonts w:ascii="Verdana" w:hAnsi="Verdana"/>
                <w:lang w:val="en-US"/>
              </w:rPr>
              <w:t>ct</w:t>
            </w:r>
            <w:r w:rsidR="00910634" w:rsidRPr="005F78CE">
              <w:rPr>
                <w:rFonts w:ascii="Verdana" w:hAnsi="Verdana"/>
                <w:lang w:val="en-US"/>
              </w:rPr>
              <w:t>oral organisation</w:t>
            </w:r>
          </w:p>
        </w:tc>
        <w:tc>
          <w:tcPr>
            <w:tcW w:w="406" w:type="pct"/>
            <w:vAlign w:val="center"/>
          </w:tcPr>
          <w:p w14:paraId="3D0FE3AC" w14:textId="77777777" w:rsidR="00250A54" w:rsidRPr="005F78CE" w:rsidRDefault="00250A54" w:rsidP="00F745A1">
            <w:pPr>
              <w:rPr>
                <w:rFonts w:ascii="Verdana" w:hAnsi="Verdana"/>
                <w:lang w:val="en-US"/>
              </w:rPr>
            </w:pPr>
            <w:r w:rsidRPr="005F78CE">
              <w:rPr>
                <w:rFonts w:ascii="Verdana" w:hAnsi="Verdana"/>
                <w:lang w:val="en-US"/>
              </w:rPr>
              <w:t>2013/2014</w:t>
            </w:r>
          </w:p>
        </w:tc>
        <w:tc>
          <w:tcPr>
            <w:tcW w:w="559" w:type="pct"/>
            <w:vAlign w:val="center"/>
          </w:tcPr>
          <w:p w14:paraId="3D0FE3AD" w14:textId="77777777" w:rsidR="00250A54" w:rsidRPr="005F78CE" w:rsidRDefault="00250A54" w:rsidP="00A24292">
            <w:pPr>
              <w:rPr>
                <w:rFonts w:ascii="Verdana" w:hAnsi="Verdana"/>
                <w:lang w:val="en-US"/>
              </w:rPr>
            </w:pPr>
            <w:r w:rsidRPr="005F78CE">
              <w:rPr>
                <w:rFonts w:ascii="Verdana" w:hAnsi="Verdana"/>
                <w:lang w:val="en-US"/>
              </w:rPr>
              <w:t>2009-2012</w:t>
            </w:r>
          </w:p>
        </w:tc>
        <w:tc>
          <w:tcPr>
            <w:tcW w:w="663" w:type="pct"/>
            <w:vAlign w:val="center"/>
          </w:tcPr>
          <w:p w14:paraId="3D0FE3AE" w14:textId="76606DE0" w:rsidR="00250A54" w:rsidRPr="005F78CE" w:rsidRDefault="002D317D" w:rsidP="00151064">
            <w:pPr>
              <w:spacing w:after="200" w:line="276" w:lineRule="auto"/>
              <w:jc w:val="right"/>
              <w:rPr>
                <w:rFonts w:ascii="Verdana" w:hAnsi="Verdana"/>
                <w:lang w:val="en-US"/>
              </w:rPr>
            </w:pPr>
            <w:r w:rsidRPr="005F78CE">
              <w:rPr>
                <w:rFonts w:ascii="Verdana" w:hAnsi="Verdana"/>
                <w:lang w:val="en-US"/>
              </w:rPr>
              <w:t xml:space="preserve">Desk research </w:t>
            </w:r>
            <w:r w:rsidR="00250A54" w:rsidRPr="005F78CE">
              <w:rPr>
                <w:rFonts w:ascii="Verdana" w:hAnsi="Verdana"/>
                <w:lang w:val="nl-NL"/>
              </w:rPr>
              <w:t>/ admin</w:t>
            </w:r>
            <w:r w:rsidR="00215E38" w:rsidRPr="005F78CE">
              <w:rPr>
                <w:rFonts w:ascii="Verdana" w:hAnsi="Verdana"/>
                <w:lang w:val="nl-NL"/>
              </w:rPr>
              <w:t>i</w:t>
            </w:r>
            <w:r w:rsidR="00250A54" w:rsidRPr="005F78CE">
              <w:rPr>
                <w:rFonts w:ascii="Verdana" w:hAnsi="Verdana"/>
                <w:lang w:val="nl-NL"/>
              </w:rPr>
              <w:t>strative</w:t>
            </w:r>
            <w:r w:rsidR="000C28E5" w:rsidRPr="005F78CE">
              <w:rPr>
                <w:rFonts w:ascii="Verdana" w:hAnsi="Verdana"/>
                <w:lang w:val="nl-NL"/>
              </w:rPr>
              <w:t xml:space="preserve"> </w:t>
            </w:r>
            <w:r w:rsidRPr="005F78CE">
              <w:rPr>
                <w:rFonts w:ascii="Verdana" w:hAnsi="Verdana"/>
                <w:lang w:val="en-US"/>
              </w:rPr>
              <w:t>(reports</w:t>
            </w:r>
            <w:r w:rsidR="000C28E5" w:rsidRPr="005F78CE">
              <w:rPr>
                <w:rFonts w:ascii="Verdana" w:hAnsi="Verdana"/>
                <w:lang w:val="en-US"/>
              </w:rPr>
              <w:t xml:space="preserve"> </w:t>
            </w:r>
            <w:r w:rsidR="008C5C1B" w:rsidRPr="005F78CE">
              <w:rPr>
                <w:rFonts w:ascii="Verdana" w:hAnsi="Verdana"/>
                <w:lang w:val="en-US"/>
              </w:rPr>
              <w:t>and studies</w:t>
            </w:r>
            <w:r w:rsidRPr="005F78CE">
              <w:rPr>
                <w:rFonts w:ascii="Verdana" w:hAnsi="Verdana"/>
                <w:lang w:val="en-US"/>
              </w:rPr>
              <w:t>) / adminstrative data</w:t>
            </w:r>
          </w:p>
        </w:tc>
        <w:tc>
          <w:tcPr>
            <w:tcW w:w="426" w:type="pct"/>
            <w:vAlign w:val="center"/>
          </w:tcPr>
          <w:p w14:paraId="3D0FE3AF" w14:textId="77777777" w:rsidR="00250A54" w:rsidRPr="005F78CE" w:rsidRDefault="00250A54" w:rsidP="00F745A1">
            <w:pPr>
              <w:rPr>
                <w:rFonts w:ascii="Verdana" w:hAnsi="Verdana"/>
                <w:lang w:val="nl-NL"/>
              </w:rPr>
            </w:pPr>
            <w:r w:rsidRPr="005F78CE">
              <w:rPr>
                <w:rFonts w:ascii="Verdana" w:hAnsi="Verdana"/>
                <w:lang w:val="nl-NL"/>
              </w:rPr>
              <w:t>National</w:t>
            </w:r>
          </w:p>
        </w:tc>
        <w:tc>
          <w:tcPr>
            <w:tcW w:w="356" w:type="pct"/>
            <w:vAlign w:val="center"/>
          </w:tcPr>
          <w:p w14:paraId="3D0FE3B0" w14:textId="77777777" w:rsidR="00250A54" w:rsidRPr="005F78CE" w:rsidRDefault="00686B05" w:rsidP="00250A54">
            <w:pPr>
              <w:rPr>
                <w:rFonts w:ascii="Verdana" w:hAnsi="Verdana"/>
                <w:lang w:val="en-US"/>
              </w:rPr>
            </w:pPr>
            <w:r w:rsidRPr="005F78CE">
              <w:rPr>
                <w:rFonts w:ascii="Verdana" w:hAnsi="Verdana"/>
                <w:lang w:val="en-US"/>
              </w:rPr>
              <w:t>Servi</w:t>
            </w:r>
            <w:r w:rsidR="00250A54" w:rsidRPr="005F78CE">
              <w:rPr>
                <w:rFonts w:ascii="Verdana" w:hAnsi="Verdana"/>
                <w:lang w:val="en-US"/>
              </w:rPr>
              <w:t>ces for people with mental health problems/intellectual disabilities</w:t>
            </w:r>
          </w:p>
        </w:tc>
      </w:tr>
      <w:tr w:rsidR="00A24292" w:rsidRPr="005F78CE" w14:paraId="3D0FE3BA" w14:textId="77777777" w:rsidTr="00763488">
        <w:trPr>
          <w:trHeight w:val="1745"/>
        </w:trPr>
        <w:tc>
          <w:tcPr>
            <w:tcW w:w="1588" w:type="pct"/>
            <w:vAlign w:val="center"/>
          </w:tcPr>
          <w:p w14:paraId="3D0FE3B2" w14:textId="3FF08012" w:rsidR="00A24292" w:rsidRPr="005F78CE" w:rsidRDefault="00211FEA" w:rsidP="004774FA">
            <w:pPr>
              <w:rPr>
                <w:rFonts w:ascii="Verdana" w:hAnsi="Verdana"/>
                <w:lang w:val="nl-NL"/>
              </w:rPr>
            </w:pPr>
            <w:r w:rsidRPr="005F78CE">
              <w:rPr>
                <w:rFonts w:ascii="Verdana" w:hAnsi="Verdana"/>
                <w:lang w:val="nl-NL"/>
              </w:rPr>
              <w:t>S</w:t>
            </w:r>
            <w:r w:rsidR="00F34E24" w:rsidRPr="005F78CE">
              <w:rPr>
                <w:rFonts w:ascii="Verdana" w:hAnsi="Verdana"/>
                <w:lang w:val="nl-NL"/>
              </w:rPr>
              <w:t>tatistics Netherlands (</w:t>
            </w:r>
            <w:r w:rsidR="002D317D" w:rsidRPr="005F78CE">
              <w:rPr>
                <w:rFonts w:ascii="Verdana" w:hAnsi="Verdana"/>
                <w:i/>
                <w:lang w:val="nl-NL"/>
              </w:rPr>
              <w:t>Centraal Bureau voor de Statistiek</w:t>
            </w:r>
            <w:r w:rsidR="00F34E24" w:rsidRPr="005F78CE">
              <w:rPr>
                <w:rFonts w:ascii="Verdana" w:hAnsi="Verdana"/>
                <w:lang w:val="nl-NL"/>
              </w:rPr>
              <w:t xml:space="preserve">) (2014), </w:t>
            </w:r>
            <w:r w:rsidR="00F34E24" w:rsidRPr="005F78CE">
              <w:rPr>
                <w:rFonts w:ascii="Verdana" w:hAnsi="Verdana"/>
                <w:i/>
                <w:lang w:val="nl-NL"/>
              </w:rPr>
              <w:t>Gezondheid en zorg in cijfers 2013</w:t>
            </w:r>
            <w:r w:rsidR="002D317D" w:rsidRPr="005F78CE">
              <w:rPr>
                <w:rFonts w:ascii="Verdana" w:hAnsi="Verdana"/>
                <w:lang w:val="nl-NL"/>
              </w:rPr>
              <w:t>[Health and care in figures 2013</w:t>
            </w:r>
            <w:r w:rsidR="002120CF" w:rsidRPr="005F78CE">
              <w:rPr>
                <w:rFonts w:ascii="Verdana" w:hAnsi="Verdana"/>
                <w:lang w:val="nl-NL"/>
              </w:rPr>
              <w:t xml:space="preserve"> - uno</w:t>
            </w:r>
            <w:r w:rsidR="004774FA" w:rsidRPr="005F78CE">
              <w:rPr>
                <w:rFonts w:ascii="Verdana" w:hAnsi="Verdana"/>
                <w:lang w:val="nl-NL"/>
              </w:rPr>
              <w:t>f</w:t>
            </w:r>
            <w:r w:rsidR="002120CF" w:rsidRPr="005F78CE">
              <w:rPr>
                <w:rFonts w:ascii="Verdana" w:hAnsi="Verdana"/>
                <w:lang w:val="nl-NL"/>
              </w:rPr>
              <w:t>fi</w:t>
            </w:r>
            <w:r w:rsidR="00FD0D27" w:rsidRPr="005F78CE">
              <w:rPr>
                <w:rFonts w:ascii="Verdana" w:hAnsi="Verdana"/>
                <w:lang w:val="nl-NL"/>
              </w:rPr>
              <w:t>cial translation</w:t>
            </w:r>
            <w:r w:rsidR="002D317D" w:rsidRPr="005F78CE">
              <w:rPr>
                <w:rFonts w:ascii="Verdana" w:hAnsi="Verdana"/>
                <w:lang w:val="nl-NL"/>
              </w:rPr>
              <w:t>]</w:t>
            </w:r>
            <w:r w:rsidR="00F34E24" w:rsidRPr="005F78CE">
              <w:rPr>
                <w:rFonts w:ascii="Verdana" w:hAnsi="Verdana"/>
                <w:lang w:val="nl-NL"/>
              </w:rPr>
              <w:t xml:space="preserve">, </w:t>
            </w:r>
            <w:r w:rsidR="00FD0D27" w:rsidRPr="005F78CE">
              <w:rPr>
                <w:rFonts w:ascii="Verdana" w:hAnsi="Verdana"/>
                <w:lang w:val="nl-NL"/>
              </w:rPr>
              <w:t>The Hague</w:t>
            </w:r>
            <w:r w:rsidR="00F34E24" w:rsidRPr="005F78CE">
              <w:rPr>
                <w:rFonts w:ascii="Verdana" w:hAnsi="Verdana"/>
                <w:lang w:val="nl-NL"/>
              </w:rPr>
              <w:t xml:space="preserve"> / Heerlen : Centraal Bureau voor de Statistiek, available at: </w:t>
            </w:r>
            <w:hyperlink r:id="rId25" w:history="1">
              <w:r w:rsidR="005F78CE" w:rsidRPr="00535877">
                <w:rPr>
                  <w:rStyle w:val="Hyperlink"/>
                  <w:rFonts w:ascii="Verdana" w:hAnsi="Verdana"/>
                  <w:lang w:val="nl-NL"/>
                </w:rPr>
                <w:t>www.cbs.nl/NR/rdonlyres/B3173C43-368C-4190-8D9C-88E6BBF2CBE8/0/2013c156puberr.pdf</w:t>
              </w:r>
            </w:hyperlink>
            <w:r w:rsidR="005F78CE">
              <w:rPr>
                <w:rFonts w:ascii="Verdana" w:hAnsi="Verdana"/>
                <w:lang w:val="nl-NL"/>
              </w:rPr>
              <w:t xml:space="preserve"> </w:t>
            </w:r>
          </w:p>
        </w:tc>
        <w:tc>
          <w:tcPr>
            <w:tcW w:w="1002" w:type="pct"/>
            <w:vAlign w:val="center"/>
          </w:tcPr>
          <w:p w14:paraId="3D0FE3B3" w14:textId="77777777" w:rsidR="009A17FC" w:rsidRPr="005F78CE" w:rsidRDefault="009A17FC" w:rsidP="00211FEA">
            <w:pPr>
              <w:rPr>
                <w:rFonts w:ascii="Verdana" w:hAnsi="Verdana"/>
                <w:lang w:val="nl-NL"/>
              </w:rPr>
            </w:pPr>
            <w:r w:rsidRPr="005F78CE">
              <w:rPr>
                <w:rFonts w:ascii="Verdana" w:hAnsi="Verdana"/>
                <w:lang w:val="nl-NL"/>
              </w:rPr>
              <w:t>Statistics Netherlands (</w:t>
            </w:r>
            <w:r w:rsidRPr="005F78CE">
              <w:rPr>
                <w:rFonts w:ascii="Verdana" w:hAnsi="Verdana"/>
                <w:i/>
                <w:lang w:val="nl-NL"/>
              </w:rPr>
              <w:t>Centraal Bureau voor de Statistiek</w:t>
            </w:r>
            <w:r w:rsidRPr="005F78CE">
              <w:rPr>
                <w:rFonts w:ascii="Verdana" w:hAnsi="Verdana"/>
                <w:lang w:val="nl-NL"/>
              </w:rPr>
              <w:t>),</w:t>
            </w:r>
          </w:p>
          <w:p w14:paraId="3D0FE3B4" w14:textId="77777777" w:rsidR="00A24292" w:rsidRPr="005F78CE" w:rsidRDefault="00211FEA" w:rsidP="00211FEA">
            <w:pPr>
              <w:rPr>
                <w:rFonts w:ascii="Verdana" w:hAnsi="Verdana"/>
                <w:lang w:val="nl-NL"/>
              </w:rPr>
            </w:pPr>
            <w:r w:rsidRPr="005F78CE">
              <w:rPr>
                <w:rFonts w:ascii="Verdana" w:hAnsi="Verdana"/>
              </w:rPr>
              <w:t>National statistical office</w:t>
            </w:r>
          </w:p>
        </w:tc>
        <w:tc>
          <w:tcPr>
            <w:tcW w:w="406" w:type="pct"/>
            <w:vAlign w:val="center"/>
          </w:tcPr>
          <w:p w14:paraId="3D0FE3B5" w14:textId="77777777" w:rsidR="00A24292" w:rsidRPr="005F78CE" w:rsidRDefault="00211FEA" w:rsidP="00F745A1">
            <w:pPr>
              <w:rPr>
                <w:rFonts w:ascii="Verdana" w:hAnsi="Verdana"/>
                <w:lang w:val="nl-NL"/>
              </w:rPr>
            </w:pPr>
            <w:r w:rsidRPr="005F78CE">
              <w:rPr>
                <w:rFonts w:ascii="Verdana" w:hAnsi="Verdana"/>
                <w:lang w:val="nl-NL"/>
              </w:rPr>
              <w:t>2012-2013</w:t>
            </w:r>
          </w:p>
        </w:tc>
        <w:tc>
          <w:tcPr>
            <w:tcW w:w="559" w:type="pct"/>
            <w:vAlign w:val="center"/>
          </w:tcPr>
          <w:p w14:paraId="3D0FE3B6" w14:textId="77777777" w:rsidR="00A24292" w:rsidRPr="005F78CE" w:rsidRDefault="00211FEA" w:rsidP="00F745A1">
            <w:pPr>
              <w:rPr>
                <w:rFonts w:ascii="Verdana" w:hAnsi="Verdana"/>
                <w:lang w:val="nl-NL"/>
              </w:rPr>
            </w:pPr>
            <w:r w:rsidRPr="005F78CE">
              <w:rPr>
                <w:rFonts w:ascii="Verdana" w:hAnsi="Verdana"/>
                <w:lang w:val="nl-NL"/>
              </w:rPr>
              <w:t>2012-2013</w:t>
            </w:r>
          </w:p>
        </w:tc>
        <w:tc>
          <w:tcPr>
            <w:tcW w:w="663" w:type="pct"/>
            <w:vAlign w:val="center"/>
          </w:tcPr>
          <w:p w14:paraId="3D0FE3B7" w14:textId="77777777" w:rsidR="00A24292" w:rsidRPr="005F78CE" w:rsidRDefault="00910634" w:rsidP="00F745A1">
            <w:pPr>
              <w:rPr>
                <w:rFonts w:ascii="Verdana" w:hAnsi="Verdana"/>
                <w:lang w:val="nl-NL"/>
              </w:rPr>
            </w:pPr>
            <w:r w:rsidRPr="005F78CE">
              <w:rPr>
                <w:rFonts w:ascii="Verdana" w:hAnsi="Verdana"/>
              </w:rPr>
              <w:t>A</w:t>
            </w:r>
            <w:r w:rsidR="00211FEA" w:rsidRPr="005F78CE">
              <w:rPr>
                <w:rFonts w:ascii="Verdana" w:hAnsi="Verdana"/>
              </w:rPr>
              <w:t>dministrative data</w:t>
            </w:r>
          </w:p>
        </w:tc>
        <w:tc>
          <w:tcPr>
            <w:tcW w:w="426" w:type="pct"/>
            <w:vAlign w:val="center"/>
          </w:tcPr>
          <w:p w14:paraId="3D0FE3B8" w14:textId="77777777" w:rsidR="00A24292" w:rsidRPr="005F78CE" w:rsidRDefault="00211FEA" w:rsidP="00211FEA">
            <w:pPr>
              <w:rPr>
                <w:rFonts w:ascii="Verdana" w:hAnsi="Verdana"/>
                <w:lang w:val="nl-NL"/>
              </w:rPr>
            </w:pPr>
            <w:r w:rsidRPr="005F78CE">
              <w:rPr>
                <w:rFonts w:ascii="Verdana" w:hAnsi="Verdana"/>
                <w:lang w:val="nl-NL"/>
              </w:rPr>
              <w:t>National</w:t>
            </w:r>
          </w:p>
        </w:tc>
        <w:tc>
          <w:tcPr>
            <w:tcW w:w="356" w:type="pct"/>
            <w:vAlign w:val="center"/>
          </w:tcPr>
          <w:p w14:paraId="3D0FE3B9" w14:textId="77777777" w:rsidR="00A24292" w:rsidRPr="005F78CE" w:rsidRDefault="00211FEA" w:rsidP="00F745A1">
            <w:pPr>
              <w:rPr>
                <w:rFonts w:ascii="Verdana" w:hAnsi="Verdana"/>
                <w:lang w:val="nl-NL"/>
              </w:rPr>
            </w:pPr>
            <w:r w:rsidRPr="005F78CE">
              <w:rPr>
                <w:rFonts w:ascii="Verdana" w:hAnsi="Verdana"/>
                <w:lang w:val="nl-NL"/>
              </w:rPr>
              <w:t>All services.</w:t>
            </w:r>
          </w:p>
        </w:tc>
      </w:tr>
      <w:tr w:rsidR="00906369" w:rsidRPr="005F78CE" w14:paraId="3D0FE3C6" w14:textId="77777777" w:rsidTr="00763488">
        <w:trPr>
          <w:trHeight w:val="510"/>
        </w:trPr>
        <w:tc>
          <w:tcPr>
            <w:tcW w:w="1588" w:type="pct"/>
            <w:vAlign w:val="center"/>
          </w:tcPr>
          <w:p w14:paraId="3D0FE3BB" w14:textId="77777777" w:rsidR="00BC26D7" w:rsidRPr="005F78CE" w:rsidRDefault="00BC26D7" w:rsidP="00151064">
            <w:pPr>
              <w:spacing w:after="200" w:line="276" w:lineRule="auto"/>
              <w:rPr>
                <w:rFonts w:ascii="Verdana" w:hAnsi="Verdana"/>
                <w:lang w:val="en-US"/>
              </w:rPr>
            </w:pPr>
          </w:p>
          <w:p w14:paraId="3D0FE3BD" w14:textId="5B213E0A" w:rsidR="00906369" w:rsidRPr="005F78CE" w:rsidRDefault="002D317D" w:rsidP="00151064">
            <w:pPr>
              <w:spacing w:after="200" w:line="276" w:lineRule="auto"/>
              <w:rPr>
                <w:rFonts w:ascii="Verdana" w:hAnsi="Verdana"/>
                <w:lang w:val="nl-NL"/>
              </w:rPr>
            </w:pPr>
            <w:r w:rsidRPr="005F78CE">
              <w:rPr>
                <w:rFonts w:ascii="Verdana" w:hAnsi="Verdana"/>
                <w:lang w:val="en-US"/>
              </w:rPr>
              <w:t xml:space="preserve">Sadiraj, K., Ras, M., Putman, L. and Jonker, J.J. (2013),  </w:t>
            </w:r>
            <w:r w:rsidR="00EF3588" w:rsidRPr="005F78CE">
              <w:rPr>
                <w:rFonts w:ascii="Verdana" w:hAnsi="Verdana"/>
                <w:lang w:val="en-US"/>
              </w:rPr>
              <w:t>Y</w:t>
            </w:r>
            <w:r w:rsidRPr="005F78CE">
              <w:rPr>
                <w:rFonts w:ascii="Verdana" w:hAnsi="Verdana"/>
                <w:lang w:val="en-US"/>
              </w:rPr>
              <w:t xml:space="preserve">outh care: a growing future? Overview of actual demand for youth care services in the period 2001-2011 and forecast demand in the period 2011-2017 </w:t>
            </w:r>
            <w:r w:rsidR="00EF3588" w:rsidRPr="005F78CE">
              <w:rPr>
                <w:rFonts w:ascii="Verdana" w:hAnsi="Verdana"/>
                <w:lang w:val="en-US"/>
              </w:rPr>
              <w:t>(</w:t>
            </w:r>
            <w:r w:rsidRPr="005F78CE">
              <w:rPr>
                <w:rFonts w:ascii="Verdana" w:hAnsi="Verdana"/>
                <w:i/>
                <w:lang w:val="en-US"/>
              </w:rPr>
              <w:t xml:space="preserve">Groeit de jeugdzorg door? </w:t>
            </w:r>
            <w:r w:rsidR="00BC26D7" w:rsidRPr="005F78CE">
              <w:rPr>
                <w:rFonts w:ascii="Verdana" w:hAnsi="Verdana"/>
                <w:i/>
                <w:lang w:val="nl-NL"/>
              </w:rPr>
              <w:t>Het beroep op de voorzieningen: realisatie 2001-2011 en</w:t>
            </w:r>
            <w:r w:rsidRPr="005F78CE">
              <w:rPr>
                <w:rFonts w:ascii="Verdana" w:hAnsi="Verdana"/>
                <w:i/>
                <w:lang w:val="nl-NL"/>
              </w:rPr>
              <w:t xml:space="preserve"> ra</w:t>
            </w:r>
            <w:r w:rsidR="002120CF" w:rsidRPr="005F78CE">
              <w:rPr>
                <w:rFonts w:ascii="Verdana" w:hAnsi="Verdana"/>
                <w:i/>
                <w:lang w:val="nl-NL"/>
              </w:rPr>
              <w:t>ming 2011-2017</w:t>
            </w:r>
            <w:r w:rsidR="002120CF" w:rsidRPr="005F78CE">
              <w:rPr>
                <w:rFonts w:ascii="Verdana" w:hAnsi="Verdana"/>
                <w:lang w:val="nl-NL"/>
              </w:rPr>
              <w:t xml:space="preserve">, The Hague, Sociaal en Cultureel Planbureau, available at: </w:t>
            </w:r>
            <w:hyperlink r:id="rId26" w:history="1">
              <w:r w:rsidR="005F78CE" w:rsidRPr="00535877">
                <w:rPr>
                  <w:rStyle w:val="Hyperlink"/>
                  <w:rFonts w:ascii="Verdana" w:hAnsi="Verdana"/>
                  <w:lang w:val="nl-NL"/>
                </w:rPr>
                <w:t>www.scp.nl/dsresource?objectid=35852&amp;type=org</w:t>
              </w:r>
            </w:hyperlink>
            <w:r w:rsidR="005F78CE">
              <w:rPr>
                <w:rFonts w:ascii="Verdana" w:hAnsi="Verdana"/>
                <w:lang w:val="nl-NL"/>
              </w:rPr>
              <w:t xml:space="preserve"> </w:t>
            </w:r>
          </w:p>
        </w:tc>
        <w:tc>
          <w:tcPr>
            <w:tcW w:w="1002" w:type="pct"/>
            <w:vAlign w:val="center"/>
          </w:tcPr>
          <w:p w14:paraId="3D0FE3BE" w14:textId="77777777" w:rsidR="00994E50" w:rsidRPr="005F78CE" w:rsidRDefault="00994E50" w:rsidP="00151064">
            <w:pPr>
              <w:spacing w:after="200" w:line="276" w:lineRule="auto"/>
              <w:rPr>
                <w:rFonts w:ascii="Verdana" w:hAnsi="Verdana"/>
                <w:lang w:val="nl-NL"/>
              </w:rPr>
            </w:pPr>
          </w:p>
          <w:p w14:paraId="3D0FE3BF" w14:textId="77777777" w:rsidR="00994E50" w:rsidRPr="005F78CE" w:rsidRDefault="00994E50" w:rsidP="00994E50">
            <w:pPr>
              <w:rPr>
                <w:rFonts w:ascii="Verdana" w:hAnsi="Verdana"/>
                <w:lang w:val="nl-NL"/>
              </w:rPr>
            </w:pPr>
            <w:r w:rsidRPr="005F78CE">
              <w:rPr>
                <w:rFonts w:ascii="Verdana" w:hAnsi="Verdana"/>
                <w:lang w:val="nl-NL"/>
              </w:rPr>
              <w:t>Netherlands Institute for Social Research (</w:t>
            </w:r>
            <w:r w:rsidRPr="005F78CE">
              <w:rPr>
                <w:rFonts w:ascii="Verdana" w:hAnsi="Verdana"/>
                <w:i/>
                <w:lang w:val="nl-NL"/>
              </w:rPr>
              <w:t>Sociaal en Cultureel Planbureau</w:t>
            </w:r>
            <w:r w:rsidRPr="005F78CE">
              <w:rPr>
                <w:rFonts w:ascii="Verdana" w:hAnsi="Verdana"/>
                <w:lang w:val="nl-NL"/>
              </w:rPr>
              <w:t>)</w:t>
            </w:r>
            <w:r w:rsidR="003E497A" w:rsidRPr="005F78CE">
              <w:rPr>
                <w:rFonts w:ascii="Verdana" w:hAnsi="Verdana"/>
                <w:lang w:val="nl-NL"/>
              </w:rPr>
              <w:t>.</w:t>
            </w:r>
          </w:p>
          <w:p w14:paraId="3D0FE3C0" w14:textId="77777777" w:rsidR="00906369" w:rsidRPr="005F78CE" w:rsidRDefault="00BC26D7" w:rsidP="00211FEA">
            <w:pPr>
              <w:rPr>
                <w:rFonts w:ascii="Verdana" w:hAnsi="Verdana"/>
              </w:rPr>
            </w:pPr>
            <w:r w:rsidRPr="005F78CE">
              <w:rPr>
                <w:rFonts w:ascii="Verdana" w:hAnsi="Verdana"/>
              </w:rPr>
              <w:t>Governmental organisation</w:t>
            </w:r>
          </w:p>
        </w:tc>
        <w:tc>
          <w:tcPr>
            <w:tcW w:w="406" w:type="pct"/>
            <w:vAlign w:val="center"/>
          </w:tcPr>
          <w:p w14:paraId="3D0FE3C1" w14:textId="77777777" w:rsidR="00906369" w:rsidRPr="005F78CE" w:rsidRDefault="00BC26D7" w:rsidP="00F745A1">
            <w:pPr>
              <w:rPr>
                <w:rFonts w:ascii="Verdana" w:hAnsi="Verdana"/>
                <w:lang w:val="nl-NL"/>
              </w:rPr>
            </w:pPr>
            <w:r w:rsidRPr="005F78CE">
              <w:rPr>
                <w:rFonts w:ascii="Verdana" w:hAnsi="Verdana"/>
                <w:lang w:val="nl-NL"/>
              </w:rPr>
              <w:t>2012</w:t>
            </w:r>
          </w:p>
        </w:tc>
        <w:tc>
          <w:tcPr>
            <w:tcW w:w="559" w:type="pct"/>
            <w:vAlign w:val="center"/>
          </w:tcPr>
          <w:p w14:paraId="3D0FE3C2" w14:textId="77777777" w:rsidR="00906369" w:rsidRPr="005F78CE" w:rsidRDefault="00BC26D7" w:rsidP="00F745A1">
            <w:pPr>
              <w:rPr>
                <w:rFonts w:ascii="Verdana" w:hAnsi="Verdana"/>
                <w:lang w:val="nl-NL"/>
              </w:rPr>
            </w:pPr>
            <w:r w:rsidRPr="005F78CE">
              <w:rPr>
                <w:rFonts w:ascii="Verdana" w:hAnsi="Verdana"/>
                <w:lang w:val="nl-NL"/>
              </w:rPr>
              <w:t>2001-2011</w:t>
            </w:r>
          </w:p>
        </w:tc>
        <w:tc>
          <w:tcPr>
            <w:tcW w:w="663" w:type="pct"/>
            <w:vAlign w:val="center"/>
          </w:tcPr>
          <w:p w14:paraId="3D0FE3C3" w14:textId="17D3B30E" w:rsidR="00906369" w:rsidRPr="005F78CE" w:rsidRDefault="00D86B82" w:rsidP="005D159E">
            <w:pPr>
              <w:rPr>
                <w:rFonts w:ascii="Verdana" w:hAnsi="Verdana"/>
              </w:rPr>
            </w:pPr>
            <w:r w:rsidRPr="005F78CE">
              <w:rPr>
                <w:rFonts w:ascii="Verdana" w:hAnsi="Verdana"/>
              </w:rPr>
              <w:t>Administrative</w:t>
            </w:r>
            <w:r w:rsidR="00BC26D7" w:rsidRPr="005F78CE">
              <w:rPr>
                <w:rFonts w:ascii="Verdana" w:hAnsi="Verdana"/>
              </w:rPr>
              <w:t xml:space="preserve"> data</w:t>
            </w:r>
          </w:p>
        </w:tc>
        <w:tc>
          <w:tcPr>
            <w:tcW w:w="426" w:type="pct"/>
            <w:vAlign w:val="center"/>
          </w:tcPr>
          <w:p w14:paraId="3D0FE3C4" w14:textId="77777777" w:rsidR="00906369" w:rsidRPr="005F78CE" w:rsidRDefault="00BC26D7" w:rsidP="00211FEA">
            <w:pPr>
              <w:rPr>
                <w:rFonts w:ascii="Verdana" w:hAnsi="Verdana"/>
                <w:lang w:val="nl-NL"/>
              </w:rPr>
            </w:pPr>
            <w:r w:rsidRPr="005F78CE">
              <w:rPr>
                <w:rFonts w:ascii="Verdana" w:hAnsi="Verdana"/>
                <w:lang w:val="nl-NL"/>
              </w:rPr>
              <w:t>National</w:t>
            </w:r>
          </w:p>
        </w:tc>
        <w:tc>
          <w:tcPr>
            <w:tcW w:w="356" w:type="pct"/>
            <w:vAlign w:val="center"/>
          </w:tcPr>
          <w:p w14:paraId="3D0FE3C5" w14:textId="77777777" w:rsidR="00906369" w:rsidRPr="005F78CE" w:rsidRDefault="00BC26D7" w:rsidP="00F745A1">
            <w:pPr>
              <w:rPr>
                <w:rFonts w:ascii="Verdana" w:hAnsi="Verdana"/>
                <w:lang w:val="nl-NL"/>
              </w:rPr>
            </w:pPr>
            <w:r w:rsidRPr="005F78CE">
              <w:rPr>
                <w:rFonts w:ascii="Verdana" w:hAnsi="Verdana"/>
                <w:lang w:val="nl-NL"/>
              </w:rPr>
              <w:t>Services for children</w:t>
            </w:r>
          </w:p>
        </w:tc>
      </w:tr>
      <w:tr w:rsidR="00EA3599" w:rsidRPr="005F78CE" w14:paraId="3D0FE3D0" w14:textId="77777777" w:rsidTr="00763488">
        <w:trPr>
          <w:trHeight w:val="510"/>
        </w:trPr>
        <w:tc>
          <w:tcPr>
            <w:tcW w:w="1588" w:type="pct"/>
            <w:vAlign w:val="center"/>
          </w:tcPr>
          <w:p w14:paraId="3D0FE3C7" w14:textId="77777777" w:rsidR="00EA3599" w:rsidRPr="005F78CE" w:rsidRDefault="00EA3599" w:rsidP="00151064">
            <w:pPr>
              <w:rPr>
                <w:rFonts w:ascii="Verdana" w:hAnsi="Verdana"/>
              </w:rPr>
            </w:pPr>
          </w:p>
          <w:p w14:paraId="3D0FE3C8" w14:textId="6F7D5FE6" w:rsidR="00EA3599" w:rsidRPr="005F78CE" w:rsidRDefault="00EA3599" w:rsidP="00EA3599">
            <w:pPr>
              <w:spacing w:after="200" w:line="276" w:lineRule="auto"/>
              <w:rPr>
                <w:rFonts w:ascii="Verdana" w:hAnsi="Verdana"/>
                <w:lang w:val="en-US"/>
              </w:rPr>
            </w:pPr>
            <w:r w:rsidRPr="005F78CE">
              <w:rPr>
                <w:rFonts w:ascii="Verdana" w:hAnsi="Verdana"/>
              </w:rPr>
              <w:t>Vroonhof, P., Zandvliet, K., Van Klaveren, S., Spijkerman, M. and Winnubst, M. (2013</w:t>
            </w:r>
            <w:r w:rsidRPr="005F78CE">
              <w:rPr>
                <w:rFonts w:ascii="Verdana" w:hAnsi="Verdana"/>
                <w:i/>
              </w:rPr>
              <w:t>), Monitor Investeringen V&amp;V 2011-2015.</w:t>
            </w:r>
            <w:r w:rsidR="00FD0D27" w:rsidRPr="005F78CE">
              <w:rPr>
                <w:rFonts w:ascii="Verdana" w:hAnsi="Verdana"/>
                <w:i/>
                <w:lang w:val="nl-NL"/>
              </w:rPr>
              <w:t xml:space="preserve"> </w:t>
            </w:r>
            <w:r w:rsidR="002D317D" w:rsidRPr="005F78CE">
              <w:rPr>
                <w:rFonts w:ascii="Verdana" w:hAnsi="Verdana"/>
                <w:i/>
                <w:lang w:val="en-US"/>
              </w:rPr>
              <w:t>Eénmeting juni 2013</w:t>
            </w:r>
            <w:r w:rsidR="00BA05B0" w:rsidRPr="005F78CE">
              <w:rPr>
                <w:rFonts w:ascii="Verdana" w:hAnsi="Verdana"/>
              </w:rPr>
              <w:t>,</w:t>
            </w:r>
            <w:r w:rsidR="002D317D" w:rsidRPr="005F78CE">
              <w:rPr>
                <w:rFonts w:ascii="Verdana" w:hAnsi="Verdana"/>
                <w:i/>
                <w:lang w:val="en-US"/>
              </w:rPr>
              <w:t xml:space="preserve"> </w:t>
            </w:r>
            <w:r w:rsidR="002D317D" w:rsidRPr="005F78CE">
              <w:rPr>
                <w:rFonts w:ascii="Verdana" w:hAnsi="Verdana"/>
                <w:lang w:val="en-US"/>
              </w:rPr>
              <w:t>[Monitor Investments in Care Homes and Nur</w:t>
            </w:r>
            <w:r w:rsidR="008A1934" w:rsidRPr="005F78CE">
              <w:rPr>
                <w:rFonts w:ascii="Verdana" w:hAnsi="Verdana"/>
                <w:lang w:val="en-US"/>
              </w:rPr>
              <w:t>s</w:t>
            </w:r>
            <w:r w:rsidR="002D317D" w:rsidRPr="005F78CE">
              <w:rPr>
                <w:rFonts w:ascii="Verdana" w:hAnsi="Verdana"/>
                <w:lang w:val="en-US"/>
              </w:rPr>
              <w:t>ing Homes. First measurement</w:t>
            </w:r>
            <w:r w:rsidR="004744D0" w:rsidRPr="005F78CE">
              <w:rPr>
                <w:rFonts w:ascii="Verdana" w:hAnsi="Verdana"/>
                <w:lang w:val="en-US"/>
              </w:rPr>
              <w:t xml:space="preserve"> </w:t>
            </w:r>
            <w:r w:rsidR="002D317D" w:rsidRPr="005F78CE">
              <w:rPr>
                <w:rFonts w:ascii="Verdana" w:hAnsi="Verdana"/>
                <w:lang w:val="en-US"/>
              </w:rPr>
              <w:t xml:space="preserve"> June 2013</w:t>
            </w:r>
            <w:r w:rsidR="004744D0" w:rsidRPr="005F78CE">
              <w:rPr>
                <w:rFonts w:ascii="Verdana" w:hAnsi="Verdana"/>
                <w:lang w:val="en-US"/>
              </w:rPr>
              <w:t>] - unofficial transla</w:t>
            </w:r>
            <w:r w:rsidR="00687288" w:rsidRPr="005F78CE">
              <w:rPr>
                <w:rFonts w:ascii="Verdana" w:hAnsi="Verdana"/>
                <w:lang w:val="en-US"/>
              </w:rPr>
              <w:t>t</w:t>
            </w:r>
            <w:r w:rsidR="004744D0" w:rsidRPr="005F78CE">
              <w:rPr>
                <w:rFonts w:ascii="Verdana" w:hAnsi="Verdana"/>
                <w:lang w:val="en-US"/>
              </w:rPr>
              <w:t>ion]</w:t>
            </w:r>
            <w:r w:rsidR="002D317D" w:rsidRPr="005F78CE">
              <w:rPr>
                <w:rFonts w:ascii="Verdana" w:hAnsi="Verdana"/>
                <w:lang w:val="en-US"/>
              </w:rPr>
              <w:t xml:space="preserve">, Zoetermeer / Rotterdam, Panteia / SEOR, available at: </w:t>
            </w:r>
            <w:hyperlink r:id="rId27" w:history="1">
              <w:r w:rsidR="005F78CE" w:rsidRPr="00535877">
                <w:rPr>
                  <w:rStyle w:val="Hyperlink"/>
                  <w:rFonts w:ascii="Verdana" w:hAnsi="Verdana"/>
                  <w:lang w:val="en-US"/>
                </w:rPr>
                <w:t>http://panteia.nl/nl/Projecten-AZW/Arbeidsmarkt-Zorg-en-Welzijn/VVT/~/media/8%20AZW/Panteia%20en%20SEOR%202013%20%20Monitor%20Investeringen%20VV%2020112015.ashx</w:t>
              </w:r>
            </w:hyperlink>
            <w:r w:rsidR="005F78CE">
              <w:rPr>
                <w:rFonts w:ascii="Verdana" w:hAnsi="Verdana"/>
                <w:lang w:val="en-US"/>
              </w:rPr>
              <w:t xml:space="preserve"> </w:t>
            </w:r>
          </w:p>
          <w:p w14:paraId="3D0FE3C9" w14:textId="77777777" w:rsidR="00EA3599" w:rsidRPr="005F78CE" w:rsidRDefault="00EA3599" w:rsidP="00BC26D7">
            <w:pPr>
              <w:spacing w:after="200" w:line="276" w:lineRule="auto"/>
              <w:rPr>
                <w:rFonts w:ascii="Verdana" w:hAnsi="Verdana"/>
                <w:lang w:val="en-US"/>
              </w:rPr>
            </w:pPr>
          </w:p>
        </w:tc>
        <w:tc>
          <w:tcPr>
            <w:tcW w:w="1002" w:type="pct"/>
            <w:vAlign w:val="center"/>
          </w:tcPr>
          <w:p w14:paraId="3D0FE3CA" w14:textId="77777777" w:rsidR="00EA3599" w:rsidRPr="005F78CE" w:rsidRDefault="00EA3599" w:rsidP="003E497A">
            <w:pPr>
              <w:rPr>
                <w:rFonts w:ascii="Verdana" w:hAnsi="Verdana"/>
                <w:lang w:val="en-US"/>
              </w:rPr>
            </w:pPr>
            <w:r w:rsidRPr="005F78CE">
              <w:rPr>
                <w:rFonts w:ascii="Verdana" w:hAnsi="Verdana"/>
                <w:lang w:val="en-US"/>
              </w:rPr>
              <w:t>Panteia and SEOR</w:t>
            </w:r>
            <w:r w:rsidR="003E497A" w:rsidRPr="005F78CE">
              <w:rPr>
                <w:rFonts w:ascii="Verdana" w:hAnsi="Verdana"/>
                <w:lang w:val="en-US"/>
              </w:rPr>
              <w:t>.</w:t>
            </w:r>
            <w:r w:rsidRPr="005F78CE">
              <w:rPr>
                <w:rFonts w:ascii="Verdana" w:hAnsi="Verdana"/>
                <w:lang w:val="en-US"/>
              </w:rPr>
              <w:t xml:space="preserve"> Independent research organisations</w:t>
            </w:r>
          </w:p>
        </w:tc>
        <w:tc>
          <w:tcPr>
            <w:tcW w:w="406" w:type="pct"/>
            <w:vAlign w:val="center"/>
          </w:tcPr>
          <w:p w14:paraId="3D0FE3CB" w14:textId="77777777" w:rsidR="00EA3599" w:rsidRPr="005F78CE" w:rsidRDefault="00EA3599" w:rsidP="00F745A1">
            <w:pPr>
              <w:rPr>
                <w:rFonts w:ascii="Verdana" w:hAnsi="Verdana"/>
                <w:lang w:val="en-US"/>
              </w:rPr>
            </w:pPr>
            <w:r w:rsidRPr="005F78CE">
              <w:rPr>
                <w:rFonts w:ascii="Verdana" w:hAnsi="Verdana"/>
                <w:lang w:val="en-US"/>
              </w:rPr>
              <w:t>2013</w:t>
            </w:r>
          </w:p>
        </w:tc>
        <w:tc>
          <w:tcPr>
            <w:tcW w:w="559" w:type="pct"/>
            <w:vAlign w:val="center"/>
          </w:tcPr>
          <w:p w14:paraId="3D0FE3CC" w14:textId="77777777" w:rsidR="00EA3599" w:rsidRPr="005F78CE" w:rsidRDefault="00EA3599" w:rsidP="00F745A1">
            <w:pPr>
              <w:rPr>
                <w:rFonts w:ascii="Verdana" w:hAnsi="Verdana"/>
                <w:lang w:val="en-US"/>
              </w:rPr>
            </w:pPr>
            <w:r w:rsidRPr="005F78CE">
              <w:rPr>
                <w:rFonts w:ascii="Verdana" w:hAnsi="Verdana"/>
                <w:lang w:val="en-US"/>
              </w:rPr>
              <w:t>2013</w:t>
            </w:r>
          </w:p>
        </w:tc>
        <w:tc>
          <w:tcPr>
            <w:tcW w:w="663" w:type="pct"/>
            <w:vAlign w:val="center"/>
          </w:tcPr>
          <w:p w14:paraId="3D0FE3CD" w14:textId="77777777" w:rsidR="00EA3599" w:rsidRPr="005F78CE" w:rsidRDefault="00EA3599" w:rsidP="00686B05">
            <w:pPr>
              <w:rPr>
                <w:rFonts w:ascii="Verdana" w:hAnsi="Verdana"/>
                <w:lang w:val="en-US"/>
              </w:rPr>
            </w:pPr>
            <w:r w:rsidRPr="005F78CE">
              <w:rPr>
                <w:rFonts w:ascii="Verdana" w:hAnsi="Verdana"/>
                <w:lang w:val="en-US"/>
              </w:rPr>
              <w:t>Visits to instit</w:t>
            </w:r>
            <w:r w:rsidR="00686B05" w:rsidRPr="005F78CE">
              <w:rPr>
                <w:rFonts w:ascii="Verdana" w:hAnsi="Verdana"/>
                <w:lang w:val="en-US"/>
              </w:rPr>
              <w:t>ut</w:t>
            </w:r>
            <w:r w:rsidRPr="005F78CE">
              <w:rPr>
                <w:rFonts w:ascii="Verdana" w:hAnsi="Verdana"/>
                <w:lang w:val="en-US"/>
              </w:rPr>
              <w:t>ions</w:t>
            </w:r>
          </w:p>
        </w:tc>
        <w:tc>
          <w:tcPr>
            <w:tcW w:w="426" w:type="pct"/>
            <w:vAlign w:val="center"/>
          </w:tcPr>
          <w:p w14:paraId="3D0FE3CE" w14:textId="77777777" w:rsidR="00EA3599" w:rsidRPr="005F78CE" w:rsidRDefault="00EA3599" w:rsidP="00EA3599">
            <w:pPr>
              <w:rPr>
                <w:rFonts w:ascii="Verdana" w:hAnsi="Verdana"/>
                <w:lang w:val="en-US"/>
              </w:rPr>
            </w:pPr>
            <w:r w:rsidRPr="005F78CE">
              <w:rPr>
                <w:rFonts w:ascii="Verdana" w:hAnsi="Verdana"/>
                <w:lang w:val="en-US"/>
              </w:rPr>
              <w:t>National</w:t>
            </w:r>
          </w:p>
        </w:tc>
        <w:tc>
          <w:tcPr>
            <w:tcW w:w="356" w:type="pct"/>
            <w:vAlign w:val="center"/>
          </w:tcPr>
          <w:p w14:paraId="3D0FE3CF" w14:textId="77777777" w:rsidR="00EA3599" w:rsidRPr="005F78CE" w:rsidRDefault="00EA3599" w:rsidP="00EA3599">
            <w:pPr>
              <w:rPr>
                <w:rFonts w:ascii="Verdana" w:hAnsi="Verdana"/>
                <w:lang w:val="en-US"/>
              </w:rPr>
            </w:pPr>
            <w:r w:rsidRPr="005F78CE">
              <w:rPr>
                <w:rFonts w:ascii="Verdana" w:hAnsi="Verdana"/>
                <w:lang w:val="en-US"/>
              </w:rPr>
              <w:t>Nursing homes / care homes</w:t>
            </w:r>
          </w:p>
        </w:tc>
      </w:tr>
      <w:tr w:rsidR="00910634" w:rsidRPr="005F78CE" w14:paraId="3D0FE3D9" w14:textId="77777777" w:rsidTr="00763488">
        <w:trPr>
          <w:trHeight w:val="510"/>
        </w:trPr>
        <w:tc>
          <w:tcPr>
            <w:tcW w:w="1588" w:type="pct"/>
            <w:vAlign w:val="center"/>
          </w:tcPr>
          <w:p w14:paraId="3D0FE3D1" w14:textId="2F88E911" w:rsidR="00910634" w:rsidRPr="005F78CE" w:rsidRDefault="002D317D" w:rsidP="00151064">
            <w:pPr>
              <w:spacing w:after="200" w:line="276" w:lineRule="auto"/>
              <w:rPr>
                <w:rFonts w:ascii="Verdana" w:hAnsi="Verdana"/>
              </w:rPr>
            </w:pPr>
            <w:r w:rsidRPr="005F78CE">
              <w:rPr>
                <w:rFonts w:ascii="Verdana" w:hAnsi="Verdana"/>
              </w:rPr>
              <w:t xml:space="preserve">Van der Kwartel, A.J.J. (2013), </w:t>
            </w:r>
            <w:r w:rsidRPr="005F78CE">
              <w:rPr>
                <w:rFonts w:ascii="Verdana" w:hAnsi="Verdana"/>
                <w:i/>
              </w:rPr>
              <w:t xml:space="preserve">Brancherapport Gehandicaptenzorg 2012 </w:t>
            </w:r>
            <w:r w:rsidRPr="005F78CE">
              <w:rPr>
                <w:rFonts w:ascii="Verdana" w:hAnsi="Verdana"/>
              </w:rPr>
              <w:t>[Sectoral report Care for the disabled 2012 - unof</w:t>
            </w:r>
            <w:r w:rsidR="00FD0D27" w:rsidRPr="005F78CE">
              <w:rPr>
                <w:rFonts w:ascii="Verdana" w:hAnsi="Verdana"/>
              </w:rPr>
              <w:t>ficial translation</w:t>
            </w:r>
            <w:r w:rsidRPr="005F78CE">
              <w:rPr>
                <w:rFonts w:ascii="Verdana" w:hAnsi="Verdana"/>
              </w:rPr>
              <w:t>], Utrecht, Vereniging Gehandicaptenzorg Nederland (VGN), available at:</w:t>
            </w:r>
          </w:p>
          <w:p w14:paraId="3D0FE3D2" w14:textId="5B0347E6" w:rsidR="00910634" w:rsidRPr="005F78CE" w:rsidRDefault="002502C1" w:rsidP="00151064">
            <w:pPr>
              <w:spacing w:after="200" w:line="276" w:lineRule="auto"/>
              <w:rPr>
                <w:rFonts w:ascii="Verdana" w:hAnsi="Verdana"/>
              </w:rPr>
            </w:pPr>
            <w:hyperlink r:id="rId28" w:history="1">
              <w:r w:rsidR="005F78CE" w:rsidRPr="00535877">
                <w:rPr>
                  <w:rStyle w:val="Hyperlink"/>
                  <w:rFonts w:ascii="Verdana" w:hAnsi="Verdana"/>
                </w:rPr>
                <w:t>www.vgn.nl/media/download/index/mediaid/518359f5e4fa3</w:t>
              </w:r>
            </w:hyperlink>
            <w:r w:rsidR="005F78CE">
              <w:rPr>
                <w:rFonts w:ascii="Verdana" w:hAnsi="Verdana"/>
              </w:rPr>
              <w:t xml:space="preserve"> </w:t>
            </w:r>
          </w:p>
        </w:tc>
        <w:tc>
          <w:tcPr>
            <w:tcW w:w="1002" w:type="pct"/>
            <w:vAlign w:val="center"/>
          </w:tcPr>
          <w:p w14:paraId="3D0FE3D3" w14:textId="77777777" w:rsidR="00910634" w:rsidRPr="005F78CE" w:rsidRDefault="00910634" w:rsidP="00910634">
            <w:pPr>
              <w:rPr>
                <w:rFonts w:ascii="Verdana" w:hAnsi="Verdana"/>
                <w:lang w:val="en-US"/>
              </w:rPr>
            </w:pPr>
            <w:r w:rsidRPr="005F78CE">
              <w:rPr>
                <w:rFonts w:ascii="Verdana" w:hAnsi="Verdana"/>
                <w:lang w:val="en-US"/>
              </w:rPr>
              <w:t>Dutch Association of Healthcare Providers for People with Disabilities (</w:t>
            </w:r>
            <w:r w:rsidRPr="005F78CE">
              <w:rPr>
                <w:rFonts w:ascii="Verdana" w:hAnsi="Verdana"/>
                <w:i/>
                <w:lang w:val="en-US"/>
              </w:rPr>
              <w:t>De Vereniging Gehandicaptenzorg Nederland, VGN</w:t>
            </w:r>
            <w:r w:rsidRPr="005F78CE">
              <w:rPr>
                <w:rFonts w:ascii="Verdana" w:hAnsi="Verdana"/>
                <w:lang w:val="en-US"/>
              </w:rPr>
              <w:t>)</w:t>
            </w:r>
            <w:r w:rsidR="003E497A" w:rsidRPr="005F78CE">
              <w:rPr>
                <w:rFonts w:ascii="Verdana" w:hAnsi="Verdana"/>
                <w:lang w:val="en-US"/>
              </w:rPr>
              <w:t xml:space="preserve"> NGO.</w:t>
            </w:r>
          </w:p>
        </w:tc>
        <w:tc>
          <w:tcPr>
            <w:tcW w:w="406" w:type="pct"/>
            <w:vAlign w:val="center"/>
          </w:tcPr>
          <w:p w14:paraId="3D0FE3D4" w14:textId="77777777" w:rsidR="00910634" w:rsidRPr="005F78CE" w:rsidRDefault="00910634" w:rsidP="00F745A1">
            <w:pPr>
              <w:rPr>
                <w:rFonts w:ascii="Verdana" w:hAnsi="Verdana"/>
                <w:lang w:val="en-US"/>
              </w:rPr>
            </w:pPr>
            <w:r w:rsidRPr="005F78CE">
              <w:rPr>
                <w:rFonts w:ascii="Verdana" w:hAnsi="Verdana"/>
                <w:lang w:val="en-US"/>
              </w:rPr>
              <w:t>2013</w:t>
            </w:r>
          </w:p>
        </w:tc>
        <w:tc>
          <w:tcPr>
            <w:tcW w:w="559" w:type="pct"/>
            <w:vAlign w:val="center"/>
          </w:tcPr>
          <w:p w14:paraId="3D0FE3D5" w14:textId="77777777" w:rsidR="00910634" w:rsidRPr="005F78CE" w:rsidRDefault="00910634" w:rsidP="00F745A1">
            <w:pPr>
              <w:rPr>
                <w:rFonts w:ascii="Verdana" w:hAnsi="Verdana"/>
                <w:lang w:val="en-US"/>
              </w:rPr>
            </w:pPr>
            <w:r w:rsidRPr="005F78CE">
              <w:rPr>
                <w:rFonts w:ascii="Verdana" w:hAnsi="Verdana"/>
                <w:lang w:val="en-US"/>
              </w:rPr>
              <w:t>2012</w:t>
            </w:r>
          </w:p>
        </w:tc>
        <w:tc>
          <w:tcPr>
            <w:tcW w:w="663" w:type="pct"/>
            <w:vAlign w:val="center"/>
          </w:tcPr>
          <w:p w14:paraId="3D0FE3D6" w14:textId="326207DE" w:rsidR="00910634" w:rsidRPr="005F78CE" w:rsidRDefault="002D317D" w:rsidP="00EA3599">
            <w:pPr>
              <w:rPr>
                <w:rFonts w:ascii="Verdana" w:hAnsi="Verdana"/>
                <w:lang w:val="en-US"/>
              </w:rPr>
            </w:pPr>
            <w:r w:rsidRPr="005F78CE">
              <w:rPr>
                <w:rFonts w:ascii="Verdana" w:hAnsi="Verdana"/>
                <w:lang w:val="en-US"/>
              </w:rPr>
              <w:t xml:space="preserve">Desk research </w:t>
            </w:r>
            <w:r w:rsidR="00910634" w:rsidRPr="005F78CE">
              <w:rPr>
                <w:rFonts w:ascii="Verdana" w:hAnsi="Verdana"/>
                <w:lang w:val="nl-NL"/>
              </w:rPr>
              <w:t>/ admin</w:t>
            </w:r>
            <w:r w:rsidR="00576033" w:rsidRPr="005F78CE">
              <w:rPr>
                <w:rFonts w:ascii="Verdana" w:hAnsi="Verdana"/>
                <w:lang w:val="nl-NL"/>
              </w:rPr>
              <w:t>i</w:t>
            </w:r>
            <w:r w:rsidR="00910634" w:rsidRPr="005F78CE">
              <w:rPr>
                <w:rFonts w:ascii="Verdana" w:hAnsi="Verdana"/>
                <w:lang w:val="nl-NL"/>
              </w:rPr>
              <w:t>strative</w:t>
            </w:r>
            <w:r w:rsidR="00A80661" w:rsidRPr="005F78CE">
              <w:rPr>
                <w:rFonts w:ascii="Verdana" w:hAnsi="Verdana"/>
                <w:lang w:val="nl-NL"/>
              </w:rPr>
              <w:t xml:space="preserve"> </w:t>
            </w:r>
            <w:r w:rsidRPr="005F78CE">
              <w:rPr>
                <w:rFonts w:ascii="Verdana" w:hAnsi="Verdana"/>
                <w:lang w:val="en-US"/>
              </w:rPr>
              <w:t xml:space="preserve">(reports) / </w:t>
            </w:r>
            <w:r w:rsidR="00A80661" w:rsidRPr="005F78CE">
              <w:rPr>
                <w:rFonts w:ascii="Verdana" w:hAnsi="Verdana"/>
                <w:lang w:val="en-US"/>
              </w:rPr>
              <w:t>administrative</w:t>
            </w:r>
            <w:r w:rsidRPr="005F78CE">
              <w:rPr>
                <w:rFonts w:ascii="Verdana" w:hAnsi="Verdana"/>
                <w:lang w:val="en-US"/>
              </w:rPr>
              <w:t xml:space="preserve"> data</w:t>
            </w:r>
          </w:p>
        </w:tc>
        <w:tc>
          <w:tcPr>
            <w:tcW w:w="426" w:type="pct"/>
            <w:vAlign w:val="center"/>
          </w:tcPr>
          <w:p w14:paraId="3D0FE3D7" w14:textId="77777777" w:rsidR="00910634" w:rsidRPr="005F78CE" w:rsidRDefault="00910634" w:rsidP="00EA3599">
            <w:pPr>
              <w:rPr>
                <w:rFonts w:ascii="Verdana" w:hAnsi="Verdana"/>
                <w:lang w:val="en-US"/>
              </w:rPr>
            </w:pPr>
            <w:r w:rsidRPr="005F78CE">
              <w:rPr>
                <w:rFonts w:ascii="Verdana" w:hAnsi="Verdana"/>
                <w:lang w:val="nl-NL"/>
              </w:rPr>
              <w:t>National</w:t>
            </w:r>
          </w:p>
        </w:tc>
        <w:tc>
          <w:tcPr>
            <w:tcW w:w="356" w:type="pct"/>
            <w:vAlign w:val="center"/>
          </w:tcPr>
          <w:p w14:paraId="3D0FE3D8" w14:textId="77777777" w:rsidR="00910634" w:rsidRPr="005F78CE" w:rsidRDefault="00910634" w:rsidP="00EA3599">
            <w:pPr>
              <w:rPr>
                <w:rFonts w:ascii="Verdana" w:hAnsi="Verdana"/>
                <w:lang w:val="en-US"/>
              </w:rPr>
            </w:pPr>
            <w:r w:rsidRPr="005F78CE">
              <w:rPr>
                <w:rFonts w:ascii="Verdana" w:hAnsi="Verdana"/>
                <w:lang w:val="en-US"/>
              </w:rPr>
              <w:t>Services for people with disabilities</w:t>
            </w:r>
          </w:p>
        </w:tc>
      </w:tr>
      <w:tr w:rsidR="00436C86" w:rsidRPr="005F78CE" w14:paraId="3D0FE3E3" w14:textId="77777777" w:rsidTr="00763488">
        <w:trPr>
          <w:trHeight w:val="510"/>
        </w:trPr>
        <w:tc>
          <w:tcPr>
            <w:tcW w:w="1588" w:type="pct"/>
            <w:vAlign w:val="center"/>
          </w:tcPr>
          <w:p w14:paraId="3D0FE3DA" w14:textId="1B59C807" w:rsidR="00436C86" w:rsidRPr="005F78CE" w:rsidRDefault="002D317D" w:rsidP="00687288">
            <w:pPr>
              <w:rPr>
                <w:rFonts w:ascii="Verdana" w:hAnsi="Verdana"/>
                <w:lang w:val="nl-NL"/>
              </w:rPr>
            </w:pPr>
            <w:r w:rsidRPr="005F78CE">
              <w:rPr>
                <w:rFonts w:ascii="Verdana" w:hAnsi="Verdana"/>
                <w:lang w:val="en-US"/>
              </w:rPr>
              <w:t>Bomhoff, M., Paus, N. and Friele, R. (2013</w:t>
            </w:r>
            <w:r w:rsidRPr="005F78CE">
              <w:rPr>
                <w:rFonts w:ascii="Verdana" w:hAnsi="Verdana"/>
                <w:i/>
                <w:lang w:val="en-US"/>
              </w:rPr>
              <w:t xml:space="preserve">), </w:t>
            </w:r>
            <w:r w:rsidRPr="005F78CE">
              <w:rPr>
                <w:rFonts w:ascii="Verdana" w:hAnsi="Verdana"/>
                <w:lang w:val="en-US"/>
              </w:rPr>
              <w:t>Nothing to complain about. An explorative study at three long-term care facilities for older persons</w:t>
            </w:r>
            <w:r w:rsidRPr="005F78CE">
              <w:rPr>
                <w:rFonts w:ascii="Verdana" w:hAnsi="Verdana"/>
                <w:i/>
                <w:lang w:val="en-US"/>
              </w:rPr>
              <w:t xml:space="preserve">. </w:t>
            </w:r>
            <w:r w:rsidRPr="005F78CE">
              <w:rPr>
                <w:rFonts w:ascii="Verdana" w:hAnsi="Verdana"/>
                <w:lang w:val="nl-NL"/>
              </w:rPr>
              <w:t>(</w:t>
            </w:r>
            <w:r w:rsidR="00436C86" w:rsidRPr="005F78CE">
              <w:rPr>
                <w:rFonts w:ascii="Verdana" w:hAnsi="Verdana"/>
                <w:i/>
                <w:lang w:val="de-AT"/>
              </w:rPr>
              <w:t>Niets te klagen</w:t>
            </w:r>
            <w:r w:rsidR="00CE31DB" w:rsidRPr="005F78CE">
              <w:rPr>
                <w:rFonts w:ascii="Verdana" w:hAnsi="Verdana"/>
                <w:i/>
                <w:lang w:val="de-AT"/>
              </w:rPr>
              <w:t>.</w:t>
            </w:r>
            <w:r w:rsidR="00436C86" w:rsidRPr="005F78CE">
              <w:rPr>
                <w:rFonts w:ascii="Verdana" w:hAnsi="Verdana"/>
                <w:i/>
                <w:lang w:val="de-AT"/>
              </w:rPr>
              <w:t xml:space="preserve"> </w:t>
            </w:r>
            <w:r w:rsidR="00436C86" w:rsidRPr="005F78CE">
              <w:rPr>
                <w:rFonts w:ascii="Verdana" w:hAnsi="Verdana"/>
                <w:i/>
                <w:lang w:val="nl-NL"/>
              </w:rPr>
              <w:t>Onderzoek naar uitingen van ongenoegen in verzorgings- en verpleeghuizen</w:t>
            </w:r>
            <w:r w:rsidRPr="005F78CE">
              <w:rPr>
                <w:rFonts w:ascii="Verdana" w:hAnsi="Verdana"/>
                <w:lang w:val="nl-NL"/>
              </w:rPr>
              <w:t>)</w:t>
            </w:r>
            <w:r w:rsidR="00436C86" w:rsidRPr="005F78CE">
              <w:rPr>
                <w:rFonts w:ascii="Verdana" w:hAnsi="Verdana"/>
                <w:lang w:val="nl-NL"/>
              </w:rPr>
              <w:t xml:space="preserve">, Utrecht, Nivel, available at: </w:t>
            </w:r>
            <w:hyperlink r:id="rId29" w:history="1">
              <w:r w:rsidR="005F78CE" w:rsidRPr="00535877">
                <w:rPr>
                  <w:rStyle w:val="Hyperlink"/>
                  <w:rFonts w:ascii="Verdana" w:hAnsi="Verdana"/>
                  <w:lang w:val="nl-NL"/>
                </w:rPr>
                <w:t>www.nivel.nl/sites/default/files/bestanden/Rapport-Niets-te-klagen.pdf</w:t>
              </w:r>
            </w:hyperlink>
            <w:r w:rsidR="005F78CE">
              <w:rPr>
                <w:rFonts w:ascii="Verdana" w:hAnsi="Verdana"/>
                <w:lang w:val="nl-NL"/>
              </w:rPr>
              <w:t xml:space="preserve"> </w:t>
            </w:r>
          </w:p>
        </w:tc>
        <w:tc>
          <w:tcPr>
            <w:tcW w:w="1002" w:type="pct"/>
            <w:vAlign w:val="center"/>
          </w:tcPr>
          <w:p w14:paraId="3D0FE3DB" w14:textId="77777777" w:rsidR="00436C86" w:rsidRPr="005F78CE" w:rsidRDefault="00436C86" w:rsidP="00994E50">
            <w:pPr>
              <w:rPr>
                <w:rFonts w:ascii="Verdana" w:hAnsi="Verdana"/>
                <w:lang w:val="en-US"/>
              </w:rPr>
            </w:pPr>
            <w:r w:rsidRPr="005F78CE">
              <w:rPr>
                <w:rFonts w:ascii="Verdana" w:hAnsi="Verdana"/>
              </w:rPr>
              <w:t xml:space="preserve">Nivel, the Netherlands Institute for Health Services Research. </w:t>
            </w:r>
            <w:r w:rsidRPr="005F78CE">
              <w:rPr>
                <w:rFonts w:ascii="Verdana" w:hAnsi="Verdana"/>
                <w:lang w:val="en-US"/>
              </w:rPr>
              <w:t>Independent research organisations</w:t>
            </w:r>
          </w:p>
        </w:tc>
        <w:tc>
          <w:tcPr>
            <w:tcW w:w="406" w:type="pct"/>
            <w:vAlign w:val="center"/>
          </w:tcPr>
          <w:p w14:paraId="3D0FE3DC" w14:textId="77777777" w:rsidR="00436C86" w:rsidRPr="005F78CE" w:rsidRDefault="00436C86" w:rsidP="00F745A1">
            <w:pPr>
              <w:rPr>
                <w:rFonts w:ascii="Verdana" w:hAnsi="Verdana"/>
                <w:lang w:val="en-US"/>
              </w:rPr>
            </w:pPr>
            <w:r w:rsidRPr="005F78CE">
              <w:rPr>
                <w:rFonts w:ascii="Verdana" w:hAnsi="Verdana"/>
                <w:lang w:val="en-US"/>
              </w:rPr>
              <w:t>2012</w:t>
            </w:r>
          </w:p>
        </w:tc>
        <w:tc>
          <w:tcPr>
            <w:tcW w:w="559" w:type="pct"/>
            <w:vAlign w:val="center"/>
          </w:tcPr>
          <w:p w14:paraId="3D0FE3DD" w14:textId="77777777" w:rsidR="00436C86" w:rsidRPr="005F78CE" w:rsidRDefault="00436C86" w:rsidP="00F745A1">
            <w:pPr>
              <w:rPr>
                <w:rFonts w:ascii="Verdana" w:hAnsi="Verdana"/>
                <w:lang w:val="en-US"/>
              </w:rPr>
            </w:pPr>
            <w:r w:rsidRPr="005F78CE">
              <w:rPr>
                <w:rFonts w:ascii="Verdana" w:hAnsi="Verdana"/>
                <w:lang w:val="en-US"/>
              </w:rPr>
              <w:t>2012</w:t>
            </w:r>
          </w:p>
        </w:tc>
        <w:tc>
          <w:tcPr>
            <w:tcW w:w="663" w:type="pct"/>
            <w:vAlign w:val="center"/>
          </w:tcPr>
          <w:p w14:paraId="3D0FE3DE" w14:textId="77777777" w:rsidR="00794978" w:rsidRPr="005F78CE" w:rsidRDefault="00686B05" w:rsidP="00794978">
            <w:pPr>
              <w:rPr>
                <w:rFonts w:ascii="Verdana" w:hAnsi="Verdana"/>
                <w:lang w:val="en-US"/>
              </w:rPr>
            </w:pPr>
            <w:r w:rsidRPr="005F78CE">
              <w:rPr>
                <w:rFonts w:ascii="Verdana" w:hAnsi="Verdana"/>
                <w:lang w:val="en-US"/>
              </w:rPr>
              <w:t>Interviews</w:t>
            </w:r>
            <w:r w:rsidR="00794978" w:rsidRPr="005F78CE">
              <w:rPr>
                <w:rFonts w:ascii="Verdana" w:hAnsi="Verdana"/>
                <w:lang w:val="en-US"/>
              </w:rPr>
              <w:t xml:space="preserve"> (semi-structured interviews </w:t>
            </w:r>
            <w:r w:rsidR="003741BE" w:rsidRPr="005F78CE">
              <w:rPr>
                <w:rFonts w:ascii="Verdana" w:hAnsi="Verdana"/>
                <w:lang w:val="en-US"/>
              </w:rPr>
              <w:t xml:space="preserve">about how complaints are handled </w:t>
            </w:r>
            <w:r w:rsidR="00794978" w:rsidRPr="005F78CE">
              <w:rPr>
                <w:rFonts w:ascii="Verdana" w:hAnsi="Verdana"/>
                <w:lang w:val="en-US"/>
              </w:rPr>
              <w:t xml:space="preserve">with residents, </w:t>
            </w:r>
          </w:p>
          <w:p w14:paraId="3D0FE3DF" w14:textId="77777777" w:rsidR="00794978" w:rsidRPr="005F78CE" w:rsidRDefault="00794978" w:rsidP="00794978">
            <w:pPr>
              <w:rPr>
                <w:rFonts w:ascii="Verdana" w:hAnsi="Verdana"/>
                <w:lang w:val="en-US"/>
              </w:rPr>
            </w:pPr>
            <w:r w:rsidRPr="005F78CE">
              <w:rPr>
                <w:rFonts w:ascii="Verdana" w:hAnsi="Verdana"/>
                <w:lang w:val="en-US"/>
              </w:rPr>
              <w:t xml:space="preserve">their family members, caretakers and other personnel, complaints </w:t>
            </w:r>
          </w:p>
          <w:p w14:paraId="3D0FE3E0" w14:textId="60ED7369" w:rsidR="00436C86" w:rsidRPr="005F78CE" w:rsidRDefault="00794978" w:rsidP="004774FA">
            <w:pPr>
              <w:rPr>
                <w:rFonts w:ascii="Verdana" w:hAnsi="Verdana"/>
                <w:lang w:val="en-US"/>
              </w:rPr>
            </w:pPr>
            <w:r w:rsidRPr="005F78CE">
              <w:rPr>
                <w:rFonts w:ascii="Verdana" w:hAnsi="Verdana"/>
                <w:lang w:val="en-US"/>
              </w:rPr>
              <w:t xml:space="preserve">managers and directors </w:t>
            </w:r>
            <w:r w:rsidR="00686B05" w:rsidRPr="005F78CE">
              <w:rPr>
                <w:rFonts w:ascii="Verdana" w:hAnsi="Verdana"/>
                <w:lang w:val="en-US"/>
              </w:rPr>
              <w:t>; vis</w:t>
            </w:r>
            <w:r w:rsidR="00436C86" w:rsidRPr="005F78CE">
              <w:rPr>
                <w:rFonts w:ascii="Verdana" w:hAnsi="Verdana"/>
                <w:lang w:val="en-US"/>
              </w:rPr>
              <w:t>its to institutions</w:t>
            </w:r>
          </w:p>
        </w:tc>
        <w:tc>
          <w:tcPr>
            <w:tcW w:w="426" w:type="pct"/>
            <w:vAlign w:val="center"/>
          </w:tcPr>
          <w:p w14:paraId="3D0FE3E1" w14:textId="77777777" w:rsidR="00436C86" w:rsidRPr="005F78CE" w:rsidRDefault="00436C86" w:rsidP="00EA3599">
            <w:pPr>
              <w:rPr>
                <w:rFonts w:ascii="Verdana" w:hAnsi="Verdana"/>
                <w:lang w:val="en-US"/>
              </w:rPr>
            </w:pPr>
            <w:r w:rsidRPr="005F78CE">
              <w:rPr>
                <w:rFonts w:ascii="Verdana" w:hAnsi="Verdana"/>
                <w:lang w:val="en-US"/>
              </w:rPr>
              <w:t>National</w:t>
            </w:r>
          </w:p>
        </w:tc>
        <w:tc>
          <w:tcPr>
            <w:tcW w:w="356" w:type="pct"/>
            <w:vAlign w:val="center"/>
          </w:tcPr>
          <w:p w14:paraId="3D0FE3E2" w14:textId="77777777" w:rsidR="00436C86" w:rsidRPr="005F78CE" w:rsidRDefault="00436C86" w:rsidP="00EA3599">
            <w:pPr>
              <w:rPr>
                <w:rFonts w:ascii="Verdana" w:hAnsi="Verdana"/>
                <w:lang w:val="en-US"/>
              </w:rPr>
            </w:pPr>
            <w:r w:rsidRPr="005F78CE">
              <w:rPr>
                <w:rFonts w:ascii="Verdana" w:hAnsi="Verdana"/>
                <w:lang w:val="nl-NL"/>
              </w:rPr>
              <w:t>Nursing homes / care homes</w:t>
            </w:r>
          </w:p>
        </w:tc>
      </w:tr>
      <w:tr w:rsidR="00EA3599" w:rsidRPr="005F78CE" w14:paraId="3D0FE3EE" w14:textId="77777777" w:rsidTr="00763488">
        <w:trPr>
          <w:trHeight w:val="510"/>
        </w:trPr>
        <w:tc>
          <w:tcPr>
            <w:tcW w:w="1588" w:type="pct"/>
            <w:vAlign w:val="center"/>
          </w:tcPr>
          <w:p w14:paraId="3D0FE3E4" w14:textId="77777777" w:rsidR="00EA3599" w:rsidRPr="005F78CE" w:rsidRDefault="00EA3599" w:rsidP="00151064">
            <w:pPr>
              <w:spacing w:after="200" w:line="276" w:lineRule="auto"/>
              <w:rPr>
                <w:rFonts w:ascii="Verdana" w:hAnsi="Verdana"/>
                <w:lang w:val="en-US"/>
              </w:rPr>
            </w:pPr>
          </w:p>
          <w:p w14:paraId="3D0FE3E5" w14:textId="6276ADB0" w:rsidR="00957338" w:rsidRPr="005F78CE" w:rsidRDefault="002D317D" w:rsidP="00151064">
            <w:pPr>
              <w:rPr>
                <w:rFonts w:ascii="Verdana" w:hAnsi="Verdana"/>
                <w:lang w:val="nl-NL"/>
              </w:rPr>
            </w:pPr>
            <w:r w:rsidRPr="005F78CE">
              <w:rPr>
                <w:rFonts w:ascii="Verdana" w:hAnsi="Verdana"/>
                <w:lang w:val="en-US"/>
              </w:rPr>
              <w:t xml:space="preserve">Van Campen, C., Broese van Groenou, M., Deeg, D. and Iedema, J. (2013), </w:t>
            </w:r>
            <w:r w:rsidRPr="005F78CE">
              <w:rPr>
                <w:rFonts w:ascii="Verdana" w:hAnsi="Verdana"/>
              </w:rPr>
              <w:t xml:space="preserve">  Ageing with care. Care trajectories of older persons over a decade years. </w:t>
            </w:r>
            <w:r w:rsidRPr="005F78CE">
              <w:rPr>
                <w:rFonts w:ascii="Verdana" w:hAnsi="Verdana"/>
                <w:i/>
                <w:lang w:val="nl-NL"/>
              </w:rPr>
              <w:t>(M</w:t>
            </w:r>
            <w:r w:rsidR="008531ED" w:rsidRPr="005F78CE">
              <w:rPr>
                <w:rFonts w:ascii="Verdana" w:hAnsi="Verdana"/>
                <w:i/>
                <w:lang w:val="nl-NL"/>
              </w:rPr>
              <w:t xml:space="preserve">et zorg ouder worden. </w:t>
            </w:r>
            <w:r w:rsidR="00EA3599" w:rsidRPr="005F78CE">
              <w:rPr>
                <w:rFonts w:ascii="Verdana" w:hAnsi="Verdana"/>
                <w:i/>
                <w:lang w:val="nl-NL"/>
              </w:rPr>
              <w:t>Zorgtrajecten van ouderen in tien jaar</w:t>
            </w:r>
            <w:r w:rsidR="00A679DA" w:rsidRPr="005F78CE">
              <w:rPr>
                <w:rFonts w:ascii="Verdana" w:hAnsi="Verdana"/>
                <w:i/>
                <w:lang w:val="nl-NL"/>
              </w:rPr>
              <w:t>)</w:t>
            </w:r>
            <w:r w:rsidR="00EA3599" w:rsidRPr="005F78CE">
              <w:rPr>
                <w:rFonts w:ascii="Verdana" w:hAnsi="Verdana"/>
                <w:lang w:val="nl-NL"/>
              </w:rPr>
              <w:t xml:space="preserve">, The Hague, Sociaal en Cultureel Planbureau, available at: </w:t>
            </w:r>
            <w:hyperlink r:id="rId30" w:history="1">
              <w:r w:rsidR="005F78CE" w:rsidRPr="00535877">
                <w:rPr>
                  <w:rStyle w:val="Hyperlink"/>
                  <w:rFonts w:ascii="Verdana" w:hAnsi="Verdana"/>
                  <w:lang w:val="nl-NL"/>
                </w:rPr>
                <w:t>www.scp.nl/dsresource?objectid=35186&amp;type=org</w:t>
              </w:r>
            </w:hyperlink>
            <w:r w:rsidR="005F78CE">
              <w:rPr>
                <w:rFonts w:ascii="Verdana" w:hAnsi="Verdana"/>
                <w:lang w:val="nl-NL"/>
              </w:rPr>
              <w:t xml:space="preserve"> </w:t>
            </w:r>
          </w:p>
        </w:tc>
        <w:tc>
          <w:tcPr>
            <w:tcW w:w="1002" w:type="pct"/>
            <w:vAlign w:val="center"/>
          </w:tcPr>
          <w:p w14:paraId="3D0FE3E6" w14:textId="77777777" w:rsidR="00EA3599" w:rsidRPr="005F78CE" w:rsidRDefault="00EA3599" w:rsidP="00994E50">
            <w:pPr>
              <w:rPr>
                <w:rFonts w:ascii="Verdana" w:hAnsi="Verdana"/>
                <w:lang w:val="nl-NL"/>
              </w:rPr>
            </w:pPr>
          </w:p>
          <w:p w14:paraId="3D0FE3E7" w14:textId="77777777" w:rsidR="00EA3599" w:rsidRPr="005F78CE" w:rsidRDefault="00EA3599" w:rsidP="00994E50">
            <w:pPr>
              <w:rPr>
                <w:rFonts w:ascii="Verdana" w:hAnsi="Verdana"/>
              </w:rPr>
            </w:pPr>
            <w:r w:rsidRPr="005F78CE">
              <w:rPr>
                <w:rFonts w:ascii="Verdana" w:hAnsi="Verdana"/>
              </w:rPr>
              <w:t>Netherlands Institute for Social Research (</w:t>
            </w:r>
            <w:r w:rsidRPr="005F78CE">
              <w:rPr>
                <w:rFonts w:ascii="Verdana" w:hAnsi="Verdana"/>
                <w:i/>
              </w:rPr>
              <w:t>Sociaal en Cultureel Planbureau</w:t>
            </w:r>
            <w:r w:rsidRPr="005F78CE">
              <w:rPr>
                <w:rFonts w:ascii="Verdana" w:hAnsi="Verdana"/>
              </w:rPr>
              <w:t>), Governmental organisation</w:t>
            </w:r>
          </w:p>
        </w:tc>
        <w:tc>
          <w:tcPr>
            <w:tcW w:w="406" w:type="pct"/>
            <w:vAlign w:val="center"/>
          </w:tcPr>
          <w:p w14:paraId="3D0FE3E8" w14:textId="77777777" w:rsidR="00EA3599" w:rsidRPr="005F78CE" w:rsidRDefault="00EA3599" w:rsidP="00F745A1">
            <w:pPr>
              <w:rPr>
                <w:rFonts w:ascii="Verdana" w:hAnsi="Verdana"/>
                <w:lang w:val="nl-NL"/>
              </w:rPr>
            </w:pPr>
            <w:r w:rsidRPr="005F78CE">
              <w:rPr>
                <w:rFonts w:ascii="Verdana" w:hAnsi="Verdana"/>
                <w:lang w:val="nl-NL"/>
              </w:rPr>
              <w:t>2012</w:t>
            </w:r>
          </w:p>
        </w:tc>
        <w:tc>
          <w:tcPr>
            <w:tcW w:w="559" w:type="pct"/>
            <w:vAlign w:val="center"/>
          </w:tcPr>
          <w:p w14:paraId="3D0FE3E9" w14:textId="77777777" w:rsidR="00EA3599" w:rsidRPr="005F78CE" w:rsidRDefault="00EA3599" w:rsidP="00F745A1">
            <w:pPr>
              <w:rPr>
                <w:rFonts w:ascii="Verdana" w:hAnsi="Verdana"/>
                <w:lang w:val="nl-NL"/>
              </w:rPr>
            </w:pPr>
            <w:r w:rsidRPr="005F78CE">
              <w:rPr>
                <w:rFonts w:ascii="Verdana" w:hAnsi="Verdana"/>
                <w:lang w:val="nl-NL"/>
              </w:rPr>
              <w:t>1998-2008</w:t>
            </w:r>
          </w:p>
        </w:tc>
        <w:tc>
          <w:tcPr>
            <w:tcW w:w="663" w:type="pct"/>
            <w:vAlign w:val="center"/>
          </w:tcPr>
          <w:p w14:paraId="3D0FE3EA" w14:textId="1CBC198A" w:rsidR="003741BE" w:rsidRPr="005F78CE" w:rsidRDefault="00EA3599" w:rsidP="003741BE">
            <w:pPr>
              <w:rPr>
                <w:rFonts w:ascii="Verdana" w:hAnsi="Verdana"/>
              </w:rPr>
            </w:pPr>
            <w:r w:rsidRPr="005F78CE">
              <w:rPr>
                <w:rFonts w:ascii="Verdana" w:hAnsi="Verdana"/>
              </w:rPr>
              <w:t xml:space="preserve">Sampling ; </w:t>
            </w:r>
            <w:r w:rsidR="003741BE" w:rsidRPr="005F78CE">
              <w:rPr>
                <w:rFonts w:ascii="Verdana" w:hAnsi="Verdana"/>
              </w:rPr>
              <w:t>(</w:t>
            </w:r>
            <w:r w:rsidRPr="005F78CE">
              <w:rPr>
                <w:rFonts w:ascii="Verdana" w:hAnsi="Verdana"/>
              </w:rPr>
              <w:t xml:space="preserve"> </w:t>
            </w:r>
            <w:r w:rsidR="003741BE" w:rsidRPr="005F78CE">
              <w:rPr>
                <w:rFonts w:ascii="Verdana" w:hAnsi="Verdana"/>
              </w:rPr>
              <w:t>data were drawn from the Longitudinal Aging Study Amsterdam</w:t>
            </w:r>
          </w:p>
          <w:p w14:paraId="3D0FE3EB" w14:textId="772C78B4" w:rsidR="00EA3599" w:rsidRPr="005F78CE" w:rsidRDefault="003741BE" w:rsidP="004774FA">
            <w:pPr>
              <w:rPr>
                <w:rFonts w:ascii="Verdana" w:hAnsi="Verdana"/>
              </w:rPr>
            </w:pPr>
            <w:r w:rsidRPr="005F78CE">
              <w:rPr>
                <w:rFonts w:ascii="Verdana" w:hAnsi="Verdana"/>
              </w:rPr>
              <w:t>(lasa), a national representative panel of older persons in the Netherlands),</w:t>
            </w:r>
            <w:r w:rsidR="00EA3599" w:rsidRPr="005F78CE">
              <w:rPr>
                <w:rFonts w:ascii="Verdana" w:hAnsi="Verdana"/>
              </w:rPr>
              <w:t>administrative data</w:t>
            </w:r>
          </w:p>
        </w:tc>
        <w:tc>
          <w:tcPr>
            <w:tcW w:w="426" w:type="pct"/>
            <w:vAlign w:val="center"/>
          </w:tcPr>
          <w:p w14:paraId="3D0FE3EC" w14:textId="77777777" w:rsidR="00EA3599" w:rsidRPr="005F78CE" w:rsidRDefault="00EA3599" w:rsidP="00211FEA">
            <w:pPr>
              <w:rPr>
                <w:rFonts w:ascii="Verdana" w:hAnsi="Verdana"/>
                <w:lang w:val="nl-NL"/>
              </w:rPr>
            </w:pPr>
            <w:r w:rsidRPr="005F78CE">
              <w:rPr>
                <w:rFonts w:ascii="Verdana" w:hAnsi="Verdana"/>
                <w:lang w:val="nl-NL"/>
              </w:rPr>
              <w:t>National</w:t>
            </w:r>
          </w:p>
        </w:tc>
        <w:tc>
          <w:tcPr>
            <w:tcW w:w="356" w:type="pct"/>
            <w:vAlign w:val="center"/>
          </w:tcPr>
          <w:p w14:paraId="3D0FE3ED" w14:textId="77777777" w:rsidR="00EA3599" w:rsidRPr="005F78CE" w:rsidRDefault="00EA3599" w:rsidP="00F745A1">
            <w:pPr>
              <w:rPr>
                <w:rFonts w:ascii="Verdana" w:hAnsi="Verdana"/>
                <w:lang w:val="nl-NL"/>
              </w:rPr>
            </w:pPr>
            <w:r w:rsidRPr="005F78CE">
              <w:rPr>
                <w:rFonts w:ascii="Verdana" w:hAnsi="Verdana"/>
                <w:lang w:val="nl-NL"/>
              </w:rPr>
              <w:t>Services for older people</w:t>
            </w:r>
          </w:p>
        </w:tc>
      </w:tr>
      <w:tr w:rsidR="00EA3599" w:rsidRPr="005F78CE" w14:paraId="3D0FE3F8" w14:textId="77777777" w:rsidTr="00763488">
        <w:trPr>
          <w:trHeight w:val="510"/>
        </w:trPr>
        <w:tc>
          <w:tcPr>
            <w:tcW w:w="1588" w:type="pct"/>
            <w:vAlign w:val="center"/>
          </w:tcPr>
          <w:p w14:paraId="3D0FE3EF" w14:textId="77777777" w:rsidR="00EA3599" w:rsidRPr="005F78CE" w:rsidRDefault="00EA3599" w:rsidP="00151064">
            <w:pPr>
              <w:rPr>
                <w:rFonts w:ascii="Verdana" w:hAnsi="Verdana"/>
              </w:rPr>
            </w:pPr>
          </w:p>
          <w:p w14:paraId="3D0FE3F0" w14:textId="77777777" w:rsidR="00957338" w:rsidRPr="005F78CE" w:rsidRDefault="00EA3599" w:rsidP="00151064">
            <w:pPr>
              <w:spacing w:after="200" w:line="276" w:lineRule="auto"/>
              <w:rPr>
                <w:rFonts w:ascii="Verdana" w:hAnsi="Verdana"/>
              </w:rPr>
            </w:pPr>
            <w:r w:rsidRPr="005F78CE">
              <w:rPr>
                <w:rFonts w:ascii="Verdana" w:hAnsi="Verdana"/>
              </w:rPr>
              <w:t xml:space="preserve">Panteia / SEOR (2012), </w:t>
            </w:r>
            <w:r w:rsidRPr="005F78CE">
              <w:rPr>
                <w:rFonts w:ascii="Verdana" w:hAnsi="Verdana"/>
                <w:i/>
              </w:rPr>
              <w:t xml:space="preserve">Monitor Investeringen VV(T) 2011-2015. </w:t>
            </w:r>
            <w:r w:rsidR="002D317D" w:rsidRPr="005F78CE">
              <w:rPr>
                <w:rFonts w:ascii="Verdana" w:hAnsi="Verdana"/>
                <w:i/>
                <w:lang w:val="en-US"/>
              </w:rPr>
              <w:t>Nulmeting 31 december 2011</w:t>
            </w:r>
            <w:r w:rsidR="00BA05B0" w:rsidRPr="005F78CE">
              <w:rPr>
                <w:rFonts w:ascii="Verdana" w:hAnsi="Verdana"/>
              </w:rPr>
              <w:t>,</w:t>
            </w:r>
            <w:r w:rsidR="002D317D" w:rsidRPr="005F78CE">
              <w:rPr>
                <w:rFonts w:ascii="Verdana" w:hAnsi="Verdana"/>
                <w:i/>
                <w:lang w:val="en-US"/>
              </w:rPr>
              <w:t xml:space="preserve"> </w:t>
            </w:r>
            <w:r w:rsidR="002D317D" w:rsidRPr="005F78CE">
              <w:rPr>
                <w:rFonts w:ascii="Verdana" w:hAnsi="Verdana"/>
                <w:lang w:val="en-US"/>
              </w:rPr>
              <w:t>[Monitor Investments in Care Homes and Nur</w:t>
            </w:r>
            <w:r w:rsidR="00687288" w:rsidRPr="005F78CE">
              <w:rPr>
                <w:rFonts w:ascii="Verdana" w:hAnsi="Verdana"/>
                <w:lang w:val="en-US"/>
              </w:rPr>
              <w:t>s</w:t>
            </w:r>
            <w:r w:rsidR="002D317D" w:rsidRPr="005F78CE">
              <w:rPr>
                <w:rFonts w:ascii="Verdana" w:hAnsi="Verdana"/>
                <w:lang w:val="en-US"/>
              </w:rPr>
              <w:t>ing Homes</w:t>
            </w:r>
            <w:r w:rsidR="00687288" w:rsidRPr="005F78CE">
              <w:rPr>
                <w:rFonts w:ascii="Verdana" w:hAnsi="Verdana"/>
                <w:lang w:val="en-US"/>
              </w:rPr>
              <w:t xml:space="preserve"> 2011-2015</w:t>
            </w:r>
            <w:r w:rsidR="002D317D" w:rsidRPr="005F78CE">
              <w:rPr>
                <w:rFonts w:ascii="Verdana" w:hAnsi="Verdana"/>
                <w:lang w:val="en-US"/>
              </w:rPr>
              <w:t xml:space="preserve">. </w:t>
            </w:r>
            <w:r w:rsidR="00687288" w:rsidRPr="005F78CE">
              <w:rPr>
                <w:rFonts w:ascii="Verdana" w:hAnsi="Verdana"/>
                <w:lang w:val="en-US"/>
              </w:rPr>
              <w:t>Baseline</w:t>
            </w:r>
            <w:r w:rsidR="002D317D" w:rsidRPr="005F78CE">
              <w:rPr>
                <w:rFonts w:ascii="Verdana" w:hAnsi="Verdana"/>
                <w:lang w:val="en-US"/>
              </w:rPr>
              <w:t xml:space="preserve"> measurement  </w:t>
            </w:r>
            <w:r w:rsidR="00687288" w:rsidRPr="005F78CE">
              <w:rPr>
                <w:rFonts w:ascii="Verdana" w:hAnsi="Verdana"/>
                <w:lang w:val="en-US"/>
              </w:rPr>
              <w:t>31 December</w:t>
            </w:r>
            <w:r w:rsidR="002D317D" w:rsidRPr="005F78CE">
              <w:rPr>
                <w:rFonts w:ascii="Verdana" w:hAnsi="Verdana"/>
                <w:lang w:val="en-US"/>
              </w:rPr>
              <w:t xml:space="preserve"> 201</w:t>
            </w:r>
            <w:r w:rsidR="00687288" w:rsidRPr="005F78CE">
              <w:rPr>
                <w:rFonts w:ascii="Verdana" w:hAnsi="Verdana"/>
                <w:lang w:val="en-US"/>
              </w:rPr>
              <w:t>1</w:t>
            </w:r>
            <w:r w:rsidR="002D317D" w:rsidRPr="005F78CE">
              <w:rPr>
                <w:rFonts w:ascii="Verdana" w:hAnsi="Verdana"/>
                <w:lang w:val="en-US"/>
              </w:rPr>
              <w:t xml:space="preserve"> - unofficial translation</w:t>
            </w:r>
            <w:r w:rsidR="00687288" w:rsidRPr="005F78CE">
              <w:rPr>
                <w:rFonts w:ascii="Verdana" w:hAnsi="Verdana"/>
                <w:lang w:val="en-US"/>
              </w:rPr>
              <w:t>]</w:t>
            </w:r>
            <w:r w:rsidR="002D317D" w:rsidRPr="005F78CE">
              <w:rPr>
                <w:rFonts w:ascii="Verdana" w:hAnsi="Verdana"/>
                <w:lang w:val="en-US"/>
              </w:rPr>
              <w:t xml:space="preserve">, Zoetermeer / Rotterdam, Panteia / SEOR, available at:  </w:t>
            </w:r>
          </w:p>
          <w:p w14:paraId="3D0FE3F1" w14:textId="7959090E" w:rsidR="00957338" w:rsidRPr="005F78CE" w:rsidRDefault="002502C1" w:rsidP="00151064">
            <w:pPr>
              <w:spacing w:after="200" w:line="276" w:lineRule="auto"/>
              <w:rPr>
                <w:rFonts w:ascii="Verdana" w:hAnsi="Verdana"/>
              </w:rPr>
            </w:pPr>
            <w:hyperlink r:id="rId31" w:history="1">
              <w:r w:rsidR="005F78CE" w:rsidRPr="00535877">
                <w:rPr>
                  <w:rStyle w:val="Hyperlink"/>
                  <w:rFonts w:ascii="Verdana" w:hAnsi="Verdana"/>
                  <w:lang w:val="en-US"/>
                </w:rPr>
                <w:t>https://zoek.officielebekendmakingen.nl/blg-191424.pdf</w:t>
              </w:r>
            </w:hyperlink>
            <w:r w:rsidR="005F78CE">
              <w:rPr>
                <w:rFonts w:ascii="Verdana" w:hAnsi="Verdana"/>
                <w:lang w:val="en-US"/>
              </w:rPr>
              <w:t xml:space="preserve"> </w:t>
            </w:r>
          </w:p>
        </w:tc>
        <w:tc>
          <w:tcPr>
            <w:tcW w:w="1002" w:type="pct"/>
            <w:vAlign w:val="center"/>
          </w:tcPr>
          <w:p w14:paraId="3D0FE3F2" w14:textId="77777777" w:rsidR="00EA3599" w:rsidRPr="005F78CE" w:rsidRDefault="00EA3599" w:rsidP="00994E50">
            <w:pPr>
              <w:rPr>
                <w:rFonts w:ascii="Verdana" w:hAnsi="Verdana"/>
                <w:lang w:val="en-US"/>
              </w:rPr>
            </w:pPr>
            <w:r w:rsidRPr="005F78CE">
              <w:rPr>
                <w:rFonts w:ascii="Verdana" w:hAnsi="Verdana"/>
                <w:lang w:val="en-US"/>
              </w:rPr>
              <w:t>Panteia and SEOR, Independent research organisations</w:t>
            </w:r>
          </w:p>
        </w:tc>
        <w:tc>
          <w:tcPr>
            <w:tcW w:w="406" w:type="pct"/>
            <w:vAlign w:val="center"/>
          </w:tcPr>
          <w:p w14:paraId="3D0FE3F3" w14:textId="77777777" w:rsidR="00EA3599" w:rsidRPr="005F78CE" w:rsidRDefault="00EA3599" w:rsidP="00F745A1">
            <w:pPr>
              <w:rPr>
                <w:rFonts w:ascii="Verdana" w:hAnsi="Verdana"/>
                <w:lang w:val="nl-NL"/>
              </w:rPr>
            </w:pPr>
            <w:r w:rsidRPr="005F78CE">
              <w:rPr>
                <w:rFonts w:ascii="Verdana" w:hAnsi="Verdana"/>
                <w:lang w:val="nl-NL"/>
              </w:rPr>
              <w:t>2012</w:t>
            </w:r>
          </w:p>
        </w:tc>
        <w:tc>
          <w:tcPr>
            <w:tcW w:w="559" w:type="pct"/>
            <w:vAlign w:val="center"/>
          </w:tcPr>
          <w:p w14:paraId="3D0FE3F4" w14:textId="77777777" w:rsidR="00EA3599" w:rsidRPr="005F78CE" w:rsidRDefault="00EA3599" w:rsidP="00F745A1">
            <w:pPr>
              <w:rPr>
                <w:rFonts w:ascii="Verdana" w:hAnsi="Verdana"/>
                <w:lang w:val="nl-NL"/>
              </w:rPr>
            </w:pPr>
            <w:r w:rsidRPr="005F78CE">
              <w:rPr>
                <w:rFonts w:ascii="Verdana" w:hAnsi="Verdana"/>
                <w:lang w:val="nl-NL"/>
              </w:rPr>
              <w:t>2011</w:t>
            </w:r>
          </w:p>
        </w:tc>
        <w:tc>
          <w:tcPr>
            <w:tcW w:w="663" w:type="pct"/>
            <w:vAlign w:val="center"/>
          </w:tcPr>
          <w:p w14:paraId="3D0FE3F5" w14:textId="77777777" w:rsidR="00EA3599" w:rsidRPr="005F78CE" w:rsidRDefault="00EA3599" w:rsidP="008B53BE">
            <w:pPr>
              <w:rPr>
                <w:rFonts w:ascii="Verdana" w:hAnsi="Verdana"/>
                <w:lang w:val="nl-NL"/>
              </w:rPr>
            </w:pPr>
            <w:r w:rsidRPr="005F78CE">
              <w:rPr>
                <w:rFonts w:ascii="Verdana" w:hAnsi="Verdana"/>
                <w:lang w:val="nl-NL"/>
              </w:rPr>
              <w:t xml:space="preserve">Visits to </w:t>
            </w:r>
            <w:r w:rsidR="008B53BE" w:rsidRPr="005F78CE">
              <w:rPr>
                <w:rFonts w:ascii="Verdana" w:hAnsi="Verdana"/>
                <w:lang w:val="nl-NL"/>
              </w:rPr>
              <w:t>institutions</w:t>
            </w:r>
          </w:p>
        </w:tc>
        <w:tc>
          <w:tcPr>
            <w:tcW w:w="426" w:type="pct"/>
            <w:vAlign w:val="center"/>
          </w:tcPr>
          <w:p w14:paraId="3D0FE3F6" w14:textId="77777777" w:rsidR="00EA3599" w:rsidRPr="005F78CE" w:rsidRDefault="00EA3599" w:rsidP="00211FEA">
            <w:pPr>
              <w:rPr>
                <w:rFonts w:ascii="Verdana" w:hAnsi="Verdana"/>
                <w:lang w:val="nl-NL"/>
              </w:rPr>
            </w:pPr>
            <w:r w:rsidRPr="005F78CE">
              <w:rPr>
                <w:rFonts w:ascii="Verdana" w:hAnsi="Verdana"/>
                <w:lang w:val="nl-NL"/>
              </w:rPr>
              <w:t>National</w:t>
            </w:r>
          </w:p>
        </w:tc>
        <w:tc>
          <w:tcPr>
            <w:tcW w:w="356" w:type="pct"/>
            <w:vAlign w:val="center"/>
          </w:tcPr>
          <w:p w14:paraId="3D0FE3F7" w14:textId="77777777" w:rsidR="00EA3599" w:rsidRPr="005F78CE" w:rsidRDefault="00EA3599" w:rsidP="00F745A1">
            <w:pPr>
              <w:rPr>
                <w:rFonts w:ascii="Verdana" w:hAnsi="Verdana"/>
                <w:lang w:val="nl-NL"/>
              </w:rPr>
            </w:pPr>
            <w:r w:rsidRPr="005F78CE">
              <w:rPr>
                <w:rFonts w:ascii="Verdana" w:hAnsi="Verdana"/>
                <w:lang w:val="nl-NL"/>
              </w:rPr>
              <w:t>Nursing homes / care homes</w:t>
            </w:r>
          </w:p>
        </w:tc>
      </w:tr>
      <w:tr w:rsidR="00EA3599" w:rsidRPr="005F78CE" w14:paraId="3D0FE402" w14:textId="77777777" w:rsidTr="00763488">
        <w:trPr>
          <w:trHeight w:val="510"/>
        </w:trPr>
        <w:tc>
          <w:tcPr>
            <w:tcW w:w="1588" w:type="pct"/>
            <w:vAlign w:val="center"/>
          </w:tcPr>
          <w:p w14:paraId="3D0FE3F9" w14:textId="77777777" w:rsidR="00EA3599" w:rsidRPr="005F78CE" w:rsidRDefault="00EA3599" w:rsidP="00151064">
            <w:pPr>
              <w:spacing w:after="200" w:line="276" w:lineRule="auto"/>
              <w:rPr>
                <w:rFonts w:ascii="Verdana" w:hAnsi="Verdana"/>
                <w:lang w:val="en-US"/>
              </w:rPr>
            </w:pPr>
          </w:p>
          <w:p w14:paraId="3D0FE3FA" w14:textId="38898E6F" w:rsidR="00EA3599" w:rsidRPr="005F78CE" w:rsidRDefault="002D317D" w:rsidP="00284657">
            <w:pPr>
              <w:rPr>
                <w:rFonts w:ascii="Verdana" w:hAnsi="Verdana"/>
                <w:lang w:val="nl-NL"/>
              </w:rPr>
            </w:pPr>
            <w:r w:rsidRPr="005F78CE">
              <w:rPr>
                <w:rFonts w:ascii="Verdana" w:hAnsi="Verdana"/>
                <w:lang w:val="en-US"/>
              </w:rPr>
              <w:t xml:space="preserve">Woittiez, I., Ras, M. and Oudijk, D. (2012), </w:t>
            </w:r>
            <w:r w:rsidR="00284657" w:rsidRPr="005F78CE">
              <w:rPr>
                <w:rFonts w:ascii="Verdana" w:hAnsi="Verdana"/>
                <w:lang w:val="en-US"/>
              </w:rPr>
              <w:t xml:space="preserve"> IQ with limitations. Measuring intellectual disability and in care recipients </w:t>
            </w:r>
            <w:r w:rsidRPr="005F78CE">
              <w:rPr>
                <w:rFonts w:ascii="Verdana" w:hAnsi="Verdana"/>
                <w:lang w:val="en-US"/>
              </w:rPr>
              <w:t>(I</w:t>
            </w:r>
            <w:r w:rsidR="002120CF" w:rsidRPr="005F78CE">
              <w:rPr>
                <w:rFonts w:ascii="Verdana" w:hAnsi="Verdana"/>
                <w:i/>
                <w:lang w:val="en-US"/>
              </w:rPr>
              <w:t>Q met</w:t>
            </w:r>
            <w:r w:rsidRPr="005F78CE">
              <w:rPr>
                <w:rFonts w:ascii="Verdana" w:hAnsi="Verdana"/>
                <w:i/>
                <w:lang w:val="en-US"/>
              </w:rPr>
              <w:t xml:space="preserve"> beperkingen. </w:t>
            </w:r>
            <w:r w:rsidR="002120CF" w:rsidRPr="005F78CE">
              <w:rPr>
                <w:rFonts w:ascii="Verdana" w:hAnsi="Verdana"/>
                <w:i/>
                <w:lang w:val="nl-NL"/>
              </w:rPr>
              <w:t>De mate van verstandelijke handicap van zorgvragers in kaart gebracht</w:t>
            </w:r>
            <w:r w:rsidR="00284657" w:rsidRPr="005F78CE">
              <w:rPr>
                <w:rFonts w:ascii="Verdana" w:hAnsi="Verdana"/>
                <w:i/>
                <w:lang w:val="nl-NL"/>
              </w:rPr>
              <w:t>)</w:t>
            </w:r>
            <w:r w:rsidR="00EA3599" w:rsidRPr="005F78CE">
              <w:rPr>
                <w:rFonts w:ascii="Verdana" w:hAnsi="Verdana"/>
                <w:lang w:val="nl-NL"/>
              </w:rPr>
              <w:t xml:space="preserve">, The Hague, Sociaal en Cultureel Planbureau, available at: </w:t>
            </w:r>
            <w:hyperlink r:id="rId32" w:history="1">
              <w:r w:rsidR="005F78CE" w:rsidRPr="00535877">
                <w:rPr>
                  <w:rStyle w:val="Hyperlink"/>
                  <w:rFonts w:ascii="Verdana" w:hAnsi="Verdana"/>
                  <w:lang w:val="nl-NL"/>
                </w:rPr>
                <w:t>www.scp.nl/dsresource?objectid=29832&amp;type=org</w:t>
              </w:r>
            </w:hyperlink>
            <w:r w:rsidR="005F78CE">
              <w:rPr>
                <w:rFonts w:ascii="Verdana" w:hAnsi="Verdana"/>
                <w:lang w:val="nl-NL"/>
              </w:rPr>
              <w:t xml:space="preserve"> </w:t>
            </w:r>
          </w:p>
        </w:tc>
        <w:tc>
          <w:tcPr>
            <w:tcW w:w="1002" w:type="pct"/>
            <w:vAlign w:val="center"/>
          </w:tcPr>
          <w:p w14:paraId="3D0FE3FB" w14:textId="77777777" w:rsidR="00EA3599" w:rsidRPr="005F78CE" w:rsidRDefault="00EA3599" w:rsidP="00F745A1">
            <w:pPr>
              <w:rPr>
                <w:rFonts w:ascii="Verdana" w:hAnsi="Verdana"/>
                <w:lang w:val="nl-NL"/>
              </w:rPr>
            </w:pPr>
            <w:r w:rsidRPr="005F78CE">
              <w:rPr>
                <w:rFonts w:ascii="Verdana" w:hAnsi="Verdana"/>
              </w:rPr>
              <w:t>Netherlands Institute for Social Research (</w:t>
            </w:r>
            <w:r w:rsidRPr="005F78CE">
              <w:rPr>
                <w:rFonts w:ascii="Verdana" w:hAnsi="Verdana"/>
                <w:i/>
              </w:rPr>
              <w:t>Sociaal en Cultureel Planbureau),</w:t>
            </w:r>
          </w:p>
          <w:p w14:paraId="3D0FE3FC" w14:textId="77777777" w:rsidR="00EA3599" w:rsidRPr="005F78CE" w:rsidRDefault="00EA3599" w:rsidP="00F745A1">
            <w:pPr>
              <w:rPr>
                <w:rFonts w:ascii="Verdana" w:hAnsi="Verdana"/>
                <w:lang w:val="nl-NL"/>
              </w:rPr>
            </w:pPr>
            <w:r w:rsidRPr="005F78CE">
              <w:rPr>
                <w:rFonts w:ascii="Verdana" w:hAnsi="Verdana"/>
                <w:lang w:val="nl-NL"/>
              </w:rPr>
              <w:t>Governmental organisation</w:t>
            </w:r>
          </w:p>
        </w:tc>
        <w:tc>
          <w:tcPr>
            <w:tcW w:w="406" w:type="pct"/>
            <w:vAlign w:val="center"/>
          </w:tcPr>
          <w:p w14:paraId="3D0FE3FD" w14:textId="77777777" w:rsidR="00EA3599" w:rsidRPr="005F78CE" w:rsidRDefault="00EA3599" w:rsidP="00A93BB6">
            <w:pPr>
              <w:rPr>
                <w:rFonts w:ascii="Verdana" w:hAnsi="Verdana"/>
                <w:lang w:val="nl-NL"/>
              </w:rPr>
            </w:pPr>
            <w:r w:rsidRPr="005F78CE">
              <w:rPr>
                <w:rFonts w:ascii="Verdana" w:hAnsi="Verdana"/>
                <w:lang w:val="nl-NL"/>
              </w:rPr>
              <w:t>2011</w:t>
            </w:r>
          </w:p>
        </w:tc>
        <w:tc>
          <w:tcPr>
            <w:tcW w:w="559" w:type="pct"/>
            <w:vAlign w:val="center"/>
          </w:tcPr>
          <w:p w14:paraId="3D0FE3FE" w14:textId="77777777" w:rsidR="00EA3599" w:rsidRPr="005F78CE" w:rsidRDefault="00EA3599" w:rsidP="00F745A1">
            <w:pPr>
              <w:rPr>
                <w:rFonts w:ascii="Verdana" w:hAnsi="Verdana"/>
                <w:lang w:val="nl-NL"/>
              </w:rPr>
            </w:pPr>
            <w:r w:rsidRPr="005F78CE">
              <w:rPr>
                <w:rFonts w:ascii="Verdana" w:hAnsi="Verdana"/>
                <w:lang w:val="nl-NL"/>
              </w:rPr>
              <w:t>1998-2009</w:t>
            </w:r>
          </w:p>
        </w:tc>
        <w:tc>
          <w:tcPr>
            <w:tcW w:w="663" w:type="pct"/>
            <w:vAlign w:val="center"/>
          </w:tcPr>
          <w:p w14:paraId="3D0FE3FF" w14:textId="55A7F211" w:rsidR="00EA3599" w:rsidRPr="005F78CE" w:rsidRDefault="00EA3599" w:rsidP="00AB08A6">
            <w:pPr>
              <w:rPr>
                <w:rFonts w:ascii="Verdana" w:hAnsi="Verdana"/>
                <w:lang w:val="nl-NL"/>
              </w:rPr>
            </w:pPr>
            <w:r w:rsidRPr="005F78CE">
              <w:rPr>
                <w:rFonts w:ascii="Verdana" w:hAnsi="Verdana"/>
              </w:rPr>
              <w:t xml:space="preserve"> </w:t>
            </w:r>
            <w:r w:rsidR="00AB08A6" w:rsidRPr="005F78CE">
              <w:rPr>
                <w:rFonts w:ascii="Verdana" w:hAnsi="Verdana"/>
              </w:rPr>
              <w:t>A</w:t>
            </w:r>
            <w:r w:rsidRPr="005F78CE">
              <w:rPr>
                <w:rFonts w:ascii="Verdana" w:hAnsi="Verdana"/>
              </w:rPr>
              <w:t>dministrative data</w:t>
            </w:r>
          </w:p>
        </w:tc>
        <w:tc>
          <w:tcPr>
            <w:tcW w:w="426" w:type="pct"/>
            <w:vAlign w:val="center"/>
          </w:tcPr>
          <w:p w14:paraId="3D0FE400" w14:textId="77777777" w:rsidR="00EA3599" w:rsidRPr="005F78CE" w:rsidRDefault="00EA3599" w:rsidP="00A93BB6">
            <w:pPr>
              <w:rPr>
                <w:rFonts w:ascii="Verdana" w:hAnsi="Verdana"/>
                <w:lang w:val="nl-NL"/>
              </w:rPr>
            </w:pPr>
            <w:r w:rsidRPr="005F78CE">
              <w:rPr>
                <w:rFonts w:ascii="Verdana" w:hAnsi="Verdana"/>
                <w:lang w:val="nl-NL"/>
              </w:rPr>
              <w:t>National</w:t>
            </w:r>
          </w:p>
        </w:tc>
        <w:tc>
          <w:tcPr>
            <w:tcW w:w="356" w:type="pct"/>
            <w:vAlign w:val="center"/>
          </w:tcPr>
          <w:p w14:paraId="3D0FE401" w14:textId="77777777" w:rsidR="00EA3599" w:rsidRPr="005F78CE" w:rsidRDefault="00EA3599" w:rsidP="00A93BB6">
            <w:pPr>
              <w:rPr>
                <w:rFonts w:ascii="Verdana" w:hAnsi="Verdana"/>
                <w:lang w:val="en-US"/>
              </w:rPr>
            </w:pPr>
            <w:r w:rsidRPr="005F78CE">
              <w:rPr>
                <w:rFonts w:ascii="Verdana" w:hAnsi="Verdana"/>
              </w:rPr>
              <w:t>services for people with intellectual disabilities</w:t>
            </w:r>
          </w:p>
        </w:tc>
      </w:tr>
      <w:tr w:rsidR="0051196B" w:rsidRPr="005F78CE" w14:paraId="3D0FE40C" w14:textId="77777777" w:rsidTr="00763488">
        <w:trPr>
          <w:trHeight w:val="510"/>
        </w:trPr>
        <w:tc>
          <w:tcPr>
            <w:tcW w:w="1588" w:type="pct"/>
            <w:vAlign w:val="center"/>
          </w:tcPr>
          <w:p w14:paraId="3D0FE403" w14:textId="77777777" w:rsidR="0051196B" w:rsidRPr="005F78CE" w:rsidRDefault="0051196B" w:rsidP="0051196B">
            <w:pPr>
              <w:rPr>
                <w:rFonts w:ascii="Verdana" w:hAnsi="Verdana"/>
                <w:lang w:val="en-US"/>
              </w:rPr>
            </w:pPr>
          </w:p>
          <w:p w14:paraId="3D0FE404" w14:textId="3B4F661A" w:rsidR="00957338" w:rsidRPr="005F78CE" w:rsidRDefault="002D317D" w:rsidP="00151064">
            <w:pPr>
              <w:spacing w:after="200" w:line="276" w:lineRule="auto"/>
              <w:rPr>
                <w:rFonts w:ascii="Verdana" w:hAnsi="Verdana"/>
                <w:lang w:val="en-US"/>
              </w:rPr>
            </w:pPr>
            <w:r w:rsidRPr="005F78CE">
              <w:rPr>
                <w:rFonts w:ascii="Verdana" w:hAnsi="Verdana"/>
                <w:lang w:val="en-US"/>
              </w:rPr>
              <w:t>Hingstman, T.L., Langelaan, M. and Wagner, C. (2012</w:t>
            </w:r>
            <w:r w:rsidRPr="005F78CE">
              <w:rPr>
                <w:rFonts w:ascii="Verdana" w:hAnsi="Verdana"/>
                <w:i/>
                <w:lang w:val="en-US"/>
              </w:rPr>
              <w:t xml:space="preserve">), De dagelijkse bezetting en kwaliteit van zorg in instellingen voor langdurige zorg </w:t>
            </w:r>
            <w:r w:rsidRPr="005F78CE">
              <w:rPr>
                <w:rFonts w:ascii="Verdana" w:hAnsi="Verdana"/>
                <w:lang w:val="en-US"/>
              </w:rPr>
              <w:t xml:space="preserve">[Daily staff and quality of care in instutions for residential care - unofficial translation], Utrecht, Nivel, available at: </w:t>
            </w:r>
            <w:hyperlink r:id="rId33" w:history="1">
              <w:r w:rsidR="005F78CE" w:rsidRPr="00535877">
                <w:rPr>
                  <w:rStyle w:val="Hyperlink"/>
                  <w:rFonts w:ascii="Verdana" w:hAnsi="Verdana"/>
                  <w:lang w:val="en-US"/>
                </w:rPr>
                <w:t>www.rijksoverheid.nl/bestanden/documenten-en-publicaties/rapporten/2012/03/16/rapport-de-dagelijkse-bezetting-en-kwaliteit-van-zorg-in-instellingen-voor-langdurige-zorg/rapport-de-dagelijkse-bezetting-en-kwaliteit-van-zorg-in-instellingen-voor-langdurige-zorg.pdf</w:t>
              </w:r>
            </w:hyperlink>
            <w:r w:rsidR="005F78CE">
              <w:rPr>
                <w:rFonts w:ascii="Verdana" w:hAnsi="Verdana"/>
                <w:lang w:val="en-US"/>
              </w:rPr>
              <w:t xml:space="preserve"> </w:t>
            </w:r>
          </w:p>
          <w:p w14:paraId="3D0FE405" w14:textId="77777777" w:rsidR="0051196B" w:rsidRPr="005F78CE" w:rsidRDefault="0051196B" w:rsidP="00151064">
            <w:pPr>
              <w:spacing w:after="200" w:line="276" w:lineRule="auto"/>
              <w:rPr>
                <w:rFonts w:ascii="Verdana" w:hAnsi="Verdana"/>
                <w:lang w:val="en-US"/>
              </w:rPr>
            </w:pPr>
          </w:p>
        </w:tc>
        <w:tc>
          <w:tcPr>
            <w:tcW w:w="1002" w:type="pct"/>
            <w:vAlign w:val="center"/>
          </w:tcPr>
          <w:p w14:paraId="3D0FE406" w14:textId="06982C63" w:rsidR="0051196B" w:rsidRPr="005F78CE" w:rsidRDefault="0051196B" w:rsidP="003E497A">
            <w:pPr>
              <w:rPr>
                <w:rFonts w:ascii="Verdana" w:hAnsi="Verdana"/>
              </w:rPr>
            </w:pPr>
            <w:r w:rsidRPr="005F78CE">
              <w:rPr>
                <w:rFonts w:ascii="Verdana" w:hAnsi="Verdana"/>
              </w:rPr>
              <w:t xml:space="preserve">Nivel, the Netherlands Institute for Health Services Research. </w:t>
            </w:r>
            <w:r w:rsidRPr="005F78CE">
              <w:rPr>
                <w:rFonts w:ascii="Verdana" w:hAnsi="Verdana"/>
                <w:lang w:val="en-US"/>
              </w:rPr>
              <w:t>Independent research organisation</w:t>
            </w:r>
            <w:r w:rsidR="004F218E" w:rsidRPr="005F78CE">
              <w:rPr>
                <w:rFonts w:ascii="Verdana" w:hAnsi="Verdana"/>
                <w:lang w:val="en-US"/>
              </w:rPr>
              <w:t xml:space="preserve"> (</w:t>
            </w:r>
            <w:r w:rsidR="004F218E" w:rsidRPr="005F78CE">
              <w:rPr>
                <w:rFonts w:ascii="Verdana" w:hAnsi="Verdana"/>
                <w:i/>
                <w:lang w:val="en-US"/>
              </w:rPr>
              <w:t>Nivel, Nederlands instituut voor onderzoek van de gezondheidszorg)</w:t>
            </w:r>
          </w:p>
        </w:tc>
        <w:tc>
          <w:tcPr>
            <w:tcW w:w="406" w:type="pct"/>
            <w:vAlign w:val="center"/>
          </w:tcPr>
          <w:p w14:paraId="3D0FE407" w14:textId="77777777" w:rsidR="0051196B" w:rsidRPr="005F78CE" w:rsidRDefault="0051196B" w:rsidP="00A93BB6">
            <w:pPr>
              <w:rPr>
                <w:rFonts w:ascii="Verdana" w:hAnsi="Verdana"/>
                <w:lang w:val="en-US"/>
              </w:rPr>
            </w:pPr>
            <w:r w:rsidRPr="005F78CE">
              <w:rPr>
                <w:rFonts w:ascii="Verdana" w:hAnsi="Verdana"/>
                <w:lang w:val="en-US"/>
              </w:rPr>
              <w:t>2011</w:t>
            </w:r>
          </w:p>
        </w:tc>
        <w:tc>
          <w:tcPr>
            <w:tcW w:w="559" w:type="pct"/>
            <w:vAlign w:val="center"/>
          </w:tcPr>
          <w:p w14:paraId="3D0FE408" w14:textId="77777777" w:rsidR="0051196B" w:rsidRPr="005F78CE" w:rsidRDefault="0051196B" w:rsidP="00F745A1">
            <w:pPr>
              <w:rPr>
                <w:rFonts w:ascii="Verdana" w:hAnsi="Verdana"/>
                <w:lang w:val="en-US"/>
              </w:rPr>
            </w:pPr>
            <w:r w:rsidRPr="005F78CE">
              <w:rPr>
                <w:rFonts w:ascii="Verdana" w:hAnsi="Verdana"/>
                <w:lang w:val="en-US"/>
              </w:rPr>
              <w:t>2011</w:t>
            </w:r>
          </w:p>
        </w:tc>
        <w:tc>
          <w:tcPr>
            <w:tcW w:w="663" w:type="pct"/>
            <w:vAlign w:val="center"/>
          </w:tcPr>
          <w:p w14:paraId="3D0FE409" w14:textId="16EB7B8E" w:rsidR="0051196B" w:rsidRPr="005F78CE" w:rsidRDefault="0051196B" w:rsidP="004774FA">
            <w:pPr>
              <w:rPr>
                <w:rFonts w:ascii="Verdana" w:hAnsi="Verdana"/>
              </w:rPr>
            </w:pPr>
            <w:r w:rsidRPr="005F78CE">
              <w:rPr>
                <w:rFonts w:ascii="Verdana" w:hAnsi="Verdana"/>
              </w:rPr>
              <w:t>Questionnaire</w:t>
            </w:r>
            <w:r w:rsidR="00F066EC" w:rsidRPr="005F78CE">
              <w:rPr>
                <w:rFonts w:ascii="Verdana" w:hAnsi="Verdana"/>
              </w:rPr>
              <w:t xml:space="preserve"> </w:t>
            </w:r>
            <w:r w:rsidRPr="005F78CE">
              <w:rPr>
                <w:rFonts w:ascii="Verdana" w:hAnsi="Verdana"/>
              </w:rPr>
              <w:t>;</w:t>
            </w:r>
            <w:r w:rsidR="00F066EC" w:rsidRPr="005F78CE">
              <w:rPr>
                <w:rFonts w:ascii="Verdana" w:hAnsi="Verdana"/>
              </w:rPr>
              <w:t>(</w:t>
            </w:r>
            <w:r w:rsidRPr="005F78CE">
              <w:rPr>
                <w:rFonts w:ascii="Verdana" w:hAnsi="Verdana"/>
              </w:rPr>
              <w:t xml:space="preserve"> </w:t>
            </w:r>
            <w:r w:rsidR="004774FA" w:rsidRPr="005F78CE">
              <w:rPr>
                <w:rFonts w:ascii="Verdana" w:hAnsi="Verdana"/>
              </w:rPr>
              <w:t>survey of</w:t>
            </w:r>
            <w:r w:rsidR="00F066EC" w:rsidRPr="005F78CE">
              <w:rPr>
                <w:rFonts w:ascii="Verdana" w:hAnsi="Verdana"/>
              </w:rPr>
              <w:t xml:space="preserve"> staff from a sample of 23 institutions for long term care on the quality of care)</w:t>
            </w:r>
            <w:r w:rsidRPr="005F78CE">
              <w:rPr>
                <w:rFonts w:ascii="Verdana" w:hAnsi="Verdana"/>
              </w:rPr>
              <w:t>; Visits to institutions</w:t>
            </w:r>
          </w:p>
        </w:tc>
        <w:tc>
          <w:tcPr>
            <w:tcW w:w="426" w:type="pct"/>
            <w:vAlign w:val="center"/>
          </w:tcPr>
          <w:p w14:paraId="3D0FE40A" w14:textId="77777777" w:rsidR="0051196B" w:rsidRPr="005F78CE" w:rsidRDefault="0051196B" w:rsidP="00A93BB6">
            <w:pPr>
              <w:rPr>
                <w:rFonts w:ascii="Verdana" w:hAnsi="Verdana"/>
                <w:lang w:val="en-US"/>
              </w:rPr>
            </w:pPr>
            <w:r w:rsidRPr="005F78CE">
              <w:rPr>
                <w:rFonts w:ascii="Verdana" w:hAnsi="Verdana"/>
                <w:lang w:val="en-US"/>
              </w:rPr>
              <w:t>National</w:t>
            </w:r>
          </w:p>
        </w:tc>
        <w:tc>
          <w:tcPr>
            <w:tcW w:w="356" w:type="pct"/>
            <w:vAlign w:val="center"/>
          </w:tcPr>
          <w:p w14:paraId="3D0FE40B" w14:textId="77777777" w:rsidR="0051196B" w:rsidRPr="005F78CE" w:rsidRDefault="0051196B" w:rsidP="00A93BB6">
            <w:pPr>
              <w:rPr>
                <w:rFonts w:ascii="Verdana" w:hAnsi="Verdana"/>
              </w:rPr>
            </w:pPr>
            <w:r w:rsidRPr="005F78CE">
              <w:rPr>
                <w:rFonts w:ascii="Verdana" w:hAnsi="Verdana"/>
              </w:rPr>
              <w:t>Long term care</w:t>
            </w:r>
          </w:p>
        </w:tc>
      </w:tr>
      <w:tr w:rsidR="00EA3599" w:rsidRPr="005F78CE" w14:paraId="3D0FE419" w14:textId="77777777" w:rsidTr="00763488">
        <w:trPr>
          <w:trHeight w:val="510"/>
        </w:trPr>
        <w:tc>
          <w:tcPr>
            <w:tcW w:w="1588" w:type="pct"/>
            <w:vAlign w:val="center"/>
          </w:tcPr>
          <w:p w14:paraId="3D0FE410" w14:textId="5C7998DA" w:rsidR="00957338" w:rsidRPr="005F78CE" w:rsidRDefault="002D317D" w:rsidP="00151064">
            <w:pPr>
              <w:spacing w:after="200" w:line="276" w:lineRule="auto"/>
              <w:rPr>
                <w:rFonts w:ascii="Verdana" w:hAnsi="Verdana"/>
                <w:lang w:val="nl-NL"/>
              </w:rPr>
            </w:pPr>
            <w:r w:rsidRPr="005F78CE">
              <w:rPr>
                <w:rFonts w:ascii="Verdana" w:hAnsi="Verdana"/>
                <w:lang w:val="en-US"/>
              </w:rPr>
              <w:t xml:space="preserve">De Klerk, M. (2011), </w:t>
            </w:r>
            <w:r w:rsidR="002120CF" w:rsidRPr="005F78CE">
              <w:rPr>
                <w:rFonts w:ascii="Verdana" w:hAnsi="Verdana"/>
              </w:rPr>
              <w:t xml:space="preserve"> </w:t>
            </w:r>
            <w:r w:rsidRPr="005F78CE">
              <w:rPr>
                <w:rFonts w:ascii="Verdana" w:hAnsi="Verdana"/>
              </w:rPr>
              <w:t xml:space="preserve">Care in the latter years. Health and use of care in residential care and nursing homes 2000-2008 </w:t>
            </w:r>
            <w:r w:rsidR="002120CF" w:rsidRPr="005F78CE">
              <w:rPr>
                <w:rFonts w:ascii="Verdana" w:hAnsi="Verdana"/>
                <w:i/>
                <w:lang w:val="en-US"/>
              </w:rPr>
              <w:t xml:space="preserve">(Zorg in de laatste jaren. </w:t>
            </w:r>
            <w:r w:rsidR="002120CF" w:rsidRPr="005F78CE">
              <w:rPr>
                <w:rFonts w:ascii="Verdana" w:hAnsi="Verdana"/>
                <w:i/>
                <w:lang w:val="nl-NL"/>
              </w:rPr>
              <w:t>Gezondheid en hulpgebruik in verzorgings- en</w:t>
            </w:r>
            <w:r w:rsidRPr="005F78CE">
              <w:rPr>
                <w:rFonts w:ascii="Verdana" w:hAnsi="Verdana"/>
                <w:i/>
                <w:lang w:val="nl-NL"/>
              </w:rPr>
              <w:t xml:space="preserve"> v</w:t>
            </w:r>
            <w:r w:rsidR="002120CF" w:rsidRPr="005F78CE">
              <w:rPr>
                <w:rFonts w:ascii="Verdana" w:hAnsi="Verdana"/>
                <w:i/>
                <w:lang w:val="nl-NL"/>
              </w:rPr>
              <w:t>erpleeghuizen 2000-2008</w:t>
            </w:r>
            <w:r w:rsidR="000B217E" w:rsidRPr="005F78CE">
              <w:rPr>
                <w:rFonts w:ascii="Verdana" w:hAnsi="Verdana"/>
                <w:i/>
                <w:lang w:val="nl-NL"/>
              </w:rPr>
              <w:t>)</w:t>
            </w:r>
            <w:r w:rsidR="002120CF" w:rsidRPr="005F78CE">
              <w:rPr>
                <w:rFonts w:ascii="Verdana" w:hAnsi="Verdana"/>
                <w:lang w:val="nl-NL"/>
              </w:rPr>
              <w:t xml:space="preserve">, The Hague, Sociaal en Cultureel Planbureau, available at: </w:t>
            </w:r>
            <w:hyperlink r:id="rId34" w:history="1">
              <w:r w:rsidR="005F78CE" w:rsidRPr="00535877">
                <w:rPr>
                  <w:rStyle w:val="Hyperlink"/>
                  <w:rFonts w:ascii="Verdana" w:hAnsi="Verdana"/>
                  <w:lang w:val="nl-NL"/>
                </w:rPr>
                <w:t>www.scp.nl/dsresource?objectid=29108&amp;type=org</w:t>
              </w:r>
            </w:hyperlink>
            <w:r w:rsidR="005F78CE">
              <w:rPr>
                <w:rFonts w:ascii="Verdana" w:hAnsi="Verdana"/>
                <w:lang w:val="nl-NL"/>
              </w:rPr>
              <w:t xml:space="preserve"> </w:t>
            </w:r>
          </w:p>
          <w:p w14:paraId="3D0FE411" w14:textId="77777777" w:rsidR="00EA3599" w:rsidRPr="005F78CE" w:rsidRDefault="00EA3599" w:rsidP="00151064">
            <w:pPr>
              <w:spacing w:after="200" w:line="276" w:lineRule="auto"/>
              <w:rPr>
                <w:rFonts w:ascii="Verdana" w:hAnsi="Verdana"/>
                <w:lang w:val="nl-NL"/>
              </w:rPr>
            </w:pPr>
          </w:p>
        </w:tc>
        <w:tc>
          <w:tcPr>
            <w:tcW w:w="1002" w:type="pct"/>
            <w:vAlign w:val="center"/>
          </w:tcPr>
          <w:p w14:paraId="3D0FE412" w14:textId="77777777" w:rsidR="00EA3599" w:rsidRPr="005F78CE" w:rsidRDefault="00EA3599" w:rsidP="00994E50">
            <w:pPr>
              <w:rPr>
                <w:rFonts w:ascii="Verdana" w:hAnsi="Verdana"/>
                <w:lang w:val="nl-NL"/>
              </w:rPr>
            </w:pPr>
            <w:r w:rsidRPr="005F78CE">
              <w:rPr>
                <w:rFonts w:ascii="Verdana" w:hAnsi="Verdana"/>
              </w:rPr>
              <w:t>Netherlands Institute for Social Research (</w:t>
            </w:r>
            <w:r w:rsidRPr="005F78CE">
              <w:rPr>
                <w:rFonts w:ascii="Verdana" w:hAnsi="Verdana"/>
                <w:i/>
              </w:rPr>
              <w:t>Sociaal en Cultureel Planbureau</w:t>
            </w:r>
            <w:r w:rsidRPr="005F78CE">
              <w:rPr>
                <w:rFonts w:ascii="Verdana" w:hAnsi="Verdana"/>
              </w:rPr>
              <w:t>)</w:t>
            </w:r>
            <w:r w:rsidR="003E497A" w:rsidRPr="005F78CE">
              <w:rPr>
                <w:rFonts w:ascii="Verdana" w:hAnsi="Verdana"/>
              </w:rPr>
              <w:t>.</w:t>
            </w:r>
          </w:p>
          <w:p w14:paraId="3D0FE413" w14:textId="77777777" w:rsidR="00EA3599" w:rsidRPr="005F78CE" w:rsidRDefault="00EA3599" w:rsidP="00994E50">
            <w:pPr>
              <w:rPr>
                <w:rFonts w:ascii="Verdana" w:hAnsi="Verdana"/>
                <w:lang w:val="nl-NL"/>
              </w:rPr>
            </w:pPr>
            <w:r w:rsidRPr="005F78CE">
              <w:rPr>
                <w:rFonts w:ascii="Verdana" w:hAnsi="Verdana"/>
                <w:lang w:val="nl-NL"/>
              </w:rPr>
              <w:t>Governmental organisation</w:t>
            </w:r>
            <w:r w:rsidR="003E497A" w:rsidRPr="005F78CE">
              <w:rPr>
                <w:rFonts w:ascii="Verdana" w:hAnsi="Verdana"/>
                <w:lang w:val="nl-NL"/>
              </w:rPr>
              <w:t>.</w:t>
            </w:r>
          </w:p>
        </w:tc>
        <w:tc>
          <w:tcPr>
            <w:tcW w:w="406" w:type="pct"/>
            <w:vAlign w:val="center"/>
          </w:tcPr>
          <w:p w14:paraId="3D0FE414" w14:textId="77777777" w:rsidR="00EA3599" w:rsidRPr="005F78CE" w:rsidRDefault="00EA3599" w:rsidP="00A93BB6">
            <w:pPr>
              <w:rPr>
                <w:rFonts w:ascii="Verdana" w:hAnsi="Verdana"/>
                <w:lang w:val="nl-NL"/>
              </w:rPr>
            </w:pPr>
            <w:r w:rsidRPr="005F78CE">
              <w:rPr>
                <w:rFonts w:ascii="Verdana" w:hAnsi="Verdana"/>
                <w:lang w:val="nl-NL"/>
              </w:rPr>
              <w:t>2010</w:t>
            </w:r>
          </w:p>
        </w:tc>
        <w:tc>
          <w:tcPr>
            <w:tcW w:w="559" w:type="pct"/>
            <w:vAlign w:val="center"/>
          </w:tcPr>
          <w:p w14:paraId="3D0FE415" w14:textId="77777777" w:rsidR="00EA3599" w:rsidRPr="005F78CE" w:rsidRDefault="00EA3599" w:rsidP="00F745A1">
            <w:pPr>
              <w:rPr>
                <w:rFonts w:ascii="Verdana" w:hAnsi="Verdana"/>
                <w:lang w:val="nl-NL"/>
              </w:rPr>
            </w:pPr>
            <w:r w:rsidRPr="005F78CE">
              <w:rPr>
                <w:rFonts w:ascii="Verdana" w:hAnsi="Verdana"/>
                <w:lang w:val="nl-NL"/>
              </w:rPr>
              <w:t>2000-2008</w:t>
            </w:r>
          </w:p>
        </w:tc>
        <w:tc>
          <w:tcPr>
            <w:tcW w:w="663" w:type="pct"/>
            <w:vAlign w:val="center"/>
          </w:tcPr>
          <w:p w14:paraId="3D0FE416" w14:textId="2CFDAA3F" w:rsidR="00EA3599" w:rsidRPr="005F78CE" w:rsidRDefault="00EA3599" w:rsidP="004774FA">
            <w:pPr>
              <w:rPr>
                <w:rFonts w:ascii="Verdana" w:hAnsi="Verdana"/>
              </w:rPr>
            </w:pPr>
            <w:r w:rsidRPr="005F78CE">
              <w:rPr>
                <w:rFonts w:ascii="Verdana" w:hAnsi="Verdana"/>
              </w:rPr>
              <w:t>Questionnaire</w:t>
            </w:r>
            <w:r w:rsidR="00F066EC" w:rsidRPr="005F78CE">
              <w:rPr>
                <w:rFonts w:ascii="Verdana" w:hAnsi="Verdana"/>
              </w:rPr>
              <w:t xml:space="preserve"> (</w:t>
            </w:r>
            <w:r w:rsidR="004774FA" w:rsidRPr="005F78CE">
              <w:rPr>
                <w:rFonts w:ascii="Verdana" w:hAnsi="Verdana"/>
              </w:rPr>
              <w:t xml:space="preserve">survey </w:t>
            </w:r>
            <w:r w:rsidR="00F066EC" w:rsidRPr="005F78CE">
              <w:rPr>
                <w:rFonts w:ascii="Verdana" w:hAnsi="Verdana"/>
              </w:rPr>
              <w:t>amon</w:t>
            </w:r>
            <w:r w:rsidR="004774FA" w:rsidRPr="005F78CE">
              <w:rPr>
                <w:rFonts w:ascii="Verdana" w:hAnsi="Verdana"/>
              </w:rPr>
              <w:t>g</w:t>
            </w:r>
            <w:r w:rsidR="00F066EC" w:rsidRPr="005F78CE">
              <w:rPr>
                <w:rFonts w:ascii="Verdana" w:hAnsi="Verdana"/>
              </w:rPr>
              <w:t xml:space="preserve"> a random sample of elderly residing in care homes and nursing homes about the care they received)</w:t>
            </w:r>
            <w:r w:rsidRPr="005F78CE">
              <w:rPr>
                <w:rFonts w:ascii="Verdana" w:hAnsi="Verdana"/>
              </w:rPr>
              <w:t>; administrative data</w:t>
            </w:r>
          </w:p>
        </w:tc>
        <w:tc>
          <w:tcPr>
            <w:tcW w:w="426" w:type="pct"/>
            <w:vAlign w:val="center"/>
          </w:tcPr>
          <w:p w14:paraId="3D0FE417" w14:textId="77777777" w:rsidR="00EA3599" w:rsidRPr="005F78CE" w:rsidRDefault="00EA3599" w:rsidP="00A93BB6">
            <w:pPr>
              <w:rPr>
                <w:rFonts w:ascii="Verdana" w:hAnsi="Verdana"/>
                <w:lang w:val="nl-NL"/>
              </w:rPr>
            </w:pPr>
            <w:r w:rsidRPr="005F78CE">
              <w:rPr>
                <w:rFonts w:ascii="Verdana" w:hAnsi="Verdana"/>
                <w:lang w:val="nl-NL"/>
              </w:rPr>
              <w:t>National</w:t>
            </w:r>
          </w:p>
        </w:tc>
        <w:tc>
          <w:tcPr>
            <w:tcW w:w="356" w:type="pct"/>
            <w:vAlign w:val="center"/>
          </w:tcPr>
          <w:p w14:paraId="3D0FE418" w14:textId="77777777" w:rsidR="00EA3599" w:rsidRPr="005F78CE" w:rsidRDefault="00EA3599" w:rsidP="00A93BB6">
            <w:pPr>
              <w:rPr>
                <w:rFonts w:ascii="Verdana" w:hAnsi="Verdana"/>
              </w:rPr>
            </w:pPr>
            <w:r w:rsidRPr="005F78CE">
              <w:rPr>
                <w:rFonts w:ascii="Verdana" w:hAnsi="Verdana"/>
              </w:rPr>
              <w:t>All services</w:t>
            </w:r>
          </w:p>
        </w:tc>
      </w:tr>
      <w:tr w:rsidR="00EA3599" w:rsidRPr="005F78CE" w14:paraId="3D0FE425" w14:textId="77777777" w:rsidTr="00763488">
        <w:trPr>
          <w:trHeight w:val="510"/>
        </w:trPr>
        <w:tc>
          <w:tcPr>
            <w:tcW w:w="1588" w:type="pct"/>
            <w:vAlign w:val="center"/>
          </w:tcPr>
          <w:p w14:paraId="3D0FE41A" w14:textId="77777777" w:rsidR="00EA3599" w:rsidRPr="005F78CE" w:rsidRDefault="00EA3599" w:rsidP="007B4BFA">
            <w:pPr>
              <w:rPr>
                <w:rFonts w:ascii="Verdana" w:hAnsi="Verdana"/>
                <w:lang w:val="nl-NL"/>
              </w:rPr>
            </w:pPr>
          </w:p>
          <w:p w14:paraId="3D0FE41C" w14:textId="66312244" w:rsidR="00957338" w:rsidRPr="005F78CE" w:rsidRDefault="00EA3599" w:rsidP="00151064">
            <w:pPr>
              <w:rPr>
                <w:rFonts w:ascii="Verdana" w:hAnsi="Verdana"/>
                <w:lang w:val="nl-NL"/>
              </w:rPr>
            </w:pPr>
            <w:r w:rsidRPr="005F78CE">
              <w:rPr>
                <w:rFonts w:ascii="Verdana" w:hAnsi="Verdana"/>
                <w:lang w:val="nl-NL"/>
              </w:rPr>
              <w:t>Inspectie voor de Gezondheidszorg (</w:t>
            </w:r>
            <w:r w:rsidRPr="005F78CE">
              <w:rPr>
                <w:rFonts w:ascii="Verdana" w:hAnsi="Verdana"/>
                <w:i/>
                <w:lang w:val="nl-NL"/>
              </w:rPr>
              <w:t>Health Care Inspectorate)</w:t>
            </w:r>
            <w:r w:rsidRPr="005F78CE">
              <w:rPr>
                <w:rFonts w:ascii="Verdana" w:hAnsi="Verdana"/>
                <w:lang w:val="nl-NL"/>
              </w:rPr>
              <w:t xml:space="preserve"> (2010), </w:t>
            </w:r>
            <w:r w:rsidRPr="005F78CE">
              <w:rPr>
                <w:rFonts w:ascii="Verdana" w:hAnsi="Verdana"/>
                <w:i/>
                <w:lang w:val="nl-NL"/>
              </w:rPr>
              <w:t xml:space="preserve">Gebrekkige indicatiestelling en samenwerking </w:t>
            </w:r>
            <w:r w:rsidR="00F350A2" w:rsidRPr="005F78CE">
              <w:rPr>
                <w:rFonts w:ascii="Verdana" w:hAnsi="Verdana"/>
                <w:i/>
                <w:lang w:val="nl-NL"/>
              </w:rPr>
              <w:t xml:space="preserve">edreiging voor kwaliteit van zorg voor licht verstandelijk gehandicapten </w:t>
            </w:r>
            <w:r w:rsidR="00F350A2" w:rsidRPr="005F78CE">
              <w:rPr>
                <w:rFonts w:ascii="Verdana" w:hAnsi="Verdana"/>
                <w:lang w:val="nl-NL"/>
              </w:rPr>
              <w:t xml:space="preserve">[Deficient indication and </w:t>
            </w:r>
            <w:r w:rsidR="002D317D" w:rsidRPr="005F78CE">
              <w:rPr>
                <w:rFonts w:ascii="Verdana" w:hAnsi="Verdana"/>
                <w:lang w:val="nl-NL"/>
              </w:rPr>
              <w:t xml:space="preserve">lack of </w:t>
            </w:r>
            <w:r w:rsidR="00F350A2" w:rsidRPr="005F78CE">
              <w:rPr>
                <w:rFonts w:ascii="Verdana" w:hAnsi="Verdana"/>
                <w:lang w:val="nl-NL"/>
              </w:rPr>
              <w:t>cooperation threat to the quality of the care for persons with a minor intellectual disability - unofficial translation] , Utrecht, Inspectie voor de Gezondheidszorg, available at :</w:t>
            </w:r>
            <w:r w:rsidR="005F78CE">
              <w:rPr>
                <w:rFonts w:ascii="Verdana" w:hAnsi="Verdana"/>
                <w:lang w:val="nl-NL"/>
              </w:rPr>
              <w:t xml:space="preserve"> </w:t>
            </w:r>
            <w:hyperlink r:id="rId35" w:history="1">
              <w:r w:rsidR="005F78CE" w:rsidRPr="00535877">
                <w:rPr>
                  <w:rStyle w:val="Hyperlink"/>
                  <w:rFonts w:ascii="Verdana" w:hAnsi="Verdana"/>
                  <w:lang w:val="nl-NL"/>
                </w:rPr>
                <w:t>www.rijksoverheid.nl/bestanden/documenten-en-publicaties/rapporten/2010/12/02/gebrekkige-indicatiestelling-en-samenwerking-bedreiging-voor-kwaliteit-van-zorg-voor-licht-verstandelijk-gehandicapten/dlz-3036085b.pdf</w:t>
              </w:r>
            </w:hyperlink>
            <w:r w:rsidR="005F78CE">
              <w:rPr>
                <w:rFonts w:ascii="Verdana" w:hAnsi="Verdana"/>
                <w:lang w:val="nl-NL"/>
              </w:rPr>
              <w:t xml:space="preserve">  </w:t>
            </w:r>
          </w:p>
        </w:tc>
        <w:tc>
          <w:tcPr>
            <w:tcW w:w="1002" w:type="pct"/>
            <w:vAlign w:val="center"/>
          </w:tcPr>
          <w:p w14:paraId="3D0FE41D" w14:textId="77777777" w:rsidR="00EA3599" w:rsidRPr="005F78CE" w:rsidRDefault="00EA3599" w:rsidP="000E483F">
            <w:pPr>
              <w:rPr>
                <w:rFonts w:ascii="Verdana" w:hAnsi="Verdana"/>
                <w:lang w:val="nl-NL"/>
              </w:rPr>
            </w:pPr>
            <w:r w:rsidRPr="005F78CE">
              <w:rPr>
                <w:rFonts w:ascii="Verdana" w:hAnsi="Verdana"/>
                <w:lang w:val="nl-NL"/>
              </w:rPr>
              <w:t>Health Care Inspectorate</w:t>
            </w:r>
            <w:r w:rsidRPr="005F78CE">
              <w:rPr>
                <w:rFonts w:ascii="Verdana" w:hAnsi="Verdana"/>
                <w:i/>
                <w:lang w:val="nl-NL"/>
              </w:rPr>
              <w:t xml:space="preserve"> </w:t>
            </w:r>
            <w:r w:rsidRPr="005F78CE">
              <w:rPr>
                <w:rFonts w:ascii="Verdana" w:hAnsi="Verdana"/>
                <w:lang w:val="nl-NL"/>
              </w:rPr>
              <w:t>(</w:t>
            </w:r>
            <w:r w:rsidRPr="005F78CE">
              <w:rPr>
                <w:rFonts w:ascii="Verdana" w:hAnsi="Verdana"/>
                <w:i/>
                <w:lang w:val="nl-NL"/>
              </w:rPr>
              <w:t>Inspectie voor de Gezondheidszorg</w:t>
            </w:r>
            <w:r w:rsidRPr="005F78CE">
              <w:rPr>
                <w:rFonts w:ascii="Verdana" w:hAnsi="Verdana"/>
                <w:lang w:val="nl-NL"/>
              </w:rPr>
              <w:t>)</w:t>
            </w:r>
            <w:r w:rsidR="000800BB" w:rsidRPr="005F78CE">
              <w:rPr>
                <w:rFonts w:ascii="Verdana" w:hAnsi="Verdana"/>
                <w:lang w:val="nl-NL"/>
              </w:rPr>
              <w:t>, Governmental organisation</w:t>
            </w:r>
          </w:p>
        </w:tc>
        <w:tc>
          <w:tcPr>
            <w:tcW w:w="406" w:type="pct"/>
            <w:vAlign w:val="center"/>
          </w:tcPr>
          <w:p w14:paraId="3D0FE41E" w14:textId="77777777" w:rsidR="00EA3599" w:rsidRPr="005F78CE" w:rsidRDefault="00EA3599" w:rsidP="00F745A1">
            <w:pPr>
              <w:rPr>
                <w:rFonts w:ascii="Verdana" w:hAnsi="Verdana"/>
                <w:lang w:val="nl-NL"/>
              </w:rPr>
            </w:pPr>
            <w:r w:rsidRPr="005F78CE">
              <w:rPr>
                <w:rFonts w:ascii="Verdana" w:hAnsi="Verdana"/>
                <w:lang w:val="nl-NL"/>
              </w:rPr>
              <w:t>2009</w:t>
            </w:r>
          </w:p>
        </w:tc>
        <w:tc>
          <w:tcPr>
            <w:tcW w:w="559" w:type="pct"/>
            <w:vAlign w:val="center"/>
          </w:tcPr>
          <w:p w14:paraId="3D0FE41F" w14:textId="77777777" w:rsidR="00EA3599" w:rsidRPr="005F78CE" w:rsidRDefault="00EA3599" w:rsidP="00F745A1">
            <w:pPr>
              <w:rPr>
                <w:rFonts w:ascii="Verdana" w:hAnsi="Verdana"/>
                <w:lang w:val="nl-NL"/>
              </w:rPr>
            </w:pPr>
            <w:r w:rsidRPr="005F78CE">
              <w:rPr>
                <w:rFonts w:ascii="Verdana" w:hAnsi="Verdana"/>
                <w:lang w:val="nl-NL"/>
              </w:rPr>
              <w:t>2009</w:t>
            </w:r>
          </w:p>
        </w:tc>
        <w:tc>
          <w:tcPr>
            <w:tcW w:w="663" w:type="pct"/>
            <w:vAlign w:val="center"/>
          </w:tcPr>
          <w:p w14:paraId="3D0FE420" w14:textId="06DAD4D4" w:rsidR="004F2B5F" w:rsidRPr="005F78CE" w:rsidRDefault="00EA3599" w:rsidP="004F2B5F">
            <w:pPr>
              <w:rPr>
                <w:rFonts w:ascii="Verdana" w:hAnsi="Verdana"/>
                <w:lang w:val="en-US"/>
              </w:rPr>
            </w:pPr>
            <w:r w:rsidRPr="005F78CE">
              <w:rPr>
                <w:rFonts w:ascii="Verdana" w:hAnsi="Verdana"/>
                <w:lang w:val="en-US"/>
              </w:rPr>
              <w:t>Questionaire</w:t>
            </w:r>
            <w:r w:rsidR="004F2B5F" w:rsidRPr="005F78CE">
              <w:rPr>
                <w:rFonts w:ascii="Verdana" w:hAnsi="Verdana"/>
                <w:lang w:val="en-US"/>
              </w:rPr>
              <w:t xml:space="preserve"> (an online survey of 177 providers of care to </w:t>
            </w:r>
          </w:p>
          <w:p w14:paraId="3D0FE421" w14:textId="329F2619" w:rsidR="00782A2D" w:rsidRPr="005F78CE" w:rsidRDefault="004F2B5F" w:rsidP="00782A2D">
            <w:pPr>
              <w:rPr>
                <w:rFonts w:ascii="Verdana" w:hAnsi="Verdana"/>
                <w:lang w:val="en-US"/>
              </w:rPr>
            </w:pPr>
            <w:r w:rsidRPr="005F78CE">
              <w:rPr>
                <w:rFonts w:ascii="Verdana" w:hAnsi="Verdana"/>
                <w:lang w:val="en-US"/>
              </w:rPr>
              <w:t>adults with a minor mental disability</w:t>
            </w:r>
            <w:r w:rsidR="00782A2D" w:rsidRPr="005F78CE">
              <w:rPr>
                <w:rFonts w:ascii="Verdana" w:hAnsi="Verdana"/>
                <w:lang w:val="en-US"/>
              </w:rPr>
              <w:t xml:space="preserve"> on the  </w:t>
            </w:r>
            <w:r w:rsidR="00A80661" w:rsidRPr="005F78CE">
              <w:rPr>
                <w:rFonts w:ascii="Verdana" w:hAnsi="Verdana"/>
                <w:lang w:val="en-US"/>
              </w:rPr>
              <w:t>indication</w:t>
            </w:r>
            <w:r w:rsidR="00782A2D" w:rsidRPr="005F78CE">
              <w:rPr>
                <w:rFonts w:ascii="Verdana" w:hAnsi="Verdana"/>
                <w:lang w:val="en-US"/>
              </w:rPr>
              <w:t xml:space="preserve">’ (assessment of </w:t>
            </w:r>
          </w:p>
          <w:p w14:paraId="3D0FE422" w14:textId="1E856460" w:rsidR="00957338" w:rsidRPr="005F78CE" w:rsidRDefault="00782A2D" w:rsidP="00151064">
            <w:pPr>
              <w:rPr>
                <w:rFonts w:ascii="Verdana" w:hAnsi="Verdana"/>
                <w:lang w:val="en-US"/>
              </w:rPr>
            </w:pPr>
            <w:r w:rsidRPr="005F78CE">
              <w:rPr>
                <w:rFonts w:ascii="Verdana" w:hAnsi="Verdana"/>
                <w:lang w:val="en-US"/>
              </w:rPr>
              <w:t>patient requirements and cooperation with other p</w:t>
            </w:r>
            <w:r w:rsidR="00A80661" w:rsidRPr="005F78CE">
              <w:rPr>
                <w:rFonts w:ascii="Verdana" w:hAnsi="Verdana"/>
                <w:lang w:val="en-US"/>
              </w:rPr>
              <w:t>r</w:t>
            </w:r>
            <w:r w:rsidRPr="005F78CE">
              <w:rPr>
                <w:rFonts w:ascii="Verdana" w:hAnsi="Verdana"/>
                <w:lang w:val="en-US"/>
              </w:rPr>
              <w:t>oviders</w:t>
            </w:r>
            <w:r w:rsidR="004F2B5F" w:rsidRPr="005F78CE">
              <w:rPr>
                <w:rFonts w:ascii="Verdana" w:hAnsi="Verdana"/>
                <w:lang w:val="en-US"/>
              </w:rPr>
              <w:t>)</w:t>
            </w:r>
            <w:r w:rsidR="00EA3599" w:rsidRPr="005F78CE">
              <w:rPr>
                <w:rFonts w:ascii="Verdana" w:hAnsi="Verdana"/>
                <w:lang w:val="en-US"/>
              </w:rPr>
              <w:t>; desk research</w:t>
            </w:r>
            <w:r w:rsidR="004F2B5F" w:rsidRPr="005F78CE">
              <w:rPr>
                <w:rFonts w:ascii="Verdana" w:hAnsi="Verdana"/>
                <w:lang w:val="en-US"/>
              </w:rPr>
              <w:t xml:space="preserve"> (reports and st</w:t>
            </w:r>
            <w:r w:rsidR="00A80661" w:rsidRPr="005F78CE">
              <w:rPr>
                <w:rFonts w:ascii="Verdana" w:hAnsi="Verdana"/>
                <w:lang w:val="en-US"/>
              </w:rPr>
              <w:t>u</w:t>
            </w:r>
            <w:r w:rsidR="004F2B5F" w:rsidRPr="005F78CE">
              <w:rPr>
                <w:rFonts w:ascii="Verdana" w:hAnsi="Verdana"/>
                <w:lang w:val="en-US"/>
              </w:rPr>
              <w:t>dies)</w:t>
            </w:r>
            <w:r w:rsidR="00EA3599" w:rsidRPr="005F78CE">
              <w:rPr>
                <w:rFonts w:ascii="Verdana" w:hAnsi="Verdana"/>
                <w:lang w:val="en-US"/>
              </w:rPr>
              <w:t>, visits to in</w:t>
            </w:r>
            <w:r w:rsidR="00A80661" w:rsidRPr="005F78CE">
              <w:rPr>
                <w:rFonts w:ascii="Verdana" w:hAnsi="Verdana"/>
                <w:lang w:val="en-US"/>
              </w:rPr>
              <w:t>s</w:t>
            </w:r>
            <w:r w:rsidR="00EA3599" w:rsidRPr="005F78CE">
              <w:rPr>
                <w:rFonts w:ascii="Verdana" w:hAnsi="Verdana"/>
                <w:lang w:val="en-US"/>
              </w:rPr>
              <w:t>titutions</w:t>
            </w:r>
          </w:p>
        </w:tc>
        <w:tc>
          <w:tcPr>
            <w:tcW w:w="426" w:type="pct"/>
            <w:vAlign w:val="center"/>
          </w:tcPr>
          <w:p w14:paraId="3D0FE423" w14:textId="77777777" w:rsidR="00EA3599" w:rsidRPr="005F78CE" w:rsidRDefault="00EA3599" w:rsidP="00F745A1">
            <w:pPr>
              <w:rPr>
                <w:rFonts w:ascii="Verdana" w:hAnsi="Verdana"/>
                <w:lang w:val="en-US"/>
              </w:rPr>
            </w:pPr>
            <w:r w:rsidRPr="005F78CE">
              <w:rPr>
                <w:rFonts w:ascii="Verdana" w:hAnsi="Verdana"/>
                <w:lang w:val="en-US"/>
              </w:rPr>
              <w:t>National</w:t>
            </w:r>
          </w:p>
        </w:tc>
        <w:tc>
          <w:tcPr>
            <w:tcW w:w="356" w:type="pct"/>
            <w:vAlign w:val="center"/>
          </w:tcPr>
          <w:p w14:paraId="3D0FE424" w14:textId="77777777" w:rsidR="00EA3599" w:rsidRPr="005F78CE" w:rsidRDefault="00EA3599" w:rsidP="00F745A1">
            <w:pPr>
              <w:rPr>
                <w:rFonts w:ascii="Verdana" w:hAnsi="Verdana"/>
                <w:lang w:val="en-US"/>
              </w:rPr>
            </w:pPr>
            <w:r w:rsidRPr="005F78CE">
              <w:rPr>
                <w:rFonts w:ascii="Verdana" w:hAnsi="Verdana"/>
                <w:lang w:val="en-US"/>
              </w:rPr>
              <w:t>Services for people with intellectual disabil</w:t>
            </w:r>
            <w:r w:rsidR="000800BB" w:rsidRPr="005F78CE">
              <w:rPr>
                <w:rFonts w:ascii="Verdana" w:hAnsi="Verdana"/>
                <w:lang w:val="en-US"/>
              </w:rPr>
              <w:t>i</w:t>
            </w:r>
            <w:r w:rsidRPr="005F78CE">
              <w:rPr>
                <w:rFonts w:ascii="Verdana" w:hAnsi="Verdana"/>
                <w:lang w:val="en-US"/>
              </w:rPr>
              <w:t>ties</w:t>
            </w:r>
          </w:p>
        </w:tc>
      </w:tr>
      <w:tr w:rsidR="00EA3599" w:rsidRPr="005F78CE" w14:paraId="3D0FE431" w14:textId="77777777" w:rsidTr="00763488">
        <w:trPr>
          <w:trHeight w:val="510"/>
        </w:trPr>
        <w:tc>
          <w:tcPr>
            <w:tcW w:w="1588" w:type="pct"/>
            <w:vAlign w:val="center"/>
          </w:tcPr>
          <w:p w14:paraId="3D0FE426" w14:textId="77777777" w:rsidR="00EA3599" w:rsidRPr="005F78CE" w:rsidRDefault="00EA3599" w:rsidP="002D3C4B">
            <w:pPr>
              <w:rPr>
                <w:rFonts w:ascii="Verdana" w:hAnsi="Verdana"/>
                <w:lang w:val="en-US"/>
              </w:rPr>
            </w:pPr>
          </w:p>
          <w:p w14:paraId="3D0FE427" w14:textId="77777777" w:rsidR="00EA3599" w:rsidRPr="005F78CE" w:rsidRDefault="00EA3599" w:rsidP="002D3C4B">
            <w:pPr>
              <w:rPr>
                <w:rFonts w:ascii="Verdana" w:hAnsi="Verdana"/>
                <w:lang w:val="nl-NL"/>
              </w:rPr>
            </w:pPr>
            <w:r w:rsidRPr="005F78CE">
              <w:rPr>
                <w:rFonts w:ascii="Verdana" w:hAnsi="Verdana"/>
                <w:lang w:val="nl-NL"/>
              </w:rPr>
              <w:t>Inspectie voor de Gezondheidszorg (</w:t>
            </w:r>
            <w:r w:rsidRPr="005F78CE">
              <w:rPr>
                <w:rFonts w:ascii="Verdana" w:hAnsi="Verdana"/>
                <w:i/>
                <w:lang w:val="nl-NL"/>
              </w:rPr>
              <w:t>Health Care Inspectorate</w:t>
            </w:r>
            <w:r w:rsidRPr="005F78CE">
              <w:rPr>
                <w:rFonts w:ascii="Verdana" w:hAnsi="Verdana"/>
                <w:lang w:val="nl-NL"/>
              </w:rPr>
              <w:t>) (2008),</w:t>
            </w:r>
          </w:p>
          <w:p w14:paraId="3D0FE428" w14:textId="77777777" w:rsidR="00EA3599" w:rsidRPr="005F78CE" w:rsidRDefault="00EA3599" w:rsidP="002D3C4B">
            <w:pPr>
              <w:rPr>
                <w:rFonts w:ascii="Verdana" w:hAnsi="Verdana"/>
                <w:i/>
                <w:lang w:val="nl-NL"/>
              </w:rPr>
            </w:pPr>
            <w:r w:rsidRPr="005F78CE">
              <w:rPr>
                <w:rFonts w:ascii="Verdana" w:hAnsi="Verdana"/>
                <w:i/>
                <w:lang w:val="nl-NL"/>
              </w:rPr>
              <w:t>Verpleeghuiszorg op de goede weg : Resultaten van vervolgbezoeken aan de 149 meest</w:t>
            </w:r>
          </w:p>
          <w:p w14:paraId="3D0FE429" w14:textId="08EED31B" w:rsidR="00EA3599" w:rsidRPr="005F78CE" w:rsidRDefault="002D317D" w:rsidP="00151064">
            <w:pPr>
              <w:spacing w:after="200" w:line="276" w:lineRule="auto"/>
              <w:rPr>
                <w:rFonts w:ascii="Verdana" w:hAnsi="Verdana"/>
                <w:lang w:val="en-US"/>
              </w:rPr>
            </w:pPr>
            <w:r w:rsidRPr="005F78CE">
              <w:rPr>
                <w:rFonts w:ascii="Verdana" w:hAnsi="Verdana"/>
                <w:i/>
                <w:lang w:val="en-US"/>
              </w:rPr>
              <w:t xml:space="preserve">risicovolle instellingen voor verpleeghuiszorg in 2006/2007 </w:t>
            </w:r>
            <w:r w:rsidRPr="005F78CE">
              <w:rPr>
                <w:rFonts w:ascii="Verdana" w:hAnsi="Verdana"/>
                <w:lang w:val="en-US"/>
              </w:rPr>
              <w:t>[Nursing care services are improving : Results of return visits to the 149 high-risk nursing care institutes in 2006/2007 - unofficial translation</w:t>
            </w:r>
            <w:r w:rsidR="002120CF" w:rsidRPr="005F78CE">
              <w:rPr>
                <w:rFonts w:ascii="Verdana" w:hAnsi="Verdana"/>
                <w:lang w:val="en-US"/>
              </w:rPr>
              <w:t>]</w:t>
            </w:r>
            <w:r w:rsidRPr="005F78CE">
              <w:rPr>
                <w:rFonts w:ascii="Verdana" w:hAnsi="Verdana"/>
                <w:lang w:val="en-US"/>
              </w:rPr>
              <w:t xml:space="preserve"> , Utrecht, Inspectie voor de Gezondheidzorg, available at: </w:t>
            </w:r>
            <w:hyperlink r:id="rId36" w:history="1">
              <w:r w:rsidR="005F78CE" w:rsidRPr="00535877">
                <w:rPr>
                  <w:rStyle w:val="Hyperlink"/>
                  <w:rFonts w:ascii="Verdana" w:hAnsi="Verdana"/>
                  <w:lang w:val="en-US"/>
                </w:rPr>
                <w:t>www.rijksoverheid.nl/bestanden/documenten-en-publicaties/rapporten/2008/04/22/rapport-verpleeghuiszorg-op-de-goede-weg/dlz-2845565b.pdf</w:t>
              </w:r>
            </w:hyperlink>
            <w:r w:rsidR="005F78CE">
              <w:rPr>
                <w:rFonts w:ascii="Verdana" w:hAnsi="Verdana"/>
                <w:lang w:val="en-US"/>
              </w:rPr>
              <w:t xml:space="preserve"> </w:t>
            </w:r>
          </w:p>
          <w:p w14:paraId="3D0FE42A" w14:textId="77777777" w:rsidR="00EA3599" w:rsidRPr="005F78CE" w:rsidRDefault="00EA3599" w:rsidP="00151064">
            <w:pPr>
              <w:spacing w:after="200" w:line="276" w:lineRule="auto"/>
              <w:rPr>
                <w:rFonts w:ascii="Verdana" w:hAnsi="Verdana"/>
                <w:lang w:val="en-US"/>
              </w:rPr>
            </w:pPr>
          </w:p>
        </w:tc>
        <w:tc>
          <w:tcPr>
            <w:tcW w:w="1002" w:type="pct"/>
            <w:vAlign w:val="center"/>
          </w:tcPr>
          <w:p w14:paraId="3D0FE42B" w14:textId="77777777" w:rsidR="00EA3599" w:rsidRPr="005F78CE" w:rsidRDefault="00EA3599" w:rsidP="00F745A1">
            <w:pPr>
              <w:rPr>
                <w:rFonts w:ascii="Verdana" w:hAnsi="Verdana"/>
                <w:lang w:val="nl-NL"/>
              </w:rPr>
            </w:pPr>
            <w:r w:rsidRPr="005F78CE">
              <w:rPr>
                <w:rFonts w:ascii="Verdana" w:hAnsi="Verdana"/>
                <w:lang w:val="nl-NL"/>
              </w:rPr>
              <w:t>Health Care Inspectorate</w:t>
            </w:r>
            <w:r w:rsidRPr="005F78CE">
              <w:rPr>
                <w:rFonts w:ascii="Verdana" w:hAnsi="Verdana"/>
                <w:i/>
                <w:lang w:val="nl-NL"/>
              </w:rPr>
              <w:t xml:space="preserve"> </w:t>
            </w:r>
            <w:r w:rsidRPr="005F78CE">
              <w:rPr>
                <w:rFonts w:ascii="Verdana" w:hAnsi="Verdana"/>
                <w:lang w:val="nl-NL"/>
              </w:rPr>
              <w:t>(</w:t>
            </w:r>
            <w:r w:rsidRPr="005F78CE">
              <w:rPr>
                <w:rFonts w:ascii="Verdana" w:hAnsi="Verdana"/>
                <w:i/>
                <w:lang w:val="nl-NL"/>
              </w:rPr>
              <w:t>Inspectie voor de Gezondheidszorg</w:t>
            </w:r>
            <w:r w:rsidRPr="005F78CE">
              <w:rPr>
                <w:rFonts w:ascii="Verdana" w:hAnsi="Verdana"/>
                <w:lang w:val="nl-NL"/>
              </w:rPr>
              <w:t>)</w:t>
            </w:r>
            <w:r w:rsidR="000800BB" w:rsidRPr="005F78CE">
              <w:rPr>
                <w:rFonts w:ascii="Verdana" w:hAnsi="Verdana"/>
                <w:lang w:val="nl-NL"/>
              </w:rPr>
              <w:t>, Governmental organisation</w:t>
            </w:r>
          </w:p>
        </w:tc>
        <w:tc>
          <w:tcPr>
            <w:tcW w:w="406" w:type="pct"/>
            <w:vAlign w:val="center"/>
          </w:tcPr>
          <w:p w14:paraId="3D0FE42C" w14:textId="77777777" w:rsidR="00EA3599" w:rsidRPr="005F78CE" w:rsidRDefault="00EA3599" w:rsidP="00F745A1">
            <w:pPr>
              <w:rPr>
                <w:rFonts w:ascii="Verdana" w:hAnsi="Verdana"/>
                <w:lang w:val="nl-NL"/>
              </w:rPr>
            </w:pPr>
            <w:r w:rsidRPr="005F78CE">
              <w:rPr>
                <w:rFonts w:ascii="Verdana" w:hAnsi="Verdana"/>
                <w:lang w:val="nl-NL"/>
              </w:rPr>
              <w:t>2008</w:t>
            </w:r>
          </w:p>
        </w:tc>
        <w:tc>
          <w:tcPr>
            <w:tcW w:w="559" w:type="pct"/>
            <w:vAlign w:val="center"/>
          </w:tcPr>
          <w:p w14:paraId="3D0FE42D" w14:textId="77777777" w:rsidR="00EA3599" w:rsidRPr="005F78CE" w:rsidRDefault="00EA3599" w:rsidP="002D3C4B">
            <w:pPr>
              <w:rPr>
                <w:rFonts w:ascii="Verdana" w:hAnsi="Verdana"/>
                <w:lang w:val="nl-NL"/>
              </w:rPr>
            </w:pPr>
            <w:r w:rsidRPr="005F78CE">
              <w:rPr>
                <w:rFonts w:ascii="Verdana" w:hAnsi="Verdana"/>
                <w:lang w:val="nl-NL"/>
              </w:rPr>
              <w:t>2006-2007</w:t>
            </w:r>
          </w:p>
        </w:tc>
        <w:tc>
          <w:tcPr>
            <w:tcW w:w="663" w:type="pct"/>
            <w:vAlign w:val="center"/>
          </w:tcPr>
          <w:p w14:paraId="3D0FE42E" w14:textId="77777777" w:rsidR="00EA3599" w:rsidRPr="005F78CE" w:rsidRDefault="00EA3599" w:rsidP="00F745A1">
            <w:pPr>
              <w:rPr>
                <w:rFonts w:ascii="Verdana" w:hAnsi="Verdana"/>
                <w:lang w:val="nl-NL"/>
              </w:rPr>
            </w:pPr>
            <w:r w:rsidRPr="005F78CE">
              <w:rPr>
                <w:rFonts w:ascii="Verdana" w:hAnsi="Verdana"/>
                <w:lang w:val="nl-NL"/>
              </w:rPr>
              <w:t>Visits to institutions</w:t>
            </w:r>
          </w:p>
        </w:tc>
        <w:tc>
          <w:tcPr>
            <w:tcW w:w="426" w:type="pct"/>
            <w:vAlign w:val="center"/>
          </w:tcPr>
          <w:p w14:paraId="3D0FE42F" w14:textId="77777777" w:rsidR="00EA3599" w:rsidRPr="005F78CE" w:rsidRDefault="00EA3599" w:rsidP="00F745A1">
            <w:pPr>
              <w:rPr>
                <w:rFonts w:ascii="Verdana" w:hAnsi="Verdana"/>
                <w:lang w:val="nl-NL"/>
              </w:rPr>
            </w:pPr>
            <w:r w:rsidRPr="005F78CE">
              <w:rPr>
                <w:rFonts w:ascii="Verdana" w:hAnsi="Verdana"/>
                <w:lang w:val="nl-NL"/>
              </w:rPr>
              <w:t>National</w:t>
            </w:r>
          </w:p>
        </w:tc>
        <w:tc>
          <w:tcPr>
            <w:tcW w:w="356" w:type="pct"/>
            <w:vAlign w:val="center"/>
          </w:tcPr>
          <w:p w14:paraId="3D0FE430" w14:textId="77777777" w:rsidR="00EA3599" w:rsidRPr="005F78CE" w:rsidRDefault="00EA3599" w:rsidP="00F745A1">
            <w:pPr>
              <w:rPr>
                <w:rFonts w:ascii="Verdana" w:hAnsi="Verdana"/>
                <w:lang w:val="nl-NL"/>
              </w:rPr>
            </w:pPr>
            <w:r w:rsidRPr="005F78CE">
              <w:rPr>
                <w:rFonts w:ascii="Verdana" w:hAnsi="Verdana"/>
                <w:lang w:val="nl-NL"/>
              </w:rPr>
              <w:t>Nursing homes</w:t>
            </w:r>
          </w:p>
        </w:tc>
      </w:tr>
      <w:tr w:rsidR="000800BB" w:rsidRPr="005F78CE" w14:paraId="3D0FE439" w14:textId="77777777" w:rsidTr="00763488">
        <w:trPr>
          <w:trHeight w:val="510"/>
        </w:trPr>
        <w:tc>
          <w:tcPr>
            <w:tcW w:w="1588" w:type="pct"/>
            <w:vAlign w:val="center"/>
          </w:tcPr>
          <w:p w14:paraId="3D0FE432" w14:textId="2D7465BB" w:rsidR="000800BB" w:rsidRPr="005F78CE" w:rsidRDefault="000800BB" w:rsidP="00151064">
            <w:pPr>
              <w:spacing w:after="200" w:line="276" w:lineRule="auto"/>
              <w:rPr>
                <w:rFonts w:ascii="Verdana" w:hAnsi="Verdana"/>
                <w:lang w:val="en-US"/>
              </w:rPr>
            </w:pPr>
            <w:r w:rsidRPr="005F78CE">
              <w:rPr>
                <w:rFonts w:ascii="Verdana" w:hAnsi="Verdana"/>
                <w:lang w:val="nl-NL"/>
              </w:rPr>
              <w:t>Inspectie voor de Gezondheidszorg (</w:t>
            </w:r>
            <w:r w:rsidR="002D317D" w:rsidRPr="005F78CE">
              <w:rPr>
                <w:rFonts w:ascii="Verdana" w:hAnsi="Verdana"/>
                <w:i/>
                <w:lang w:val="nl-NL"/>
              </w:rPr>
              <w:t>Health Care Inspectorate</w:t>
            </w:r>
            <w:r w:rsidRPr="005F78CE">
              <w:rPr>
                <w:rFonts w:ascii="Verdana" w:hAnsi="Verdana"/>
                <w:lang w:val="nl-NL"/>
              </w:rPr>
              <w:t xml:space="preserve">) (2008), </w:t>
            </w:r>
            <w:r w:rsidR="002D317D" w:rsidRPr="005F78CE">
              <w:rPr>
                <w:rFonts w:ascii="Verdana" w:hAnsi="Verdana"/>
                <w:i/>
                <w:lang w:val="nl-NL"/>
              </w:rPr>
              <w:t>Verantwoorde zorg voor gehandicapten onder druk.</w:t>
            </w:r>
            <w:r w:rsidR="00687288" w:rsidRPr="005F78CE">
              <w:rPr>
                <w:rFonts w:ascii="Verdana" w:hAnsi="Verdana"/>
                <w:lang w:val="nl-NL"/>
              </w:rPr>
              <w:t xml:space="preserve"> </w:t>
            </w:r>
            <w:r w:rsidRPr="005F78CE">
              <w:rPr>
                <w:rFonts w:ascii="Verdana" w:hAnsi="Verdana"/>
                <w:i/>
                <w:lang w:val="nl-NL"/>
              </w:rPr>
              <w:t>Toets op risico’s in de 24-uurszorg voor mensen met een verstandelijke beperking 2006-2007</w:t>
            </w:r>
            <w:r w:rsidR="004215DA" w:rsidRPr="005F78CE">
              <w:rPr>
                <w:rFonts w:ascii="Verdana" w:hAnsi="Verdana"/>
                <w:i/>
                <w:lang w:val="nl-NL"/>
              </w:rPr>
              <w:t xml:space="preserve"> </w:t>
            </w:r>
            <w:r w:rsidR="004215DA" w:rsidRPr="005F78CE">
              <w:rPr>
                <w:rFonts w:ascii="Verdana" w:hAnsi="Verdana"/>
                <w:lang w:val="nl-NL"/>
              </w:rPr>
              <w:t xml:space="preserve">[Care for the disabled under pressure. </w:t>
            </w:r>
            <w:r w:rsidR="002D317D" w:rsidRPr="005F78CE">
              <w:rPr>
                <w:rFonts w:ascii="Verdana" w:hAnsi="Verdana"/>
                <w:lang w:val="en-US"/>
              </w:rPr>
              <w:t>Examination of risks in the 24 hou</w:t>
            </w:r>
            <w:r w:rsidR="002120CF" w:rsidRPr="005F78CE">
              <w:rPr>
                <w:rFonts w:ascii="Verdana" w:hAnsi="Verdana"/>
                <w:lang w:val="en-US"/>
              </w:rPr>
              <w:t>r care of the mentally disabled</w:t>
            </w:r>
            <w:r w:rsidR="004215DA" w:rsidRPr="005F78CE">
              <w:rPr>
                <w:rFonts w:ascii="Verdana" w:hAnsi="Verdana"/>
                <w:lang w:val="en-US"/>
              </w:rPr>
              <w:t xml:space="preserve"> - unofficial translation]</w:t>
            </w:r>
            <w:r w:rsidR="002D317D" w:rsidRPr="005F78CE">
              <w:rPr>
                <w:rFonts w:ascii="Verdana" w:hAnsi="Verdana"/>
                <w:lang w:val="en-US"/>
              </w:rPr>
              <w:t xml:space="preserve"> , Utrecht, Inspectie voor de Gezondheidszorg, available at: </w:t>
            </w:r>
            <w:hyperlink r:id="rId37" w:history="1">
              <w:r w:rsidR="005F78CE" w:rsidRPr="00535877">
                <w:rPr>
                  <w:rStyle w:val="Hyperlink"/>
                  <w:rFonts w:ascii="Verdana" w:hAnsi="Verdana"/>
                  <w:lang w:val="en-US"/>
                </w:rPr>
                <w:t>www.igz.nl/zoeken/download.aspx?download=Verantwoorde_zorg_voor_gehandicapten_onder_druk.pdf</w:t>
              </w:r>
            </w:hyperlink>
            <w:r w:rsidR="005F78CE">
              <w:rPr>
                <w:rFonts w:ascii="Verdana" w:hAnsi="Verdana"/>
                <w:lang w:val="en-US"/>
              </w:rPr>
              <w:t xml:space="preserve"> </w:t>
            </w:r>
          </w:p>
        </w:tc>
        <w:tc>
          <w:tcPr>
            <w:tcW w:w="1002" w:type="pct"/>
            <w:vAlign w:val="center"/>
          </w:tcPr>
          <w:p w14:paraId="3D0FE433" w14:textId="77777777" w:rsidR="000800BB" w:rsidRPr="005F78CE" w:rsidRDefault="000800BB" w:rsidP="00F745A1">
            <w:pPr>
              <w:rPr>
                <w:rFonts w:ascii="Verdana" w:hAnsi="Verdana"/>
                <w:lang w:val="nl-NL"/>
              </w:rPr>
            </w:pPr>
            <w:r w:rsidRPr="005F78CE">
              <w:rPr>
                <w:rFonts w:ascii="Verdana" w:hAnsi="Verdana"/>
                <w:lang w:val="nl-NL"/>
              </w:rPr>
              <w:t>Health Care Inspectorate</w:t>
            </w:r>
            <w:r w:rsidRPr="005F78CE">
              <w:rPr>
                <w:rFonts w:ascii="Verdana" w:hAnsi="Verdana"/>
                <w:i/>
                <w:lang w:val="nl-NL"/>
              </w:rPr>
              <w:t xml:space="preserve"> </w:t>
            </w:r>
            <w:r w:rsidRPr="005F78CE">
              <w:rPr>
                <w:rFonts w:ascii="Verdana" w:hAnsi="Verdana"/>
                <w:lang w:val="nl-NL"/>
              </w:rPr>
              <w:t>(</w:t>
            </w:r>
            <w:r w:rsidRPr="005F78CE">
              <w:rPr>
                <w:rFonts w:ascii="Verdana" w:hAnsi="Verdana"/>
                <w:i/>
                <w:lang w:val="nl-NL"/>
              </w:rPr>
              <w:t>Inspectie voor de Gezondheidszorg</w:t>
            </w:r>
            <w:r w:rsidRPr="005F78CE">
              <w:rPr>
                <w:rFonts w:ascii="Verdana" w:hAnsi="Verdana"/>
                <w:lang w:val="nl-NL"/>
              </w:rPr>
              <w:t>), Governmental organisation</w:t>
            </w:r>
          </w:p>
        </w:tc>
        <w:tc>
          <w:tcPr>
            <w:tcW w:w="406" w:type="pct"/>
            <w:vAlign w:val="center"/>
          </w:tcPr>
          <w:p w14:paraId="3D0FE434" w14:textId="77777777" w:rsidR="000800BB" w:rsidRPr="005F78CE" w:rsidRDefault="000800BB" w:rsidP="00F745A1">
            <w:pPr>
              <w:rPr>
                <w:rFonts w:ascii="Verdana" w:hAnsi="Verdana"/>
                <w:lang w:val="nl-NL"/>
              </w:rPr>
            </w:pPr>
            <w:r w:rsidRPr="005F78CE">
              <w:rPr>
                <w:rFonts w:ascii="Verdana" w:hAnsi="Verdana"/>
                <w:lang w:val="nl-NL"/>
              </w:rPr>
              <w:t>2008</w:t>
            </w:r>
          </w:p>
        </w:tc>
        <w:tc>
          <w:tcPr>
            <w:tcW w:w="559" w:type="pct"/>
            <w:vAlign w:val="center"/>
          </w:tcPr>
          <w:p w14:paraId="3D0FE435" w14:textId="77777777" w:rsidR="000800BB" w:rsidRPr="005F78CE" w:rsidRDefault="000800BB" w:rsidP="002D3C4B">
            <w:pPr>
              <w:rPr>
                <w:rFonts w:ascii="Verdana" w:hAnsi="Verdana"/>
                <w:lang w:val="nl-NL"/>
              </w:rPr>
            </w:pPr>
            <w:r w:rsidRPr="005F78CE">
              <w:rPr>
                <w:rFonts w:ascii="Verdana" w:hAnsi="Verdana"/>
                <w:lang w:val="nl-NL"/>
              </w:rPr>
              <w:t>2006-2007</w:t>
            </w:r>
          </w:p>
        </w:tc>
        <w:tc>
          <w:tcPr>
            <w:tcW w:w="663" w:type="pct"/>
            <w:vAlign w:val="center"/>
          </w:tcPr>
          <w:p w14:paraId="3D0FE436" w14:textId="0A4887E4" w:rsidR="00957338" w:rsidRPr="005F78CE" w:rsidRDefault="000800BB" w:rsidP="00151064">
            <w:pPr>
              <w:rPr>
                <w:rFonts w:ascii="Verdana" w:hAnsi="Verdana"/>
                <w:lang w:val="en-US"/>
              </w:rPr>
            </w:pPr>
            <w:r w:rsidRPr="005F78CE">
              <w:rPr>
                <w:rFonts w:ascii="Verdana" w:hAnsi="Verdana"/>
                <w:lang w:val="en-US"/>
              </w:rPr>
              <w:t>Question</w:t>
            </w:r>
            <w:r w:rsidR="00560931" w:rsidRPr="005F78CE">
              <w:rPr>
                <w:rFonts w:ascii="Verdana" w:hAnsi="Verdana"/>
                <w:lang w:val="en-US"/>
              </w:rPr>
              <w:t>n</w:t>
            </w:r>
            <w:r w:rsidRPr="005F78CE">
              <w:rPr>
                <w:rFonts w:ascii="Verdana" w:hAnsi="Verdana"/>
                <w:lang w:val="en-US"/>
              </w:rPr>
              <w:t>aire</w:t>
            </w:r>
            <w:r w:rsidR="00782A2D" w:rsidRPr="005F78CE">
              <w:rPr>
                <w:rFonts w:ascii="Verdana" w:hAnsi="Verdana"/>
                <w:lang w:val="en-US"/>
              </w:rPr>
              <w:t xml:space="preserve"> (among </w:t>
            </w:r>
            <w:r w:rsidR="00782A2D" w:rsidRPr="005F78CE">
              <w:rPr>
                <w:rFonts w:ascii="Verdana" w:hAnsi="Verdana"/>
              </w:rPr>
              <w:t xml:space="preserve"> </w:t>
            </w:r>
            <w:r w:rsidR="00782A2D" w:rsidRPr="005F78CE">
              <w:rPr>
                <w:rFonts w:ascii="Verdana" w:hAnsi="Verdana"/>
                <w:lang w:val="en-US"/>
              </w:rPr>
              <w:t>149 organisations that provide care for the mentally disabled on the care they give),</w:t>
            </w:r>
            <w:r w:rsidRPr="005F78CE">
              <w:rPr>
                <w:rFonts w:ascii="Verdana" w:hAnsi="Verdana"/>
                <w:lang w:val="en-US"/>
              </w:rPr>
              <w:t xml:space="preserve"> visits to in</w:t>
            </w:r>
            <w:r w:rsidR="00560931" w:rsidRPr="005F78CE">
              <w:rPr>
                <w:rFonts w:ascii="Verdana" w:hAnsi="Verdana"/>
                <w:lang w:val="en-US"/>
              </w:rPr>
              <w:t>s</w:t>
            </w:r>
            <w:r w:rsidRPr="005F78CE">
              <w:rPr>
                <w:rFonts w:ascii="Verdana" w:hAnsi="Verdana"/>
                <w:lang w:val="en-US"/>
              </w:rPr>
              <w:t>titutions</w:t>
            </w:r>
          </w:p>
        </w:tc>
        <w:tc>
          <w:tcPr>
            <w:tcW w:w="426" w:type="pct"/>
            <w:vAlign w:val="center"/>
          </w:tcPr>
          <w:p w14:paraId="3D0FE437" w14:textId="77777777" w:rsidR="000800BB" w:rsidRPr="005F78CE" w:rsidRDefault="000800BB" w:rsidP="00F745A1">
            <w:pPr>
              <w:rPr>
                <w:rFonts w:ascii="Verdana" w:hAnsi="Verdana"/>
                <w:lang w:val="en-US"/>
              </w:rPr>
            </w:pPr>
          </w:p>
        </w:tc>
        <w:tc>
          <w:tcPr>
            <w:tcW w:w="356" w:type="pct"/>
            <w:vAlign w:val="center"/>
          </w:tcPr>
          <w:p w14:paraId="3D0FE438" w14:textId="77777777" w:rsidR="000800BB" w:rsidRPr="005F78CE" w:rsidRDefault="000800BB" w:rsidP="00F745A1">
            <w:pPr>
              <w:rPr>
                <w:rFonts w:ascii="Verdana" w:hAnsi="Verdana"/>
                <w:lang w:val="en-US"/>
              </w:rPr>
            </w:pPr>
            <w:r w:rsidRPr="005F78CE">
              <w:rPr>
                <w:rFonts w:ascii="Verdana" w:hAnsi="Verdana"/>
                <w:lang w:val="en-US"/>
              </w:rPr>
              <w:t>Services for people with intellectual disabilities</w:t>
            </w:r>
          </w:p>
        </w:tc>
      </w:tr>
    </w:tbl>
    <w:p w14:paraId="3D0FE43B" w14:textId="77777777" w:rsidR="00874613" w:rsidRDefault="00874613" w:rsidP="0041193C">
      <w:pPr>
        <w:rPr>
          <w:rFonts w:ascii="Verdana" w:hAnsi="Verdana"/>
          <w:lang w:val="en-US"/>
        </w:rPr>
      </w:pPr>
    </w:p>
    <w:p w14:paraId="656F79FE" w14:textId="77777777" w:rsidR="005F78CE" w:rsidRDefault="005F78CE" w:rsidP="0041193C">
      <w:pPr>
        <w:rPr>
          <w:rFonts w:ascii="Verdana" w:hAnsi="Verdana"/>
          <w:lang w:val="en-US"/>
        </w:rPr>
      </w:pPr>
    </w:p>
    <w:p w14:paraId="231692F0" w14:textId="77777777" w:rsidR="005F78CE" w:rsidRPr="008513D6" w:rsidRDefault="005F78CE" w:rsidP="005F78CE">
      <w:pPr>
        <w:pStyle w:val="Heading1"/>
        <w:rPr>
          <w:rFonts w:ascii="Verdana" w:hAnsi="Verdana"/>
        </w:rPr>
      </w:pPr>
      <w:r w:rsidRPr="008513D6">
        <w:rPr>
          <w:rFonts w:ascii="Verdana" w:hAnsi="Verdana"/>
        </w:rPr>
        <w:t>Overview of community-based services for persons with disabilities (2015)</w:t>
      </w:r>
    </w:p>
    <w:p w14:paraId="5F142685" w14:textId="77777777" w:rsidR="005F78CE" w:rsidRPr="005F78CE" w:rsidRDefault="005F78CE" w:rsidP="0041193C">
      <w:pPr>
        <w:rPr>
          <w:rFonts w:ascii="Verdana" w:hAnsi="Verdana"/>
          <w:sz w:val="28"/>
          <w:szCs w:val="28"/>
          <w:lang w:val="en-US"/>
        </w:rPr>
      </w:pPr>
    </w:p>
    <w:p w14:paraId="4013F1AA" w14:textId="7D8D1B0E" w:rsidR="005F78CE" w:rsidRPr="005F78CE" w:rsidRDefault="005F78CE" w:rsidP="005F78CE">
      <w:pPr>
        <w:jc w:val="both"/>
        <w:rPr>
          <w:rFonts w:ascii="Verdana" w:hAnsi="Verdana"/>
          <w:b/>
          <w:bCs/>
          <w:sz w:val="28"/>
          <w:szCs w:val="28"/>
        </w:rPr>
      </w:pPr>
      <w:r w:rsidRPr="005F78CE">
        <w:rPr>
          <w:rStyle w:val="Strong"/>
          <w:rFonts w:ascii="Verdana" w:hAnsi="Verdana"/>
          <w:sz w:val="28"/>
          <w:szCs w:val="28"/>
        </w:rPr>
        <w:t xml:space="preserve">Table 3: </w:t>
      </w:r>
      <w:r>
        <w:rPr>
          <w:rStyle w:val="Strong"/>
          <w:rFonts w:ascii="Verdana" w:hAnsi="Verdana"/>
          <w:sz w:val="28"/>
          <w:szCs w:val="28"/>
        </w:rPr>
        <w:t>C</w:t>
      </w:r>
      <w:r w:rsidRPr="005F78CE">
        <w:rPr>
          <w:rStyle w:val="Strong"/>
          <w:rFonts w:ascii="Verdana" w:hAnsi="Verdana"/>
          <w:sz w:val="28"/>
          <w:szCs w:val="28"/>
        </w:rPr>
        <w:t>ommunity-based services for persons with disabilities</w:t>
      </w:r>
    </w:p>
    <w:tbl>
      <w:tblPr>
        <w:tblStyle w:val="TableGrid5"/>
        <w:tblpPr w:leftFromText="180" w:rightFromText="180" w:vertAnchor="text" w:tblpY="1"/>
        <w:tblOverlap w:val="never"/>
        <w:tblW w:w="4978" w:type="pct"/>
        <w:tblLayout w:type="fixed"/>
        <w:tblLook w:val="04A0" w:firstRow="1" w:lastRow="0" w:firstColumn="1" w:lastColumn="0" w:noHBand="0" w:noVBand="1"/>
      </w:tblPr>
      <w:tblGrid>
        <w:gridCol w:w="3128"/>
        <w:gridCol w:w="1123"/>
        <w:gridCol w:w="2409"/>
        <w:gridCol w:w="2694"/>
        <w:gridCol w:w="2833"/>
        <w:gridCol w:w="1700"/>
      </w:tblGrid>
      <w:tr w:rsidR="005F78CE" w:rsidRPr="005F78CE" w14:paraId="428DB499" w14:textId="77777777" w:rsidTr="00763488">
        <w:tc>
          <w:tcPr>
            <w:tcW w:w="1126" w:type="pct"/>
            <w:shd w:val="clear" w:color="auto" w:fill="DBE5F1" w:themeFill="accent1" w:themeFillTint="33"/>
            <w:vAlign w:val="center"/>
          </w:tcPr>
          <w:p w14:paraId="3474269D" w14:textId="4AC22EE7" w:rsidR="005F78CE" w:rsidRPr="005F78CE" w:rsidRDefault="005F78CE" w:rsidP="00763488">
            <w:pPr>
              <w:rPr>
                <w:rFonts w:ascii="Verdana" w:eastAsiaTheme="minorHAnsi" w:hAnsi="Verdana"/>
                <w:b/>
                <w:lang w:eastAsia="en-US" w:bidi="en-US"/>
              </w:rPr>
            </w:pPr>
            <w:r w:rsidRPr="005F78CE">
              <w:rPr>
                <w:rFonts w:ascii="Verdana" w:hAnsi="Verdana"/>
                <w:b/>
                <w:lang w:eastAsia="en-US" w:bidi="en-US"/>
              </w:rPr>
              <w:t xml:space="preserve">Type of </w:t>
            </w:r>
            <w:r w:rsidRPr="005F78CE">
              <w:rPr>
                <w:rFonts w:ascii="Verdana" w:eastAsiaTheme="minorHAnsi" w:hAnsi="Verdana"/>
                <w:b/>
                <w:lang w:eastAsia="en-US" w:bidi="en-US"/>
              </w:rPr>
              <w:t>community-based service</w:t>
            </w:r>
          </w:p>
          <w:p w14:paraId="66FA23B5" w14:textId="77777777" w:rsidR="005F78CE" w:rsidRPr="005F78CE" w:rsidRDefault="005F78CE" w:rsidP="00763488">
            <w:pPr>
              <w:rPr>
                <w:rFonts w:ascii="Verdana" w:eastAsiaTheme="minorHAnsi" w:hAnsi="Verdana"/>
                <w:i/>
                <w:lang w:eastAsia="en-US" w:bidi="en-US"/>
              </w:rPr>
            </w:pPr>
            <w:r w:rsidRPr="005F78CE">
              <w:rPr>
                <w:rFonts w:ascii="Verdana" w:eastAsiaTheme="minorHAnsi" w:hAnsi="Verdana"/>
                <w:i/>
                <w:lang w:eastAsia="en-US" w:bidi="en-US"/>
              </w:rPr>
              <w:t xml:space="preserve">Please provide the name of the type of service in the national language and a translation into English </w:t>
            </w:r>
          </w:p>
          <w:p w14:paraId="2538CC51" w14:textId="77777777" w:rsidR="005F78CE" w:rsidRPr="005F78CE" w:rsidRDefault="005F78CE" w:rsidP="00763488">
            <w:pPr>
              <w:rPr>
                <w:rFonts w:ascii="Verdana" w:eastAsiaTheme="minorHAnsi" w:hAnsi="Verdana"/>
                <w:i/>
                <w:lang w:eastAsia="en-US" w:bidi="en-US"/>
              </w:rPr>
            </w:pPr>
          </w:p>
          <w:p w14:paraId="0F03190B" w14:textId="77777777" w:rsidR="005F78CE" w:rsidRPr="005F78CE" w:rsidRDefault="005F78CE" w:rsidP="00763488">
            <w:pPr>
              <w:rPr>
                <w:rFonts w:ascii="Verdana" w:hAnsi="Verdana"/>
                <w:i/>
                <w:lang w:eastAsia="en-US" w:bidi="en-US"/>
              </w:rPr>
            </w:pPr>
            <w:r w:rsidRPr="005F78CE">
              <w:rPr>
                <w:rFonts w:ascii="Verdana" w:eastAsiaTheme="minorHAnsi" w:hAnsi="Verdana"/>
                <w:i/>
                <w:lang w:eastAsia="en-US" w:bidi="en-US"/>
              </w:rPr>
              <w:t xml:space="preserve">Please indicate if the types of services presented below are given a different name in your country </w:t>
            </w:r>
          </w:p>
        </w:tc>
        <w:tc>
          <w:tcPr>
            <w:tcW w:w="404" w:type="pct"/>
            <w:shd w:val="clear" w:color="auto" w:fill="DBE5F1" w:themeFill="accent1" w:themeFillTint="33"/>
            <w:vAlign w:val="center"/>
          </w:tcPr>
          <w:p w14:paraId="04E477C4" w14:textId="77777777" w:rsidR="005F78CE" w:rsidRPr="005F78CE" w:rsidRDefault="005F78CE" w:rsidP="00763488">
            <w:pPr>
              <w:rPr>
                <w:rFonts w:ascii="Verdana" w:hAnsi="Verdana"/>
                <w:b/>
                <w:lang w:eastAsia="en-US" w:bidi="en-US"/>
              </w:rPr>
            </w:pPr>
            <w:r w:rsidRPr="005F78CE">
              <w:rPr>
                <w:rFonts w:ascii="Verdana" w:hAnsi="Verdana"/>
                <w:b/>
                <w:lang w:eastAsia="en-US" w:bidi="en-US"/>
              </w:rPr>
              <w:t>Yes/ No</w:t>
            </w:r>
          </w:p>
          <w:p w14:paraId="4BD35998" w14:textId="77777777" w:rsidR="005F78CE" w:rsidRPr="005F78CE" w:rsidRDefault="005F78CE" w:rsidP="00763488">
            <w:pPr>
              <w:rPr>
                <w:rFonts w:ascii="Verdana" w:hAnsi="Verdana"/>
                <w:b/>
                <w:lang w:eastAsia="en-US" w:bidi="en-US"/>
              </w:rPr>
            </w:pPr>
            <w:r w:rsidRPr="005F78CE">
              <w:rPr>
                <w:rFonts w:ascii="Verdana" w:hAnsi="Verdana"/>
                <w:i/>
                <w:lang w:eastAsia="en-US" w:bidi="en-US"/>
              </w:rPr>
              <w:t xml:space="preserve">Please indicate if this type of service is available in your country </w:t>
            </w:r>
          </w:p>
        </w:tc>
        <w:tc>
          <w:tcPr>
            <w:tcW w:w="867" w:type="pct"/>
            <w:shd w:val="clear" w:color="auto" w:fill="DBE5F1" w:themeFill="accent1" w:themeFillTint="33"/>
            <w:vAlign w:val="center"/>
          </w:tcPr>
          <w:p w14:paraId="0620E953" w14:textId="77777777" w:rsidR="005F78CE" w:rsidRPr="005F78CE" w:rsidRDefault="005F78CE" w:rsidP="00763488">
            <w:pPr>
              <w:rPr>
                <w:rFonts w:ascii="Verdana" w:hAnsi="Verdana"/>
                <w:lang w:eastAsia="en-US" w:bidi="en-US"/>
              </w:rPr>
            </w:pPr>
            <w:r w:rsidRPr="005F78CE">
              <w:rPr>
                <w:rFonts w:ascii="Verdana" w:hAnsi="Verdana"/>
                <w:b/>
                <w:lang w:eastAsia="en-US" w:bidi="en-US"/>
              </w:rPr>
              <w:t>Profile of the users</w:t>
            </w:r>
            <w:r w:rsidRPr="005F78CE">
              <w:rPr>
                <w:rFonts w:ascii="Verdana" w:hAnsi="Verdana"/>
                <w:lang w:eastAsia="en-US" w:bidi="en-US"/>
              </w:rPr>
              <w:t xml:space="preserve"> </w:t>
            </w:r>
          </w:p>
          <w:p w14:paraId="37A3C51B" w14:textId="77777777" w:rsidR="005F78CE" w:rsidRPr="005F78CE" w:rsidRDefault="005F78CE" w:rsidP="00763488">
            <w:pPr>
              <w:numPr>
                <w:ilvl w:val="0"/>
                <w:numId w:val="5"/>
              </w:numPr>
              <w:ind w:left="193" w:hanging="193"/>
              <w:contextualSpacing/>
              <w:rPr>
                <w:rFonts w:ascii="Verdana" w:hAnsi="Verdana"/>
                <w:i/>
                <w:lang w:eastAsia="en-US" w:bidi="en-US"/>
              </w:rPr>
            </w:pPr>
            <w:r w:rsidRPr="005F78CE">
              <w:rPr>
                <w:rFonts w:ascii="Verdana" w:hAnsi="Verdana"/>
                <w:i/>
                <w:lang w:eastAsia="en-US" w:bidi="en-US"/>
              </w:rPr>
              <w:t>age (children, adults or older persons)</w:t>
            </w:r>
          </w:p>
          <w:p w14:paraId="20CD803E" w14:textId="77777777" w:rsidR="005F78CE" w:rsidRPr="005F78CE" w:rsidRDefault="005F78CE" w:rsidP="00763488">
            <w:pPr>
              <w:numPr>
                <w:ilvl w:val="0"/>
                <w:numId w:val="5"/>
              </w:numPr>
              <w:ind w:left="193" w:hanging="193"/>
              <w:contextualSpacing/>
              <w:rPr>
                <w:rFonts w:ascii="Verdana" w:hAnsi="Verdana"/>
                <w:i/>
                <w:lang w:eastAsia="en-US" w:bidi="en-US"/>
              </w:rPr>
            </w:pPr>
            <w:r w:rsidRPr="005F78CE">
              <w:rPr>
                <w:rFonts w:ascii="Verdana" w:hAnsi="Verdana"/>
                <w:i/>
                <w:lang w:eastAsia="en-US" w:bidi="en-US"/>
              </w:rPr>
              <w:t xml:space="preserve">type of disability (physical disability, intellectual disability, psycho-social disability, deaf or hard of hearing, blind) </w:t>
            </w:r>
          </w:p>
          <w:p w14:paraId="06BD7F6D" w14:textId="77777777" w:rsidR="005F78CE" w:rsidRPr="005F78CE" w:rsidRDefault="005F78CE" w:rsidP="00763488">
            <w:pPr>
              <w:rPr>
                <w:rFonts w:ascii="Verdana" w:hAnsi="Verdana"/>
                <w:i/>
                <w:lang w:eastAsia="en-US" w:bidi="en-US"/>
              </w:rPr>
            </w:pPr>
          </w:p>
        </w:tc>
        <w:tc>
          <w:tcPr>
            <w:tcW w:w="970" w:type="pct"/>
            <w:shd w:val="clear" w:color="auto" w:fill="DBE5F1" w:themeFill="accent1" w:themeFillTint="33"/>
            <w:vAlign w:val="center"/>
          </w:tcPr>
          <w:p w14:paraId="41744600" w14:textId="77777777" w:rsidR="00763488" w:rsidRDefault="00763488" w:rsidP="00763488">
            <w:pPr>
              <w:rPr>
                <w:rFonts w:ascii="Verdana" w:hAnsi="Verdana"/>
                <w:b/>
                <w:lang w:eastAsia="en-US" w:bidi="en-US"/>
              </w:rPr>
            </w:pPr>
          </w:p>
          <w:p w14:paraId="2ECE3537" w14:textId="77777777" w:rsidR="005F78CE" w:rsidRPr="005F78CE" w:rsidRDefault="005F78CE" w:rsidP="00763488">
            <w:pPr>
              <w:rPr>
                <w:rFonts w:ascii="Verdana" w:hAnsi="Verdana"/>
                <w:i/>
                <w:lang w:eastAsia="en-US" w:bidi="en-US"/>
              </w:rPr>
            </w:pPr>
            <w:r w:rsidRPr="005F78CE">
              <w:rPr>
                <w:rFonts w:ascii="Verdana" w:hAnsi="Verdana"/>
                <w:b/>
                <w:lang w:eastAsia="en-US" w:bidi="en-US"/>
              </w:rPr>
              <w:t>Explanatory information</w:t>
            </w:r>
          </w:p>
          <w:p w14:paraId="37DC56CC" w14:textId="77777777" w:rsidR="005F78CE" w:rsidRPr="005F78CE" w:rsidRDefault="005F78CE" w:rsidP="00763488">
            <w:pPr>
              <w:rPr>
                <w:rFonts w:ascii="Verdana" w:hAnsi="Verdana"/>
                <w:i/>
                <w:lang w:eastAsia="en-US" w:bidi="en-US"/>
              </w:rPr>
            </w:pPr>
            <w:r w:rsidRPr="005F78CE">
              <w:rPr>
                <w:rFonts w:ascii="Verdana" w:hAnsi="Verdana"/>
                <w:i/>
                <w:lang w:eastAsia="en-US" w:bidi="en-US"/>
              </w:rPr>
              <w:t xml:space="preserve">For each type of service, please provide a short description of: </w:t>
            </w:r>
          </w:p>
          <w:p w14:paraId="1AFAA575" w14:textId="77777777" w:rsidR="005F78CE" w:rsidRPr="005F78CE" w:rsidRDefault="005F78CE" w:rsidP="00763488">
            <w:pPr>
              <w:numPr>
                <w:ilvl w:val="0"/>
                <w:numId w:val="4"/>
              </w:numPr>
              <w:ind w:left="210" w:hanging="210"/>
              <w:contextualSpacing/>
              <w:rPr>
                <w:rFonts w:ascii="Verdana" w:hAnsi="Verdana"/>
                <w:i/>
                <w:lang w:eastAsia="en-US" w:bidi="en-US"/>
              </w:rPr>
            </w:pPr>
            <w:r w:rsidRPr="005F78CE">
              <w:rPr>
                <w:rFonts w:ascii="Verdana" w:hAnsi="Verdana"/>
                <w:i/>
                <w:lang w:eastAsia="en-US" w:bidi="en-US"/>
              </w:rPr>
              <w:t xml:space="preserve">the type and level (i.e. 24 hour, daytime, weekends, etc.) of support the service provides; </w:t>
            </w:r>
          </w:p>
          <w:p w14:paraId="1CAA28B6" w14:textId="77777777" w:rsidR="005F78CE" w:rsidRPr="005F78CE" w:rsidRDefault="005F78CE" w:rsidP="00763488">
            <w:pPr>
              <w:numPr>
                <w:ilvl w:val="0"/>
                <w:numId w:val="4"/>
              </w:numPr>
              <w:ind w:left="210" w:hanging="210"/>
              <w:contextualSpacing/>
              <w:rPr>
                <w:rFonts w:ascii="Verdana" w:hAnsi="Verdana"/>
                <w:i/>
                <w:lang w:eastAsia="en-US" w:bidi="en-US"/>
              </w:rPr>
            </w:pPr>
            <w:r w:rsidRPr="005F78CE">
              <w:rPr>
                <w:rFonts w:ascii="Verdana" w:hAnsi="Verdana"/>
                <w:i/>
                <w:lang w:eastAsia="en-US" w:bidi="en-US"/>
              </w:rPr>
              <w:t xml:space="preserve">location of the service (i.e. city, town, rural areas); </w:t>
            </w:r>
          </w:p>
          <w:p w14:paraId="46E8923A" w14:textId="77777777" w:rsidR="005F78CE" w:rsidRPr="005F78CE" w:rsidRDefault="005F78CE" w:rsidP="00763488">
            <w:pPr>
              <w:numPr>
                <w:ilvl w:val="0"/>
                <w:numId w:val="4"/>
              </w:numPr>
              <w:ind w:left="210" w:hanging="210"/>
              <w:contextualSpacing/>
              <w:rPr>
                <w:rFonts w:ascii="Verdana" w:hAnsi="Verdana"/>
                <w:i/>
                <w:lang w:eastAsia="en-US" w:bidi="en-US"/>
              </w:rPr>
            </w:pPr>
            <w:r w:rsidRPr="005F78CE">
              <w:rPr>
                <w:rFonts w:ascii="Verdana" w:hAnsi="Verdana"/>
                <w:i/>
                <w:lang w:eastAsia="en-US" w:bidi="en-US"/>
              </w:rPr>
              <w:t>who is eligible for the service</w:t>
            </w:r>
          </w:p>
          <w:p w14:paraId="633E992E" w14:textId="77777777" w:rsidR="005F78CE" w:rsidRPr="005F78CE" w:rsidRDefault="005F78CE" w:rsidP="00763488">
            <w:pPr>
              <w:numPr>
                <w:ilvl w:val="0"/>
                <w:numId w:val="4"/>
              </w:numPr>
              <w:ind w:left="210" w:hanging="210"/>
              <w:contextualSpacing/>
              <w:rPr>
                <w:rFonts w:ascii="Verdana" w:hAnsi="Verdana"/>
                <w:i/>
                <w:lang w:eastAsia="en-US" w:bidi="en-US"/>
              </w:rPr>
            </w:pPr>
            <w:r w:rsidRPr="005F78CE">
              <w:rPr>
                <w:rFonts w:ascii="Verdana" w:hAnsi="Verdana"/>
                <w:i/>
                <w:lang w:eastAsia="en-US" w:bidi="en-US"/>
              </w:rPr>
              <w:t>who is typically the provider and funder of services (i.e. national government, local government, municipality, NGO, private company, etc.)?</w:t>
            </w:r>
          </w:p>
        </w:tc>
        <w:tc>
          <w:tcPr>
            <w:tcW w:w="1020" w:type="pct"/>
            <w:shd w:val="clear" w:color="auto" w:fill="DBE5F1" w:themeFill="accent1" w:themeFillTint="33"/>
            <w:vAlign w:val="center"/>
          </w:tcPr>
          <w:p w14:paraId="738758F1" w14:textId="77777777" w:rsidR="005F78CE" w:rsidRPr="005F78CE" w:rsidRDefault="005F78CE" w:rsidP="00763488">
            <w:pPr>
              <w:rPr>
                <w:rFonts w:ascii="Verdana" w:hAnsi="Verdana"/>
                <w:b/>
                <w:lang w:eastAsia="en-US" w:bidi="en-US"/>
              </w:rPr>
            </w:pPr>
            <w:r w:rsidRPr="005F78CE">
              <w:rPr>
                <w:rFonts w:ascii="Verdana" w:hAnsi="Verdana"/>
                <w:b/>
                <w:lang w:eastAsia="en-US" w:bidi="en-US"/>
              </w:rPr>
              <w:t>Extent to which support is self-directed</w:t>
            </w:r>
          </w:p>
          <w:p w14:paraId="2A6C1096" w14:textId="77777777" w:rsidR="005F78CE" w:rsidRPr="005F78CE" w:rsidRDefault="005F78CE" w:rsidP="00763488">
            <w:pPr>
              <w:rPr>
                <w:rFonts w:ascii="Verdana" w:hAnsi="Verdana"/>
                <w:i/>
                <w:lang w:eastAsia="en-US" w:bidi="en-US"/>
              </w:rPr>
            </w:pPr>
            <w:r w:rsidRPr="005F78CE">
              <w:rPr>
                <w:rFonts w:ascii="Verdana" w:hAnsi="Verdana"/>
                <w:i/>
                <w:lang w:eastAsia="en-US" w:bidi="en-US"/>
              </w:rPr>
              <w:t>For each type of service, please provide information about the extent to which users control the support provided. Can individuals using the service:</w:t>
            </w:r>
          </w:p>
          <w:p w14:paraId="0EC507DD" w14:textId="77777777" w:rsidR="005F78CE" w:rsidRPr="005F78CE" w:rsidRDefault="005F78CE" w:rsidP="00763488">
            <w:pPr>
              <w:numPr>
                <w:ilvl w:val="0"/>
                <w:numId w:val="3"/>
              </w:numPr>
              <w:ind w:left="204" w:hanging="207"/>
              <w:contextualSpacing/>
              <w:rPr>
                <w:rFonts w:ascii="Verdana" w:hAnsi="Verdana"/>
                <w:b/>
                <w:lang w:eastAsia="en-US" w:bidi="en-US"/>
              </w:rPr>
            </w:pPr>
            <w:r w:rsidRPr="005F78CE">
              <w:rPr>
                <w:rFonts w:ascii="Verdana" w:hAnsi="Verdana"/>
                <w:i/>
                <w:lang w:eastAsia="en-US" w:bidi="en-US"/>
              </w:rPr>
              <w:t>recruit and manage staff providing support;</w:t>
            </w:r>
          </w:p>
          <w:p w14:paraId="37CB53B2" w14:textId="77777777" w:rsidR="005F78CE" w:rsidRPr="005F78CE" w:rsidRDefault="005F78CE" w:rsidP="00763488">
            <w:pPr>
              <w:numPr>
                <w:ilvl w:val="0"/>
                <w:numId w:val="3"/>
              </w:numPr>
              <w:ind w:left="204" w:hanging="207"/>
              <w:contextualSpacing/>
              <w:rPr>
                <w:rFonts w:ascii="Verdana" w:hAnsi="Verdana"/>
                <w:b/>
                <w:lang w:eastAsia="en-US" w:bidi="en-US"/>
              </w:rPr>
            </w:pPr>
            <w:r w:rsidRPr="005F78CE">
              <w:rPr>
                <w:rFonts w:ascii="Verdana" w:hAnsi="Verdana"/>
                <w:i/>
                <w:lang w:eastAsia="en-US" w:bidi="en-US"/>
              </w:rPr>
              <w:t>determine the activities for which support is needed;</w:t>
            </w:r>
          </w:p>
          <w:p w14:paraId="0E56A62A" w14:textId="77777777" w:rsidR="005F78CE" w:rsidRPr="005F78CE" w:rsidRDefault="005F78CE" w:rsidP="00763488">
            <w:pPr>
              <w:numPr>
                <w:ilvl w:val="0"/>
                <w:numId w:val="3"/>
              </w:numPr>
              <w:ind w:left="204" w:hanging="207"/>
              <w:contextualSpacing/>
              <w:rPr>
                <w:rFonts w:ascii="Verdana" w:hAnsi="Verdana"/>
                <w:b/>
                <w:lang w:eastAsia="en-US" w:bidi="en-US"/>
              </w:rPr>
            </w:pPr>
            <w:r w:rsidRPr="005F78CE">
              <w:rPr>
                <w:rFonts w:ascii="Verdana" w:hAnsi="Verdana"/>
                <w:i/>
                <w:lang w:eastAsia="en-US" w:bidi="en-US"/>
              </w:rPr>
              <w:t>determine how the budget for services and supports is used;</w:t>
            </w:r>
          </w:p>
          <w:p w14:paraId="2D314C36" w14:textId="77777777" w:rsidR="005F78CE" w:rsidRPr="005F78CE" w:rsidRDefault="005F78CE" w:rsidP="00763488">
            <w:pPr>
              <w:numPr>
                <w:ilvl w:val="0"/>
                <w:numId w:val="3"/>
              </w:numPr>
              <w:ind w:left="204" w:hanging="207"/>
              <w:contextualSpacing/>
              <w:rPr>
                <w:rFonts w:ascii="Verdana" w:hAnsi="Verdana"/>
                <w:b/>
                <w:lang w:eastAsia="en-US" w:bidi="en-US"/>
              </w:rPr>
            </w:pPr>
            <w:r w:rsidRPr="005F78CE">
              <w:rPr>
                <w:rFonts w:ascii="Verdana" w:hAnsi="Verdana"/>
                <w:i/>
                <w:lang w:eastAsia="en-US" w:bidi="en-US"/>
              </w:rPr>
              <w:t>choose types of equipment and adaptations to meet their needs?</w:t>
            </w:r>
          </w:p>
        </w:tc>
        <w:tc>
          <w:tcPr>
            <w:tcW w:w="612" w:type="pct"/>
            <w:shd w:val="clear" w:color="auto" w:fill="DBE5F1" w:themeFill="accent1" w:themeFillTint="33"/>
            <w:vAlign w:val="center"/>
          </w:tcPr>
          <w:p w14:paraId="168E21C5" w14:textId="77777777" w:rsidR="00763488" w:rsidRDefault="00763488" w:rsidP="00763488">
            <w:pPr>
              <w:rPr>
                <w:rFonts w:ascii="Verdana" w:hAnsi="Verdana"/>
                <w:b/>
                <w:lang w:eastAsia="en-US" w:bidi="en-US"/>
              </w:rPr>
            </w:pPr>
          </w:p>
          <w:p w14:paraId="57457ADF" w14:textId="77777777" w:rsidR="005F78CE" w:rsidRPr="005F78CE" w:rsidRDefault="005F78CE" w:rsidP="00763488">
            <w:pPr>
              <w:rPr>
                <w:rFonts w:ascii="Verdana" w:hAnsi="Verdana"/>
                <w:b/>
                <w:lang w:eastAsia="en-US" w:bidi="en-US"/>
              </w:rPr>
            </w:pPr>
            <w:r w:rsidRPr="005F78CE">
              <w:rPr>
                <w:rFonts w:ascii="Verdana" w:hAnsi="Verdana"/>
                <w:b/>
                <w:lang w:eastAsia="en-US" w:bidi="en-US"/>
              </w:rPr>
              <w:t>If data are available, please specify number of services operating in the country and the number of users</w:t>
            </w:r>
          </w:p>
          <w:p w14:paraId="1F87B340" w14:textId="77777777" w:rsidR="005F78CE" w:rsidRPr="005F78CE" w:rsidRDefault="005F78CE" w:rsidP="00763488">
            <w:pPr>
              <w:rPr>
                <w:rFonts w:ascii="Verdana" w:hAnsi="Verdana"/>
                <w:i/>
                <w:lang w:eastAsia="en-US" w:bidi="en-US"/>
              </w:rPr>
            </w:pPr>
            <w:r w:rsidRPr="005F78CE">
              <w:rPr>
                <w:rFonts w:ascii="Verdana" w:hAnsi="Verdana"/>
                <w:i/>
                <w:lang w:eastAsia="en-US" w:bidi="en-US"/>
              </w:rPr>
              <w:t>Please provide a full reference for this data, including information about the period covered by the data.</w:t>
            </w:r>
          </w:p>
          <w:p w14:paraId="33F469DB" w14:textId="77777777" w:rsidR="005F78CE" w:rsidRPr="005F78CE" w:rsidRDefault="005F78CE" w:rsidP="00763488">
            <w:pPr>
              <w:rPr>
                <w:rFonts w:ascii="Verdana" w:hAnsi="Verdana"/>
                <w:b/>
                <w:lang w:eastAsia="en-US" w:bidi="en-US"/>
              </w:rPr>
            </w:pPr>
            <w:r w:rsidRPr="005F78CE">
              <w:rPr>
                <w:rFonts w:ascii="Verdana" w:hAnsi="Verdana"/>
                <w:i/>
                <w:lang w:eastAsia="en-US" w:bidi="en-US"/>
              </w:rPr>
              <w:t xml:space="preserve">Please indicate, if data is available, if there has been decrease / increase in the last five years </w:t>
            </w:r>
          </w:p>
        </w:tc>
      </w:tr>
      <w:tr w:rsidR="005F78CE" w:rsidRPr="005F78CE" w14:paraId="70656173" w14:textId="77777777" w:rsidTr="00763488">
        <w:trPr>
          <w:trHeight w:val="462"/>
        </w:trPr>
        <w:tc>
          <w:tcPr>
            <w:tcW w:w="1126" w:type="pct"/>
            <w:vAlign w:val="center"/>
          </w:tcPr>
          <w:p w14:paraId="51563AB5" w14:textId="77777777" w:rsidR="005F78CE" w:rsidRPr="005F78CE" w:rsidRDefault="005F78CE" w:rsidP="00763488">
            <w:pPr>
              <w:spacing w:after="200" w:line="276" w:lineRule="auto"/>
              <w:rPr>
                <w:rFonts w:ascii="Verdana" w:eastAsiaTheme="minorHAnsi" w:hAnsi="Verdana"/>
                <w:lang w:eastAsia="en-US" w:bidi="en-US"/>
              </w:rPr>
            </w:pPr>
            <w:r w:rsidRPr="005F78CE">
              <w:rPr>
                <w:rFonts w:ascii="Verdana" w:hAnsi="Verdana"/>
                <w:b/>
              </w:rPr>
              <w:t xml:space="preserve">Persoongebonden budget (Personal budgets) </w:t>
            </w:r>
          </w:p>
        </w:tc>
        <w:tc>
          <w:tcPr>
            <w:tcW w:w="404" w:type="pct"/>
          </w:tcPr>
          <w:p w14:paraId="74170585"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323BC25E" w14:textId="77777777" w:rsidR="005F78CE" w:rsidRPr="005F78CE" w:rsidRDefault="005F78CE" w:rsidP="00763488">
            <w:pPr>
              <w:rPr>
                <w:rFonts w:ascii="Verdana" w:hAnsi="Verdana"/>
                <w:lang w:eastAsia="en-US" w:bidi="en-US"/>
              </w:rPr>
            </w:pPr>
            <w:r w:rsidRPr="005F78CE">
              <w:rPr>
                <w:rFonts w:ascii="Verdana" w:hAnsi="Verdana"/>
                <w:lang w:eastAsia="en-US" w:bidi="en-US"/>
              </w:rPr>
              <w:t>Typically used by adults and older persons with disabilities and for all types of impairments.</w:t>
            </w:r>
          </w:p>
        </w:tc>
        <w:tc>
          <w:tcPr>
            <w:tcW w:w="970" w:type="pct"/>
          </w:tcPr>
          <w:p w14:paraId="399C5E26" w14:textId="77777777" w:rsidR="005F78CE" w:rsidRPr="005F78CE" w:rsidRDefault="005F78CE" w:rsidP="00763488">
            <w:pPr>
              <w:rPr>
                <w:rFonts w:ascii="Verdana" w:hAnsi="Verdana"/>
                <w:lang w:eastAsia="en-US" w:bidi="en-US"/>
              </w:rPr>
            </w:pPr>
            <w:r w:rsidRPr="005F78CE">
              <w:rPr>
                <w:rFonts w:ascii="Verdana" w:hAnsi="Verdana"/>
                <w:lang w:eastAsia="en-US" w:bidi="en-US"/>
              </w:rPr>
              <w:t>Both the 2015 Social Support Act (</w:t>
            </w:r>
            <w:r w:rsidRPr="005F78CE">
              <w:rPr>
                <w:rFonts w:ascii="Verdana" w:hAnsi="Verdana"/>
                <w:i/>
                <w:lang w:eastAsia="en-US" w:bidi="en-US"/>
              </w:rPr>
              <w:t>Wet Maatschappelijke Ondersteuning 2015</w:t>
            </w:r>
            <w:r w:rsidRPr="005F78CE">
              <w:rPr>
                <w:rFonts w:ascii="Verdana" w:hAnsi="Verdana"/>
                <w:lang w:eastAsia="en-US" w:bidi="en-US"/>
              </w:rPr>
              <w:t>)</w:t>
            </w:r>
            <w:r w:rsidRPr="005F78CE">
              <w:rPr>
                <w:rStyle w:val="FootnoteReference"/>
                <w:rFonts w:ascii="Verdana" w:hAnsi="Verdana"/>
                <w:lang w:eastAsia="en-US" w:bidi="en-US"/>
              </w:rPr>
              <w:footnoteReference w:id="20"/>
            </w:r>
            <w:r w:rsidRPr="005F78CE">
              <w:rPr>
                <w:rFonts w:ascii="Verdana" w:hAnsi="Verdana"/>
                <w:lang w:eastAsia="en-US" w:bidi="en-US"/>
              </w:rPr>
              <w:t xml:space="preserve"> and the Long-Term Care Act (</w:t>
            </w:r>
            <w:r w:rsidRPr="005F78CE">
              <w:rPr>
                <w:rFonts w:ascii="Verdana" w:hAnsi="Verdana"/>
                <w:i/>
                <w:lang w:eastAsia="en-US" w:bidi="en-US"/>
              </w:rPr>
              <w:t>Wet Langdurige Zorg</w:t>
            </w:r>
            <w:r w:rsidRPr="005F78CE">
              <w:rPr>
                <w:rFonts w:ascii="Verdana" w:hAnsi="Verdana"/>
                <w:lang w:eastAsia="en-US" w:bidi="en-US"/>
              </w:rPr>
              <w:t xml:space="preserve">) </w:t>
            </w:r>
            <w:r w:rsidRPr="005F78CE">
              <w:rPr>
                <w:rStyle w:val="FootnoteReference"/>
                <w:rFonts w:ascii="Verdana" w:hAnsi="Verdana"/>
                <w:lang w:eastAsia="en-US" w:bidi="en-US"/>
              </w:rPr>
              <w:footnoteReference w:id="21"/>
            </w:r>
            <w:r w:rsidRPr="005F78CE">
              <w:rPr>
                <w:rFonts w:ascii="Verdana" w:hAnsi="Verdana"/>
                <w:lang w:eastAsia="en-US" w:bidi="en-US"/>
              </w:rPr>
              <w:t xml:space="preserve"> enables individuals to use a personal budget (</w:t>
            </w:r>
            <w:r w:rsidRPr="005F78CE">
              <w:rPr>
                <w:rFonts w:ascii="Verdana" w:hAnsi="Verdana"/>
                <w:i/>
                <w:lang w:eastAsia="en-US" w:bidi="en-US"/>
              </w:rPr>
              <w:t>persoonsgebonden budget</w:t>
            </w:r>
            <w:r w:rsidRPr="005F78CE">
              <w:rPr>
                <w:rFonts w:ascii="Verdana" w:hAnsi="Verdana"/>
                <w:lang w:eastAsia="en-US" w:bidi="en-US"/>
              </w:rPr>
              <w:t>) by which an individual can purchase help or support in all sort of forms: domestic help (</w:t>
            </w:r>
            <w:r w:rsidRPr="005F78CE">
              <w:rPr>
                <w:rFonts w:ascii="Verdana" w:hAnsi="Verdana"/>
                <w:i/>
                <w:lang w:eastAsia="en-US" w:bidi="en-US"/>
              </w:rPr>
              <w:t>thuiszorg</w:t>
            </w:r>
            <w:r w:rsidRPr="005F78CE">
              <w:rPr>
                <w:rFonts w:ascii="Verdana" w:hAnsi="Verdana"/>
                <w:lang w:eastAsia="en-US" w:bidi="en-US"/>
              </w:rPr>
              <w:t xml:space="preserve">), personal care </w:t>
            </w:r>
            <w:r w:rsidRPr="005F78CE">
              <w:rPr>
                <w:rFonts w:ascii="Verdana" w:hAnsi="Verdana"/>
                <w:i/>
                <w:lang w:eastAsia="en-US" w:bidi="en-US"/>
              </w:rPr>
              <w:t>(persoonlijke verzorging</w:t>
            </w:r>
            <w:r w:rsidRPr="005F78CE">
              <w:rPr>
                <w:rFonts w:ascii="Verdana" w:hAnsi="Verdana"/>
                <w:lang w:eastAsia="en-US" w:bidi="en-US"/>
              </w:rPr>
              <w:t>) such as help with everyday activities such as getting up, nursing (</w:t>
            </w:r>
            <w:r w:rsidRPr="005F78CE">
              <w:rPr>
                <w:rFonts w:ascii="Verdana" w:hAnsi="Verdana"/>
                <w:i/>
                <w:lang w:eastAsia="en-US" w:bidi="en-US"/>
              </w:rPr>
              <w:t>verpleging</w:t>
            </w:r>
            <w:r w:rsidRPr="005F78CE">
              <w:rPr>
                <w:rFonts w:ascii="Verdana" w:hAnsi="Verdana"/>
                <w:lang w:eastAsia="en-US" w:bidi="en-US"/>
              </w:rPr>
              <w:t>), support services (</w:t>
            </w:r>
            <w:r w:rsidRPr="005F78CE">
              <w:rPr>
                <w:rFonts w:ascii="Verdana" w:hAnsi="Verdana"/>
                <w:i/>
                <w:lang w:eastAsia="en-US" w:bidi="en-US"/>
              </w:rPr>
              <w:t>begeleiding</w:t>
            </w:r>
            <w:r w:rsidRPr="005F78CE">
              <w:rPr>
                <w:rFonts w:ascii="Verdana" w:hAnsi="Verdana"/>
                <w:lang w:eastAsia="en-US" w:bidi="en-US"/>
              </w:rPr>
              <w:t>) such as daycare and learning to cope with your disability and short stays away from home (</w:t>
            </w:r>
            <w:r w:rsidRPr="005F78CE">
              <w:rPr>
                <w:rFonts w:ascii="Verdana" w:hAnsi="Verdana"/>
                <w:i/>
                <w:lang w:eastAsia="en-US" w:bidi="en-US"/>
              </w:rPr>
              <w:t>kortdurend verblijf</w:t>
            </w:r>
            <w:r w:rsidRPr="005F78CE">
              <w:rPr>
                <w:rFonts w:ascii="Verdana" w:hAnsi="Verdana"/>
                <w:lang w:eastAsia="en-US" w:bidi="en-US"/>
              </w:rPr>
              <w:t xml:space="preserve">), such as weekend care, holiday care and respite care. </w:t>
            </w:r>
          </w:p>
          <w:p w14:paraId="3ED4B504" w14:textId="77777777" w:rsidR="005F78CE" w:rsidRPr="005F78CE" w:rsidRDefault="005F78CE" w:rsidP="00763488">
            <w:pPr>
              <w:jc w:val="both"/>
              <w:rPr>
                <w:rFonts w:ascii="Verdana" w:hAnsi="Verdana"/>
                <w:lang w:eastAsia="en-US" w:bidi="en-US"/>
              </w:rPr>
            </w:pPr>
          </w:p>
          <w:p w14:paraId="013132CC" w14:textId="77777777" w:rsidR="005F78CE" w:rsidRPr="005F78CE" w:rsidRDefault="005F78CE" w:rsidP="00763488">
            <w:pPr>
              <w:rPr>
                <w:rFonts w:ascii="Verdana" w:hAnsi="Verdana"/>
                <w:lang w:eastAsia="en-US" w:bidi="en-US"/>
              </w:rPr>
            </w:pPr>
            <w:r w:rsidRPr="005F78CE">
              <w:rPr>
                <w:rFonts w:ascii="Verdana" w:hAnsi="Verdana"/>
                <w:lang w:eastAsia="en-US" w:bidi="en-US"/>
              </w:rPr>
              <w:t xml:space="preserve">The personal budget under the 2015 Social Support Act are financed by the municipalities who get their budget from the national government. The personal budget under the Long-Term Care Act is financed by the national government. The user of the services is expected to make a contribution. The services are provided by private non-commercial organisations. </w:t>
            </w:r>
          </w:p>
          <w:p w14:paraId="57767581" w14:textId="77777777" w:rsidR="005F78CE" w:rsidRPr="005F78CE" w:rsidRDefault="005F78CE" w:rsidP="00763488">
            <w:pPr>
              <w:rPr>
                <w:rFonts w:ascii="Verdana" w:hAnsi="Verdana"/>
                <w:lang w:eastAsia="en-US" w:bidi="en-US"/>
              </w:rPr>
            </w:pPr>
            <w:r w:rsidRPr="005F78CE">
              <w:rPr>
                <w:rFonts w:ascii="Verdana" w:hAnsi="Verdana"/>
                <w:lang w:eastAsia="en-US" w:bidi="en-US"/>
              </w:rPr>
              <w:t xml:space="preserve"> The Long-Term Care Act (</w:t>
            </w:r>
            <w:r w:rsidRPr="005F78CE">
              <w:rPr>
                <w:rFonts w:ascii="Verdana" w:hAnsi="Verdana"/>
                <w:i/>
                <w:lang w:eastAsia="en-US" w:bidi="en-US"/>
              </w:rPr>
              <w:t>Wet Langdurige Zorg</w:t>
            </w:r>
            <w:r w:rsidRPr="005F78CE">
              <w:rPr>
                <w:rFonts w:ascii="Verdana" w:hAnsi="Verdana"/>
                <w:lang w:eastAsia="en-US" w:bidi="en-US"/>
              </w:rPr>
              <w:t xml:space="preserve">) is financed by premiums paid by all tax payers. It is a national law. The Services are provided by private non-profit organisations in all parts of the Netherlands. </w:t>
            </w:r>
          </w:p>
        </w:tc>
        <w:tc>
          <w:tcPr>
            <w:tcW w:w="1020" w:type="pct"/>
          </w:tcPr>
          <w:p w14:paraId="7686B4F2" w14:textId="763D68F8" w:rsidR="005F78CE" w:rsidRPr="005F78CE" w:rsidRDefault="00763488" w:rsidP="00763488">
            <w:pPr>
              <w:keepNext/>
              <w:tabs>
                <w:tab w:val="left" w:pos="907"/>
              </w:tabs>
              <w:spacing w:before="240" w:after="60" w:line="276" w:lineRule="auto"/>
              <w:outlineLvl w:val="0"/>
              <w:rPr>
                <w:rFonts w:ascii="Verdana" w:hAnsi="Verdana"/>
                <w:lang w:eastAsia="en-US" w:bidi="en-US"/>
              </w:rPr>
            </w:pPr>
            <w:r>
              <w:rPr>
                <w:rFonts w:ascii="Verdana" w:hAnsi="Verdana"/>
                <w:lang w:eastAsia="en-US" w:bidi="en-US"/>
              </w:rPr>
              <w:t xml:space="preserve">1 </w:t>
            </w:r>
            <w:r w:rsidR="005F78CE" w:rsidRPr="005F78CE">
              <w:rPr>
                <w:rFonts w:ascii="Verdana" w:hAnsi="Verdana"/>
                <w:lang w:eastAsia="en-US" w:bidi="en-US"/>
              </w:rPr>
              <w:t>The budget is not given directly to the applicant. The Social Insurance Bank (</w:t>
            </w:r>
            <w:r w:rsidR="005F78CE" w:rsidRPr="005F78CE">
              <w:rPr>
                <w:rFonts w:ascii="Verdana" w:hAnsi="Verdana"/>
                <w:i/>
                <w:lang w:eastAsia="en-US" w:bidi="en-US"/>
              </w:rPr>
              <w:t>Sociale Verzekeringsbank</w:t>
            </w:r>
            <w:r w:rsidR="005F78CE" w:rsidRPr="005F78CE">
              <w:rPr>
                <w:rFonts w:ascii="Verdana" w:hAnsi="Verdana"/>
                <w:lang w:eastAsia="en-US" w:bidi="en-US"/>
              </w:rPr>
              <w:t xml:space="preserve"> or SVB), the organization that implements national insurance schemes in the Netherlands, pays the bill for the services directly to the organisation that provides the care or support. The applicant informs the SVB when it should pay the care provider for the service it has delivered. </w:t>
            </w:r>
          </w:p>
          <w:p w14:paraId="28D8A07A" w14:textId="77777777" w:rsidR="005F78CE" w:rsidRPr="005F78CE" w:rsidRDefault="005F78CE" w:rsidP="00763488">
            <w:pPr>
              <w:spacing w:after="200" w:line="276" w:lineRule="auto"/>
              <w:rPr>
                <w:rFonts w:ascii="Verdana" w:hAnsi="Verdana"/>
                <w:lang w:bidi="en-US"/>
              </w:rPr>
            </w:pPr>
          </w:p>
        </w:tc>
        <w:tc>
          <w:tcPr>
            <w:tcW w:w="612" w:type="pct"/>
          </w:tcPr>
          <w:p w14:paraId="199125D7"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All municipalities operate personal budgets. There are figures on how many personal budgets were allocated under the Medical Expenses Act (</w:t>
            </w:r>
            <w:r w:rsidRPr="005F78CE">
              <w:rPr>
                <w:rFonts w:ascii="Verdana" w:hAnsi="Verdana"/>
                <w:i/>
                <w:lang w:bidi="en-US"/>
              </w:rPr>
              <w:t>Algemene Wet Bijzondere Ziektekosten</w:t>
            </w:r>
            <w:r w:rsidRPr="005F78CE">
              <w:rPr>
                <w:rFonts w:ascii="Verdana" w:hAnsi="Verdana"/>
                <w:lang w:bidi="en-US"/>
              </w:rPr>
              <w:t>): 119,184 in 2014.</w:t>
            </w:r>
            <w:r w:rsidRPr="005F78CE">
              <w:rPr>
                <w:rStyle w:val="FootnoteReference"/>
                <w:rFonts w:ascii="Verdana" w:hAnsi="Verdana"/>
                <w:lang w:eastAsia="en-US" w:bidi="en-US"/>
              </w:rPr>
              <w:footnoteReference w:id="22"/>
            </w:r>
            <w:r w:rsidRPr="005F78CE">
              <w:rPr>
                <w:rFonts w:ascii="Verdana" w:hAnsi="Verdana"/>
                <w:lang w:bidi="en-US"/>
              </w:rPr>
              <w:t xml:space="preserve"> This Act ceased to exist at the end of 2014 and was replaced by the Long-Term Care Act and the 2015 Social Support Act. In 2013 121,913 persons received a personal budget. In 2012 128,707 persons. In 2011 138,682 persons. In 2010 120,572 persons. These figures relate to personal budgets provided under the </w:t>
            </w:r>
            <w:r w:rsidRPr="005F78CE">
              <w:rPr>
                <w:rFonts w:ascii="Verdana" w:hAnsi="Verdana"/>
                <w:lang w:eastAsia="en-US" w:bidi="en-US"/>
              </w:rPr>
              <w:t>Exceptional Medical Expenses Act (</w:t>
            </w:r>
            <w:r w:rsidRPr="005F78CE">
              <w:rPr>
                <w:rFonts w:ascii="Verdana" w:hAnsi="Verdana"/>
                <w:i/>
                <w:lang w:eastAsia="en-US" w:bidi="en-US"/>
              </w:rPr>
              <w:t>Algemene Wet Bijzondere Ziektekosten</w:t>
            </w:r>
            <w:r w:rsidRPr="005F78CE">
              <w:rPr>
                <w:rFonts w:ascii="Verdana" w:hAnsi="Verdana"/>
                <w:lang w:eastAsia="en-US" w:bidi="en-US"/>
              </w:rPr>
              <w:t xml:space="preserve">). </w:t>
            </w:r>
          </w:p>
        </w:tc>
      </w:tr>
      <w:tr w:rsidR="005F78CE" w:rsidRPr="005F78CE" w14:paraId="0005DF13" w14:textId="77777777" w:rsidTr="00763488">
        <w:trPr>
          <w:trHeight w:val="497"/>
        </w:trPr>
        <w:tc>
          <w:tcPr>
            <w:tcW w:w="1126" w:type="pct"/>
          </w:tcPr>
          <w:p w14:paraId="7C586964" w14:textId="77777777" w:rsidR="005F78CE" w:rsidRPr="005F78CE" w:rsidRDefault="005F78CE" w:rsidP="00763488">
            <w:pPr>
              <w:rPr>
                <w:rFonts w:ascii="Verdana" w:hAnsi="Verdana"/>
                <w:lang w:eastAsia="en-US" w:bidi="en-US"/>
              </w:rPr>
            </w:pPr>
            <w:r w:rsidRPr="005F78CE">
              <w:rPr>
                <w:rFonts w:ascii="Verdana" w:hAnsi="Verdana"/>
                <w:b/>
              </w:rPr>
              <w:t>Persoonlijke ondersteuning (Personal assistance</w:t>
            </w:r>
            <w:r w:rsidRPr="005F78CE">
              <w:rPr>
                <w:rFonts w:ascii="Verdana" w:hAnsi="Verdana"/>
              </w:rPr>
              <w:t xml:space="preserve"> ( </w:t>
            </w:r>
          </w:p>
        </w:tc>
        <w:tc>
          <w:tcPr>
            <w:tcW w:w="404" w:type="pct"/>
          </w:tcPr>
          <w:p w14:paraId="66D021D4"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59AEAFA2" w14:textId="77777777" w:rsidR="005F78CE" w:rsidRPr="005F78CE" w:rsidRDefault="005F78CE" w:rsidP="00763488">
            <w:pPr>
              <w:rPr>
                <w:rFonts w:ascii="Verdana" w:hAnsi="Verdana"/>
                <w:lang w:eastAsia="en-US" w:bidi="en-US"/>
              </w:rPr>
            </w:pPr>
            <w:r w:rsidRPr="005F78CE">
              <w:rPr>
                <w:rFonts w:ascii="Verdana" w:hAnsi="Verdana"/>
                <w:lang w:eastAsia="en-US" w:bidi="en-US"/>
              </w:rPr>
              <w:t>Typically used by adults and older persons with disabilities and for all types of impairments.</w:t>
            </w:r>
          </w:p>
        </w:tc>
        <w:tc>
          <w:tcPr>
            <w:tcW w:w="970" w:type="pct"/>
          </w:tcPr>
          <w:p w14:paraId="1D94D017" w14:textId="77777777" w:rsidR="005F78CE" w:rsidRPr="005F78CE" w:rsidRDefault="005F78CE" w:rsidP="00763488">
            <w:pPr>
              <w:rPr>
                <w:rFonts w:ascii="Verdana" w:hAnsi="Verdana"/>
                <w:lang w:eastAsia="en-US" w:bidi="en-US"/>
              </w:rPr>
            </w:pPr>
            <w:r w:rsidRPr="005F78CE">
              <w:rPr>
                <w:rFonts w:ascii="Verdana" w:hAnsi="Verdana"/>
                <w:lang w:eastAsia="en-US" w:bidi="en-US"/>
              </w:rPr>
              <w:t>Personal assistance relates to these services that help a person to cope with practical issues in life, the social aspects in particular.</w:t>
            </w:r>
          </w:p>
          <w:p w14:paraId="70FFCDF5"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eastAsia="en-US" w:bidi="en-US"/>
              </w:rPr>
              <w:t>Personal assistance is</w:t>
            </w:r>
            <w:r w:rsidRPr="005F78CE">
              <w:rPr>
                <w:rFonts w:ascii="Verdana" w:hAnsi="Verdana"/>
                <w:lang w:bidi="en-US"/>
              </w:rPr>
              <w:t xml:space="preserve"> provided under the </w:t>
            </w:r>
            <w:r w:rsidRPr="005F78CE">
              <w:rPr>
                <w:rFonts w:ascii="Verdana" w:hAnsi="Verdana"/>
                <w:lang w:eastAsia="en-US" w:bidi="en-US"/>
              </w:rPr>
              <w:t>2015 Social Support Act (</w:t>
            </w:r>
            <w:r w:rsidRPr="005F78CE">
              <w:rPr>
                <w:rFonts w:ascii="Verdana" w:hAnsi="Verdana"/>
                <w:i/>
                <w:lang w:eastAsia="en-US" w:bidi="en-US"/>
              </w:rPr>
              <w:t>Wet Maatschappelijke Ondersteuning 2015</w:t>
            </w:r>
            <w:r w:rsidRPr="005F78CE">
              <w:rPr>
                <w:rFonts w:ascii="Verdana" w:hAnsi="Verdana"/>
                <w:lang w:eastAsia="en-US" w:bidi="en-US"/>
              </w:rPr>
              <w:t>). It used to be provided under the Exceptional Medical Expenses Act (</w:t>
            </w:r>
            <w:r w:rsidRPr="005F78CE">
              <w:rPr>
                <w:rFonts w:ascii="Verdana" w:hAnsi="Verdana"/>
                <w:i/>
                <w:lang w:eastAsia="en-US" w:bidi="en-US"/>
              </w:rPr>
              <w:t>Algemene Wet Bijzondere Ziektekosten</w:t>
            </w:r>
            <w:r w:rsidRPr="005F78CE">
              <w:rPr>
                <w:rFonts w:ascii="Verdana" w:hAnsi="Verdana"/>
                <w:lang w:eastAsia="en-US" w:bidi="en-US"/>
              </w:rPr>
              <w:t>) and under the old Social Support Act. The funder are the municipalities which get their budget from the national government. The service is provided by non-profit private organisations in all parts of the Netherlands.</w:t>
            </w:r>
            <w:r w:rsidRPr="005F78CE">
              <w:rPr>
                <w:rFonts w:ascii="Verdana" w:hAnsi="Verdana"/>
                <w:lang w:bidi="en-US"/>
              </w:rPr>
              <w:t xml:space="preserve"> </w:t>
            </w:r>
          </w:p>
          <w:p w14:paraId="208D1469" w14:textId="77777777" w:rsidR="005F78CE" w:rsidRPr="005F78CE" w:rsidRDefault="005F78CE" w:rsidP="00763488">
            <w:pPr>
              <w:spacing w:after="200" w:line="276" w:lineRule="auto"/>
              <w:jc w:val="both"/>
              <w:rPr>
                <w:rFonts w:ascii="Verdana" w:hAnsi="Verdana"/>
                <w:lang w:eastAsia="en-US" w:bidi="en-US"/>
              </w:rPr>
            </w:pPr>
          </w:p>
        </w:tc>
        <w:tc>
          <w:tcPr>
            <w:tcW w:w="1020" w:type="pct"/>
          </w:tcPr>
          <w:p w14:paraId="5F54C2E7"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 xml:space="preserve">Provided in kind or via a personal budget. If persons choose for in kind provision they are obliged to take care from an organisation that has a contract with the municipality. If persons choose for a personal budget they have more freedom to choose their care provider. </w:t>
            </w:r>
          </w:p>
          <w:p w14:paraId="51C6120D" w14:textId="77777777" w:rsidR="005F78CE" w:rsidRPr="005F78CE" w:rsidRDefault="005F78CE" w:rsidP="00763488">
            <w:pPr>
              <w:jc w:val="both"/>
              <w:rPr>
                <w:rFonts w:ascii="Verdana" w:hAnsi="Verdana"/>
                <w:lang w:eastAsia="en-US" w:bidi="en-US"/>
              </w:rPr>
            </w:pPr>
          </w:p>
        </w:tc>
        <w:tc>
          <w:tcPr>
            <w:tcW w:w="612" w:type="pct"/>
          </w:tcPr>
          <w:p w14:paraId="36AF5969" w14:textId="77777777" w:rsidR="005F78CE" w:rsidRPr="005F78CE" w:rsidRDefault="005F78CE" w:rsidP="00763488">
            <w:pPr>
              <w:rPr>
                <w:rFonts w:ascii="Verdana" w:hAnsi="Verdana"/>
                <w:lang w:eastAsia="en-US" w:bidi="en-US"/>
              </w:rPr>
            </w:pPr>
            <w:r w:rsidRPr="005F78CE">
              <w:rPr>
                <w:rFonts w:ascii="Verdana" w:hAnsi="Verdana"/>
                <w:lang w:bidi="en-US"/>
              </w:rPr>
              <w:t xml:space="preserve">All municipalities fund personal assistance services. </w:t>
            </w:r>
            <w:r w:rsidRPr="005F78CE">
              <w:rPr>
                <w:rFonts w:ascii="Verdana" w:hAnsi="Verdana"/>
                <w:lang w:eastAsia="en-US" w:bidi="en-US"/>
              </w:rPr>
              <w:t>In 2013</w:t>
            </w:r>
            <w:r w:rsidRPr="005F78CE">
              <w:rPr>
                <w:rFonts w:ascii="Verdana" w:hAnsi="Verdana"/>
              </w:rPr>
              <w:t xml:space="preserve"> </w:t>
            </w:r>
            <w:r w:rsidRPr="005F78CE">
              <w:rPr>
                <w:rFonts w:ascii="Verdana" w:hAnsi="Verdana"/>
                <w:lang w:eastAsia="en-US" w:bidi="en-US"/>
              </w:rPr>
              <w:t>151,590 persons received personal assistance.</w:t>
            </w:r>
            <w:r w:rsidRPr="005F78CE">
              <w:rPr>
                <w:rStyle w:val="FootnoteReference"/>
                <w:rFonts w:ascii="Verdana" w:hAnsi="Verdana"/>
                <w:lang w:eastAsia="en-US" w:bidi="en-US"/>
              </w:rPr>
              <w:footnoteReference w:id="23"/>
            </w:r>
            <w:r w:rsidRPr="005F78CE">
              <w:rPr>
                <w:rFonts w:ascii="Verdana" w:hAnsi="Verdana"/>
                <w:lang w:eastAsia="en-US" w:bidi="en-US"/>
              </w:rPr>
              <w:t xml:space="preserve"> In 2012 144,320 persons. In 2011 141,795 persons. These figures relate to the services provided in kind not the services provided as part of the personal budget. The figures on 2013 are provisional figures.</w:t>
            </w:r>
          </w:p>
        </w:tc>
      </w:tr>
      <w:tr w:rsidR="005F78CE" w:rsidRPr="005F78CE" w14:paraId="2E401FA6" w14:textId="77777777" w:rsidTr="00763488">
        <w:trPr>
          <w:trHeight w:val="497"/>
        </w:trPr>
        <w:tc>
          <w:tcPr>
            <w:tcW w:w="1126" w:type="pct"/>
          </w:tcPr>
          <w:p w14:paraId="7C4B8BC7" w14:textId="77777777" w:rsidR="005F78CE" w:rsidRPr="005F78CE" w:rsidRDefault="005F78CE" w:rsidP="00763488">
            <w:pPr>
              <w:rPr>
                <w:rFonts w:ascii="Verdana" w:eastAsiaTheme="minorHAnsi" w:hAnsi="Verdana"/>
                <w:b/>
              </w:rPr>
            </w:pPr>
            <w:r w:rsidRPr="005F78CE">
              <w:rPr>
                <w:rFonts w:ascii="Verdana" w:eastAsiaTheme="minorHAnsi" w:hAnsi="Verdana"/>
                <w:b/>
              </w:rPr>
              <w:t>Persoonlijke zorg (Personal care)</w:t>
            </w:r>
          </w:p>
        </w:tc>
        <w:tc>
          <w:tcPr>
            <w:tcW w:w="404" w:type="pct"/>
          </w:tcPr>
          <w:p w14:paraId="793E541E" w14:textId="77777777" w:rsidR="005F78CE" w:rsidRPr="005F78CE" w:rsidRDefault="005F78CE" w:rsidP="00763488">
            <w:pPr>
              <w:jc w:val="both"/>
              <w:rPr>
                <w:rFonts w:ascii="Verdana" w:hAnsi="Verdana"/>
                <w:lang w:bidi="en-US"/>
              </w:rPr>
            </w:pPr>
            <w:r w:rsidRPr="005F78CE">
              <w:rPr>
                <w:rFonts w:ascii="Verdana" w:hAnsi="Verdana"/>
                <w:lang w:bidi="en-US"/>
              </w:rPr>
              <w:t>Yes.</w:t>
            </w:r>
          </w:p>
        </w:tc>
        <w:tc>
          <w:tcPr>
            <w:tcW w:w="867" w:type="pct"/>
          </w:tcPr>
          <w:p w14:paraId="672DF037" w14:textId="77777777" w:rsidR="005F78CE" w:rsidRPr="005F78CE" w:rsidRDefault="005F78CE" w:rsidP="00763488">
            <w:pPr>
              <w:rPr>
                <w:rFonts w:ascii="Verdana" w:hAnsi="Verdana"/>
                <w:lang w:bidi="en-US"/>
              </w:rPr>
            </w:pPr>
            <w:r w:rsidRPr="005F78CE">
              <w:rPr>
                <w:rFonts w:ascii="Verdana" w:hAnsi="Verdana"/>
                <w:lang w:eastAsia="en-US" w:bidi="en-US"/>
              </w:rPr>
              <w:t>Typically used by adults and older persons with disabilities and for all types of impairments.</w:t>
            </w:r>
          </w:p>
        </w:tc>
        <w:tc>
          <w:tcPr>
            <w:tcW w:w="970" w:type="pct"/>
          </w:tcPr>
          <w:p w14:paraId="68656EC8"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Personal care relates to services that relate to the physical care of a person: feeding, exercise etc.</w:t>
            </w:r>
            <w:r w:rsidRPr="005F78CE">
              <w:rPr>
                <w:rFonts w:ascii="Verdana" w:hAnsi="Verdana"/>
                <w:lang w:eastAsia="en-US" w:bidi="en-US"/>
              </w:rPr>
              <w:t xml:space="preserve"> Personal assistance is</w:t>
            </w:r>
            <w:r w:rsidRPr="005F78CE">
              <w:rPr>
                <w:rFonts w:ascii="Verdana" w:hAnsi="Verdana"/>
                <w:lang w:bidi="en-US"/>
              </w:rPr>
              <w:t xml:space="preserve"> provided under the </w:t>
            </w:r>
            <w:r w:rsidRPr="005F78CE">
              <w:rPr>
                <w:rFonts w:ascii="Verdana" w:hAnsi="Verdana"/>
                <w:lang w:eastAsia="en-US" w:bidi="en-US"/>
              </w:rPr>
              <w:t>2015 Social Support Act (</w:t>
            </w:r>
            <w:r w:rsidRPr="005F78CE">
              <w:rPr>
                <w:rFonts w:ascii="Verdana" w:hAnsi="Verdana"/>
                <w:i/>
                <w:lang w:eastAsia="en-US" w:bidi="en-US"/>
              </w:rPr>
              <w:t>Wet Maatschappelijke Ondersteuning 2015</w:t>
            </w:r>
            <w:r w:rsidRPr="005F78CE">
              <w:rPr>
                <w:rFonts w:ascii="Verdana" w:hAnsi="Verdana"/>
                <w:lang w:eastAsia="en-US" w:bidi="en-US"/>
              </w:rPr>
              <w:t>). It used to be provided under the Exceptional Medical Expenses Act (</w:t>
            </w:r>
            <w:r w:rsidRPr="005F78CE">
              <w:rPr>
                <w:rFonts w:ascii="Verdana" w:hAnsi="Verdana"/>
                <w:i/>
                <w:lang w:eastAsia="en-US" w:bidi="en-US"/>
              </w:rPr>
              <w:t>Algemene Wet Bijzondere Ziektekosten</w:t>
            </w:r>
            <w:r w:rsidRPr="005F78CE">
              <w:rPr>
                <w:rFonts w:ascii="Verdana" w:hAnsi="Verdana"/>
                <w:lang w:eastAsia="en-US" w:bidi="en-US"/>
              </w:rPr>
              <w:t>) that ceased to exist at the end of 2014. The funder are the municipalities which get their budget from the national government. The service is provided by non-profit private organisations in all parts of the Netherlands.</w:t>
            </w:r>
          </w:p>
          <w:p w14:paraId="1657D1B7" w14:textId="77777777" w:rsidR="005F78CE" w:rsidRPr="005F78CE" w:rsidRDefault="005F78CE" w:rsidP="00763488">
            <w:pPr>
              <w:jc w:val="both"/>
              <w:rPr>
                <w:rFonts w:ascii="Verdana" w:hAnsi="Verdana"/>
                <w:lang w:bidi="en-US"/>
              </w:rPr>
            </w:pPr>
          </w:p>
        </w:tc>
        <w:tc>
          <w:tcPr>
            <w:tcW w:w="1020" w:type="pct"/>
          </w:tcPr>
          <w:p w14:paraId="421511E7"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 xml:space="preserve">Provided in kind or via a personal budget. If persons choose for in kind provision they are obliged to take care from an organisation that has a contract with the municipality. If persons choose for a personal budget they have more freedom to choose their care provider. </w:t>
            </w:r>
          </w:p>
          <w:p w14:paraId="3D5C9C24" w14:textId="77777777" w:rsidR="005F78CE" w:rsidRPr="005F78CE" w:rsidRDefault="005F78CE" w:rsidP="00763488">
            <w:pPr>
              <w:jc w:val="both"/>
              <w:rPr>
                <w:rFonts w:ascii="Verdana" w:hAnsi="Verdana"/>
                <w:lang w:bidi="en-US"/>
              </w:rPr>
            </w:pPr>
          </w:p>
        </w:tc>
        <w:tc>
          <w:tcPr>
            <w:tcW w:w="612" w:type="pct"/>
          </w:tcPr>
          <w:p w14:paraId="24DEE706" w14:textId="77777777" w:rsidR="005F78CE" w:rsidRPr="005F78CE" w:rsidRDefault="005F78CE" w:rsidP="00763488">
            <w:pPr>
              <w:rPr>
                <w:rFonts w:ascii="Verdana" w:hAnsi="Verdana"/>
                <w:lang w:eastAsia="en-US" w:bidi="en-US"/>
              </w:rPr>
            </w:pPr>
            <w:r w:rsidRPr="005F78CE">
              <w:rPr>
                <w:rFonts w:ascii="Verdana" w:hAnsi="Verdana"/>
                <w:lang w:bidi="en-US"/>
              </w:rPr>
              <w:t>All municipalities fund personal care services.</w:t>
            </w:r>
          </w:p>
          <w:p w14:paraId="165191C5" w14:textId="77777777" w:rsidR="005F78CE" w:rsidRPr="005F78CE" w:rsidRDefault="005F78CE" w:rsidP="00763488">
            <w:pPr>
              <w:rPr>
                <w:rFonts w:ascii="Verdana" w:hAnsi="Verdana"/>
                <w:lang w:bidi="en-US"/>
              </w:rPr>
            </w:pPr>
            <w:r w:rsidRPr="005F78CE">
              <w:rPr>
                <w:rFonts w:ascii="Verdana" w:hAnsi="Verdana"/>
                <w:lang w:eastAsia="en-US" w:bidi="en-US"/>
              </w:rPr>
              <w:t>In 2013</w:t>
            </w:r>
            <w:r w:rsidRPr="005F78CE">
              <w:rPr>
                <w:rFonts w:ascii="Verdana" w:hAnsi="Verdana"/>
              </w:rPr>
              <w:t xml:space="preserve"> 370,300 p</w:t>
            </w:r>
            <w:r w:rsidRPr="005F78CE">
              <w:rPr>
                <w:rFonts w:ascii="Verdana" w:hAnsi="Verdana"/>
                <w:lang w:bidi="en-US"/>
              </w:rPr>
              <w:t xml:space="preserve">persons received personal care. In 2012 362,815 persons. </w:t>
            </w:r>
            <w:r w:rsidRPr="005F78CE">
              <w:rPr>
                <w:rStyle w:val="FootnoteReference"/>
                <w:rFonts w:ascii="Verdana" w:hAnsi="Verdana"/>
                <w:lang w:bidi="en-US"/>
              </w:rPr>
              <w:footnoteReference w:id="24"/>
            </w:r>
            <w:r w:rsidRPr="005F78CE">
              <w:rPr>
                <w:rFonts w:ascii="Verdana" w:hAnsi="Verdana"/>
                <w:lang w:bidi="en-US"/>
              </w:rPr>
              <w:t xml:space="preserve"> In 2011 352,105 persons. In 2010 </w:t>
            </w:r>
          </w:p>
          <w:p w14:paraId="5251FC12" w14:textId="77777777" w:rsidR="005F78CE" w:rsidRPr="005F78CE" w:rsidRDefault="005F78CE" w:rsidP="00763488">
            <w:pPr>
              <w:rPr>
                <w:rFonts w:ascii="Verdana" w:hAnsi="Verdana"/>
                <w:lang w:bidi="en-US"/>
              </w:rPr>
            </w:pPr>
            <w:r w:rsidRPr="005F78CE">
              <w:rPr>
                <w:rFonts w:ascii="Verdana" w:hAnsi="Verdana"/>
                <w:lang w:bidi="en-US"/>
              </w:rPr>
              <w:t>340,115 persons.</w:t>
            </w:r>
            <w:r w:rsidRPr="005F78CE">
              <w:rPr>
                <w:rFonts w:ascii="Verdana" w:hAnsi="Verdana"/>
                <w:lang w:eastAsia="en-US" w:bidi="en-US"/>
              </w:rPr>
              <w:t xml:space="preserve"> These figures relate to the services provided in kind not the services provided as part of the personal budget. The figures on 2013 are provisional figures.</w:t>
            </w:r>
          </w:p>
        </w:tc>
      </w:tr>
      <w:tr w:rsidR="005F78CE" w:rsidRPr="005F78CE" w14:paraId="1D981EB0" w14:textId="77777777" w:rsidTr="00763488">
        <w:trPr>
          <w:cantSplit/>
          <w:trHeight w:val="497"/>
        </w:trPr>
        <w:tc>
          <w:tcPr>
            <w:tcW w:w="1126" w:type="pct"/>
          </w:tcPr>
          <w:p w14:paraId="6D0AE65D" w14:textId="77777777" w:rsidR="005F78CE" w:rsidRPr="005F78CE" w:rsidRDefault="005F78CE" w:rsidP="00763488">
            <w:pPr>
              <w:jc w:val="both"/>
              <w:rPr>
                <w:rFonts w:ascii="Verdana" w:hAnsi="Verdana"/>
                <w:b/>
                <w:lang w:eastAsia="en-US" w:bidi="en-US"/>
              </w:rPr>
            </w:pPr>
            <w:r w:rsidRPr="005F78CE">
              <w:rPr>
                <w:rFonts w:ascii="Verdana" w:hAnsi="Verdana"/>
                <w:b/>
                <w:lang w:eastAsia="en-US" w:bidi="en-US"/>
              </w:rPr>
              <w:t xml:space="preserve">Residentiële zorg (Residential care) </w:t>
            </w:r>
          </w:p>
        </w:tc>
        <w:tc>
          <w:tcPr>
            <w:tcW w:w="404" w:type="pct"/>
          </w:tcPr>
          <w:p w14:paraId="56346D6D"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3456E150" w14:textId="77777777" w:rsidR="005F78CE" w:rsidRPr="005F78CE" w:rsidRDefault="005F78CE" w:rsidP="00E62563">
            <w:pPr>
              <w:rPr>
                <w:rFonts w:ascii="Verdana" w:hAnsi="Verdana"/>
                <w:lang w:eastAsia="en-US" w:bidi="en-US"/>
              </w:rPr>
            </w:pPr>
            <w:r w:rsidRPr="005F78CE">
              <w:rPr>
                <w:rFonts w:ascii="Verdana" w:hAnsi="Verdana"/>
                <w:lang w:eastAsia="en-US" w:bidi="en-US"/>
              </w:rPr>
              <w:t>Typically used by adults and older persons with disabilities and for all types of impairments.</w:t>
            </w:r>
          </w:p>
        </w:tc>
        <w:tc>
          <w:tcPr>
            <w:tcW w:w="970" w:type="pct"/>
          </w:tcPr>
          <w:p w14:paraId="040E976D" w14:textId="77777777" w:rsidR="005F78CE" w:rsidRPr="005F78CE" w:rsidRDefault="005F78CE" w:rsidP="00E62563">
            <w:pPr>
              <w:rPr>
                <w:rFonts w:ascii="Verdana" w:hAnsi="Verdana"/>
                <w:lang w:eastAsia="en-US" w:bidi="en-US"/>
              </w:rPr>
            </w:pPr>
            <w:r w:rsidRPr="005F78CE">
              <w:rPr>
                <w:rFonts w:ascii="Verdana" w:hAnsi="Verdana"/>
                <w:lang w:eastAsia="en-US" w:bidi="en-US"/>
              </w:rPr>
              <w:t>Residential care is</w:t>
            </w:r>
            <w:r w:rsidRPr="005F78CE">
              <w:rPr>
                <w:rFonts w:ascii="Verdana" w:hAnsi="Verdana"/>
                <w:lang w:bidi="en-US"/>
              </w:rPr>
              <w:t xml:space="preserve"> provided under the </w:t>
            </w:r>
            <w:r w:rsidRPr="005F78CE">
              <w:rPr>
                <w:rFonts w:ascii="Verdana" w:hAnsi="Verdana"/>
                <w:lang w:eastAsia="en-US" w:bidi="en-US"/>
              </w:rPr>
              <w:t>2015 Social Support Act (</w:t>
            </w:r>
            <w:r w:rsidRPr="005F78CE">
              <w:rPr>
                <w:rFonts w:ascii="Verdana" w:hAnsi="Verdana"/>
                <w:i/>
                <w:lang w:eastAsia="en-US" w:bidi="en-US"/>
              </w:rPr>
              <w:t>Wet Maatschappelijke Ondersteuning 2015</w:t>
            </w:r>
            <w:r w:rsidRPr="005F78CE">
              <w:rPr>
                <w:rFonts w:ascii="Verdana" w:hAnsi="Verdana"/>
                <w:lang w:eastAsia="en-US" w:bidi="en-US"/>
              </w:rPr>
              <w:t>) and under Long-Term Care Act (</w:t>
            </w:r>
            <w:r w:rsidRPr="005F78CE">
              <w:rPr>
                <w:rFonts w:ascii="Verdana" w:hAnsi="Verdana"/>
                <w:i/>
                <w:lang w:eastAsia="en-US" w:bidi="en-US"/>
              </w:rPr>
              <w:t>Wet Langdurige Zorg</w:t>
            </w:r>
            <w:r w:rsidRPr="005F78CE">
              <w:rPr>
                <w:rFonts w:ascii="Verdana" w:hAnsi="Verdana"/>
                <w:lang w:eastAsia="en-US" w:bidi="en-US"/>
              </w:rPr>
              <w:t>). It used to be provided under the Exceptional Medical Expenses Act (</w:t>
            </w:r>
            <w:r w:rsidRPr="005F78CE">
              <w:rPr>
                <w:rFonts w:ascii="Verdana" w:hAnsi="Verdana"/>
                <w:i/>
                <w:lang w:eastAsia="en-US" w:bidi="en-US"/>
              </w:rPr>
              <w:t>Algemene Wet Bijzondere Ziektekosten</w:t>
            </w:r>
            <w:r w:rsidRPr="005F78CE">
              <w:rPr>
                <w:rFonts w:ascii="Verdana" w:hAnsi="Verdana"/>
                <w:lang w:eastAsia="en-US" w:bidi="en-US"/>
              </w:rPr>
              <w:t xml:space="preserve">) that ceased to exist at the end of 2014. </w:t>
            </w:r>
          </w:p>
          <w:p w14:paraId="3ED3F083" w14:textId="77777777" w:rsidR="005F78CE" w:rsidRPr="005F78CE" w:rsidRDefault="005F78CE" w:rsidP="00E62563">
            <w:pPr>
              <w:rPr>
                <w:rFonts w:ascii="Verdana" w:hAnsi="Verdana"/>
                <w:lang w:eastAsia="en-US" w:bidi="en-US"/>
              </w:rPr>
            </w:pPr>
            <w:r w:rsidRPr="005F78CE">
              <w:rPr>
                <w:rFonts w:ascii="Verdana" w:hAnsi="Verdana"/>
                <w:lang w:eastAsia="en-US" w:bidi="en-US"/>
              </w:rPr>
              <w:t>Services under the 2015 Social Support Act are funded by the municipalities which get their budget from the national government. The service is provided by non-profit private organisations.</w:t>
            </w:r>
          </w:p>
          <w:p w14:paraId="63BEA91B" w14:textId="77777777" w:rsidR="005F78CE" w:rsidRPr="005F78CE" w:rsidRDefault="005F78CE" w:rsidP="00E62563">
            <w:pPr>
              <w:rPr>
                <w:rFonts w:ascii="Verdana" w:hAnsi="Verdana"/>
                <w:lang w:eastAsia="en-US" w:bidi="en-US"/>
              </w:rPr>
            </w:pPr>
          </w:p>
          <w:p w14:paraId="246A50A5" w14:textId="77777777" w:rsidR="005F78CE" w:rsidRPr="005F78CE" w:rsidRDefault="005F78CE" w:rsidP="00E62563">
            <w:pPr>
              <w:rPr>
                <w:rFonts w:ascii="Verdana" w:hAnsi="Verdana"/>
                <w:lang w:eastAsia="en-US" w:bidi="en-US"/>
              </w:rPr>
            </w:pPr>
            <w:r w:rsidRPr="005F78CE">
              <w:rPr>
                <w:rFonts w:ascii="Verdana" w:hAnsi="Verdana"/>
                <w:lang w:eastAsia="en-US" w:bidi="en-US"/>
              </w:rPr>
              <w:t>The Long-Term Care Act (</w:t>
            </w:r>
            <w:r w:rsidRPr="005F78CE">
              <w:rPr>
                <w:rFonts w:ascii="Verdana" w:hAnsi="Verdana"/>
                <w:i/>
                <w:lang w:eastAsia="en-US" w:bidi="en-US"/>
              </w:rPr>
              <w:t>Wet Langdurige Zorg</w:t>
            </w:r>
            <w:r w:rsidRPr="005F78CE">
              <w:rPr>
                <w:rFonts w:ascii="Verdana" w:hAnsi="Verdana"/>
                <w:lang w:eastAsia="en-US" w:bidi="en-US"/>
              </w:rPr>
              <w:t>) is financed by premiums paid by all tax payers. It is a national law. The Services are provided by private non-profit organisations in all parts of the Netherlands.</w:t>
            </w:r>
          </w:p>
          <w:p w14:paraId="1DA489A2" w14:textId="77777777" w:rsidR="005F78CE" w:rsidRPr="005F78CE" w:rsidRDefault="005F78CE" w:rsidP="00E62563">
            <w:pPr>
              <w:rPr>
                <w:rFonts w:ascii="Verdana" w:hAnsi="Verdana"/>
                <w:lang w:eastAsia="en-US" w:bidi="en-US"/>
              </w:rPr>
            </w:pPr>
          </w:p>
        </w:tc>
        <w:tc>
          <w:tcPr>
            <w:tcW w:w="1020" w:type="pct"/>
          </w:tcPr>
          <w:p w14:paraId="4C40CE76"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 xml:space="preserve">Under the 2015 Social Support Act residential care can be provided in kind or via a personal budget. If persons choose for in kind provision they are obliged to take care from an organisation that has a contract with the municipality. If persons choose for a personal budget they have more freedom to choose their care provider. </w:t>
            </w:r>
          </w:p>
          <w:p w14:paraId="6D3D7110" w14:textId="77777777" w:rsidR="005F78CE" w:rsidRPr="005F78CE" w:rsidRDefault="005F78CE" w:rsidP="00763488">
            <w:pPr>
              <w:jc w:val="both"/>
              <w:rPr>
                <w:rFonts w:ascii="Verdana" w:hAnsi="Verdana"/>
                <w:lang w:eastAsia="en-US" w:bidi="en-US"/>
              </w:rPr>
            </w:pPr>
          </w:p>
          <w:p w14:paraId="692757BD" w14:textId="77777777" w:rsidR="005F78CE" w:rsidRPr="005F78CE" w:rsidRDefault="005F78CE" w:rsidP="00763488">
            <w:pPr>
              <w:rPr>
                <w:rFonts w:ascii="Verdana" w:hAnsi="Verdana"/>
                <w:lang w:bidi="en-US"/>
              </w:rPr>
            </w:pPr>
            <w:r w:rsidRPr="005F78CE">
              <w:rPr>
                <w:rFonts w:ascii="Verdana" w:hAnsi="Verdana"/>
                <w:lang w:eastAsia="en-US" w:bidi="en-US"/>
              </w:rPr>
              <w:t>Under the Long-term Care Act users get an indication for care from the Centre for Care Assessment (</w:t>
            </w:r>
            <w:r w:rsidRPr="005F78CE">
              <w:rPr>
                <w:rFonts w:ascii="Verdana" w:hAnsi="Verdana"/>
                <w:i/>
                <w:lang w:eastAsia="en-US" w:bidi="en-US"/>
              </w:rPr>
              <w:t>Centrum Indicatiestelling Zorg</w:t>
            </w:r>
            <w:r w:rsidRPr="005F78CE">
              <w:rPr>
                <w:rFonts w:ascii="Verdana" w:hAnsi="Verdana"/>
                <w:lang w:eastAsia="en-US" w:bidi="en-US"/>
              </w:rPr>
              <w:t xml:space="preserve"> or CIZ). With this indication the user turns to a care office (</w:t>
            </w:r>
            <w:r w:rsidRPr="005F78CE">
              <w:rPr>
                <w:rFonts w:ascii="Verdana" w:hAnsi="Verdana"/>
                <w:i/>
                <w:lang w:eastAsia="en-US" w:bidi="en-US"/>
              </w:rPr>
              <w:t>zorgkantoor</w:t>
            </w:r>
            <w:r w:rsidRPr="005F78CE">
              <w:rPr>
                <w:rFonts w:ascii="Verdana" w:hAnsi="Verdana"/>
                <w:lang w:eastAsia="en-US" w:bidi="en-US"/>
              </w:rPr>
              <w:t xml:space="preserve">). The care office informs the user about the possibilities so the user can make a choice. Care can be provided in kind or via a personal budget. The services are provided by private non-profit organizations. </w:t>
            </w:r>
          </w:p>
        </w:tc>
        <w:tc>
          <w:tcPr>
            <w:tcW w:w="612" w:type="pct"/>
          </w:tcPr>
          <w:p w14:paraId="255DE147" w14:textId="6E70AA8B" w:rsidR="005F78CE" w:rsidRPr="005F78CE" w:rsidRDefault="005F78CE" w:rsidP="00763488">
            <w:pPr>
              <w:spacing w:line="276" w:lineRule="auto"/>
              <w:rPr>
                <w:rFonts w:ascii="Verdana" w:hAnsi="Verdana"/>
                <w:lang w:eastAsia="en-US" w:bidi="en-US"/>
              </w:rPr>
            </w:pPr>
            <w:r w:rsidRPr="005F78CE">
              <w:rPr>
                <w:rFonts w:ascii="Verdana" w:hAnsi="Verdana"/>
                <w:lang w:bidi="en-US"/>
              </w:rPr>
              <w:t xml:space="preserve">All municipalities fund residential care. There are figures on how many persons were in residential care as funded in kind by the </w:t>
            </w:r>
            <w:r w:rsidRPr="005F78CE">
              <w:rPr>
                <w:rFonts w:ascii="Verdana" w:hAnsi="Verdana"/>
                <w:lang w:eastAsia="en-US" w:bidi="en-US"/>
              </w:rPr>
              <w:t>Exceptional Medical Expenses Act</w:t>
            </w:r>
            <w:r w:rsidRPr="005F78CE">
              <w:rPr>
                <w:rFonts w:ascii="Verdana" w:hAnsi="Verdana"/>
                <w:lang w:bidi="en-US"/>
              </w:rPr>
              <w:t xml:space="preserve"> (</w:t>
            </w:r>
            <w:r w:rsidRPr="005F78CE">
              <w:rPr>
                <w:rFonts w:ascii="Verdana" w:hAnsi="Verdana"/>
                <w:i/>
                <w:lang w:bidi="en-US"/>
              </w:rPr>
              <w:t>Algemene Wet Bijzondere Ziektekosten</w:t>
            </w:r>
            <w:r w:rsidRPr="005F78CE">
              <w:rPr>
                <w:rFonts w:ascii="Verdana" w:hAnsi="Verdana"/>
                <w:lang w:bidi="en-US"/>
              </w:rPr>
              <w:t xml:space="preserve">). </w:t>
            </w:r>
            <w:r w:rsidRPr="005F78CE">
              <w:rPr>
                <w:rStyle w:val="FootnoteReference"/>
                <w:rFonts w:ascii="Verdana" w:hAnsi="Verdana"/>
                <w:lang w:eastAsia="en-US" w:bidi="en-US"/>
              </w:rPr>
              <w:footnoteReference w:id="25"/>
            </w:r>
            <w:r w:rsidRPr="005F78CE">
              <w:rPr>
                <w:rFonts w:ascii="Verdana" w:hAnsi="Verdana"/>
                <w:lang w:bidi="en-US"/>
              </w:rPr>
              <w:t>These figures do not include the residential care provided as part of a personal budget. In 2013 327,165 persons received residential care. In 2012 370,935 persons. In 2011 363,810 persons.</w:t>
            </w:r>
            <w:r w:rsidRPr="005F78CE">
              <w:rPr>
                <w:rFonts w:ascii="Verdana" w:hAnsi="Verdana"/>
              </w:rPr>
              <w:t xml:space="preserve"> In 2010 </w:t>
            </w:r>
            <w:r w:rsidRPr="005F78CE">
              <w:rPr>
                <w:rFonts w:ascii="Verdana" w:hAnsi="Verdana"/>
                <w:lang w:bidi="en-US"/>
              </w:rPr>
              <w:t>355,430 persons. These are overall figures. There are also figures for residential care for people with a disability. In 2013 80,950 persons with a disability received residential care.In 2012, 80,865 persons and in 2011 76,580 persons.</w:t>
            </w:r>
            <w:r w:rsidRPr="005F78CE">
              <w:rPr>
                <w:rFonts w:ascii="Verdana" w:hAnsi="Verdana"/>
                <w:lang w:eastAsia="en-US" w:bidi="en-US"/>
              </w:rPr>
              <w:t xml:space="preserve"> </w:t>
            </w:r>
            <w:r w:rsidRPr="005F78CE">
              <w:rPr>
                <w:rFonts w:ascii="Verdana" w:hAnsi="Verdana"/>
                <w:lang w:bidi="en-US"/>
              </w:rPr>
              <w:t xml:space="preserve">The </w:t>
            </w:r>
            <w:r>
              <w:rPr>
                <w:rFonts w:ascii="Verdana" w:hAnsi="Verdana"/>
                <w:lang w:bidi="en-US"/>
              </w:rPr>
              <w:t xml:space="preserve">figures on 2013 are provisional </w:t>
            </w:r>
            <w:r w:rsidRPr="005F78CE">
              <w:rPr>
                <w:rFonts w:ascii="Verdana" w:hAnsi="Verdana"/>
                <w:lang w:bidi="en-US"/>
              </w:rPr>
              <w:t>figures.</w:t>
            </w:r>
            <w:r w:rsidRPr="005F78CE">
              <w:rPr>
                <w:rFonts w:ascii="Verdana" w:hAnsi="Verdana"/>
                <w:lang w:bidi="en-US"/>
              </w:rPr>
              <w:tab/>
            </w:r>
          </w:p>
        </w:tc>
      </w:tr>
      <w:tr w:rsidR="005F78CE" w:rsidRPr="005F78CE" w14:paraId="03D02234" w14:textId="77777777" w:rsidTr="00763488">
        <w:trPr>
          <w:trHeight w:val="497"/>
        </w:trPr>
        <w:tc>
          <w:tcPr>
            <w:tcW w:w="1126" w:type="pct"/>
          </w:tcPr>
          <w:p w14:paraId="6FDDFAC2" w14:textId="77777777" w:rsidR="005F78CE" w:rsidRPr="005F78CE" w:rsidRDefault="005F78CE" w:rsidP="00763488">
            <w:pPr>
              <w:keepNext/>
              <w:keepLines/>
              <w:spacing w:before="40" w:after="200" w:line="276" w:lineRule="auto"/>
              <w:jc w:val="both"/>
              <w:outlineLvl w:val="1"/>
              <w:rPr>
                <w:rFonts w:ascii="Verdana" w:hAnsi="Verdana"/>
                <w:b/>
                <w:lang w:bidi="en-US"/>
              </w:rPr>
            </w:pPr>
            <w:r w:rsidRPr="005F78CE">
              <w:rPr>
                <w:rFonts w:ascii="Verdana" w:hAnsi="Verdana"/>
                <w:b/>
                <w:lang w:bidi="en-US"/>
              </w:rPr>
              <w:t xml:space="preserve">Volledig pakket thuis (Full package at home) </w:t>
            </w:r>
          </w:p>
        </w:tc>
        <w:tc>
          <w:tcPr>
            <w:tcW w:w="404" w:type="pct"/>
          </w:tcPr>
          <w:p w14:paraId="31E9E6DA" w14:textId="77777777" w:rsidR="005F78CE" w:rsidRPr="005F78CE" w:rsidRDefault="005F78CE" w:rsidP="00763488">
            <w:pPr>
              <w:jc w:val="both"/>
              <w:rPr>
                <w:rFonts w:ascii="Verdana" w:hAnsi="Verdana"/>
                <w:lang w:bidi="en-US"/>
              </w:rPr>
            </w:pPr>
            <w:r w:rsidRPr="005F78CE">
              <w:rPr>
                <w:rFonts w:ascii="Verdana" w:hAnsi="Verdana"/>
                <w:lang w:bidi="en-US"/>
              </w:rPr>
              <w:t>Yes.</w:t>
            </w:r>
          </w:p>
        </w:tc>
        <w:tc>
          <w:tcPr>
            <w:tcW w:w="867" w:type="pct"/>
          </w:tcPr>
          <w:p w14:paraId="754A1521" w14:textId="77777777" w:rsidR="005F78CE" w:rsidRPr="005F78CE" w:rsidRDefault="005F78CE" w:rsidP="00763488">
            <w:pPr>
              <w:rPr>
                <w:rFonts w:ascii="Verdana" w:hAnsi="Verdana"/>
                <w:lang w:bidi="en-US"/>
              </w:rPr>
            </w:pPr>
            <w:r w:rsidRPr="005F78CE">
              <w:rPr>
                <w:rFonts w:ascii="Verdana" w:hAnsi="Verdana"/>
                <w:lang w:eastAsia="en-US" w:bidi="en-US"/>
              </w:rPr>
              <w:t>Typically used by adults and older persons with disabilities.All types of impairments</w:t>
            </w:r>
          </w:p>
        </w:tc>
        <w:tc>
          <w:tcPr>
            <w:tcW w:w="970" w:type="pct"/>
          </w:tcPr>
          <w:p w14:paraId="36198E52"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Full package at home is a form of residential care but provided in the residence of the user.</w:t>
            </w:r>
            <w:r w:rsidRPr="005F78CE">
              <w:rPr>
                <w:rFonts w:ascii="Verdana" w:hAnsi="Verdana"/>
                <w:lang w:eastAsia="en-US" w:bidi="en-US"/>
              </w:rPr>
              <w:t xml:space="preserve"> The form of service is provided under the Long-Term Care Act (</w:t>
            </w:r>
            <w:r w:rsidRPr="005F78CE">
              <w:rPr>
                <w:rFonts w:ascii="Verdana" w:hAnsi="Verdana"/>
                <w:i/>
                <w:lang w:eastAsia="en-US" w:bidi="en-US"/>
              </w:rPr>
              <w:t>Wet Langdurige Zorg</w:t>
            </w:r>
            <w:r w:rsidRPr="005F78CE">
              <w:rPr>
                <w:rFonts w:ascii="Verdana" w:hAnsi="Verdana"/>
                <w:lang w:eastAsia="en-US" w:bidi="en-US"/>
              </w:rPr>
              <w:t>). It used to be provided under the Exceptional Medical Expenses Act (</w:t>
            </w:r>
            <w:r w:rsidRPr="005F78CE">
              <w:rPr>
                <w:rFonts w:ascii="Verdana" w:hAnsi="Verdana"/>
                <w:i/>
                <w:lang w:eastAsia="en-US" w:bidi="en-US"/>
              </w:rPr>
              <w:t>Algemene Wet Bijzondere Ziektekosten</w:t>
            </w:r>
            <w:r w:rsidRPr="005F78CE">
              <w:rPr>
                <w:rFonts w:ascii="Verdana" w:hAnsi="Verdana"/>
                <w:lang w:eastAsia="en-US" w:bidi="en-US"/>
              </w:rPr>
              <w:t xml:space="preserve">) that ceased to exist at the end of 2014. The Long-Term Care Act is financed by premiums paid by all tax payers. </w:t>
            </w:r>
            <w:r w:rsidRPr="005F78CE">
              <w:rPr>
                <w:rFonts w:ascii="Verdana" w:hAnsi="Verdana"/>
                <w:lang w:bidi="en-US"/>
              </w:rPr>
              <w:t xml:space="preserve">It is a national law. The </w:t>
            </w:r>
          </w:p>
          <w:p w14:paraId="0D75B908"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Services are provided by private non-profit organisations in all parts of the Netherlands.</w:t>
            </w:r>
          </w:p>
        </w:tc>
        <w:tc>
          <w:tcPr>
            <w:tcW w:w="1020" w:type="pct"/>
          </w:tcPr>
          <w:p w14:paraId="78482831" w14:textId="77777777" w:rsidR="005F78CE" w:rsidRPr="005F78CE" w:rsidRDefault="005F78CE" w:rsidP="00E62563">
            <w:pPr>
              <w:rPr>
                <w:rFonts w:ascii="Verdana" w:hAnsi="Verdana"/>
                <w:lang w:bidi="en-US"/>
              </w:rPr>
            </w:pPr>
            <w:r w:rsidRPr="005F78CE">
              <w:rPr>
                <w:rFonts w:ascii="Verdana" w:hAnsi="Verdana"/>
                <w:lang w:bidi="en-US"/>
              </w:rPr>
              <w:t>Under the Long-term Care Act users get an indication for care from the Centre for Care Assessment (</w:t>
            </w:r>
            <w:r w:rsidRPr="005F78CE">
              <w:rPr>
                <w:rFonts w:ascii="Verdana" w:hAnsi="Verdana"/>
                <w:i/>
                <w:lang w:bidi="en-US"/>
              </w:rPr>
              <w:t>Centrum Indicatiestelling Zorg</w:t>
            </w:r>
            <w:r w:rsidRPr="005F78CE">
              <w:rPr>
                <w:rFonts w:ascii="Verdana" w:hAnsi="Verdana"/>
                <w:lang w:bidi="en-US"/>
              </w:rPr>
              <w:t xml:space="preserve"> or CIZ). With this indication the user goes to a care office (</w:t>
            </w:r>
            <w:r w:rsidRPr="005F78CE">
              <w:rPr>
                <w:rFonts w:ascii="Verdana" w:hAnsi="Verdana"/>
                <w:i/>
                <w:lang w:bidi="en-US"/>
              </w:rPr>
              <w:t>zorgkantoor</w:t>
            </w:r>
            <w:r w:rsidRPr="005F78CE">
              <w:rPr>
                <w:rFonts w:ascii="Verdana" w:hAnsi="Verdana"/>
                <w:lang w:bidi="en-US"/>
              </w:rPr>
              <w:t xml:space="preserve">). The care office informs the user about the possibilities so the user can make a choice. </w:t>
            </w:r>
            <w:r w:rsidRPr="005F78CE">
              <w:rPr>
                <w:rFonts w:ascii="Verdana" w:hAnsi="Verdana"/>
                <w:lang w:eastAsia="en-US" w:bidi="en-US"/>
              </w:rPr>
              <w:t xml:space="preserve">One of the options is full package at home. </w:t>
            </w:r>
          </w:p>
        </w:tc>
        <w:tc>
          <w:tcPr>
            <w:tcW w:w="612" w:type="pct"/>
          </w:tcPr>
          <w:p w14:paraId="033ADA2A" w14:textId="77777777" w:rsidR="005F78CE" w:rsidRPr="005F78CE" w:rsidRDefault="005F78CE" w:rsidP="00763488">
            <w:pPr>
              <w:spacing w:after="200" w:line="276" w:lineRule="auto"/>
              <w:jc w:val="both"/>
              <w:rPr>
                <w:rFonts w:ascii="Verdana" w:hAnsi="Verdana"/>
                <w:lang w:bidi="en-US"/>
              </w:rPr>
            </w:pPr>
            <w:r w:rsidRPr="005F78CE">
              <w:rPr>
                <w:rFonts w:ascii="Verdana" w:hAnsi="Verdana"/>
                <w:lang w:bidi="en-US"/>
              </w:rPr>
              <w:t>In the statistics the full package at home is considered as a form of residential care so we cannot provide disaggregated data.</w:t>
            </w:r>
            <w:r w:rsidRPr="005F78CE">
              <w:rPr>
                <w:rStyle w:val="FootnoteReference"/>
                <w:rFonts w:ascii="Verdana" w:hAnsi="Verdana"/>
                <w:lang w:bidi="en-US"/>
              </w:rPr>
              <w:footnoteReference w:id="26"/>
            </w:r>
          </w:p>
        </w:tc>
      </w:tr>
      <w:tr w:rsidR="005F78CE" w:rsidRPr="005F78CE" w14:paraId="55FB861D" w14:textId="77777777" w:rsidTr="00763488">
        <w:trPr>
          <w:trHeight w:val="497"/>
        </w:trPr>
        <w:tc>
          <w:tcPr>
            <w:tcW w:w="1126" w:type="pct"/>
          </w:tcPr>
          <w:p w14:paraId="62BCC70F" w14:textId="77777777" w:rsidR="005F78CE" w:rsidRPr="005F78CE" w:rsidRDefault="005F78CE" w:rsidP="00763488">
            <w:pPr>
              <w:jc w:val="both"/>
              <w:rPr>
                <w:rFonts w:ascii="Verdana" w:hAnsi="Verdana"/>
                <w:b/>
                <w:lang w:eastAsia="en-US" w:bidi="en-US"/>
              </w:rPr>
            </w:pPr>
            <w:r w:rsidRPr="005F78CE">
              <w:rPr>
                <w:rFonts w:ascii="Verdana" w:hAnsi="Verdana"/>
                <w:b/>
                <w:lang w:eastAsia="en-US" w:bidi="en-US"/>
              </w:rPr>
              <w:t xml:space="preserve">Thuishulp (home help) </w:t>
            </w:r>
          </w:p>
          <w:p w14:paraId="7F2D74AF" w14:textId="77777777" w:rsidR="005F78CE" w:rsidRPr="005F78CE" w:rsidRDefault="005F78CE" w:rsidP="00763488">
            <w:pPr>
              <w:jc w:val="both"/>
              <w:rPr>
                <w:rFonts w:ascii="Verdana" w:hAnsi="Verdana"/>
                <w:lang w:eastAsia="en-US" w:bidi="en-US"/>
              </w:rPr>
            </w:pPr>
          </w:p>
        </w:tc>
        <w:tc>
          <w:tcPr>
            <w:tcW w:w="404" w:type="pct"/>
          </w:tcPr>
          <w:p w14:paraId="0DE26439"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412BA1EB" w14:textId="77777777" w:rsidR="005F78CE" w:rsidRPr="005F78CE" w:rsidRDefault="005F78CE" w:rsidP="00763488">
            <w:pPr>
              <w:rPr>
                <w:rFonts w:ascii="Verdana" w:hAnsi="Verdana"/>
                <w:lang w:eastAsia="en-US" w:bidi="en-US"/>
              </w:rPr>
            </w:pPr>
            <w:r w:rsidRPr="005F78CE">
              <w:rPr>
                <w:rFonts w:ascii="Verdana" w:hAnsi="Verdana"/>
                <w:lang w:bidi="en-US"/>
              </w:rPr>
              <w:t>Typically used by adults and older persons with disabilities.</w:t>
            </w:r>
            <w:r w:rsidRPr="005F78CE">
              <w:rPr>
                <w:rFonts w:ascii="Verdana" w:hAnsi="Verdana"/>
                <w:lang w:bidi="en-US"/>
              </w:rPr>
              <w:tab/>
            </w:r>
            <w:r w:rsidRPr="005F78CE">
              <w:rPr>
                <w:rFonts w:ascii="Verdana" w:hAnsi="Verdana"/>
                <w:lang w:eastAsia="en-US" w:bidi="en-US"/>
              </w:rPr>
              <w:t>All types of impairments</w:t>
            </w:r>
          </w:p>
        </w:tc>
        <w:tc>
          <w:tcPr>
            <w:tcW w:w="970" w:type="pct"/>
          </w:tcPr>
          <w:p w14:paraId="41EF8B96"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Home care services (</w:t>
            </w:r>
            <w:r w:rsidRPr="005F78CE">
              <w:rPr>
                <w:rFonts w:ascii="Verdana" w:hAnsi="Verdana"/>
                <w:i/>
                <w:lang w:bidi="en-US"/>
              </w:rPr>
              <w:t>huishoudelijke verzorging)</w:t>
            </w:r>
            <w:r w:rsidRPr="005F78CE">
              <w:rPr>
                <w:rFonts w:ascii="Verdana" w:hAnsi="Verdana"/>
                <w:lang w:bidi="en-US"/>
              </w:rPr>
              <w:t xml:space="preserve"> are provided as part of the 2015 Social Support Act.</w:t>
            </w:r>
          </w:p>
          <w:p w14:paraId="1DCAE3D1"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The funder are the municipalities which get their budget from the national government. The service is provided by non-profit private organisations in all parts of the Netherlands.</w:t>
            </w:r>
          </w:p>
        </w:tc>
        <w:tc>
          <w:tcPr>
            <w:tcW w:w="1020" w:type="pct"/>
          </w:tcPr>
          <w:p w14:paraId="0B92991A"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 xml:space="preserve">Provided in kind or via a personal budget. If persons choose for in kind provision they are obliged to take care from an organisation that has a contract with the municipality. If persons choose for a personal budget they have more freedom to choose their care provider. </w:t>
            </w:r>
          </w:p>
          <w:p w14:paraId="12083B90" w14:textId="77777777" w:rsidR="005F78CE" w:rsidRPr="005F78CE" w:rsidRDefault="005F78CE" w:rsidP="00763488">
            <w:pPr>
              <w:spacing w:after="200" w:line="276" w:lineRule="auto"/>
              <w:jc w:val="both"/>
              <w:rPr>
                <w:rFonts w:ascii="Verdana" w:hAnsi="Verdana"/>
                <w:lang w:eastAsia="en-US" w:bidi="en-US"/>
              </w:rPr>
            </w:pPr>
          </w:p>
          <w:p w14:paraId="60E1B0DE" w14:textId="77777777" w:rsidR="005F78CE" w:rsidRPr="005F78CE" w:rsidRDefault="005F78CE" w:rsidP="00763488">
            <w:pPr>
              <w:spacing w:after="200" w:line="276" w:lineRule="auto"/>
              <w:jc w:val="both"/>
              <w:rPr>
                <w:rFonts w:ascii="Verdana" w:hAnsi="Verdana"/>
                <w:lang w:eastAsia="en-US" w:bidi="en-US"/>
              </w:rPr>
            </w:pPr>
          </w:p>
        </w:tc>
        <w:tc>
          <w:tcPr>
            <w:tcW w:w="612" w:type="pct"/>
          </w:tcPr>
          <w:p w14:paraId="4D4B1F45" w14:textId="77777777" w:rsidR="005F78CE" w:rsidRPr="005F78CE" w:rsidRDefault="005F78CE" w:rsidP="00763488">
            <w:pPr>
              <w:rPr>
                <w:rFonts w:ascii="Verdana" w:hAnsi="Verdana"/>
                <w:lang w:eastAsia="en-US" w:bidi="en-US"/>
              </w:rPr>
            </w:pPr>
            <w:r w:rsidRPr="005F78CE">
              <w:rPr>
                <w:rFonts w:ascii="Verdana" w:hAnsi="Verdana"/>
                <w:lang w:bidi="en-US"/>
              </w:rPr>
              <w:t>All municipalities fund home care services. In 2013 414,075 persons received this form of services. In 2012 443,160 persons received in home help. In 2011 : 444,540. In 2010:</w:t>
            </w:r>
            <w:r w:rsidRPr="005F78CE">
              <w:rPr>
                <w:rFonts w:ascii="Verdana" w:hAnsi="Verdana"/>
              </w:rPr>
              <w:t xml:space="preserve"> </w:t>
            </w:r>
            <w:r w:rsidRPr="005F78CE">
              <w:rPr>
                <w:rFonts w:ascii="Verdana" w:hAnsi="Verdana"/>
                <w:lang w:bidi="en-US"/>
              </w:rPr>
              <w:t xml:space="preserve">431,320. </w:t>
            </w:r>
            <w:r w:rsidRPr="005F78CE">
              <w:rPr>
                <w:rStyle w:val="FootnoteReference"/>
                <w:rFonts w:ascii="Verdana" w:hAnsi="Verdana"/>
                <w:lang w:eastAsia="en-US" w:bidi="en-US"/>
              </w:rPr>
              <w:footnoteReference w:id="27"/>
            </w:r>
            <w:r w:rsidRPr="005F78CE">
              <w:rPr>
                <w:rFonts w:ascii="Verdana" w:hAnsi="Verdana"/>
                <w:lang w:bidi="en-US"/>
              </w:rPr>
              <w:t xml:space="preserve"> These figures relate to the services provided in kind not the services provided as part of the personal budget. </w:t>
            </w:r>
            <w:r w:rsidRPr="005F78CE">
              <w:rPr>
                <w:rFonts w:ascii="Verdana" w:hAnsi="Verdana"/>
                <w:lang w:eastAsia="en-US" w:bidi="en-US"/>
              </w:rPr>
              <w:t>The figures on 2013 are provisional figures.</w:t>
            </w:r>
          </w:p>
        </w:tc>
      </w:tr>
      <w:tr w:rsidR="005F78CE" w:rsidRPr="005F78CE" w14:paraId="2E8AE7B4" w14:textId="77777777" w:rsidTr="00763488">
        <w:trPr>
          <w:trHeight w:val="497"/>
        </w:trPr>
        <w:tc>
          <w:tcPr>
            <w:tcW w:w="1126" w:type="pct"/>
          </w:tcPr>
          <w:p w14:paraId="2D54DD87" w14:textId="77777777" w:rsidR="005F78CE" w:rsidRPr="005F78CE" w:rsidRDefault="005F78CE" w:rsidP="00763488">
            <w:pPr>
              <w:spacing w:after="200" w:line="276" w:lineRule="auto"/>
              <w:jc w:val="both"/>
              <w:rPr>
                <w:rFonts w:ascii="Verdana" w:eastAsiaTheme="minorHAnsi" w:hAnsi="Verdana"/>
                <w:b/>
                <w:lang w:eastAsia="en-US"/>
              </w:rPr>
            </w:pPr>
            <w:r w:rsidRPr="005F78CE">
              <w:rPr>
                <w:rFonts w:ascii="Verdana" w:hAnsi="Verdana"/>
                <w:b/>
              </w:rPr>
              <w:t>Dagactiviteitencentrum (Day care centre)</w:t>
            </w:r>
          </w:p>
          <w:p w14:paraId="2BC35976" w14:textId="77777777" w:rsidR="005F78CE" w:rsidRPr="005F78CE" w:rsidRDefault="005F78CE" w:rsidP="00763488">
            <w:pPr>
              <w:jc w:val="both"/>
              <w:rPr>
                <w:rFonts w:ascii="Verdana" w:hAnsi="Verdana"/>
                <w:b/>
                <w:lang w:eastAsia="en-US" w:bidi="en-US"/>
              </w:rPr>
            </w:pPr>
          </w:p>
        </w:tc>
        <w:tc>
          <w:tcPr>
            <w:tcW w:w="404" w:type="pct"/>
          </w:tcPr>
          <w:p w14:paraId="004BE068"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79ECB5C4" w14:textId="77777777" w:rsidR="005F78CE" w:rsidRPr="005F78CE" w:rsidRDefault="005F78CE" w:rsidP="00E62563">
            <w:pPr>
              <w:rPr>
                <w:rFonts w:ascii="Verdana" w:hAnsi="Verdana"/>
                <w:lang w:eastAsia="en-US" w:bidi="en-US"/>
              </w:rPr>
            </w:pPr>
            <w:r w:rsidRPr="005F78CE">
              <w:rPr>
                <w:rFonts w:ascii="Verdana" w:hAnsi="Verdana"/>
                <w:lang w:bidi="en-US"/>
              </w:rPr>
              <w:t>Typically used by adults and older persons with disabilities.</w:t>
            </w:r>
            <w:r w:rsidRPr="005F78CE">
              <w:rPr>
                <w:rFonts w:ascii="Verdana" w:hAnsi="Verdana"/>
                <w:lang w:bidi="en-US"/>
              </w:rPr>
              <w:tab/>
            </w:r>
            <w:r w:rsidRPr="005F78CE">
              <w:rPr>
                <w:rFonts w:ascii="Verdana" w:hAnsi="Verdana"/>
                <w:lang w:eastAsia="en-US" w:bidi="en-US"/>
              </w:rPr>
              <w:t>All types of impairments.</w:t>
            </w:r>
          </w:p>
        </w:tc>
        <w:tc>
          <w:tcPr>
            <w:tcW w:w="970" w:type="pct"/>
          </w:tcPr>
          <w:p w14:paraId="0906250E"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Day care care centres are provided under the 2015 Social Support Act (</w:t>
            </w:r>
            <w:r w:rsidRPr="005F78CE">
              <w:rPr>
                <w:rFonts w:ascii="Verdana" w:hAnsi="Verdana"/>
                <w:i/>
                <w:lang w:bidi="en-US"/>
              </w:rPr>
              <w:t>Wet Maatschappelijke Ondersteuning 2015</w:t>
            </w:r>
            <w:r w:rsidRPr="005F78CE">
              <w:rPr>
                <w:rFonts w:ascii="Verdana" w:hAnsi="Verdana"/>
                <w:lang w:bidi="en-US"/>
              </w:rPr>
              <w:t>). They used to be provided under the Exceptional Medical Expenses Act (</w:t>
            </w:r>
            <w:r w:rsidRPr="005F78CE">
              <w:rPr>
                <w:rFonts w:ascii="Verdana" w:hAnsi="Verdana"/>
                <w:i/>
                <w:lang w:bidi="en-US"/>
              </w:rPr>
              <w:t>Algemene Wet Bijzondere Ziektekosten</w:t>
            </w:r>
            <w:r w:rsidRPr="005F78CE">
              <w:rPr>
                <w:rFonts w:ascii="Verdana" w:hAnsi="Verdana"/>
                <w:lang w:bidi="en-US"/>
              </w:rPr>
              <w:t>). The funder are the municipalities which get their budget from the national government. The service is provided by non-profit private organisations in all parts of the Netherlands.</w:t>
            </w:r>
          </w:p>
          <w:p w14:paraId="4BC84DE5" w14:textId="77777777" w:rsidR="005F78CE" w:rsidRPr="005F78CE" w:rsidRDefault="005F78CE" w:rsidP="00763488">
            <w:pPr>
              <w:keepNext/>
              <w:spacing w:after="60" w:line="276" w:lineRule="auto"/>
              <w:jc w:val="both"/>
              <w:outlineLvl w:val="0"/>
              <w:rPr>
                <w:rFonts w:ascii="Verdana" w:hAnsi="Verdana"/>
                <w:lang w:eastAsia="en-US" w:bidi="en-US"/>
              </w:rPr>
            </w:pPr>
          </w:p>
        </w:tc>
        <w:tc>
          <w:tcPr>
            <w:tcW w:w="1020" w:type="pct"/>
          </w:tcPr>
          <w:p w14:paraId="5E6132CA"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 xml:space="preserve">In kind provision or via a personal budget. If persons choose for in kind provision they are obliged to take care from an organisation that has a contract with the municipality. If persons choose a personal budget they have more freedom to choose their care provider. </w:t>
            </w:r>
          </w:p>
          <w:p w14:paraId="51E65F1A" w14:textId="77777777" w:rsidR="005F78CE" w:rsidRPr="005F78CE" w:rsidRDefault="005F78CE" w:rsidP="00763488">
            <w:pPr>
              <w:spacing w:after="200" w:line="276" w:lineRule="auto"/>
              <w:jc w:val="both"/>
              <w:rPr>
                <w:rFonts w:ascii="Verdana" w:hAnsi="Verdana"/>
                <w:lang w:eastAsia="en-US" w:bidi="en-US"/>
              </w:rPr>
            </w:pPr>
          </w:p>
        </w:tc>
        <w:tc>
          <w:tcPr>
            <w:tcW w:w="612" w:type="pct"/>
          </w:tcPr>
          <w:p w14:paraId="0DDB3B9E" w14:textId="77777777" w:rsidR="005F78CE" w:rsidRPr="005F78CE" w:rsidRDefault="005F78CE" w:rsidP="00763488">
            <w:pPr>
              <w:rPr>
                <w:rFonts w:ascii="Verdana" w:hAnsi="Verdana"/>
                <w:lang w:eastAsia="en-US" w:bidi="en-US"/>
              </w:rPr>
            </w:pPr>
            <w:r w:rsidRPr="005F78CE">
              <w:rPr>
                <w:rFonts w:ascii="Verdana" w:hAnsi="Verdana"/>
                <w:lang w:bidi="en-US"/>
              </w:rPr>
              <w:t>All municipalities fund day care centres. In 2013</w:t>
            </w:r>
            <w:r w:rsidRPr="005F78CE">
              <w:rPr>
                <w:rFonts w:ascii="Verdana" w:hAnsi="Verdana"/>
              </w:rPr>
              <w:t xml:space="preserve"> 90,625 </w:t>
            </w:r>
            <w:r w:rsidRPr="005F78CE">
              <w:rPr>
                <w:rFonts w:ascii="Verdana" w:hAnsi="Verdana"/>
                <w:lang w:bidi="en-US"/>
              </w:rPr>
              <w:t>persons received this form of service.</w:t>
            </w:r>
            <w:r w:rsidRPr="005F78CE">
              <w:rPr>
                <w:rStyle w:val="FootnoteReference"/>
                <w:rFonts w:ascii="Verdana" w:hAnsi="Verdana"/>
                <w:lang w:eastAsia="en-US" w:bidi="en-US"/>
              </w:rPr>
              <w:footnoteReference w:id="28"/>
            </w:r>
            <w:r w:rsidRPr="005F78CE">
              <w:rPr>
                <w:rFonts w:ascii="Verdana" w:hAnsi="Verdana"/>
                <w:lang w:bidi="en-US"/>
              </w:rPr>
              <w:t xml:space="preserve"> In 2012 93,335 persons. In 2011</w:t>
            </w:r>
            <w:r w:rsidRPr="005F78CE">
              <w:rPr>
                <w:rFonts w:ascii="Verdana" w:hAnsi="Verdana"/>
              </w:rPr>
              <w:t xml:space="preserve"> </w:t>
            </w:r>
            <w:r w:rsidRPr="005F78CE">
              <w:rPr>
                <w:rFonts w:ascii="Verdana" w:hAnsi="Verdana"/>
                <w:lang w:bidi="en-US"/>
              </w:rPr>
              <w:t xml:space="preserve">92,705 persons. These figures relate to the services provided in kind not the services provided as part of the personal budget. </w:t>
            </w:r>
            <w:r w:rsidRPr="005F78CE">
              <w:rPr>
                <w:rFonts w:ascii="Verdana" w:hAnsi="Verdana"/>
                <w:lang w:eastAsia="en-US" w:bidi="en-US"/>
              </w:rPr>
              <w:t>The figures on 2013 are provisional figures.</w:t>
            </w:r>
          </w:p>
        </w:tc>
      </w:tr>
      <w:tr w:rsidR="005F78CE" w:rsidRPr="005F78CE" w14:paraId="7B04D3E0" w14:textId="77777777" w:rsidTr="00763488">
        <w:trPr>
          <w:trHeight w:val="497"/>
        </w:trPr>
        <w:tc>
          <w:tcPr>
            <w:tcW w:w="1126" w:type="pct"/>
          </w:tcPr>
          <w:p w14:paraId="21E7ACEC" w14:textId="77777777" w:rsidR="005F78CE" w:rsidRPr="005F78CE" w:rsidRDefault="005F78CE" w:rsidP="00763488">
            <w:pPr>
              <w:keepNext/>
              <w:numPr>
                <w:ilvl w:val="0"/>
                <w:numId w:val="2"/>
              </w:numPr>
              <w:tabs>
                <w:tab w:val="left" w:pos="907"/>
              </w:tabs>
              <w:spacing w:before="240" w:after="200" w:line="276" w:lineRule="auto"/>
              <w:jc w:val="both"/>
              <w:outlineLvl w:val="0"/>
              <w:rPr>
                <w:rFonts w:ascii="Verdana" w:eastAsiaTheme="minorHAnsi" w:hAnsi="Verdana"/>
                <w:b/>
                <w:lang w:eastAsia="en-US"/>
              </w:rPr>
            </w:pPr>
            <w:r w:rsidRPr="005F78CE">
              <w:rPr>
                <w:rFonts w:ascii="Verdana" w:hAnsi="Verdana"/>
                <w:b/>
              </w:rPr>
              <w:t>Respijtzorg (Respite care)</w:t>
            </w:r>
          </w:p>
          <w:p w14:paraId="4FE1ACFB" w14:textId="77777777" w:rsidR="005F78CE" w:rsidRPr="005F78CE" w:rsidDel="002266FA" w:rsidRDefault="005F78CE" w:rsidP="00763488">
            <w:pPr>
              <w:jc w:val="both"/>
              <w:rPr>
                <w:rFonts w:ascii="Verdana" w:hAnsi="Verdana"/>
                <w:b/>
                <w:lang w:eastAsia="en-US" w:bidi="en-US"/>
              </w:rPr>
            </w:pPr>
          </w:p>
        </w:tc>
        <w:tc>
          <w:tcPr>
            <w:tcW w:w="404" w:type="pct"/>
          </w:tcPr>
          <w:p w14:paraId="1FB5EB75"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2116ABEA"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This service is provided to informal carers.</w:t>
            </w:r>
          </w:p>
        </w:tc>
        <w:tc>
          <w:tcPr>
            <w:tcW w:w="970" w:type="pct"/>
          </w:tcPr>
          <w:p w14:paraId="7DCE03A0"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Respite care is financed by the municipalities under the 2015 Social Support Act. It used to be financed by Exceptional Medical Expenses Act (</w:t>
            </w:r>
            <w:r w:rsidRPr="005F78CE">
              <w:rPr>
                <w:rFonts w:ascii="Verdana" w:hAnsi="Verdana"/>
                <w:i/>
                <w:lang w:bidi="en-US"/>
              </w:rPr>
              <w:t>Algemene Wet Bijzondere Ziektekosten</w:t>
            </w:r>
            <w:r w:rsidRPr="005F78CE">
              <w:rPr>
                <w:rFonts w:ascii="Verdana" w:hAnsi="Verdana"/>
                <w:lang w:bidi="en-US"/>
              </w:rPr>
              <w:t>) that ceased to exist at the end of 2014. The care itself is provided by professional organisations in all parts of the Netherlands.</w:t>
            </w:r>
          </w:p>
        </w:tc>
        <w:tc>
          <w:tcPr>
            <w:tcW w:w="1020" w:type="pct"/>
          </w:tcPr>
          <w:p w14:paraId="636E063C"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Informal carers in need of respite care can choose from a wide range of services. There are several types of service available. Popular types of respite care are: in-home respite care, day-care, short-stay and special holiday arrangements.</w:t>
            </w:r>
          </w:p>
        </w:tc>
        <w:tc>
          <w:tcPr>
            <w:tcW w:w="612" w:type="pct"/>
          </w:tcPr>
          <w:p w14:paraId="0EF22868"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There are no overall figures on respite care. Respite care can be provided in several ways. One of the most popular forms of respite care is the short stay. On 1 January 2015 9,135 persons received a short stay per week, on 1 January 2014 11,090 persons, on 1 January 2013 13,795 persons, on 1 January 2012 17,740 persons, on 1 January 2011 23,905 persons, and 1 January 2010.</w:t>
            </w:r>
            <w:r w:rsidRPr="005F78CE">
              <w:rPr>
                <w:rStyle w:val="FootnoteReference"/>
                <w:rFonts w:ascii="Verdana" w:hAnsi="Verdana"/>
                <w:lang w:eastAsia="en-US" w:bidi="en-US"/>
              </w:rPr>
              <w:footnoteReference w:id="29"/>
            </w:r>
            <w:r w:rsidRPr="005F78CE">
              <w:rPr>
                <w:rFonts w:ascii="Verdana" w:hAnsi="Verdana"/>
                <w:lang w:bidi="en-US"/>
              </w:rPr>
              <w:t xml:space="preserve"> These figures relate to the services provided in kind not the services provided as part of the personal budget.</w:t>
            </w:r>
          </w:p>
        </w:tc>
      </w:tr>
      <w:tr w:rsidR="005F78CE" w:rsidRPr="005F78CE" w14:paraId="24441B7D" w14:textId="77777777" w:rsidTr="00763488">
        <w:trPr>
          <w:trHeight w:val="497"/>
        </w:trPr>
        <w:tc>
          <w:tcPr>
            <w:tcW w:w="1126" w:type="pct"/>
          </w:tcPr>
          <w:p w14:paraId="03413E20" w14:textId="77777777" w:rsidR="005F78CE" w:rsidRPr="005F78CE" w:rsidDel="002266FA" w:rsidRDefault="005F78CE" w:rsidP="00763488">
            <w:pPr>
              <w:jc w:val="both"/>
              <w:rPr>
                <w:rFonts w:ascii="Verdana" w:hAnsi="Verdana"/>
                <w:b/>
                <w:lang w:eastAsia="en-US" w:bidi="en-US"/>
              </w:rPr>
            </w:pPr>
            <w:r w:rsidRPr="005F78CE">
              <w:rPr>
                <w:rFonts w:ascii="Verdana" w:hAnsi="Verdana"/>
                <w:b/>
              </w:rPr>
              <w:t xml:space="preserve">Pleegzorg (Foster care)  </w:t>
            </w:r>
          </w:p>
        </w:tc>
        <w:tc>
          <w:tcPr>
            <w:tcW w:w="404" w:type="pct"/>
          </w:tcPr>
          <w:p w14:paraId="78F90DF0"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0598B8DD"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This service is provided in the Netherland to several categories of children. One of these is the category of children with a disability whose parents can not cope with care.</w:t>
            </w:r>
          </w:p>
        </w:tc>
        <w:tc>
          <w:tcPr>
            <w:tcW w:w="970" w:type="pct"/>
          </w:tcPr>
          <w:p w14:paraId="4EF8A677"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Legal framework for foster care is provided by chapter 5 of the Youth Act (</w:t>
            </w:r>
            <w:r w:rsidRPr="005F78CE">
              <w:rPr>
                <w:rFonts w:ascii="Verdana" w:hAnsi="Verdana"/>
                <w:i/>
                <w:lang w:bidi="en-US"/>
              </w:rPr>
              <w:t>Jeugdwet</w:t>
            </w:r>
            <w:r w:rsidRPr="005F78CE">
              <w:rPr>
                <w:rFonts w:ascii="Verdana" w:hAnsi="Verdana"/>
                <w:lang w:bidi="en-US"/>
              </w:rPr>
              <w:t>).</w:t>
            </w:r>
            <w:r w:rsidRPr="005F78CE">
              <w:rPr>
                <w:rStyle w:val="FootnoteReference"/>
                <w:rFonts w:ascii="Verdana" w:hAnsi="Verdana"/>
                <w:lang w:eastAsia="en-US" w:bidi="en-US"/>
              </w:rPr>
              <w:footnoteReference w:id="30"/>
            </w:r>
            <w:r w:rsidRPr="005F78CE">
              <w:rPr>
                <w:rFonts w:ascii="Verdana" w:hAnsi="Verdana"/>
                <w:lang w:bidi="en-US"/>
              </w:rPr>
              <w:t xml:space="preserve"> The Act is implemented by the municipalities. The care itself is provided by foster families who are supported and recruited by 28 recognized foster care organisations.</w:t>
            </w:r>
            <w:r w:rsidRPr="005F78CE">
              <w:rPr>
                <w:rStyle w:val="FootnoteReference"/>
                <w:rFonts w:ascii="Verdana" w:hAnsi="Verdana"/>
                <w:lang w:eastAsia="en-US" w:bidi="en-US"/>
              </w:rPr>
              <w:footnoteReference w:id="31"/>
            </w:r>
            <w:r w:rsidRPr="005F78CE">
              <w:rPr>
                <w:rFonts w:ascii="Verdana" w:hAnsi="Verdana"/>
                <w:lang w:bidi="en-US"/>
              </w:rPr>
              <w:t xml:space="preserve"> Parents with children with a disability can request municipalities for support that is provided under the Youth Act including foster care. Foster care is provided in all parts of the Netherlands.</w:t>
            </w:r>
          </w:p>
        </w:tc>
        <w:tc>
          <w:tcPr>
            <w:tcW w:w="1020" w:type="pct"/>
          </w:tcPr>
          <w:p w14:paraId="3416F534"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Foster care is financed as part of the Youth Act (</w:t>
            </w:r>
            <w:r w:rsidRPr="005F78CE">
              <w:rPr>
                <w:rFonts w:ascii="Verdana" w:hAnsi="Verdana"/>
                <w:i/>
                <w:lang w:bidi="en-US"/>
              </w:rPr>
              <w:t>Jeugdwet</w:t>
            </w:r>
            <w:r w:rsidRPr="005F78CE">
              <w:rPr>
                <w:rFonts w:ascii="Verdana" w:hAnsi="Verdana"/>
                <w:lang w:bidi="en-US"/>
              </w:rPr>
              <w:t>). Services under this act are financed by the municipalities which get their budgets from the central government.</w:t>
            </w:r>
          </w:p>
        </w:tc>
        <w:tc>
          <w:tcPr>
            <w:tcW w:w="612" w:type="pct"/>
          </w:tcPr>
          <w:p w14:paraId="6FC99ACA" w14:textId="77777777" w:rsidR="005F78CE" w:rsidRPr="005F78CE" w:rsidRDefault="005F78CE" w:rsidP="00763488">
            <w:pPr>
              <w:spacing w:after="200" w:line="276" w:lineRule="auto"/>
              <w:rPr>
                <w:rFonts w:ascii="Verdana" w:hAnsi="Verdana"/>
                <w:lang w:bidi="en-US"/>
              </w:rPr>
            </w:pPr>
            <w:r w:rsidRPr="005F78CE">
              <w:rPr>
                <w:rFonts w:ascii="Verdana" w:hAnsi="Verdana"/>
                <w:lang w:bidi="en-US"/>
              </w:rPr>
              <w:t xml:space="preserve">In 2013 </w:t>
            </w:r>
            <w:r w:rsidRPr="005F78CE">
              <w:rPr>
                <w:rFonts w:ascii="Verdana" w:hAnsi="Verdana"/>
              </w:rPr>
              <w:t xml:space="preserve">21,606 children were placed in foster care. 66 % of these were placed in foster care as part of youth protection. 28 percent were placed in foster care as part of a voluntary arrangement. </w:t>
            </w:r>
            <w:r w:rsidRPr="005F78CE">
              <w:rPr>
                <w:rStyle w:val="FootnoteReference"/>
                <w:rFonts w:ascii="Verdana" w:hAnsi="Verdana"/>
              </w:rPr>
              <w:footnoteReference w:id="32"/>
            </w:r>
            <w:r w:rsidRPr="005F78CE">
              <w:rPr>
                <w:rFonts w:ascii="Verdana" w:hAnsi="Verdana"/>
              </w:rPr>
              <w:t xml:space="preserve"> There are no figures on how many children with a disability were placed in foster care.</w:t>
            </w:r>
          </w:p>
        </w:tc>
      </w:tr>
      <w:tr w:rsidR="005F78CE" w:rsidRPr="005F78CE" w14:paraId="4C3A180E" w14:textId="77777777" w:rsidTr="00763488">
        <w:trPr>
          <w:trHeight w:val="497"/>
        </w:trPr>
        <w:tc>
          <w:tcPr>
            <w:tcW w:w="1126" w:type="pct"/>
          </w:tcPr>
          <w:p w14:paraId="63DF57A9" w14:textId="77777777" w:rsidR="005F78CE" w:rsidRPr="005F78CE" w:rsidRDefault="005F78CE" w:rsidP="00763488">
            <w:pPr>
              <w:spacing w:after="200" w:line="276" w:lineRule="auto"/>
              <w:jc w:val="both"/>
              <w:rPr>
                <w:rFonts w:ascii="Verdana" w:eastAsiaTheme="minorHAnsi" w:hAnsi="Verdana"/>
                <w:lang w:eastAsia="en-US" w:bidi="en-US"/>
              </w:rPr>
            </w:pPr>
            <w:r w:rsidRPr="005F78CE">
              <w:rPr>
                <w:rFonts w:ascii="Verdana" w:hAnsi="Verdana"/>
                <w:b/>
              </w:rPr>
              <w:t xml:space="preserve">Mantelzorg (Informal support) </w:t>
            </w:r>
          </w:p>
        </w:tc>
        <w:tc>
          <w:tcPr>
            <w:tcW w:w="404" w:type="pct"/>
          </w:tcPr>
          <w:p w14:paraId="0A32D2A7"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5AC8057E" w14:textId="77777777" w:rsidR="005F78CE" w:rsidRPr="005F78CE" w:rsidRDefault="005F78CE" w:rsidP="00763488">
            <w:pPr>
              <w:keepNext/>
              <w:numPr>
                <w:ilvl w:val="0"/>
                <w:numId w:val="2"/>
              </w:numPr>
              <w:tabs>
                <w:tab w:val="left" w:pos="907"/>
              </w:tabs>
              <w:spacing w:before="240" w:after="60"/>
              <w:jc w:val="both"/>
              <w:outlineLvl w:val="0"/>
              <w:rPr>
                <w:rFonts w:ascii="Verdana" w:hAnsi="Verdana"/>
                <w:lang w:eastAsia="en-US" w:bidi="en-US"/>
              </w:rPr>
            </w:pPr>
            <w:r w:rsidRPr="005F78CE">
              <w:rPr>
                <w:rFonts w:ascii="Verdana" w:hAnsi="Verdana"/>
                <w:lang w:bidi="en-US"/>
              </w:rPr>
              <w:t>Typically used by adults and older persons with disabilities and for all types of impairments.</w:t>
            </w:r>
          </w:p>
          <w:p w14:paraId="46878EC9" w14:textId="77777777" w:rsidR="005F78CE" w:rsidRPr="005F78CE" w:rsidRDefault="005F78CE" w:rsidP="00763488">
            <w:pPr>
              <w:spacing w:after="200" w:line="276" w:lineRule="auto"/>
              <w:jc w:val="both"/>
              <w:rPr>
                <w:rFonts w:ascii="Verdana" w:hAnsi="Verdana"/>
                <w:lang w:eastAsia="en-US" w:bidi="en-US"/>
              </w:rPr>
            </w:pPr>
          </w:p>
          <w:p w14:paraId="597D90F5" w14:textId="77777777" w:rsidR="005F78CE" w:rsidRPr="005F78CE" w:rsidRDefault="005F78CE" w:rsidP="00763488">
            <w:pPr>
              <w:spacing w:after="200" w:line="276" w:lineRule="auto"/>
              <w:jc w:val="both"/>
              <w:rPr>
                <w:rFonts w:ascii="Verdana" w:hAnsi="Verdana"/>
                <w:lang w:eastAsia="en-US" w:bidi="en-US"/>
              </w:rPr>
            </w:pPr>
          </w:p>
        </w:tc>
        <w:tc>
          <w:tcPr>
            <w:tcW w:w="970" w:type="pct"/>
          </w:tcPr>
          <w:p w14:paraId="412EDBF9"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 xml:space="preserve">The 2015 Social Support Act recognizes informal support services. The starting point of the 2015 Social Support and the preceding Social Support Act is that people with a disability should make use of their social resources or informal networks to live independently. Only if these networks do not exist or are very small or weak, people with a disability can claim support from the municipality. Informal carers are thus a corner stone of the system under the Social Support Act. Only when there is no informal carer's available, support by professionals is made available by the municipality. The 2015 Social Support Act enables municipalities to support these informal carers, by giving respite care for example. </w:t>
            </w:r>
          </w:p>
        </w:tc>
        <w:tc>
          <w:tcPr>
            <w:tcW w:w="1020" w:type="pct"/>
          </w:tcPr>
          <w:p w14:paraId="3DB9B88C"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 xml:space="preserve">The availability of informal care depends on the network of the persons who needs support or care. </w:t>
            </w:r>
          </w:p>
        </w:tc>
        <w:tc>
          <w:tcPr>
            <w:tcW w:w="612" w:type="pct"/>
          </w:tcPr>
          <w:p w14:paraId="18E9AB94"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The number of informal carers in the Netherlands is estimated by Netherlands Statistics at 1,5 million in the year 2012.</w:t>
            </w:r>
            <w:r w:rsidRPr="005F78CE">
              <w:rPr>
                <w:rStyle w:val="FootnoteReference"/>
                <w:rFonts w:ascii="Verdana" w:hAnsi="Verdana"/>
                <w:lang w:eastAsia="en-US" w:bidi="en-US"/>
              </w:rPr>
              <w:footnoteReference w:id="33"/>
            </w:r>
            <w:r w:rsidRPr="005F78CE">
              <w:rPr>
                <w:rFonts w:ascii="Verdana" w:hAnsi="Verdana"/>
                <w:lang w:bidi="en-US"/>
              </w:rPr>
              <w:t xml:space="preserve"> Informal care is provided in all municipalities.</w:t>
            </w:r>
          </w:p>
          <w:p w14:paraId="576802A3" w14:textId="77777777" w:rsidR="005F78CE" w:rsidRPr="005F78CE" w:rsidRDefault="005F78CE" w:rsidP="00E62563">
            <w:pPr>
              <w:rPr>
                <w:rFonts w:ascii="Verdana" w:hAnsi="Verdana"/>
                <w:lang w:eastAsia="en-US" w:bidi="en-US"/>
              </w:rPr>
            </w:pPr>
            <w:r w:rsidRPr="005F78CE">
              <w:rPr>
                <w:rFonts w:ascii="Verdana" w:hAnsi="Verdana"/>
                <w:lang w:bidi="en-US"/>
              </w:rPr>
              <w:t>A literature review by The Netherlands Institute for Social Research produces other estimates: One in 5 adults gives aid to a member of the household, family member, relative, friend or neigbour who is in need of support. That amounts to 2,6 million people giving aid. Of these 1,1 million give care or aid for a long term (more than three months.</w:t>
            </w:r>
            <w:r w:rsidRPr="005F78CE">
              <w:rPr>
                <w:rStyle w:val="FootnoteReference"/>
                <w:rFonts w:ascii="Verdana" w:hAnsi="Verdana"/>
                <w:lang w:eastAsia="en-US" w:bidi="en-US"/>
              </w:rPr>
              <w:footnoteReference w:id="34"/>
            </w:r>
            <w:r w:rsidRPr="005F78CE">
              <w:rPr>
                <w:rFonts w:ascii="Verdana" w:hAnsi="Verdana"/>
                <w:lang w:bidi="en-US"/>
              </w:rPr>
              <w:t xml:space="preserve"> </w:t>
            </w:r>
            <w:r w:rsidRPr="005F78CE">
              <w:rPr>
                <w:rFonts w:ascii="Verdana" w:hAnsi="Verdana"/>
                <w:lang w:eastAsia="en-US" w:bidi="en-US"/>
              </w:rPr>
              <w:t>Both are estimates. There are no correct numbers.</w:t>
            </w:r>
          </w:p>
        </w:tc>
      </w:tr>
      <w:tr w:rsidR="005F78CE" w:rsidRPr="005F78CE" w14:paraId="4BC15E76" w14:textId="77777777" w:rsidTr="00763488">
        <w:trPr>
          <w:trHeight w:val="497"/>
        </w:trPr>
        <w:tc>
          <w:tcPr>
            <w:tcW w:w="1126" w:type="pct"/>
          </w:tcPr>
          <w:p w14:paraId="6BB9C00D" w14:textId="77777777" w:rsidR="005F78CE" w:rsidRPr="005F78CE" w:rsidRDefault="005F78CE" w:rsidP="00763488">
            <w:pPr>
              <w:jc w:val="both"/>
              <w:rPr>
                <w:rFonts w:ascii="Verdana" w:hAnsi="Verdana"/>
                <w:b/>
                <w:lang w:eastAsia="en-US" w:bidi="en-US"/>
              </w:rPr>
            </w:pPr>
            <w:r w:rsidRPr="005F78CE">
              <w:rPr>
                <w:rFonts w:ascii="Verdana" w:hAnsi="Verdana"/>
                <w:b/>
              </w:rPr>
              <w:t>Zelfhulp (Peer support/counselling)</w:t>
            </w:r>
          </w:p>
        </w:tc>
        <w:tc>
          <w:tcPr>
            <w:tcW w:w="404" w:type="pct"/>
          </w:tcPr>
          <w:p w14:paraId="5009B34D" w14:textId="77777777" w:rsidR="005F78CE" w:rsidRPr="005F78CE" w:rsidRDefault="005F78CE" w:rsidP="00763488">
            <w:pPr>
              <w:jc w:val="both"/>
              <w:rPr>
                <w:rFonts w:ascii="Verdana" w:hAnsi="Verdana"/>
                <w:lang w:eastAsia="en-US" w:bidi="en-US"/>
              </w:rPr>
            </w:pPr>
          </w:p>
          <w:p w14:paraId="1F305F20" w14:textId="77777777" w:rsidR="005F78CE" w:rsidRPr="005F78CE" w:rsidRDefault="005F78CE" w:rsidP="00763488">
            <w:pPr>
              <w:rPr>
                <w:rFonts w:ascii="Verdana" w:hAnsi="Verdana"/>
                <w:lang w:bidi="en-US"/>
              </w:rPr>
            </w:pPr>
            <w:r w:rsidRPr="005F78CE">
              <w:rPr>
                <w:rFonts w:ascii="Verdana" w:hAnsi="Verdana"/>
                <w:lang w:bidi="en-US"/>
              </w:rPr>
              <w:t>Yes.</w:t>
            </w:r>
          </w:p>
        </w:tc>
        <w:tc>
          <w:tcPr>
            <w:tcW w:w="867" w:type="pct"/>
          </w:tcPr>
          <w:p w14:paraId="1DBE1369" w14:textId="77777777" w:rsidR="005F78CE" w:rsidRPr="005F78CE" w:rsidRDefault="005F78CE" w:rsidP="00763488">
            <w:pPr>
              <w:spacing w:after="200" w:line="276" w:lineRule="auto"/>
              <w:jc w:val="both"/>
              <w:rPr>
                <w:rFonts w:ascii="Verdana" w:hAnsi="Verdana"/>
                <w:lang w:eastAsia="en-US" w:bidi="en-US"/>
              </w:rPr>
            </w:pPr>
          </w:p>
          <w:p w14:paraId="1FFB733F"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Typically used by adults and older persons with disabilities and for all types of impairments.</w:t>
            </w:r>
          </w:p>
        </w:tc>
        <w:tc>
          <w:tcPr>
            <w:tcW w:w="970" w:type="pct"/>
          </w:tcPr>
          <w:p w14:paraId="0C80F209"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 xml:space="preserve">Peer support is provided is some places in the Netherlands. Information is rather fragmentary. It is often called self help </w:t>
            </w:r>
            <w:r w:rsidRPr="005F78CE">
              <w:rPr>
                <w:rFonts w:ascii="Verdana" w:hAnsi="Verdana"/>
                <w:i/>
                <w:lang w:bidi="en-US"/>
              </w:rPr>
              <w:t>(zelfhulp</w:t>
            </w:r>
            <w:r w:rsidRPr="005F78CE">
              <w:rPr>
                <w:rFonts w:ascii="Verdana" w:hAnsi="Verdana"/>
                <w:lang w:bidi="en-US"/>
              </w:rPr>
              <w:t>) in the Netherlands.</w:t>
            </w:r>
          </w:p>
        </w:tc>
        <w:tc>
          <w:tcPr>
            <w:tcW w:w="1020" w:type="pct"/>
          </w:tcPr>
          <w:p w14:paraId="49D1F4F2"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These services are organized in a very informal and cost efficient way. People with a disability can make us of them without paying a fee etc</w:t>
            </w:r>
          </w:p>
        </w:tc>
        <w:tc>
          <w:tcPr>
            <w:tcW w:w="612" w:type="pct"/>
          </w:tcPr>
          <w:p w14:paraId="16AED22A" w14:textId="77777777" w:rsidR="005F78CE" w:rsidRPr="005F78CE" w:rsidRDefault="005F78CE" w:rsidP="00763488">
            <w:pPr>
              <w:spacing w:after="200" w:line="276" w:lineRule="auto"/>
              <w:jc w:val="both"/>
              <w:rPr>
                <w:rFonts w:ascii="Verdana" w:hAnsi="Verdana"/>
                <w:lang w:eastAsia="en-US" w:bidi="en-US"/>
              </w:rPr>
            </w:pPr>
            <w:r w:rsidRPr="005F78CE">
              <w:rPr>
                <w:rFonts w:ascii="Verdana" w:hAnsi="Verdana"/>
                <w:lang w:bidi="en-US"/>
              </w:rPr>
              <w:t>There are no data on peer support.</w:t>
            </w:r>
          </w:p>
        </w:tc>
      </w:tr>
      <w:tr w:rsidR="005F78CE" w:rsidRPr="005F78CE" w14:paraId="4E907407" w14:textId="77777777" w:rsidTr="00763488">
        <w:trPr>
          <w:trHeight w:val="497"/>
        </w:trPr>
        <w:tc>
          <w:tcPr>
            <w:tcW w:w="1126" w:type="pct"/>
          </w:tcPr>
          <w:p w14:paraId="5451C077" w14:textId="77777777" w:rsidR="005F78CE" w:rsidRPr="005F78CE" w:rsidRDefault="005F78CE" w:rsidP="00763488">
            <w:pPr>
              <w:keepNext/>
              <w:spacing w:before="240" w:after="200" w:line="276" w:lineRule="auto"/>
              <w:ind w:left="90"/>
              <w:jc w:val="both"/>
              <w:outlineLvl w:val="0"/>
              <w:rPr>
                <w:rFonts w:ascii="Verdana" w:eastAsiaTheme="minorHAnsi" w:hAnsi="Verdana"/>
                <w:lang w:eastAsia="en-US" w:bidi="en-US"/>
              </w:rPr>
            </w:pPr>
            <w:r w:rsidRPr="005F78CE">
              <w:rPr>
                <w:rFonts w:ascii="Verdana" w:hAnsi="Verdana"/>
                <w:b/>
              </w:rPr>
              <w:t>Vriendenkringen (Circles of support)</w:t>
            </w:r>
          </w:p>
        </w:tc>
        <w:tc>
          <w:tcPr>
            <w:tcW w:w="404" w:type="pct"/>
          </w:tcPr>
          <w:p w14:paraId="5F5168C6"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512D6213"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Typically used by adults and older persons with disabilities and for intellectual and mental impairments.</w:t>
            </w:r>
          </w:p>
          <w:p w14:paraId="55184D31" w14:textId="77777777" w:rsidR="005F78CE" w:rsidRPr="005F78CE" w:rsidRDefault="005F78CE" w:rsidP="00763488">
            <w:pPr>
              <w:spacing w:after="200" w:line="276" w:lineRule="auto"/>
              <w:jc w:val="both"/>
              <w:rPr>
                <w:rFonts w:ascii="Verdana" w:hAnsi="Verdana"/>
                <w:lang w:eastAsia="en-US" w:bidi="en-US"/>
              </w:rPr>
            </w:pPr>
          </w:p>
        </w:tc>
        <w:tc>
          <w:tcPr>
            <w:tcW w:w="970" w:type="pct"/>
          </w:tcPr>
          <w:p w14:paraId="205625EC"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Circles of support have been implemented in several municipalities in the Netherlands. under the Social Supprt Act (</w:t>
            </w:r>
            <w:r w:rsidRPr="005F78CE">
              <w:rPr>
                <w:rFonts w:ascii="Verdana" w:hAnsi="Verdana"/>
                <w:i/>
                <w:lang w:bidi="en-US"/>
              </w:rPr>
              <w:t>Wet Maatschappelijke Ondersteuning</w:t>
            </w:r>
            <w:r w:rsidRPr="005F78CE">
              <w:rPr>
                <w:rFonts w:ascii="Verdana" w:hAnsi="Verdana"/>
                <w:lang w:bidi="en-US"/>
              </w:rPr>
              <w:t>). They are funded by the municipalities who get their budget from the central government. Because of the low costs of this form of support, some circles of support are finaced by the care providers themselves.</w:t>
            </w:r>
          </w:p>
        </w:tc>
        <w:tc>
          <w:tcPr>
            <w:tcW w:w="1020" w:type="pct"/>
          </w:tcPr>
          <w:p w14:paraId="23F98F66"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 xml:space="preserve">These services are organized in a very informal and cost efficient way. People with a disability can make use of them without paying a fee etc. </w:t>
            </w:r>
          </w:p>
        </w:tc>
        <w:tc>
          <w:tcPr>
            <w:tcW w:w="612" w:type="pct"/>
          </w:tcPr>
          <w:p w14:paraId="37FF0C87"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There are no figures in how many municipalities circles of support (</w:t>
            </w:r>
            <w:r w:rsidRPr="005F78CE">
              <w:rPr>
                <w:rFonts w:ascii="Verdana" w:hAnsi="Verdana"/>
                <w:i/>
                <w:lang w:bidi="en-US"/>
              </w:rPr>
              <w:t xml:space="preserve">vriendenkringen / vriendgroepen) </w:t>
            </w:r>
            <w:r w:rsidRPr="005F78CE">
              <w:rPr>
                <w:rFonts w:ascii="Verdana" w:hAnsi="Verdana"/>
                <w:lang w:bidi="en-US"/>
              </w:rPr>
              <w:t>have been implemented</w:t>
            </w:r>
            <w:r w:rsidRPr="005F78CE">
              <w:rPr>
                <w:rFonts w:ascii="Verdana" w:hAnsi="Verdana"/>
                <w:i/>
                <w:lang w:bidi="en-US"/>
              </w:rPr>
              <w:t>.</w:t>
            </w:r>
            <w:r w:rsidRPr="005F78CE">
              <w:rPr>
                <w:rFonts w:ascii="Verdana" w:hAnsi="Verdana"/>
                <w:lang w:bidi="en-US"/>
              </w:rPr>
              <w:t xml:space="preserve"> There are also no figures on how many of these circles exist. One example of a circle of support has been evaluated.. This project in Hardenberg was financed by the care provider istelf without any budget form the Social Support Act. </w:t>
            </w:r>
            <w:r w:rsidRPr="005F78CE">
              <w:rPr>
                <w:rStyle w:val="FootnoteReference"/>
                <w:rFonts w:ascii="Verdana" w:hAnsi="Verdana"/>
                <w:lang w:eastAsia="en-US" w:bidi="en-US"/>
              </w:rPr>
              <w:footnoteReference w:id="35"/>
            </w:r>
          </w:p>
        </w:tc>
      </w:tr>
      <w:tr w:rsidR="005F78CE" w:rsidRPr="005F78CE" w14:paraId="51F02611" w14:textId="77777777" w:rsidTr="00763488">
        <w:trPr>
          <w:trHeight w:val="548"/>
        </w:trPr>
        <w:tc>
          <w:tcPr>
            <w:tcW w:w="1126" w:type="pct"/>
          </w:tcPr>
          <w:p w14:paraId="16C01A58" w14:textId="77777777" w:rsidR="005F78CE" w:rsidRPr="005F78CE" w:rsidRDefault="005F78CE" w:rsidP="00763488">
            <w:pPr>
              <w:jc w:val="both"/>
              <w:rPr>
                <w:rFonts w:ascii="Verdana" w:hAnsi="Verdana"/>
                <w:b/>
                <w:lang w:eastAsia="en-US" w:bidi="en-US"/>
              </w:rPr>
            </w:pPr>
            <w:r w:rsidRPr="005F78CE">
              <w:rPr>
                <w:rFonts w:ascii="Verdana" w:hAnsi="Verdana"/>
                <w:b/>
                <w:lang w:eastAsia="en-US" w:bidi="en-US"/>
              </w:rPr>
              <w:t>Crisiszorg (Crisis intervention</w:t>
            </w:r>
          </w:p>
        </w:tc>
        <w:tc>
          <w:tcPr>
            <w:tcW w:w="404" w:type="pct"/>
          </w:tcPr>
          <w:p w14:paraId="62BF67BA"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63FB2887"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 xml:space="preserve">Typically used by adults with mental health problems. </w:t>
            </w:r>
          </w:p>
        </w:tc>
        <w:tc>
          <w:tcPr>
            <w:tcW w:w="970" w:type="pct"/>
          </w:tcPr>
          <w:p w14:paraId="354EBAB4" w14:textId="77777777" w:rsidR="005F78CE" w:rsidRPr="005F78CE" w:rsidRDefault="005F78CE" w:rsidP="00E62563">
            <w:pPr>
              <w:rPr>
                <w:rFonts w:ascii="Verdana" w:hAnsi="Verdana"/>
                <w:lang w:eastAsia="en-US" w:bidi="en-US"/>
              </w:rPr>
            </w:pPr>
            <w:r w:rsidRPr="005F78CE">
              <w:rPr>
                <w:rFonts w:ascii="Verdana" w:hAnsi="Verdana"/>
                <w:lang w:bidi="en-US"/>
              </w:rPr>
              <w:t>Crisis intervention and emergency services are paid by the health insurers under the Health Insurance Act (</w:t>
            </w:r>
            <w:r w:rsidRPr="005F78CE">
              <w:rPr>
                <w:rFonts w:ascii="Verdana" w:hAnsi="Verdana"/>
                <w:i/>
                <w:lang w:bidi="en-US"/>
              </w:rPr>
              <w:t>Zorgverzekerswet</w:t>
            </w:r>
            <w:r w:rsidRPr="005F78CE">
              <w:rPr>
                <w:rFonts w:ascii="Verdana" w:hAnsi="Verdana"/>
                <w:lang w:bidi="en-US"/>
              </w:rPr>
              <w:t xml:space="preserve">). </w:t>
            </w:r>
            <w:r w:rsidRPr="005F78CE">
              <w:rPr>
                <w:rFonts w:ascii="Verdana" w:hAnsi="Verdana"/>
                <w:lang w:eastAsia="en-US" w:bidi="en-US"/>
              </w:rPr>
              <w:t xml:space="preserve">They are available in all parts of the Netherlands. </w:t>
            </w:r>
          </w:p>
          <w:p w14:paraId="285D684E" w14:textId="77777777" w:rsidR="005F78CE" w:rsidRPr="005F78CE" w:rsidRDefault="005F78CE" w:rsidP="00763488">
            <w:pPr>
              <w:jc w:val="both"/>
              <w:rPr>
                <w:rFonts w:ascii="Verdana" w:hAnsi="Verdana"/>
                <w:lang w:eastAsia="en-US" w:bidi="en-US"/>
              </w:rPr>
            </w:pPr>
          </w:p>
        </w:tc>
        <w:tc>
          <w:tcPr>
            <w:tcW w:w="1020" w:type="pct"/>
          </w:tcPr>
          <w:p w14:paraId="227734CE" w14:textId="77777777" w:rsidR="005F78CE" w:rsidRPr="005F78CE" w:rsidRDefault="005F78CE" w:rsidP="00E62563">
            <w:pPr>
              <w:spacing w:after="200" w:line="276" w:lineRule="auto"/>
              <w:rPr>
                <w:rFonts w:ascii="Verdana" w:hAnsi="Verdana"/>
                <w:lang w:eastAsia="en-US" w:bidi="en-US"/>
              </w:rPr>
            </w:pPr>
            <w:r w:rsidRPr="005F78CE">
              <w:rPr>
                <w:rFonts w:ascii="Verdana" w:hAnsi="Verdana"/>
                <w:lang w:bidi="en-US"/>
              </w:rPr>
              <w:t xml:space="preserve">For this type of service the extent to which users can control the support provided is very limited due to the circumstances. </w:t>
            </w:r>
          </w:p>
        </w:tc>
        <w:tc>
          <w:tcPr>
            <w:tcW w:w="612" w:type="pct"/>
          </w:tcPr>
          <w:p w14:paraId="52318CB7"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There are no reliable figures on the number of crisis interventions that take place each year because there is no systematic registration. Estimates range from 150,000 to 175,000 crisis interventions a year.</w:t>
            </w:r>
            <w:r w:rsidRPr="005F78CE">
              <w:rPr>
                <w:rStyle w:val="FootnoteReference"/>
                <w:rFonts w:ascii="Verdana" w:hAnsi="Verdana"/>
                <w:lang w:eastAsia="en-US" w:bidi="en-US"/>
              </w:rPr>
              <w:footnoteReference w:id="36"/>
            </w:r>
            <w:r w:rsidRPr="005F78CE">
              <w:rPr>
                <w:rFonts w:ascii="Verdana" w:hAnsi="Verdana"/>
                <w:lang w:bidi="en-US"/>
              </w:rPr>
              <w:t xml:space="preserve"> In 10 percent of these interventions the person is hospitalized. </w:t>
            </w:r>
          </w:p>
        </w:tc>
      </w:tr>
      <w:tr w:rsidR="005F78CE" w:rsidRPr="005F78CE" w14:paraId="6BF96A8E" w14:textId="77777777" w:rsidTr="00763488">
        <w:trPr>
          <w:trHeight w:val="497"/>
        </w:trPr>
        <w:tc>
          <w:tcPr>
            <w:tcW w:w="1126" w:type="pct"/>
          </w:tcPr>
          <w:p w14:paraId="04F12F00" w14:textId="77777777" w:rsidR="005F78CE" w:rsidRPr="005F78CE" w:rsidRDefault="005F78CE" w:rsidP="00763488">
            <w:pPr>
              <w:jc w:val="both"/>
              <w:rPr>
                <w:rFonts w:ascii="Verdana" w:hAnsi="Verdana"/>
                <w:b/>
                <w:lang w:eastAsia="en-US" w:bidi="en-US"/>
              </w:rPr>
            </w:pPr>
            <w:r w:rsidRPr="005F78CE">
              <w:rPr>
                <w:rFonts w:ascii="Verdana" w:hAnsi="Verdana"/>
                <w:b/>
                <w:lang w:eastAsia="en-US" w:bidi="en-US"/>
              </w:rPr>
              <w:t xml:space="preserve">Maatjesprojecten (Befriending) </w:t>
            </w:r>
          </w:p>
          <w:p w14:paraId="33A4B7CA" w14:textId="77777777" w:rsidR="005F78CE" w:rsidRPr="005F78CE" w:rsidRDefault="005F78CE" w:rsidP="00763488">
            <w:pPr>
              <w:jc w:val="both"/>
              <w:rPr>
                <w:rFonts w:ascii="Verdana" w:hAnsi="Verdana"/>
                <w:b/>
                <w:lang w:eastAsia="en-US" w:bidi="en-US"/>
              </w:rPr>
            </w:pPr>
          </w:p>
        </w:tc>
        <w:tc>
          <w:tcPr>
            <w:tcW w:w="404" w:type="pct"/>
          </w:tcPr>
          <w:p w14:paraId="512BA157" w14:textId="77777777" w:rsidR="005F78CE" w:rsidRPr="005F78CE" w:rsidRDefault="005F78CE" w:rsidP="00763488">
            <w:pPr>
              <w:jc w:val="both"/>
              <w:rPr>
                <w:rFonts w:ascii="Verdana" w:hAnsi="Verdana"/>
                <w:lang w:eastAsia="en-US" w:bidi="en-US"/>
              </w:rPr>
            </w:pPr>
            <w:r w:rsidRPr="005F78CE">
              <w:rPr>
                <w:rFonts w:ascii="Verdana" w:hAnsi="Verdana"/>
                <w:lang w:eastAsia="en-US" w:bidi="en-US"/>
              </w:rPr>
              <w:t>Yes</w:t>
            </w:r>
          </w:p>
        </w:tc>
        <w:tc>
          <w:tcPr>
            <w:tcW w:w="867" w:type="pct"/>
          </w:tcPr>
          <w:p w14:paraId="11D96219"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Typically used by adults and older persons with disabilities and for all types of impairments.</w:t>
            </w:r>
          </w:p>
          <w:p w14:paraId="5B95043D" w14:textId="77777777" w:rsidR="005F78CE" w:rsidRPr="005F78CE" w:rsidRDefault="005F78CE" w:rsidP="00763488">
            <w:pPr>
              <w:spacing w:after="200" w:line="276" w:lineRule="auto"/>
              <w:jc w:val="both"/>
              <w:rPr>
                <w:rFonts w:ascii="Verdana" w:hAnsi="Verdana"/>
                <w:lang w:eastAsia="en-US" w:bidi="en-US"/>
              </w:rPr>
            </w:pPr>
          </w:p>
        </w:tc>
        <w:tc>
          <w:tcPr>
            <w:tcW w:w="970" w:type="pct"/>
          </w:tcPr>
          <w:p w14:paraId="7ED089F9" w14:textId="77777777" w:rsidR="005F78CE" w:rsidRPr="005F78CE" w:rsidRDefault="005F78CE" w:rsidP="00822933">
            <w:pPr>
              <w:spacing w:after="200" w:line="276" w:lineRule="auto"/>
              <w:rPr>
                <w:rFonts w:ascii="Verdana" w:hAnsi="Verdana"/>
                <w:lang w:eastAsia="en-US" w:bidi="en-US"/>
              </w:rPr>
            </w:pPr>
            <w:r w:rsidRPr="005F78CE">
              <w:rPr>
                <w:rFonts w:ascii="Verdana" w:hAnsi="Verdana"/>
                <w:lang w:bidi="en-US"/>
              </w:rPr>
              <w:t>Befriending (</w:t>
            </w:r>
            <w:r w:rsidRPr="005F78CE">
              <w:rPr>
                <w:rFonts w:ascii="Verdana" w:hAnsi="Verdana"/>
                <w:i/>
                <w:lang w:bidi="en-US"/>
              </w:rPr>
              <w:t>maatjesprojecten</w:t>
            </w:r>
            <w:r w:rsidRPr="005F78CE">
              <w:rPr>
                <w:rFonts w:ascii="Verdana" w:hAnsi="Verdana"/>
                <w:lang w:bidi="en-US"/>
              </w:rPr>
              <w:t>) is provided under the 2015 Social Support Act (</w:t>
            </w:r>
            <w:r w:rsidRPr="005F78CE">
              <w:rPr>
                <w:rFonts w:ascii="Verdana" w:hAnsi="Verdana"/>
                <w:i/>
                <w:lang w:bidi="en-US"/>
              </w:rPr>
              <w:t>Wet Maatschappelijke Ondersteuning 2015</w:t>
            </w:r>
            <w:r w:rsidRPr="005F78CE">
              <w:rPr>
                <w:rFonts w:ascii="Verdana" w:hAnsi="Verdana"/>
                <w:lang w:bidi="en-US"/>
              </w:rPr>
              <w:t>). The funder are the municipalities which get their budget from the national government. The service is provided by non-profit private organisations.</w:t>
            </w:r>
          </w:p>
          <w:p w14:paraId="214A124A" w14:textId="0F31DFF7" w:rsidR="005F78CE" w:rsidRPr="005F78CE" w:rsidRDefault="005F78CE" w:rsidP="00822933">
            <w:pPr>
              <w:spacing w:after="200" w:line="276" w:lineRule="auto"/>
              <w:rPr>
                <w:rFonts w:ascii="Verdana" w:hAnsi="Verdana"/>
                <w:lang w:bidi="en-US"/>
              </w:rPr>
            </w:pPr>
            <w:r w:rsidRPr="005F78CE">
              <w:rPr>
                <w:rFonts w:ascii="Verdana" w:hAnsi="Verdana"/>
                <w:lang w:bidi="en-US"/>
              </w:rPr>
              <w:t>These project are also funded by special funds which finance social projects. One of these funds is the Oranjefonds.</w:t>
            </w:r>
            <w:r w:rsidRPr="005F78CE">
              <w:rPr>
                <w:rStyle w:val="FootnoteReference"/>
                <w:rFonts w:ascii="Verdana" w:hAnsi="Verdana"/>
                <w:lang w:eastAsia="en-US" w:bidi="en-US"/>
              </w:rPr>
              <w:footnoteReference w:id="37"/>
            </w:r>
            <w:r w:rsidRPr="005F78CE">
              <w:rPr>
                <w:rFonts w:ascii="Verdana" w:hAnsi="Verdana"/>
                <w:lang w:bidi="en-US"/>
              </w:rPr>
              <w:t xml:space="preserve"> Oranje fonds maintains a special website:  </w:t>
            </w:r>
            <w:hyperlink r:id="rId38" w:history="1">
              <w:r w:rsidR="00763488" w:rsidRPr="00C51876">
                <w:rPr>
                  <w:rStyle w:val="Hyperlink"/>
                  <w:rFonts w:ascii="Verdana" w:hAnsi="Verdana"/>
                  <w:lang w:bidi="en-US"/>
                </w:rPr>
                <w:t>www.ikwordmaatje.nl/</w:t>
              </w:r>
            </w:hyperlink>
            <w:r w:rsidR="00763488">
              <w:rPr>
                <w:rFonts w:ascii="Verdana" w:hAnsi="Verdana"/>
                <w:lang w:bidi="en-US"/>
              </w:rPr>
              <w:t xml:space="preserve"> </w:t>
            </w:r>
          </w:p>
        </w:tc>
        <w:tc>
          <w:tcPr>
            <w:tcW w:w="1020" w:type="pct"/>
          </w:tcPr>
          <w:p w14:paraId="31AC6C09"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 xml:space="preserve">These services are organized in a very informal and cost efficient way. People with a disability can make us of them without paying a fee etc. </w:t>
            </w:r>
          </w:p>
        </w:tc>
        <w:tc>
          <w:tcPr>
            <w:tcW w:w="612" w:type="pct"/>
          </w:tcPr>
          <w:p w14:paraId="3EB9763A" w14:textId="77777777" w:rsidR="005F78CE" w:rsidRPr="005F78CE" w:rsidRDefault="005F78CE" w:rsidP="00763488">
            <w:pPr>
              <w:spacing w:after="200" w:line="276" w:lineRule="auto"/>
              <w:rPr>
                <w:rFonts w:ascii="Verdana" w:hAnsi="Verdana"/>
                <w:lang w:eastAsia="en-US" w:bidi="en-US"/>
              </w:rPr>
            </w:pPr>
            <w:r w:rsidRPr="005F78CE">
              <w:rPr>
                <w:rFonts w:ascii="Verdana" w:hAnsi="Verdana"/>
                <w:lang w:bidi="en-US"/>
              </w:rPr>
              <w:t>There are no figures in how many municipalities befriending projects (</w:t>
            </w:r>
            <w:r w:rsidRPr="005F78CE">
              <w:rPr>
                <w:rFonts w:ascii="Verdana" w:hAnsi="Verdana"/>
                <w:i/>
                <w:lang w:bidi="en-US"/>
              </w:rPr>
              <w:t xml:space="preserve">maatjesprojecten) </w:t>
            </w:r>
            <w:r w:rsidRPr="005F78CE">
              <w:rPr>
                <w:rFonts w:ascii="Verdana" w:hAnsi="Verdana"/>
                <w:lang w:bidi="en-US"/>
              </w:rPr>
              <w:t>have been implemented</w:t>
            </w:r>
            <w:r w:rsidRPr="005F78CE">
              <w:rPr>
                <w:rFonts w:ascii="Verdana" w:hAnsi="Verdana"/>
                <w:i/>
                <w:lang w:bidi="en-US"/>
              </w:rPr>
              <w:t>.</w:t>
            </w:r>
            <w:r w:rsidRPr="005F78CE">
              <w:rPr>
                <w:rFonts w:ascii="Verdana" w:hAnsi="Verdana"/>
                <w:lang w:bidi="en-US"/>
              </w:rPr>
              <w:t xml:space="preserve"> There are also no figures on how many of these circles exist.</w:t>
            </w:r>
          </w:p>
        </w:tc>
      </w:tr>
    </w:tbl>
    <w:p w14:paraId="340FB3C4" w14:textId="65B251D7" w:rsidR="005F78CE" w:rsidRPr="005F78CE" w:rsidRDefault="00763488" w:rsidP="0041193C">
      <w:pPr>
        <w:rPr>
          <w:rFonts w:ascii="Verdana" w:hAnsi="Verdana"/>
          <w:lang w:val="en-US"/>
        </w:rPr>
      </w:pPr>
      <w:r>
        <w:rPr>
          <w:rFonts w:ascii="Verdana" w:hAnsi="Verdana"/>
          <w:lang w:val="en-US"/>
        </w:rPr>
        <w:br w:type="textWrapping" w:clear="all"/>
      </w:r>
    </w:p>
    <w:sectPr w:rsidR="005F78CE" w:rsidRPr="005F78CE" w:rsidSect="0015106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0FFDA" w14:textId="77777777" w:rsidR="000D1C83" w:rsidRDefault="000D1C83" w:rsidP="008A1934">
      <w:pPr>
        <w:spacing w:after="0" w:line="240" w:lineRule="auto"/>
      </w:pPr>
      <w:r>
        <w:separator/>
      </w:r>
    </w:p>
  </w:endnote>
  <w:endnote w:type="continuationSeparator" w:id="0">
    <w:p w14:paraId="10A05186" w14:textId="77777777" w:rsidR="000D1C83" w:rsidRDefault="000D1C83" w:rsidP="008A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848C" w14:textId="77777777" w:rsidR="000D1C83" w:rsidRDefault="000D1C83" w:rsidP="008A1934">
      <w:pPr>
        <w:spacing w:after="0" w:line="240" w:lineRule="auto"/>
      </w:pPr>
      <w:r>
        <w:separator/>
      </w:r>
    </w:p>
  </w:footnote>
  <w:footnote w:type="continuationSeparator" w:id="0">
    <w:p w14:paraId="59128AD5" w14:textId="77777777" w:rsidR="000D1C83" w:rsidRDefault="000D1C83" w:rsidP="008A1934">
      <w:pPr>
        <w:spacing w:after="0" w:line="240" w:lineRule="auto"/>
      </w:pPr>
      <w:r>
        <w:continuationSeparator/>
      </w:r>
    </w:p>
  </w:footnote>
  <w:footnote w:id="1">
    <w:p w14:paraId="3D0FE473" w14:textId="77777777" w:rsidR="006D1FDB" w:rsidRPr="006D1FDB" w:rsidRDefault="006D1FDB" w:rsidP="00BC0F72">
      <w:pPr>
        <w:pStyle w:val="FootnoteText"/>
        <w:rPr>
          <w:rFonts w:ascii="Verdana" w:hAnsi="Verdana"/>
          <w:sz w:val="16"/>
          <w:szCs w:val="16"/>
          <w:lang w:val="en-US"/>
        </w:rPr>
      </w:pPr>
      <w:r w:rsidRPr="006D1FDB">
        <w:rPr>
          <w:rStyle w:val="FootnoteReference"/>
          <w:rFonts w:ascii="Verdana" w:hAnsi="Verdana"/>
          <w:sz w:val="16"/>
          <w:szCs w:val="16"/>
        </w:rPr>
        <w:footnoteRef/>
      </w:r>
      <w:r w:rsidRPr="006D1FDB">
        <w:rPr>
          <w:rFonts w:ascii="Verdana" w:hAnsi="Verdana"/>
          <w:sz w:val="16"/>
          <w:szCs w:val="16"/>
        </w:rPr>
        <w:t xml:space="preserve"> Care in the Netherlands is typically provided by private foundations. These are non-profit professional organisations. The care is paid for by the patients and by insurances. In the Netherlands there are two statutory forms of insurance that are relevant to the field of medical care and nursing: the </w:t>
      </w:r>
      <w:r w:rsidRPr="006D1FDB">
        <w:rPr>
          <w:rFonts w:ascii="Verdana" w:hAnsi="Verdana"/>
          <w:i/>
          <w:sz w:val="16"/>
          <w:szCs w:val="16"/>
        </w:rPr>
        <w:t>Zorgverzekeringswet</w:t>
      </w:r>
      <w:r w:rsidRPr="006D1FDB">
        <w:rPr>
          <w:rFonts w:ascii="Verdana" w:hAnsi="Verdana"/>
          <w:sz w:val="16"/>
          <w:szCs w:val="16"/>
        </w:rPr>
        <w:t xml:space="preserve"> (Zvw, </w:t>
      </w:r>
      <w:r w:rsidRPr="006D1FDB">
        <w:rPr>
          <w:rFonts w:ascii="Verdana" w:hAnsi="Verdana"/>
          <w:i/>
          <w:sz w:val="16"/>
          <w:szCs w:val="16"/>
        </w:rPr>
        <w:t>Health Insurance Act</w:t>
      </w:r>
      <w:r w:rsidRPr="006D1FDB">
        <w:rPr>
          <w:rFonts w:ascii="Verdana" w:hAnsi="Verdana"/>
          <w:sz w:val="16"/>
          <w:szCs w:val="16"/>
        </w:rPr>
        <w:t xml:space="preserve">) and </w:t>
      </w:r>
      <w:r w:rsidRPr="006D1FDB">
        <w:rPr>
          <w:rFonts w:ascii="Verdana" w:hAnsi="Verdana"/>
          <w:i/>
          <w:sz w:val="16"/>
          <w:szCs w:val="16"/>
        </w:rPr>
        <w:t>Algemene Wet Bijzondere Ziektekosten</w:t>
      </w:r>
      <w:r w:rsidRPr="006D1FDB">
        <w:rPr>
          <w:rFonts w:ascii="Verdana" w:hAnsi="Verdana"/>
          <w:sz w:val="16"/>
          <w:szCs w:val="16"/>
        </w:rPr>
        <w:t xml:space="preserve"> (AWBZ, </w:t>
      </w:r>
      <w:r w:rsidRPr="006D1FDB">
        <w:rPr>
          <w:rFonts w:ascii="Verdana" w:hAnsi="Verdana"/>
          <w:i/>
          <w:sz w:val="16"/>
          <w:szCs w:val="16"/>
        </w:rPr>
        <w:t>General Exceptional Medical Expenses Act</w:t>
      </w:r>
      <w:r w:rsidRPr="006D1FDB">
        <w:rPr>
          <w:rFonts w:ascii="Verdana" w:hAnsi="Verdana"/>
          <w:sz w:val="16"/>
          <w:szCs w:val="16"/>
        </w:rPr>
        <w:t xml:space="preserve">). The Health Insurance Act entails a compulsory health insurance with private health insurance companies for the costs of 'normal' medical care such as G.P. visits, hospitalisation and pharmacy prescription.  These insurance companies are obliged to provide a package with a defined set of insured treatment. There is the possibility of a voluntary supplementary insurance over and above the Zvw.  The Algemene Wet Bijzondere Ziektekosten (AWBZ, </w:t>
      </w:r>
      <w:r w:rsidRPr="006D1FDB">
        <w:rPr>
          <w:rFonts w:ascii="Verdana" w:hAnsi="Verdana"/>
          <w:i/>
          <w:sz w:val="16"/>
          <w:szCs w:val="16"/>
        </w:rPr>
        <w:t>General Exceptional Medical Expenses Act</w:t>
      </w:r>
      <w:r w:rsidRPr="006D1FDB">
        <w:rPr>
          <w:rFonts w:ascii="Verdana" w:hAnsi="Verdana"/>
          <w:sz w:val="16"/>
          <w:szCs w:val="16"/>
        </w:rPr>
        <w:t>) covers the costs of exceptional and in particular expensive care, such as long-term nursing and home-care.</w:t>
      </w:r>
    </w:p>
  </w:footnote>
  <w:footnote w:id="2">
    <w:p w14:paraId="3D0FE474" w14:textId="042B2877" w:rsidR="006D1FDB" w:rsidRPr="006D1FDB" w:rsidRDefault="006D1FDB">
      <w:pPr>
        <w:pStyle w:val="FootnoteText"/>
        <w:rPr>
          <w:rFonts w:ascii="Verdana" w:hAnsi="Verdana"/>
          <w:sz w:val="16"/>
          <w:szCs w:val="16"/>
          <w:lang w:val="en-US"/>
        </w:rPr>
      </w:pPr>
      <w:r w:rsidRPr="006D1FDB">
        <w:rPr>
          <w:rStyle w:val="FootnoteReference"/>
          <w:rFonts w:ascii="Verdana" w:hAnsi="Verdana"/>
          <w:sz w:val="16"/>
          <w:szCs w:val="16"/>
        </w:rPr>
        <w:footnoteRef/>
      </w:r>
      <w:r w:rsidRPr="006D1FDB">
        <w:rPr>
          <w:rFonts w:ascii="Verdana" w:hAnsi="Verdana"/>
          <w:sz w:val="16"/>
          <w:szCs w:val="16"/>
        </w:rPr>
        <w:t xml:space="preserve"> Federation of Patients and Consumer Organisations in the Netherlands (</w:t>
      </w:r>
      <w:r w:rsidRPr="006D1FDB">
        <w:rPr>
          <w:rFonts w:ascii="Verdana" w:hAnsi="Verdana"/>
          <w:i/>
          <w:sz w:val="16"/>
          <w:szCs w:val="16"/>
        </w:rPr>
        <w:t>Nederlandse Patiënten Consumenten Federatie</w:t>
      </w:r>
      <w:r w:rsidRPr="006D1FDB">
        <w:rPr>
          <w:rFonts w:ascii="Verdana" w:hAnsi="Verdana"/>
          <w:sz w:val="16"/>
          <w:szCs w:val="16"/>
        </w:rPr>
        <w:t xml:space="preserve">) (2014), </w:t>
      </w:r>
      <w:r w:rsidRPr="006D1FDB">
        <w:rPr>
          <w:rFonts w:ascii="Verdana" w:hAnsi="Verdana"/>
          <w:i/>
          <w:sz w:val="16"/>
          <w:szCs w:val="16"/>
        </w:rPr>
        <w:t>Care map the Netherlands</w:t>
      </w:r>
      <w:r w:rsidRPr="006D1FDB">
        <w:rPr>
          <w:rFonts w:ascii="Verdana" w:hAnsi="Verdana"/>
          <w:sz w:val="16"/>
          <w:szCs w:val="16"/>
        </w:rPr>
        <w:t xml:space="preserve"> (ZorgkaartNederland), Utrecht, Nederlandse Patiënten Consumenten Federatie, available at </w:t>
      </w:r>
      <w:hyperlink r:id="rId1" w:history="1">
        <w:r w:rsidRPr="006D1FDB">
          <w:rPr>
            <w:rStyle w:val="Hyperlink"/>
            <w:rFonts w:ascii="Verdana" w:hAnsi="Verdana"/>
            <w:sz w:val="16"/>
            <w:szCs w:val="16"/>
          </w:rPr>
          <w:t>www.zorgkaartnederland.nl</w:t>
        </w:r>
      </w:hyperlink>
      <w:r w:rsidRPr="006D1FDB">
        <w:rPr>
          <w:rFonts w:ascii="Verdana" w:hAnsi="Verdana"/>
          <w:sz w:val="16"/>
          <w:szCs w:val="16"/>
        </w:rPr>
        <w:t xml:space="preserve"> .</w:t>
      </w:r>
    </w:p>
  </w:footnote>
  <w:footnote w:id="3">
    <w:p w14:paraId="3D0FE475" w14:textId="54333F39" w:rsidR="006D1FDB" w:rsidRPr="00151064" w:rsidRDefault="006D1FDB">
      <w:pPr>
        <w:pStyle w:val="FootnoteText"/>
        <w:rPr>
          <w:lang w:val="en-US"/>
        </w:rPr>
      </w:pPr>
      <w:r w:rsidRPr="006D1FDB">
        <w:rPr>
          <w:rStyle w:val="FootnoteReference"/>
          <w:rFonts w:ascii="Verdana" w:hAnsi="Verdana"/>
          <w:sz w:val="16"/>
          <w:szCs w:val="16"/>
        </w:rPr>
        <w:footnoteRef/>
      </w:r>
      <w:r w:rsidRPr="006D1FDB">
        <w:rPr>
          <w:rFonts w:ascii="Verdana" w:hAnsi="Verdana"/>
          <w:sz w:val="16"/>
          <w:szCs w:val="16"/>
          <w:lang w:val="en-US"/>
        </w:rPr>
        <w:t xml:space="preserve"> Federation of Patients and Consumer Organisations in the Netherlands (</w:t>
      </w:r>
      <w:r w:rsidRPr="006D1FDB">
        <w:rPr>
          <w:rFonts w:ascii="Verdana" w:hAnsi="Verdana"/>
          <w:i/>
          <w:sz w:val="16"/>
          <w:szCs w:val="16"/>
          <w:lang w:val="en-US"/>
        </w:rPr>
        <w:t>Nederlandse Patiënten Consumenten Federatie</w:t>
      </w:r>
      <w:r w:rsidRPr="006D1FDB">
        <w:rPr>
          <w:rFonts w:ascii="Verdana" w:hAnsi="Verdana"/>
          <w:sz w:val="16"/>
          <w:szCs w:val="16"/>
          <w:lang w:val="en-US"/>
        </w:rPr>
        <w:t xml:space="preserve">) (2014), </w:t>
      </w:r>
      <w:r w:rsidRPr="006D1FDB">
        <w:rPr>
          <w:rFonts w:ascii="Verdana" w:hAnsi="Verdana"/>
          <w:i/>
          <w:sz w:val="16"/>
          <w:szCs w:val="16"/>
          <w:lang w:val="en-US"/>
        </w:rPr>
        <w:t>Care map the Netherlands</w:t>
      </w:r>
      <w:r w:rsidRPr="006D1FDB">
        <w:rPr>
          <w:rFonts w:ascii="Verdana" w:hAnsi="Verdana"/>
          <w:sz w:val="16"/>
          <w:szCs w:val="16"/>
          <w:lang w:val="en-US"/>
        </w:rPr>
        <w:t xml:space="preserve"> (ZorgkaartNederland), Utrecht, Nederlandse Patiënten Consumenten Federatie, available at </w:t>
      </w:r>
      <w:hyperlink r:id="rId2" w:history="1">
        <w:r w:rsidRPr="006D1FDB">
          <w:rPr>
            <w:rStyle w:val="Hyperlink"/>
            <w:rFonts w:ascii="Verdana" w:hAnsi="Verdana"/>
            <w:sz w:val="16"/>
            <w:szCs w:val="16"/>
            <w:lang w:val="en-US"/>
          </w:rPr>
          <w:t>www.zorgkaartnederland.nl</w:t>
        </w:r>
      </w:hyperlink>
      <w:r w:rsidRPr="006D1FDB">
        <w:rPr>
          <w:rFonts w:ascii="Verdana" w:hAnsi="Verdana"/>
          <w:sz w:val="16"/>
          <w:szCs w:val="16"/>
          <w:lang w:val="en-US"/>
        </w:rPr>
        <w:t xml:space="preserve"> .</w:t>
      </w:r>
    </w:p>
  </w:footnote>
  <w:footnote w:id="4">
    <w:p w14:paraId="3D0FE476" w14:textId="1747AC0E" w:rsidR="006D1FDB" w:rsidRPr="006D1FDB" w:rsidRDefault="006D1FDB">
      <w:pPr>
        <w:pStyle w:val="FootnoteText"/>
        <w:rPr>
          <w:rFonts w:ascii="Verdana" w:hAnsi="Verdana"/>
          <w:sz w:val="16"/>
          <w:szCs w:val="16"/>
          <w:lang w:val="en-US"/>
        </w:rPr>
      </w:pPr>
      <w:r w:rsidRPr="006D1FDB">
        <w:rPr>
          <w:rStyle w:val="FootnoteReference"/>
          <w:rFonts w:ascii="Verdana" w:hAnsi="Verdana"/>
          <w:sz w:val="16"/>
          <w:szCs w:val="16"/>
        </w:rPr>
        <w:footnoteRef/>
      </w:r>
      <w:r w:rsidRPr="006D1FDB">
        <w:rPr>
          <w:rFonts w:ascii="Verdana" w:hAnsi="Verdana"/>
          <w:sz w:val="16"/>
          <w:szCs w:val="16"/>
          <w:lang w:val="en-US"/>
        </w:rPr>
        <w:t xml:space="preserve"> Federation of Patients and Consumer Organisations in the Netherlands (</w:t>
      </w:r>
      <w:r w:rsidRPr="006D1FDB">
        <w:rPr>
          <w:rFonts w:ascii="Verdana" w:hAnsi="Verdana"/>
          <w:i/>
          <w:sz w:val="16"/>
          <w:szCs w:val="16"/>
          <w:lang w:val="en-US"/>
        </w:rPr>
        <w:t>Nederlandse Patiënten Consumenten Federatie</w:t>
      </w:r>
      <w:r w:rsidRPr="006D1FDB">
        <w:rPr>
          <w:rFonts w:ascii="Verdana" w:hAnsi="Verdana"/>
          <w:sz w:val="16"/>
          <w:szCs w:val="16"/>
          <w:lang w:val="en-US"/>
        </w:rPr>
        <w:t xml:space="preserve">) (2014), </w:t>
      </w:r>
      <w:r w:rsidRPr="006D1FDB">
        <w:rPr>
          <w:rFonts w:ascii="Verdana" w:hAnsi="Verdana"/>
          <w:i/>
          <w:sz w:val="16"/>
          <w:szCs w:val="16"/>
          <w:lang w:val="en-US"/>
        </w:rPr>
        <w:t>Care map the Netherlands</w:t>
      </w:r>
      <w:r w:rsidRPr="006D1FDB">
        <w:rPr>
          <w:rFonts w:ascii="Verdana" w:hAnsi="Verdana"/>
          <w:sz w:val="16"/>
          <w:szCs w:val="16"/>
          <w:lang w:val="en-US"/>
        </w:rPr>
        <w:t xml:space="preserve"> (ZorgkaartNederland), Utrecht, Nederlandse Patiënten Consumenten Federatie, available at </w:t>
      </w:r>
      <w:hyperlink r:id="rId3" w:history="1">
        <w:r w:rsidRPr="006D1FDB">
          <w:rPr>
            <w:rStyle w:val="Hyperlink"/>
            <w:rFonts w:ascii="Verdana" w:hAnsi="Verdana"/>
            <w:sz w:val="16"/>
            <w:szCs w:val="16"/>
            <w:lang w:val="en-US"/>
          </w:rPr>
          <w:t>www.zorgkaartnederland.nl</w:t>
        </w:r>
      </w:hyperlink>
      <w:r w:rsidRPr="006D1FDB">
        <w:rPr>
          <w:rFonts w:ascii="Verdana" w:hAnsi="Verdana"/>
          <w:sz w:val="16"/>
          <w:szCs w:val="16"/>
          <w:lang w:val="en-US"/>
        </w:rPr>
        <w:t xml:space="preserve"> .</w:t>
      </w:r>
    </w:p>
  </w:footnote>
  <w:footnote w:id="5">
    <w:p w14:paraId="3D0FE477" w14:textId="44606714" w:rsidR="006D1FDB" w:rsidRPr="006D1FDB" w:rsidRDefault="006D1FDB">
      <w:pPr>
        <w:pStyle w:val="FootnoteText"/>
        <w:rPr>
          <w:rFonts w:ascii="Verdana" w:hAnsi="Verdana"/>
          <w:sz w:val="16"/>
          <w:szCs w:val="16"/>
          <w:lang w:val="en-US"/>
        </w:rPr>
      </w:pPr>
      <w:r w:rsidRPr="006D1FDB">
        <w:rPr>
          <w:rStyle w:val="FootnoteReference"/>
          <w:rFonts w:ascii="Verdana" w:hAnsi="Verdana"/>
          <w:sz w:val="16"/>
          <w:szCs w:val="16"/>
        </w:rPr>
        <w:footnoteRef/>
      </w:r>
      <w:r w:rsidRPr="006D1FDB">
        <w:rPr>
          <w:rFonts w:ascii="Verdana" w:hAnsi="Verdana"/>
          <w:sz w:val="16"/>
          <w:szCs w:val="16"/>
          <w:lang w:val="en-US"/>
        </w:rPr>
        <w:t xml:space="preserve"> Federation of Patients and Consumer Organisations in the Netherlands (</w:t>
      </w:r>
      <w:r w:rsidRPr="006D1FDB">
        <w:rPr>
          <w:rFonts w:ascii="Verdana" w:hAnsi="Verdana"/>
          <w:i/>
          <w:sz w:val="16"/>
          <w:szCs w:val="16"/>
          <w:lang w:val="en-US"/>
        </w:rPr>
        <w:t>Nederlandse Patiënten Consumenten Federatie</w:t>
      </w:r>
      <w:r w:rsidRPr="006D1FDB">
        <w:rPr>
          <w:rFonts w:ascii="Verdana" w:hAnsi="Verdana"/>
          <w:sz w:val="16"/>
          <w:szCs w:val="16"/>
          <w:lang w:val="en-US"/>
        </w:rPr>
        <w:t xml:space="preserve">) (2014), </w:t>
      </w:r>
      <w:r w:rsidRPr="006D1FDB">
        <w:rPr>
          <w:rFonts w:ascii="Verdana" w:hAnsi="Verdana"/>
          <w:i/>
          <w:sz w:val="16"/>
          <w:szCs w:val="16"/>
          <w:lang w:val="en-US"/>
        </w:rPr>
        <w:t>Care map the Netherlands</w:t>
      </w:r>
      <w:r w:rsidRPr="006D1FDB">
        <w:rPr>
          <w:rFonts w:ascii="Verdana" w:hAnsi="Verdana"/>
          <w:sz w:val="16"/>
          <w:szCs w:val="16"/>
          <w:lang w:val="en-US"/>
        </w:rPr>
        <w:t xml:space="preserve"> (</w:t>
      </w:r>
      <w:r w:rsidRPr="006D1FDB">
        <w:rPr>
          <w:rFonts w:ascii="Verdana" w:hAnsi="Verdana"/>
          <w:i/>
          <w:sz w:val="16"/>
          <w:szCs w:val="16"/>
          <w:lang w:val="en-US"/>
        </w:rPr>
        <w:t>ZorgkaartNederland</w:t>
      </w:r>
      <w:r w:rsidRPr="006D1FDB">
        <w:rPr>
          <w:rFonts w:ascii="Verdana" w:hAnsi="Verdana"/>
          <w:sz w:val="16"/>
          <w:szCs w:val="16"/>
          <w:lang w:val="en-US"/>
        </w:rPr>
        <w:t xml:space="preserve">), Utrecht, Nederlandse Patiënten Consumenten Federatie, available at </w:t>
      </w:r>
      <w:hyperlink r:id="rId4" w:history="1">
        <w:r w:rsidRPr="006D1FDB">
          <w:rPr>
            <w:rStyle w:val="Hyperlink"/>
            <w:rFonts w:ascii="Verdana" w:hAnsi="Verdana"/>
            <w:sz w:val="16"/>
            <w:szCs w:val="16"/>
            <w:lang w:val="en-US"/>
          </w:rPr>
          <w:t>www.zorgkaartnederland.nl</w:t>
        </w:r>
      </w:hyperlink>
      <w:r w:rsidRPr="006D1FDB">
        <w:rPr>
          <w:rFonts w:ascii="Verdana" w:hAnsi="Verdana"/>
          <w:sz w:val="16"/>
          <w:szCs w:val="16"/>
          <w:lang w:val="en-US"/>
        </w:rPr>
        <w:t xml:space="preserve"> .</w:t>
      </w:r>
    </w:p>
  </w:footnote>
  <w:footnote w:id="6">
    <w:p w14:paraId="3D0FE478" w14:textId="1312A794" w:rsidR="006D1FDB" w:rsidRPr="006D1FDB" w:rsidRDefault="006D1FDB">
      <w:pPr>
        <w:pStyle w:val="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National Institute of Public Health and the Environment (</w:t>
      </w:r>
      <w:r w:rsidRPr="006D1FDB">
        <w:rPr>
          <w:rFonts w:ascii="Verdana" w:hAnsi="Verdana"/>
          <w:i/>
          <w:sz w:val="16"/>
          <w:szCs w:val="16"/>
          <w:lang w:val="nl-NL"/>
        </w:rPr>
        <w:t>Rijksinstituut voor Volksgezondheid en Milieu</w:t>
      </w:r>
      <w:r w:rsidRPr="006D1FDB">
        <w:rPr>
          <w:rFonts w:ascii="Verdana" w:hAnsi="Verdana"/>
          <w:sz w:val="16"/>
          <w:szCs w:val="16"/>
          <w:lang w:val="nl-NL"/>
        </w:rPr>
        <w:t>) (2014), Dutch National Atlas of Public Health (</w:t>
      </w:r>
      <w:r w:rsidRPr="006D1FDB">
        <w:rPr>
          <w:rFonts w:ascii="Verdana" w:hAnsi="Verdana"/>
          <w:i/>
          <w:sz w:val="16"/>
          <w:szCs w:val="16"/>
          <w:lang w:val="nl-NL"/>
        </w:rPr>
        <w:t>Nationale Atlas Volksgezondheid</w:t>
      </w:r>
      <w:r w:rsidRPr="006D1FDB">
        <w:rPr>
          <w:rFonts w:ascii="Verdana" w:hAnsi="Verdana"/>
          <w:sz w:val="16"/>
          <w:szCs w:val="16"/>
          <w:lang w:val="nl-NL"/>
        </w:rPr>
        <w:t xml:space="preserve">), Bilthoven, </w:t>
      </w:r>
      <w:r w:rsidRPr="006D1FDB">
        <w:rPr>
          <w:rFonts w:ascii="Verdana" w:hAnsi="Verdana"/>
          <w:i/>
          <w:sz w:val="16"/>
          <w:szCs w:val="16"/>
          <w:lang w:val="nl-NL"/>
        </w:rPr>
        <w:t>Rijksinstituut voor Volksgezondheid en Milieu</w:t>
      </w:r>
      <w:r w:rsidRPr="006D1FDB">
        <w:rPr>
          <w:rFonts w:ascii="Verdana" w:hAnsi="Verdana"/>
          <w:sz w:val="16"/>
          <w:szCs w:val="16"/>
          <w:lang w:val="nl-NL"/>
        </w:rPr>
        <w:t xml:space="preserve">, available at: </w:t>
      </w:r>
      <w:hyperlink r:id="rId5" w:history="1">
        <w:r w:rsidRPr="006D1FDB">
          <w:rPr>
            <w:rStyle w:val="Hyperlink"/>
            <w:rFonts w:ascii="Verdana" w:hAnsi="Verdana"/>
            <w:sz w:val="16"/>
            <w:szCs w:val="16"/>
            <w:lang w:val="nl-NL"/>
          </w:rPr>
          <w:t>www.zorgatlas.nl</w:t>
        </w:r>
      </w:hyperlink>
      <w:r w:rsidRPr="006D1FDB">
        <w:rPr>
          <w:rFonts w:ascii="Verdana" w:hAnsi="Verdana"/>
          <w:sz w:val="16"/>
          <w:szCs w:val="16"/>
          <w:lang w:val="nl-NL"/>
        </w:rPr>
        <w:t xml:space="preserve"> .</w:t>
      </w:r>
    </w:p>
  </w:footnote>
  <w:footnote w:id="7">
    <w:p w14:paraId="3D0FE479" w14:textId="741DE2F1" w:rsidR="006D1FDB" w:rsidRPr="00151064" w:rsidRDefault="006D1FDB">
      <w:pPr>
        <w:pStyle w:val="FootnoteText"/>
        <w:rPr>
          <w:lang w:val="nl-NL"/>
        </w:rPr>
      </w:pPr>
      <w:r w:rsidRPr="006D1FDB">
        <w:rPr>
          <w:rStyle w:val="FootnoteReference"/>
          <w:rFonts w:ascii="Verdana" w:hAnsi="Verdana"/>
          <w:sz w:val="16"/>
          <w:szCs w:val="16"/>
        </w:rPr>
        <w:footnoteRef/>
      </w:r>
      <w:r w:rsidRPr="006D1FDB">
        <w:rPr>
          <w:rFonts w:ascii="Verdana" w:hAnsi="Verdana"/>
          <w:sz w:val="16"/>
          <w:szCs w:val="16"/>
          <w:lang w:val="en-US"/>
        </w:rPr>
        <w:t xml:space="preserve"> Woittiez, I.,</w:t>
      </w:r>
      <w:r>
        <w:rPr>
          <w:rFonts w:ascii="Verdana" w:hAnsi="Verdana"/>
          <w:sz w:val="16"/>
          <w:szCs w:val="16"/>
          <w:lang w:val="en-US"/>
        </w:rPr>
        <w:t xml:space="preserve"> Ras, M. and Oudijk, D. (2012),</w:t>
      </w:r>
      <w:r w:rsidRPr="006D1FDB">
        <w:rPr>
          <w:rFonts w:ascii="Verdana" w:hAnsi="Verdana"/>
          <w:sz w:val="16"/>
          <w:szCs w:val="16"/>
          <w:lang w:val="en-US"/>
        </w:rPr>
        <w:t xml:space="preserve"> IQ with limitations. Measuring intellectual disability and in care recipients (I</w:t>
      </w:r>
      <w:r w:rsidRPr="006D1FDB">
        <w:rPr>
          <w:rFonts w:ascii="Verdana" w:hAnsi="Verdana"/>
          <w:i/>
          <w:sz w:val="16"/>
          <w:szCs w:val="16"/>
          <w:lang w:val="en-US"/>
        </w:rPr>
        <w:t xml:space="preserve">Q met beperkingen. </w:t>
      </w:r>
      <w:r w:rsidRPr="006D1FDB">
        <w:rPr>
          <w:rFonts w:ascii="Verdana" w:hAnsi="Verdana"/>
          <w:i/>
          <w:sz w:val="16"/>
          <w:szCs w:val="16"/>
          <w:lang w:val="nl-NL"/>
        </w:rPr>
        <w:t>De mate van verstandelijke handicap van zorgvragers in kaart gebracht)</w:t>
      </w:r>
      <w:r w:rsidRPr="006D1FDB">
        <w:rPr>
          <w:rFonts w:ascii="Verdana" w:hAnsi="Verdana"/>
          <w:sz w:val="16"/>
          <w:szCs w:val="16"/>
          <w:lang w:val="nl-NL"/>
        </w:rPr>
        <w:t xml:space="preserve">, The Hague, Sociaal en Cultureel Planbureau, available at: </w:t>
      </w:r>
      <w:hyperlink r:id="rId6" w:history="1">
        <w:r w:rsidRPr="006D1FDB">
          <w:rPr>
            <w:rStyle w:val="Hyperlink"/>
            <w:rFonts w:ascii="Verdana" w:hAnsi="Verdana"/>
            <w:sz w:val="16"/>
            <w:szCs w:val="16"/>
            <w:lang w:val="nl-NL"/>
          </w:rPr>
          <w:t>www.scp.nl/dsresource?objectid=29832&amp;type=org</w:t>
        </w:r>
      </w:hyperlink>
      <w:r w:rsidRPr="006D1FDB">
        <w:rPr>
          <w:rFonts w:ascii="Verdana" w:hAnsi="Verdana"/>
          <w:sz w:val="16"/>
          <w:szCs w:val="16"/>
          <w:lang w:val="nl-NL"/>
        </w:rPr>
        <w:t xml:space="preserve"> .</w:t>
      </w:r>
    </w:p>
  </w:footnote>
  <w:footnote w:id="8">
    <w:p w14:paraId="3D0FE47B" w14:textId="49CC8EB2" w:rsidR="006D1FDB" w:rsidRPr="006D1FDB" w:rsidRDefault="006D1FDB" w:rsidP="00456CEA">
      <w:pPr>
        <w:pStyle w:val="FootnoteText"/>
        <w:rPr>
          <w:rFonts w:ascii="Verdana" w:hAnsi="Verdana"/>
          <w:sz w:val="16"/>
          <w:szCs w:val="16"/>
          <w:lang w:val="en-US"/>
        </w:rPr>
      </w:pPr>
      <w:r w:rsidRPr="006D1FDB">
        <w:rPr>
          <w:rStyle w:val="FootnoteReference"/>
          <w:rFonts w:ascii="Verdana" w:hAnsi="Verdana"/>
          <w:sz w:val="16"/>
          <w:szCs w:val="16"/>
        </w:rPr>
        <w:footnoteRef/>
      </w:r>
      <w:r w:rsidRPr="006D1FDB">
        <w:rPr>
          <w:rFonts w:ascii="Verdana" w:hAnsi="Verdana"/>
          <w:sz w:val="16"/>
          <w:szCs w:val="16"/>
          <w:lang w:val="en-US"/>
        </w:rPr>
        <w:t xml:space="preserve">  Ambulatory care is a personal health care consultation, treatment, or intervention delivered on an outpatient basis. It entails treatment as opposed to home care (thuiszorg) that entails supportive care provided in the home.</w:t>
      </w:r>
    </w:p>
  </w:footnote>
  <w:footnote w:id="9">
    <w:p w14:paraId="3D0FE47C" w14:textId="5726CF34" w:rsidR="006D1FDB" w:rsidRPr="006D1FDB" w:rsidRDefault="006D1FDB">
      <w:pPr>
        <w:pStyle w:val="FootnoteText"/>
        <w:rPr>
          <w:rFonts w:ascii="Verdana" w:hAnsi="Verdana"/>
          <w:sz w:val="16"/>
          <w:szCs w:val="16"/>
          <w:lang w:val="nl-NL"/>
        </w:rPr>
      </w:pPr>
      <w:r w:rsidRPr="006D1FDB">
        <w:rPr>
          <w:rStyle w:val="FootnoteReference"/>
          <w:rFonts w:ascii="Verdana" w:hAnsi="Verdana"/>
          <w:sz w:val="16"/>
          <w:szCs w:val="16"/>
        </w:rPr>
        <w:footnoteRef/>
      </w:r>
      <w:r w:rsidRPr="006D1FDB">
        <w:rPr>
          <w:rStyle w:val="FootnoteReference"/>
          <w:rFonts w:ascii="Verdana" w:hAnsi="Verdana"/>
          <w:sz w:val="16"/>
          <w:szCs w:val="16"/>
        </w:rPr>
        <w:footnoteRef/>
      </w:r>
      <w:r w:rsidRPr="006D1FDB">
        <w:rPr>
          <w:rFonts w:ascii="Verdana" w:hAnsi="Verdana"/>
          <w:sz w:val="16"/>
          <w:szCs w:val="16"/>
          <w:lang w:val="nl-NL"/>
        </w:rPr>
        <w:t xml:space="preserve"> Netherlands, National Institute of Public Health and the Environment (</w:t>
      </w:r>
      <w:r w:rsidRPr="006D1FDB">
        <w:rPr>
          <w:rFonts w:ascii="Verdana" w:hAnsi="Verdana"/>
          <w:i/>
          <w:sz w:val="16"/>
          <w:szCs w:val="16"/>
          <w:lang w:val="nl-NL"/>
        </w:rPr>
        <w:t>Rijksinstituut voor Volksgezondheid en Milieu</w:t>
      </w:r>
      <w:r w:rsidRPr="006D1FDB">
        <w:rPr>
          <w:rFonts w:ascii="Verdana" w:hAnsi="Verdana"/>
          <w:sz w:val="16"/>
          <w:szCs w:val="16"/>
          <w:lang w:val="nl-NL"/>
        </w:rPr>
        <w:t>) (2014), National Public Health Compass (</w:t>
      </w:r>
      <w:r w:rsidRPr="006D1FDB">
        <w:rPr>
          <w:rFonts w:ascii="Verdana" w:hAnsi="Verdana"/>
          <w:i/>
          <w:sz w:val="16"/>
          <w:szCs w:val="16"/>
          <w:lang w:val="nl-NL"/>
        </w:rPr>
        <w:t>Nationaal Kompas Volksgezondheid</w:t>
      </w:r>
      <w:r w:rsidRPr="006D1FDB">
        <w:rPr>
          <w:rFonts w:ascii="Verdana" w:hAnsi="Verdana"/>
          <w:sz w:val="16"/>
          <w:szCs w:val="16"/>
          <w:lang w:val="nl-NL"/>
        </w:rPr>
        <w:t xml:space="preserve">), Bilthoven, Rijksinstituut voor Volksgezondheid en Milieu, available at: </w:t>
      </w:r>
      <w:hyperlink r:id="rId7" w:history="1">
        <w:r w:rsidRPr="006D1FDB">
          <w:rPr>
            <w:rStyle w:val="Hyperlink"/>
            <w:rFonts w:ascii="Verdana" w:hAnsi="Verdana"/>
            <w:sz w:val="16"/>
            <w:szCs w:val="16"/>
            <w:lang w:val="nl-NL"/>
          </w:rPr>
          <w:t>www.nationaalkompas.nl</w:t>
        </w:r>
      </w:hyperlink>
      <w:r w:rsidRPr="006D1FDB">
        <w:rPr>
          <w:rFonts w:ascii="Verdana" w:hAnsi="Verdana"/>
          <w:sz w:val="16"/>
          <w:szCs w:val="16"/>
          <w:lang w:val="nl-NL"/>
        </w:rPr>
        <w:t xml:space="preserve"> .</w:t>
      </w:r>
    </w:p>
  </w:footnote>
  <w:footnote w:id="10">
    <w:p w14:paraId="3D0FE47D" w14:textId="28940AB6" w:rsidR="006D1FDB" w:rsidRPr="006D1FDB" w:rsidRDefault="006D1FDB">
      <w:pPr>
        <w:pStyle w:val="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National Institute of Public Health and the Environment (Rijksinstituut voor Volksgezondheid en Milieu) (2014), Dutch National Atlas of Public Health (</w:t>
      </w:r>
      <w:r w:rsidRPr="006D1FDB">
        <w:rPr>
          <w:rFonts w:ascii="Verdana" w:hAnsi="Verdana"/>
          <w:i/>
          <w:sz w:val="16"/>
          <w:szCs w:val="16"/>
          <w:lang w:val="nl-NL"/>
        </w:rPr>
        <w:t>Nationale Atlas Volksgezondheid</w:t>
      </w:r>
      <w:r w:rsidRPr="006D1FDB">
        <w:rPr>
          <w:rFonts w:ascii="Verdana" w:hAnsi="Verdana"/>
          <w:sz w:val="16"/>
          <w:szCs w:val="16"/>
          <w:lang w:val="nl-NL"/>
        </w:rPr>
        <w:t xml:space="preserve">), Bilthoven, Rijksinstituut voor Volksgezondheid en Milieu, available at: </w:t>
      </w:r>
      <w:hyperlink r:id="rId8" w:history="1">
        <w:r w:rsidRPr="006D1FDB">
          <w:rPr>
            <w:rStyle w:val="Hyperlink"/>
            <w:rFonts w:ascii="Verdana" w:hAnsi="Verdana"/>
            <w:sz w:val="16"/>
            <w:szCs w:val="16"/>
            <w:lang w:val="nl-NL"/>
          </w:rPr>
          <w:t>www.zorgatlas.nl</w:t>
        </w:r>
      </w:hyperlink>
      <w:r w:rsidRPr="006D1FDB">
        <w:rPr>
          <w:rFonts w:ascii="Verdana" w:hAnsi="Verdana"/>
          <w:sz w:val="16"/>
          <w:szCs w:val="16"/>
          <w:lang w:val="nl-NL"/>
        </w:rPr>
        <w:t xml:space="preserve"> .</w:t>
      </w:r>
    </w:p>
  </w:footnote>
  <w:footnote w:id="11">
    <w:p w14:paraId="3D0FE47E" w14:textId="67CFA532" w:rsidR="006D1FDB" w:rsidRPr="006D1FDB" w:rsidRDefault="006D1FDB">
      <w:pPr>
        <w:pStyle w:val="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National Institute of Public Health and the Environment (</w:t>
      </w:r>
      <w:r w:rsidRPr="006D1FDB">
        <w:rPr>
          <w:rFonts w:ascii="Verdana" w:hAnsi="Verdana"/>
          <w:i/>
          <w:sz w:val="16"/>
          <w:szCs w:val="16"/>
          <w:lang w:val="nl-NL"/>
        </w:rPr>
        <w:t>Rijksinstituut voor Volksgezondheid en Milieu</w:t>
      </w:r>
      <w:r w:rsidRPr="006D1FDB">
        <w:rPr>
          <w:rFonts w:ascii="Verdana" w:hAnsi="Verdana"/>
          <w:sz w:val="16"/>
          <w:szCs w:val="16"/>
          <w:lang w:val="nl-NL"/>
        </w:rPr>
        <w:t>) (2014), National Public Health Compass (</w:t>
      </w:r>
      <w:r w:rsidRPr="006D1FDB">
        <w:rPr>
          <w:rFonts w:ascii="Verdana" w:hAnsi="Verdana"/>
          <w:i/>
          <w:sz w:val="16"/>
          <w:szCs w:val="16"/>
          <w:lang w:val="nl-NL"/>
        </w:rPr>
        <w:t>Nationaal Kompas Volksgezondheid</w:t>
      </w:r>
      <w:r w:rsidRPr="006D1FDB">
        <w:rPr>
          <w:rFonts w:ascii="Verdana" w:hAnsi="Verdana"/>
          <w:sz w:val="16"/>
          <w:szCs w:val="16"/>
          <w:lang w:val="nl-NL"/>
        </w:rPr>
        <w:t xml:space="preserve">), Bilthoven, Rijksinstituut voor Volksgezondheid en Milieu, available at: </w:t>
      </w:r>
      <w:hyperlink r:id="rId9" w:history="1">
        <w:r w:rsidRPr="006D1FDB">
          <w:rPr>
            <w:rStyle w:val="Hyperlink"/>
            <w:rFonts w:ascii="Verdana" w:hAnsi="Verdana"/>
            <w:sz w:val="16"/>
            <w:szCs w:val="16"/>
            <w:lang w:val="nl-NL"/>
          </w:rPr>
          <w:t>www.nationaalkompas.nl</w:t>
        </w:r>
      </w:hyperlink>
      <w:r w:rsidRPr="006D1FDB">
        <w:rPr>
          <w:rFonts w:ascii="Verdana" w:hAnsi="Verdana"/>
          <w:sz w:val="16"/>
          <w:szCs w:val="16"/>
          <w:lang w:val="nl-NL"/>
        </w:rPr>
        <w:t xml:space="preserve"> .</w:t>
      </w:r>
    </w:p>
  </w:footnote>
  <w:footnote w:id="12">
    <w:p w14:paraId="3D0FE47F" w14:textId="5ED2B5FD" w:rsidR="006D1FDB" w:rsidRPr="00151064" w:rsidRDefault="006D1FDB">
      <w:pPr>
        <w:pStyle w:val="FootnoteText"/>
        <w:rPr>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Federation of Patients and Consumer Organisations in the Netherlands (</w:t>
      </w:r>
      <w:r w:rsidRPr="006D1FDB">
        <w:rPr>
          <w:rFonts w:ascii="Verdana" w:hAnsi="Verdana"/>
          <w:i/>
          <w:sz w:val="16"/>
          <w:szCs w:val="16"/>
          <w:lang w:val="nl-NL"/>
        </w:rPr>
        <w:t>Nederlandse Patiënten Consumenten Federatie</w:t>
      </w:r>
      <w:r w:rsidRPr="006D1FDB">
        <w:rPr>
          <w:rFonts w:ascii="Verdana" w:hAnsi="Verdana"/>
          <w:sz w:val="16"/>
          <w:szCs w:val="16"/>
          <w:lang w:val="nl-NL"/>
        </w:rPr>
        <w:t xml:space="preserve">) (2014), </w:t>
      </w:r>
      <w:r w:rsidRPr="006D1FDB">
        <w:rPr>
          <w:rFonts w:ascii="Verdana" w:hAnsi="Verdana"/>
          <w:i/>
          <w:sz w:val="16"/>
          <w:szCs w:val="16"/>
          <w:lang w:val="nl-NL"/>
        </w:rPr>
        <w:t>Care map the Netherlands</w:t>
      </w:r>
      <w:r w:rsidRPr="006D1FDB">
        <w:rPr>
          <w:rFonts w:ascii="Verdana" w:hAnsi="Verdana"/>
          <w:sz w:val="16"/>
          <w:szCs w:val="16"/>
          <w:lang w:val="nl-NL"/>
        </w:rPr>
        <w:t xml:space="preserve"> (ZorgkaartNederland), Utrecht, Nederlandse Patiënten Consumenten Federatie, available at </w:t>
      </w:r>
      <w:hyperlink r:id="rId10" w:history="1">
        <w:r w:rsidRPr="006D1FDB">
          <w:rPr>
            <w:rStyle w:val="Hyperlink"/>
            <w:rFonts w:ascii="Verdana" w:hAnsi="Verdana"/>
            <w:sz w:val="16"/>
            <w:szCs w:val="16"/>
            <w:lang w:val="nl-NL"/>
          </w:rPr>
          <w:t>www.zorgkaartnederland.nl</w:t>
        </w:r>
      </w:hyperlink>
      <w:r w:rsidRPr="006D1FDB">
        <w:rPr>
          <w:rFonts w:ascii="Verdana" w:hAnsi="Verdana"/>
          <w:sz w:val="16"/>
          <w:szCs w:val="16"/>
          <w:lang w:val="nl-NL"/>
        </w:rPr>
        <w:t xml:space="preserve"> .</w:t>
      </w:r>
    </w:p>
  </w:footnote>
  <w:footnote w:id="13">
    <w:p w14:paraId="3D0FE480" w14:textId="0C05A20B" w:rsidR="006D1FDB" w:rsidRPr="006D1FDB" w:rsidRDefault="006D1FDB">
      <w:pPr>
        <w:pStyle w:val="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Federation of Patients and Consumer Organisations in the Netherlands (</w:t>
      </w:r>
      <w:r w:rsidRPr="006D1FDB">
        <w:rPr>
          <w:rFonts w:ascii="Verdana" w:hAnsi="Verdana"/>
          <w:i/>
          <w:sz w:val="16"/>
          <w:szCs w:val="16"/>
          <w:lang w:val="nl-NL"/>
        </w:rPr>
        <w:t>Nederlandse Patiënten Consumenten Federatie</w:t>
      </w:r>
      <w:r w:rsidRPr="006D1FDB">
        <w:rPr>
          <w:rFonts w:ascii="Verdana" w:hAnsi="Verdana"/>
          <w:sz w:val="16"/>
          <w:szCs w:val="16"/>
          <w:lang w:val="nl-NL"/>
        </w:rPr>
        <w:t xml:space="preserve">) (2014), </w:t>
      </w:r>
      <w:r w:rsidRPr="006D1FDB">
        <w:rPr>
          <w:rFonts w:ascii="Verdana" w:hAnsi="Verdana"/>
          <w:i/>
          <w:sz w:val="16"/>
          <w:szCs w:val="16"/>
          <w:lang w:val="nl-NL"/>
        </w:rPr>
        <w:t>Care map the Netherlands</w:t>
      </w:r>
      <w:r w:rsidRPr="006D1FDB">
        <w:rPr>
          <w:rFonts w:ascii="Verdana" w:hAnsi="Verdana"/>
          <w:sz w:val="16"/>
          <w:szCs w:val="16"/>
          <w:lang w:val="nl-NL"/>
        </w:rPr>
        <w:t xml:space="preserve"> (ZorgkaartNederland), Utrecht, Nederlandse Patiënten Consumenten Federatie, available at </w:t>
      </w:r>
      <w:hyperlink r:id="rId11" w:history="1">
        <w:r w:rsidRPr="006D1FDB">
          <w:rPr>
            <w:rStyle w:val="Hyperlink"/>
            <w:rFonts w:ascii="Verdana" w:hAnsi="Verdana"/>
            <w:sz w:val="16"/>
            <w:szCs w:val="16"/>
            <w:lang w:val="nl-NL"/>
          </w:rPr>
          <w:t>www.zorgkaartnederland.nl</w:t>
        </w:r>
      </w:hyperlink>
      <w:r w:rsidRPr="006D1FDB">
        <w:rPr>
          <w:rFonts w:ascii="Verdana" w:hAnsi="Verdana"/>
          <w:sz w:val="16"/>
          <w:szCs w:val="16"/>
          <w:lang w:val="nl-NL"/>
        </w:rPr>
        <w:t xml:space="preserve"> .</w:t>
      </w:r>
    </w:p>
  </w:footnote>
  <w:footnote w:id="14">
    <w:p w14:paraId="3D0FE481" w14:textId="5A0D2AA0" w:rsidR="006D1FDB" w:rsidRPr="006D1FDB" w:rsidRDefault="006D1FDB" w:rsidP="009A0CF3">
      <w:pPr>
        <w:pStyle w:val="FootnoteText"/>
        <w:rPr>
          <w:rFonts w:ascii="Verdana" w:hAnsi="Verdana"/>
          <w:sz w:val="16"/>
          <w:szCs w:val="16"/>
          <w:lang w:val="en-US"/>
        </w:rPr>
      </w:pPr>
      <w:r w:rsidRPr="006D1FDB">
        <w:rPr>
          <w:rStyle w:val="FootnoteReference"/>
          <w:rFonts w:ascii="Verdana" w:hAnsi="Verdana"/>
          <w:sz w:val="16"/>
          <w:szCs w:val="16"/>
        </w:rPr>
        <w:footnoteRef/>
      </w:r>
      <w:r w:rsidRPr="006D1FDB">
        <w:rPr>
          <w:rFonts w:ascii="Verdana" w:hAnsi="Verdana"/>
          <w:sz w:val="16"/>
          <w:szCs w:val="16"/>
        </w:rPr>
        <w:t xml:space="preserve"> Ngo, D. and Brink, M. (2014), </w:t>
      </w:r>
      <w:r w:rsidRPr="006D1FDB">
        <w:rPr>
          <w:rFonts w:ascii="Verdana" w:hAnsi="Verdana"/>
          <w:i/>
          <w:sz w:val="16"/>
          <w:szCs w:val="16"/>
        </w:rPr>
        <w:t xml:space="preserve">Sectorrapport ggz 2012. </w:t>
      </w:r>
      <w:r w:rsidRPr="006D1FDB">
        <w:rPr>
          <w:rFonts w:ascii="Verdana" w:hAnsi="Verdana"/>
          <w:i/>
          <w:sz w:val="16"/>
          <w:szCs w:val="16"/>
          <w:lang w:val="nl-NL"/>
        </w:rPr>
        <w:t>Feiten en cijfers over een sector in beweging</w:t>
      </w:r>
      <w:r w:rsidRPr="006D1FDB">
        <w:rPr>
          <w:rFonts w:ascii="Verdana" w:hAnsi="Verdana"/>
          <w:sz w:val="16"/>
          <w:szCs w:val="16"/>
          <w:lang w:val="nl-NL"/>
        </w:rPr>
        <w:t xml:space="preserve"> [Sectoral report mental health care 2012. </w:t>
      </w:r>
      <w:r w:rsidRPr="006D1FDB">
        <w:rPr>
          <w:rFonts w:ascii="Verdana" w:hAnsi="Verdana"/>
          <w:sz w:val="16"/>
          <w:szCs w:val="16"/>
        </w:rPr>
        <w:t xml:space="preserve">Facts and figures about a sector in transition - unofficial translation] , Amersfoort, 2012, available at: </w:t>
      </w:r>
      <w:hyperlink r:id="rId12" w:history="1">
        <w:r w:rsidRPr="006D1FDB">
          <w:rPr>
            <w:rStyle w:val="Hyperlink"/>
            <w:rFonts w:ascii="Verdana" w:hAnsi="Verdana"/>
            <w:sz w:val="16"/>
            <w:szCs w:val="16"/>
          </w:rPr>
          <w:t>www.ggznederland.nl/uploads/assets/Sectorrapport%202012-web.pdf</w:t>
        </w:r>
      </w:hyperlink>
      <w:r w:rsidRPr="006D1FDB">
        <w:rPr>
          <w:rFonts w:ascii="Verdana" w:hAnsi="Verdana"/>
          <w:sz w:val="16"/>
          <w:szCs w:val="16"/>
        </w:rPr>
        <w:t xml:space="preserve"> .</w:t>
      </w:r>
    </w:p>
  </w:footnote>
  <w:footnote w:id="15">
    <w:p w14:paraId="3D0FE482" w14:textId="3AF1C4CB" w:rsidR="006D1FDB" w:rsidRPr="006D1FDB" w:rsidRDefault="006D1FDB">
      <w:pPr>
        <w:pStyle w:val="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National Institute of Public Health and the Environment (</w:t>
      </w:r>
      <w:r w:rsidRPr="006D1FDB">
        <w:rPr>
          <w:rFonts w:ascii="Verdana" w:hAnsi="Verdana"/>
          <w:i/>
          <w:sz w:val="16"/>
          <w:szCs w:val="16"/>
          <w:lang w:val="nl-NL"/>
        </w:rPr>
        <w:t>Rijksinstituut voor Volksgezondheid en Milieu</w:t>
      </w:r>
      <w:r w:rsidRPr="006D1FDB">
        <w:rPr>
          <w:rFonts w:ascii="Verdana" w:hAnsi="Verdana"/>
          <w:sz w:val="16"/>
          <w:szCs w:val="16"/>
          <w:lang w:val="nl-NL"/>
        </w:rPr>
        <w:t>) (2014), Dutch National Atlas of Public Health (</w:t>
      </w:r>
      <w:r w:rsidRPr="006D1FDB">
        <w:rPr>
          <w:rFonts w:ascii="Verdana" w:hAnsi="Verdana"/>
          <w:i/>
          <w:sz w:val="16"/>
          <w:szCs w:val="16"/>
          <w:lang w:val="nl-NL"/>
        </w:rPr>
        <w:t>Nationale Atlas Volksgezondheid</w:t>
      </w:r>
      <w:r w:rsidRPr="006D1FDB">
        <w:rPr>
          <w:rFonts w:ascii="Verdana" w:hAnsi="Verdana"/>
          <w:sz w:val="16"/>
          <w:szCs w:val="16"/>
          <w:lang w:val="nl-NL"/>
        </w:rPr>
        <w:t xml:space="preserve">), Bilthoven, </w:t>
      </w:r>
      <w:r w:rsidRPr="006D1FDB">
        <w:rPr>
          <w:rFonts w:ascii="Verdana" w:hAnsi="Verdana"/>
          <w:i/>
          <w:sz w:val="16"/>
          <w:szCs w:val="16"/>
          <w:lang w:val="nl-NL"/>
        </w:rPr>
        <w:t>Rijksinstituut voor Volksgezondheid en Milieu</w:t>
      </w:r>
      <w:r w:rsidRPr="006D1FDB">
        <w:rPr>
          <w:rFonts w:ascii="Verdana" w:hAnsi="Verdana"/>
          <w:sz w:val="16"/>
          <w:szCs w:val="16"/>
          <w:lang w:val="nl-NL"/>
        </w:rPr>
        <w:t xml:space="preserve">, available at: </w:t>
      </w:r>
      <w:hyperlink r:id="rId13" w:history="1">
        <w:r w:rsidRPr="006D1FDB">
          <w:rPr>
            <w:rStyle w:val="Hyperlink"/>
            <w:rFonts w:ascii="Verdana" w:hAnsi="Verdana"/>
            <w:sz w:val="16"/>
            <w:szCs w:val="16"/>
            <w:lang w:val="nl-NL"/>
          </w:rPr>
          <w:t>www.zorgatlas.nl</w:t>
        </w:r>
      </w:hyperlink>
      <w:r w:rsidRPr="006D1FDB">
        <w:rPr>
          <w:rFonts w:ascii="Verdana" w:hAnsi="Verdana"/>
          <w:sz w:val="16"/>
          <w:szCs w:val="16"/>
          <w:lang w:val="nl-NL"/>
        </w:rPr>
        <w:t xml:space="preserve"> .</w:t>
      </w:r>
    </w:p>
  </w:footnote>
  <w:footnote w:id="16">
    <w:p w14:paraId="3D0FE483" w14:textId="277743DF" w:rsidR="006D1FDB" w:rsidRPr="00151064" w:rsidRDefault="006D1FDB">
      <w:pPr>
        <w:pStyle w:val="FootnoteText"/>
        <w:rPr>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National Institute of Public Health and the Environment (</w:t>
      </w:r>
      <w:r w:rsidRPr="006D1FDB">
        <w:rPr>
          <w:rFonts w:ascii="Verdana" w:hAnsi="Verdana"/>
          <w:i/>
          <w:sz w:val="16"/>
          <w:szCs w:val="16"/>
          <w:lang w:val="nl-NL"/>
        </w:rPr>
        <w:t>Rijksinstituut voor Volksgezondheid en Milieu</w:t>
      </w:r>
      <w:r w:rsidRPr="006D1FDB">
        <w:rPr>
          <w:rFonts w:ascii="Verdana" w:hAnsi="Verdana"/>
          <w:sz w:val="16"/>
          <w:szCs w:val="16"/>
          <w:lang w:val="nl-NL"/>
        </w:rPr>
        <w:t>) (2014), Dutch National Atlas of Public Health (</w:t>
      </w:r>
      <w:r w:rsidRPr="006D1FDB">
        <w:rPr>
          <w:rFonts w:ascii="Verdana" w:hAnsi="Verdana"/>
          <w:i/>
          <w:sz w:val="16"/>
          <w:szCs w:val="16"/>
          <w:lang w:val="nl-NL"/>
        </w:rPr>
        <w:t>Nationale Atlas Volksgezondheid</w:t>
      </w:r>
      <w:r w:rsidRPr="006D1FDB">
        <w:rPr>
          <w:rFonts w:ascii="Verdana" w:hAnsi="Verdana"/>
          <w:sz w:val="16"/>
          <w:szCs w:val="16"/>
          <w:lang w:val="nl-NL"/>
        </w:rPr>
        <w:t xml:space="preserve">), Bilthoven, </w:t>
      </w:r>
      <w:r w:rsidRPr="006D1FDB">
        <w:rPr>
          <w:rFonts w:ascii="Verdana" w:hAnsi="Verdana"/>
          <w:i/>
          <w:sz w:val="16"/>
          <w:szCs w:val="16"/>
          <w:lang w:val="nl-NL"/>
        </w:rPr>
        <w:t>Rijksinstituut voor Volksgezondheid en Milieu</w:t>
      </w:r>
      <w:r w:rsidRPr="006D1FDB">
        <w:rPr>
          <w:rFonts w:ascii="Verdana" w:hAnsi="Verdana"/>
          <w:sz w:val="16"/>
          <w:szCs w:val="16"/>
          <w:lang w:val="nl-NL"/>
        </w:rPr>
        <w:t xml:space="preserve">, available at: </w:t>
      </w:r>
      <w:hyperlink r:id="rId14" w:history="1">
        <w:r w:rsidRPr="006D1FDB">
          <w:rPr>
            <w:rStyle w:val="Hyperlink"/>
            <w:rFonts w:ascii="Verdana" w:hAnsi="Verdana"/>
            <w:sz w:val="16"/>
            <w:szCs w:val="16"/>
            <w:lang w:val="nl-NL"/>
          </w:rPr>
          <w:t>www.zorgatlas.nl</w:t>
        </w:r>
      </w:hyperlink>
      <w:r w:rsidRPr="006D1FDB">
        <w:rPr>
          <w:rFonts w:ascii="Verdana" w:hAnsi="Verdana"/>
          <w:sz w:val="16"/>
          <w:szCs w:val="16"/>
          <w:lang w:val="nl-NL"/>
        </w:rPr>
        <w:t xml:space="preserve"> .</w:t>
      </w:r>
    </w:p>
  </w:footnote>
  <w:footnote w:id="17">
    <w:p w14:paraId="3D0FE484" w14:textId="4C7158F0" w:rsidR="006D1FDB" w:rsidRPr="006D1FDB" w:rsidRDefault="006D1FDB">
      <w:pPr>
        <w:pStyle w:val="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National Institute of Public Health and the Environment (</w:t>
      </w:r>
      <w:r w:rsidRPr="006D1FDB">
        <w:rPr>
          <w:rFonts w:ascii="Verdana" w:hAnsi="Verdana"/>
          <w:i/>
          <w:sz w:val="16"/>
          <w:szCs w:val="16"/>
          <w:lang w:val="nl-NL"/>
        </w:rPr>
        <w:t>Rijksinstituut voor Volksgezondheid en Milieu</w:t>
      </w:r>
      <w:r w:rsidRPr="006D1FDB">
        <w:rPr>
          <w:rFonts w:ascii="Verdana" w:hAnsi="Verdana"/>
          <w:sz w:val="16"/>
          <w:szCs w:val="16"/>
          <w:lang w:val="nl-NL"/>
        </w:rPr>
        <w:t>) (2014), Dutch National Atlas of Public Health (</w:t>
      </w:r>
      <w:r w:rsidRPr="006D1FDB">
        <w:rPr>
          <w:rFonts w:ascii="Verdana" w:hAnsi="Verdana"/>
          <w:i/>
          <w:sz w:val="16"/>
          <w:szCs w:val="16"/>
          <w:lang w:val="nl-NL"/>
        </w:rPr>
        <w:t>Nationale Atlas Volksgezondheid</w:t>
      </w:r>
      <w:r w:rsidRPr="006D1FDB">
        <w:rPr>
          <w:rFonts w:ascii="Verdana" w:hAnsi="Verdana"/>
          <w:sz w:val="16"/>
          <w:szCs w:val="16"/>
          <w:lang w:val="nl-NL"/>
        </w:rPr>
        <w:t xml:space="preserve">), Bilthoven, </w:t>
      </w:r>
      <w:r w:rsidRPr="006D1FDB">
        <w:rPr>
          <w:rFonts w:ascii="Verdana" w:hAnsi="Verdana"/>
          <w:i/>
          <w:sz w:val="16"/>
          <w:szCs w:val="16"/>
          <w:lang w:val="nl-NL"/>
        </w:rPr>
        <w:t>Rijksinstituut voor Volksgezondheid en Milieu</w:t>
      </w:r>
      <w:r w:rsidRPr="006D1FDB">
        <w:rPr>
          <w:rFonts w:ascii="Verdana" w:hAnsi="Verdana"/>
          <w:sz w:val="16"/>
          <w:szCs w:val="16"/>
          <w:lang w:val="nl-NL"/>
        </w:rPr>
        <w:t xml:space="preserve">, available at: </w:t>
      </w:r>
      <w:hyperlink r:id="rId15" w:history="1">
        <w:r w:rsidRPr="006D1FDB">
          <w:rPr>
            <w:rStyle w:val="Hyperlink"/>
            <w:rFonts w:ascii="Verdana" w:hAnsi="Verdana"/>
            <w:sz w:val="16"/>
            <w:szCs w:val="16"/>
            <w:lang w:val="nl-NL"/>
          </w:rPr>
          <w:t>www.zorgatlas.nl</w:t>
        </w:r>
      </w:hyperlink>
      <w:r w:rsidRPr="006D1FDB">
        <w:rPr>
          <w:rFonts w:ascii="Verdana" w:hAnsi="Verdana"/>
          <w:sz w:val="16"/>
          <w:szCs w:val="16"/>
          <w:lang w:val="nl-NL"/>
        </w:rPr>
        <w:t xml:space="preserve"> .</w:t>
      </w:r>
    </w:p>
  </w:footnote>
  <w:footnote w:id="18">
    <w:p w14:paraId="3D0FE485" w14:textId="2A1A82BA" w:rsidR="006D1FDB" w:rsidRPr="006D1FDB" w:rsidRDefault="006D1FDB">
      <w:pPr>
        <w:pStyle w:val="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Federation of Patients and Consumer Organisations in the Netherlands (</w:t>
      </w:r>
      <w:r w:rsidRPr="006D1FDB">
        <w:rPr>
          <w:rFonts w:ascii="Verdana" w:hAnsi="Verdana"/>
          <w:i/>
          <w:sz w:val="16"/>
          <w:szCs w:val="16"/>
          <w:lang w:val="nl-NL"/>
        </w:rPr>
        <w:t>Nederlandse Patiënten Consumenten Federatie</w:t>
      </w:r>
      <w:r w:rsidRPr="006D1FDB">
        <w:rPr>
          <w:rFonts w:ascii="Verdana" w:hAnsi="Verdana"/>
          <w:sz w:val="16"/>
          <w:szCs w:val="16"/>
          <w:lang w:val="nl-NL"/>
        </w:rPr>
        <w:t xml:space="preserve">) (2014), </w:t>
      </w:r>
      <w:r w:rsidRPr="006D1FDB">
        <w:rPr>
          <w:rFonts w:ascii="Verdana" w:hAnsi="Verdana"/>
          <w:i/>
          <w:sz w:val="16"/>
          <w:szCs w:val="16"/>
          <w:lang w:val="nl-NL"/>
        </w:rPr>
        <w:t>Care map the Netherlands</w:t>
      </w:r>
      <w:r w:rsidRPr="006D1FDB">
        <w:rPr>
          <w:rFonts w:ascii="Verdana" w:hAnsi="Verdana"/>
          <w:sz w:val="16"/>
          <w:szCs w:val="16"/>
          <w:lang w:val="nl-NL"/>
        </w:rPr>
        <w:t xml:space="preserve"> (ZorgkaartNederland), Utrecht, Nederlandse Patiënten Consumenten Federatie, available at </w:t>
      </w:r>
      <w:hyperlink r:id="rId16" w:history="1">
        <w:r w:rsidRPr="006D1FDB">
          <w:rPr>
            <w:rStyle w:val="Hyperlink"/>
            <w:rFonts w:ascii="Verdana" w:hAnsi="Verdana"/>
            <w:sz w:val="16"/>
            <w:szCs w:val="16"/>
            <w:lang w:val="nl-NL"/>
          </w:rPr>
          <w:t>www.zorgkaartnederland.nl</w:t>
        </w:r>
      </w:hyperlink>
      <w:r w:rsidRPr="006D1FDB">
        <w:rPr>
          <w:rFonts w:ascii="Verdana" w:hAnsi="Verdana"/>
          <w:sz w:val="16"/>
          <w:szCs w:val="16"/>
          <w:lang w:val="nl-NL"/>
        </w:rPr>
        <w:t xml:space="preserve"> .</w:t>
      </w:r>
    </w:p>
  </w:footnote>
  <w:footnote w:id="19">
    <w:p w14:paraId="3D0FE486" w14:textId="417599B7" w:rsidR="006D1FDB" w:rsidRPr="006D1FDB" w:rsidRDefault="006D1FDB" w:rsidP="00AB08A6">
      <w:pPr>
        <w:pStyle w:val="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Federation of Patients and Consumer Organisations in the Netherlands (</w:t>
      </w:r>
      <w:r w:rsidRPr="006D1FDB">
        <w:rPr>
          <w:rFonts w:ascii="Verdana" w:hAnsi="Verdana"/>
          <w:i/>
          <w:sz w:val="16"/>
          <w:szCs w:val="16"/>
          <w:lang w:val="nl-NL"/>
        </w:rPr>
        <w:t>Nederlandse Patiënten Consumenten Federatie</w:t>
      </w:r>
      <w:r w:rsidRPr="006D1FDB">
        <w:rPr>
          <w:rFonts w:ascii="Verdana" w:hAnsi="Verdana"/>
          <w:sz w:val="16"/>
          <w:szCs w:val="16"/>
          <w:lang w:val="nl-NL"/>
        </w:rPr>
        <w:t xml:space="preserve">) (2014), </w:t>
      </w:r>
      <w:r w:rsidRPr="006D1FDB">
        <w:rPr>
          <w:rFonts w:ascii="Verdana" w:hAnsi="Verdana"/>
          <w:i/>
          <w:sz w:val="16"/>
          <w:szCs w:val="16"/>
          <w:lang w:val="nl-NL"/>
        </w:rPr>
        <w:t>Care map the Netherlands</w:t>
      </w:r>
      <w:r w:rsidRPr="006D1FDB">
        <w:rPr>
          <w:rFonts w:ascii="Verdana" w:hAnsi="Verdana"/>
          <w:sz w:val="16"/>
          <w:szCs w:val="16"/>
          <w:lang w:val="nl-NL"/>
        </w:rPr>
        <w:t xml:space="preserve"> (ZorgkaartNederland), Utrecht, Nederlandse Patiënten Consumenten Federatie, available at </w:t>
      </w:r>
      <w:hyperlink r:id="rId17" w:history="1">
        <w:r w:rsidRPr="006D1FDB">
          <w:rPr>
            <w:rStyle w:val="Hyperlink"/>
            <w:rFonts w:ascii="Verdana" w:hAnsi="Verdana"/>
            <w:sz w:val="16"/>
            <w:szCs w:val="16"/>
            <w:lang w:val="nl-NL"/>
          </w:rPr>
          <w:t>www.zorgkaartnederland.nl</w:t>
        </w:r>
      </w:hyperlink>
      <w:r w:rsidRPr="006D1FDB">
        <w:rPr>
          <w:rFonts w:ascii="Verdana" w:hAnsi="Verdana"/>
          <w:sz w:val="16"/>
          <w:szCs w:val="16"/>
          <w:lang w:val="nl-NL"/>
        </w:rPr>
        <w:t xml:space="preserve"> .</w:t>
      </w:r>
    </w:p>
    <w:p w14:paraId="3D0FE487" w14:textId="77777777" w:rsidR="006D1FDB" w:rsidRPr="00151064" w:rsidRDefault="006D1FDB">
      <w:pPr>
        <w:pStyle w:val="FootnoteText"/>
        <w:rPr>
          <w:lang w:val="nl-NL"/>
        </w:rPr>
      </w:pPr>
    </w:p>
  </w:footnote>
  <w:footnote w:id="20">
    <w:p w14:paraId="5A79C178" w14:textId="4D8626CB" w:rsidR="006D1FDB" w:rsidRPr="006D1FDB" w:rsidRDefault="006D1FDB" w:rsidP="005F78CE">
      <w:pPr>
        <w:pStyle w:val="FRAFootnoteText"/>
        <w:jc w:val="left"/>
        <w:rPr>
          <w:rFonts w:ascii="Verdana" w:hAnsi="Verdana"/>
          <w:sz w:val="16"/>
          <w:szCs w:val="16"/>
        </w:rPr>
      </w:pPr>
      <w:r w:rsidRPr="006D1FDB">
        <w:rPr>
          <w:rStyle w:val="FootnoteReference"/>
          <w:rFonts w:ascii="Verdana" w:hAnsi="Verdana"/>
          <w:sz w:val="16"/>
          <w:szCs w:val="16"/>
        </w:rPr>
        <w:footnoteRef/>
      </w:r>
      <w:r w:rsidRPr="006D1FDB">
        <w:rPr>
          <w:rFonts w:ascii="Verdana" w:hAnsi="Verdana"/>
          <w:sz w:val="16"/>
          <w:szCs w:val="16"/>
        </w:rPr>
        <w:t xml:space="preserve"> Netherlands, 2015 Social Support Act (</w:t>
      </w:r>
      <w:r w:rsidRPr="006D1FDB">
        <w:rPr>
          <w:rFonts w:ascii="Verdana" w:hAnsi="Verdana"/>
          <w:i/>
          <w:sz w:val="16"/>
          <w:szCs w:val="16"/>
        </w:rPr>
        <w:t>Wet maatschappelijke ondersteuning 2015</w:t>
      </w:r>
      <w:r w:rsidRPr="006D1FDB">
        <w:rPr>
          <w:rFonts w:ascii="Verdana" w:hAnsi="Verdana"/>
          <w:sz w:val="16"/>
          <w:szCs w:val="16"/>
        </w:rPr>
        <w:t xml:space="preserve">), 9 July 2014, available at: </w:t>
      </w:r>
      <w:hyperlink r:id="rId18" w:history="1">
        <w:r w:rsidRPr="006D1FDB">
          <w:rPr>
            <w:rStyle w:val="Hyperlink"/>
            <w:rFonts w:ascii="Verdana" w:hAnsi="Verdana"/>
            <w:sz w:val="16"/>
            <w:szCs w:val="16"/>
          </w:rPr>
          <w:t>http://wetten.overheid.nl/BWBR0035362/geldigheidsdatum_01-05-2015</w:t>
        </w:r>
      </w:hyperlink>
      <w:r w:rsidRPr="006D1FDB">
        <w:rPr>
          <w:rFonts w:ascii="Verdana" w:hAnsi="Verdana"/>
          <w:sz w:val="16"/>
          <w:szCs w:val="16"/>
        </w:rPr>
        <w:t xml:space="preserve"> .</w:t>
      </w:r>
    </w:p>
  </w:footnote>
  <w:footnote w:id="21">
    <w:p w14:paraId="0C000A6A" w14:textId="3265B590" w:rsidR="006D1FDB" w:rsidRPr="006D1FDB" w:rsidRDefault="006D1FDB" w:rsidP="005F78CE">
      <w:pPr>
        <w:pStyle w:val="FRAFootnoteText"/>
        <w:jc w:val="left"/>
        <w:rPr>
          <w:rFonts w:ascii="Verdana" w:hAnsi="Verdana"/>
          <w:sz w:val="16"/>
          <w:szCs w:val="16"/>
        </w:rPr>
      </w:pPr>
      <w:r w:rsidRPr="006D1FDB">
        <w:rPr>
          <w:rStyle w:val="FootnoteReference"/>
          <w:rFonts w:ascii="Verdana" w:hAnsi="Verdana"/>
          <w:sz w:val="16"/>
          <w:szCs w:val="16"/>
        </w:rPr>
        <w:footnoteRef/>
      </w:r>
      <w:r w:rsidRPr="006D1FDB">
        <w:rPr>
          <w:rFonts w:ascii="Verdana" w:hAnsi="Verdana"/>
          <w:sz w:val="16"/>
          <w:szCs w:val="16"/>
        </w:rPr>
        <w:t xml:space="preserve"> Netherlands, Long-Term Care Act (</w:t>
      </w:r>
      <w:r w:rsidRPr="006D1FDB">
        <w:rPr>
          <w:rFonts w:ascii="Verdana" w:hAnsi="Verdana"/>
          <w:i/>
          <w:sz w:val="16"/>
          <w:szCs w:val="16"/>
        </w:rPr>
        <w:t>Wet langdurige zorg),</w:t>
      </w:r>
      <w:r w:rsidRPr="006D1FDB">
        <w:rPr>
          <w:rFonts w:ascii="Verdana" w:hAnsi="Verdana"/>
          <w:sz w:val="16"/>
          <w:szCs w:val="16"/>
        </w:rPr>
        <w:t xml:space="preserve"> 4 December 2014, available at: </w:t>
      </w:r>
      <w:hyperlink r:id="rId19" w:history="1">
        <w:r w:rsidRPr="006D1FDB">
          <w:rPr>
            <w:rStyle w:val="Hyperlink"/>
            <w:rFonts w:ascii="Verdana" w:hAnsi="Verdana"/>
            <w:sz w:val="16"/>
            <w:szCs w:val="16"/>
          </w:rPr>
          <w:t>http://wetten.overheid.nl/BWBR0035917/geldigheidsdatum_01-05-2015</w:t>
        </w:r>
      </w:hyperlink>
      <w:r w:rsidRPr="006D1FDB">
        <w:rPr>
          <w:rFonts w:ascii="Verdana" w:hAnsi="Verdana"/>
          <w:sz w:val="16"/>
          <w:szCs w:val="16"/>
        </w:rPr>
        <w:t xml:space="preserve"> .</w:t>
      </w:r>
    </w:p>
  </w:footnote>
  <w:footnote w:id="22">
    <w:p w14:paraId="789C349C" w14:textId="2A4A96BE" w:rsidR="006D1FDB" w:rsidRPr="00DD56ED" w:rsidRDefault="006D1FDB" w:rsidP="005F78CE">
      <w:pPr>
        <w:pStyle w:val="FRAFootnoteText"/>
        <w:jc w:val="left"/>
        <w:rPr>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Ministry of Health, Welfare and Sport (</w:t>
      </w:r>
      <w:r w:rsidRPr="006D1FDB">
        <w:rPr>
          <w:rFonts w:ascii="Verdana" w:hAnsi="Verdana"/>
          <w:i/>
          <w:sz w:val="16"/>
          <w:szCs w:val="16"/>
          <w:lang w:val="nl-NL"/>
        </w:rPr>
        <w:t>Ministerie van Volksgezondheid, Welzijn en Sport</w:t>
      </w:r>
      <w:r w:rsidRPr="006D1FDB">
        <w:rPr>
          <w:rFonts w:ascii="Verdana" w:hAnsi="Verdana"/>
          <w:sz w:val="16"/>
          <w:szCs w:val="16"/>
          <w:lang w:val="nl-NL"/>
        </w:rPr>
        <w:t xml:space="preserve">) (2015), 'Gebruik persoonsgebonden budget',Web page, available at: </w:t>
      </w:r>
      <w:hyperlink r:id="rId20" w:history="1">
        <w:r w:rsidRPr="006D1FDB">
          <w:rPr>
            <w:rStyle w:val="Hyperlink"/>
            <w:rFonts w:ascii="Verdana" w:hAnsi="Verdana"/>
            <w:sz w:val="16"/>
            <w:szCs w:val="16"/>
            <w:lang w:val="nl-NL"/>
          </w:rPr>
          <w:t>www.monitorlangdurigezorg.nl/kerncijfers/gebruik/gebruik-persoonsgebonden-budget</w:t>
        </w:r>
      </w:hyperlink>
      <w:r w:rsidRPr="006D1FDB">
        <w:rPr>
          <w:rFonts w:ascii="Verdana" w:hAnsi="Verdana"/>
          <w:sz w:val="16"/>
          <w:szCs w:val="16"/>
          <w:lang w:val="nl-NL"/>
        </w:rPr>
        <w:t xml:space="preserve"> .</w:t>
      </w:r>
    </w:p>
  </w:footnote>
  <w:footnote w:id="23">
    <w:p w14:paraId="1B9B360A" w14:textId="47B2C0B3" w:rsidR="006D1FDB" w:rsidRPr="006D1FDB" w:rsidRDefault="006D1FDB" w:rsidP="005F78CE">
      <w:pPr>
        <w:pStyle w:val="FRA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Ministry of Health, Welfare and Sport (</w:t>
      </w:r>
      <w:r w:rsidRPr="006D1FDB">
        <w:rPr>
          <w:rFonts w:ascii="Verdana" w:hAnsi="Verdana"/>
          <w:i/>
          <w:sz w:val="16"/>
          <w:szCs w:val="16"/>
          <w:lang w:val="nl-NL"/>
        </w:rPr>
        <w:t>Ministerie van Volksgezondheid, Welzijn en Sport</w:t>
      </w:r>
      <w:r w:rsidRPr="006D1FDB">
        <w:rPr>
          <w:rFonts w:ascii="Verdana" w:hAnsi="Verdana"/>
          <w:sz w:val="16"/>
          <w:szCs w:val="16"/>
          <w:lang w:val="nl-NL"/>
        </w:rPr>
        <w:t xml:space="preserve">) (2015), 'Gebruik zorg zonder verblijf',Web page, available at: </w:t>
      </w:r>
      <w:hyperlink r:id="rId21" w:history="1">
        <w:r w:rsidRPr="006D1FDB">
          <w:rPr>
            <w:rStyle w:val="Hyperlink"/>
            <w:rFonts w:ascii="Verdana" w:hAnsi="Verdana"/>
            <w:sz w:val="16"/>
            <w:szCs w:val="16"/>
            <w:lang w:val="nl-NL"/>
          </w:rPr>
          <w:t>www.monitorlangdurigezorg.nl/kerncijfers/gebruik/gebruik-zorg-zonder-verblijf</w:t>
        </w:r>
      </w:hyperlink>
      <w:r w:rsidRPr="006D1FDB">
        <w:rPr>
          <w:rFonts w:ascii="Verdana" w:hAnsi="Verdana"/>
          <w:sz w:val="16"/>
          <w:szCs w:val="16"/>
          <w:lang w:val="nl-NL"/>
        </w:rPr>
        <w:t xml:space="preserve"> .</w:t>
      </w:r>
    </w:p>
  </w:footnote>
  <w:footnote w:id="24">
    <w:p w14:paraId="2C74F0BB" w14:textId="18C2731F" w:rsidR="006D1FDB" w:rsidRPr="006D1FDB" w:rsidRDefault="006D1FDB" w:rsidP="005F78CE">
      <w:pPr>
        <w:pStyle w:val="FRA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Ministry of Health, Welfare and Sport (</w:t>
      </w:r>
      <w:r w:rsidRPr="006D1FDB">
        <w:rPr>
          <w:rFonts w:ascii="Verdana" w:hAnsi="Verdana"/>
          <w:i/>
          <w:sz w:val="16"/>
          <w:szCs w:val="16"/>
          <w:lang w:val="nl-NL"/>
        </w:rPr>
        <w:t>Ministerie van Volksgezondheid, Welzijn en Sport</w:t>
      </w:r>
      <w:r w:rsidRPr="006D1FDB">
        <w:rPr>
          <w:rFonts w:ascii="Verdana" w:hAnsi="Verdana"/>
          <w:sz w:val="16"/>
          <w:szCs w:val="16"/>
          <w:lang w:val="nl-NL"/>
        </w:rPr>
        <w:t xml:space="preserve">) (2015), 'Gebruik zorg zonder verblijf',Web page, available at: / </w:t>
      </w:r>
      <w:hyperlink r:id="rId22" w:history="1">
        <w:r w:rsidRPr="006D1FDB">
          <w:rPr>
            <w:rStyle w:val="Hyperlink"/>
            <w:rFonts w:ascii="Verdana" w:hAnsi="Verdana"/>
            <w:sz w:val="16"/>
            <w:szCs w:val="16"/>
            <w:lang w:val="nl-NL"/>
          </w:rPr>
          <w:t>www.monitorlangdurigezorg.nl/kerncijfers/gebruik/gebruik-zorg-zonder-verblijf</w:t>
        </w:r>
      </w:hyperlink>
      <w:r w:rsidRPr="006D1FDB">
        <w:rPr>
          <w:rFonts w:ascii="Verdana" w:hAnsi="Verdana"/>
          <w:sz w:val="16"/>
          <w:szCs w:val="16"/>
          <w:lang w:val="nl-NL"/>
        </w:rPr>
        <w:t xml:space="preserve"> .</w:t>
      </w:r>
    </w:p>
  </w:footnote>
  <w:footnote w:id="25">
    <w:p w14:paraId="1D43FA45" w14:textId="77777777" w:rsidR="006D1FDB" w:rsidRPr="006D1FDB" w:rsidRDefault="006D1FDB" w:rsidP="005F78CE">
      <w:pPr>
        <w:pStyle w:val="FRAFootnoteTex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Ministry of Health, Welfare and Sport (</w:t>
      </w:r>
      <w:r w:rsidRPr="006D1FDB">
        <w:rPr>
          <w:rFonts w:ascii="Verdana" w:hAnsi="Verdana"/>
          <w:i/>
          <w:sz w:val="16"/>
          <w:szCs w:val="16"/>
          <w:lang w:val="nl-NL"/>
        </w:rPr>
        <w:t>Ministerie van Volksgezondheid, Welzijn en Sport</w:t>
      </w:r>
      <w:r w:rsidRPr="006D1FDB">
        <w:rPr>
          <w:rFonts w:ascii="Verdana" w:hAnsi="Verdana"/>
          <w:sz w:val="16"/>
          <w:szCs w:val="16"/>
          <w:lang w:val="nl-NL"/>
        </w:rPr>
        <w:t xml:space="preserve">) (2015), 'Gebruik zorg met verblijf', available at: </w:t>
      </w:r>
    </w:p>
    <w:p w14:paraId="53E4F5B8" w14:textId="3C8F1938" w:rsidR="006D1FDB" w:rsidRPr="006D1FDB" w:rsidRDefault="002502C1" w:rsidP="006D1FDB">
      <w:pPr>
        <w:pStyle w:val="FRAFootnoteText"/>
        <w:jc w:val="left"/>
        <w:rPr>
          <w:rFonts w:ascii="Verdana" w:hAnsi="Verdana"/>
          <w:sz w:val="16"/>
          <w:szCs w:val="16"/>
          <w:lang w:val="nl-NL"/>
        </w:rPr>
      </w:pPr>
      <w:hyperlink r:id="rId23" w:history="1">
        <w:r w:rsidR="006D1FDB" w:rsidRPr="006D1FDB">
          <w:rPr>
            <w:rStyle w:val="Hyperlink"/>
            <w:rFonts w:ascii="Verdana" w:hAnsi="Verdana"/>
            <w:sz w:val="16"/>
            <w:szCs w:val="16"/>
            <w:lang w:val="nl-NL"/>
          </w:rPr>
          <w:t>http://www.monitorlangdurigezorg.nl/kerncijfers/gebruik/gebruik-zorg-met-verblijf</w:t>
        </w:r>
      </w:hyperlink>
      <w:r w:rsidR="006D1FDB" w:rsidRPr="006D1FDB">
        <w:rPr>
          <w:rFonts w:ascii="Verdana" w:hAnsi="Verdana"/>
          <w:sz w:val="16"/>
          <w:szCs w:val="16"/>
          <w:lang w:val="nl-NL"/>
        </w:rPr>
        <w:t xml:space="preserve"> .</w:t>
      </w:r>
    </w:p>
    <w:p w14:paraId="11B366B8" w14:textId="77777777" w:rsidR="006D1FDB" w:rsidRPr="00E66556" w:rsidRDefault="006D1FDB" w:rsidP="006D1FDB">
      <w:pPr>
        <w:pStyle w:val="FRAFootnoteText"/>
        <w:jc w:val="left"/>
        <w:rPr>
          <w:lang w:val="nl-NL"/>
        </w:rPr>
      </w:pPr>
    </w:p>
  </w:footnote>
  <w:footnote w:id="26">
    <w:p w14:paraId="2A785046" w14:textId="77777777" w:rsidR="006D1FDB" w:rsidRPr="006D1FDB" w:rsidRDefault="006D1FDB" w:rsidP="006D1FDB">
      <w:pPr>
        <w:pStyle w:val="FRAFootnoteText"/>
        <w:jc w:val="lef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Ministry of Health, Welfare and Sport (</w:t>
      </w:r>
      <w:r w:rsidRPr="006D1FDB">
        <w:rPr>
          <w:rFonts w:ascii="Verdana" w:hAnsi="Verdana"/>
          <w:i/>
          <w:sz w:val="16"/>
          <w:szCs w:val="16"/>
          <w:lang w:val="nl-NL"/>
        </w:rPr>
        <w:t>Ministerie van Volksgezondheid, Welzijn en Sport</w:t>
      </w:r>
      <w:r w:rsidRPr="006D1FDB">
        <w:rPr>
          <w:rFonts w:ascii="Verdana" w:hAnsi="Verdana"/>
          <w:sz w:val="16"/>
          <w:szCs w:val="16"/>
          <w:lang w:val="nl-NL"/>
        </w:rPr>
        <w:t>) (2015), 'Volledig pakket thuis', available at:</w:t>
      </w:r>
    </w:p>
    <w:p w14:paraId="64AC6671" w14:textId="684E3857" w:rsidR="006D1FDB" w:rsidRPr="00E66556" w:rsidRDefault="002502C1" w:rsidP="006D1FDB">
      <w:pPr>
        <w:pStyle w:val="FRAFootnoteText"/>
        <w:jc w:val="left"/>
        <w:rPr>
          <w:lang w:val="nl-NL"/>
        </w:rPr>
      </w:pPr>
      <w:hyperlink r:id="rId24" w:history="1">
        <w:r w:rsidR="006D1FDB" w:rsidRPr="006D1FDB">
          <w:rPr>
            <w:rStyle w:val="Hyperlink"/>
            <w:rFonts w:ascii="Verdana" w:hAnsi="Verdana"/>
            <w:sz w:val="16"/>
            <w:szCs w:val="16"/>
            <w:lang w:val="nl-NL"/>
          </w:rPr>
          <w:t>www.monitorlangdurigezorg.nl/over-mlz/begrippen/volledig-pakket-thuis</w:t>
        </w:r>
      </w:hyperlink>
      <w:r w:rsidR="006D1FDB" w:rsidRPr="006D1FDB">
        <w:rPr>
          <w:rFonts w:ascii="Verdana" w:hAnsi="Verdana"/>
          <w:sz w:val="16"/>
          <w:szCs w:val="16"/>
          <w:lang w:val="nl-NL"/>
        </w:rPr>
        <w:t xml:space="preserve"> .</w:t>
      </w:r>
    </w:p>
  </w:footnote>
  <w:footnote w:id="27">
    <w:p w14:paraId="44E2F529" w14:textId="32A37933" w:rsidR="006D1FDB" w:rsidRPr="006D1FDB" w:rsidRDefault="006D1FDB" w:rsidP="00652CF2">
      <w:pPr>
        <w:pStyle w:val="FRAFootnoteText"/>
        <w:jc w:val="left"/>
        <w:rPr>
          <w:rFonts w:ascii="Verdana" w:hAnsi="Verdana"/>
          <w:sz w:val="16"/>
          <w:szCs w:val="16"/>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Ministry of Health, Welfare and Sport (</w:t>
      </w:r>
      <w:r w:rsidRPr="006D1FDB">
        <w:rPr>
          <w:rFonts w:ascii="Verdana" w:hAnsi="Verdana"/>
          <w:i/>
          <w:sz w:val="16"/>
          <w:szCs w:val="16"/>
          <w:lang w:val="nl-NL"/>
        </w:rPr>
        <w:t>Ministerie van Volksgezondheid, Welzijn en Sport</w:t>
      </w:r>
      <w:r w:rsidRPr="006D1FDB">
        <w:rPr>
          <w:rFonts w:ascii="Verdana" w:hAnsi="Verdana"/>
          <w:sz w:val="16"/>
          <w:szCs w:val="16"/>
          <w:lang w:val="nl-NL"/>
        </w:rPr>
        <w:t xml:space="preserve">) (2015), 'Gebruik zorg zonder verblijf',Web page, available at: </w:t>
      </w:r>
      <w:hyperlink r:id="rId25" w:history="1">
        <w:r w:rsidRPr="006D1FDB">
          <w:rPr>
            <w:rStyle w:val="Hyperlink"/>
            <w:rFonts w:ascii="Verdana" w:hAnsi="Verdana"/>
            <w:sz w:val="16"/>
            <w:szCs w:val="16"/>
            <w:lang w:val="nl-NL"/>
          </w:rPr>
          <w:t>www.monitorlangdurigezorg.nl/kerncijfers/gebruik/gebruik-zorg-zonder-verblijf</w:t>
        </w:r>
      </w:hyperlink>
      <w:r w:rsidRPr="006D1FDB">
        <w:rPr>
          <w:rFonts w:ascii="Verdana" w:hAnsi="Verdana"/>
          <w:sz w:val="16"/>
          <w:szCs w:val="16"/>
          <w:lang w:val="nl-NL"/>
        </w:rPr>
        <w:t xml:space="preserve"> .</w:t>
      </w:r>
    </w:p>
  </w:footnote>
  <w:footnote w:id="28">
    <w:p w14:paraId="51E40640" w14:textId="71CC44A7" w:rsidR="006D1FDB" w:rsidRPr="009126FB" w:rsidRDefault="006D1FDB" w:rsidP="00652CF2">
      <w:pPr>
        <w:pStyle w:val="FRAFootnoteText"/>
        <w:jc w:val="left"/>
        <w:rPr>
          <w:lang w:val="nl-NL"/>
        </w:rPr>
      </w:pPr>
      <w:r w:rsidRPr="006D1FDB">
        <w:rPr>
          <w:rStyle w:val="FootnoteReference"/>
          <w:rFonts w:ascii="Verdana" w:hAnsi="Verdana"/>
          <w:sz w:val="16"/>
          <w:szCs w:val="16"/>
        </w:rPr>
        <w:footnoteRef/>
      </w:r>
      <w:r w:rsidRPr="006D1FDB">
        <w:rPr>
          <w:rFonts w:ascii="Verdana" w:hAnsi="Verdana"/>
          <w:sz w:val="16"/>
          <w:szCs w:val="16"/>
          <w:lang w:val="nl-NL"/>
        </w:rPr>
        <w:t xml:space="preserve"> Netherlands, Ministry of Health, Welfare and Sport (</w:t>
      </w:r>
      <w:r w:rsidRPr="006D1FDB">
        <w:rPr>
          <w:rFonts w:ascii="Verdana" w:hAnsi="Verdana"/>
          <w:i/>
          <w:sz w:val="16"/>
          <w:szCs w:val="16"/>
          <w:lang w:val="nl-NL"/>
        </w:rPr>
        <w:t>Ministerie van Volksgezondheid, Welzijn en Sport</w:t>
      </w:r>
      <w:r w:rsidRPr="006D1FDB">
        <w:rPr>
          <w:rFonts w:ascii="Verdana" w:hAnsi="Verdana"/>
          <w:sz w:val="16"/>
          <w:szCs w:val="16"/>
          <w:lang w:val="nl-NL"/>
        </w:rPr>
        <w:t xml:space="preserve">) (2015), 'Gebruik zorg zonder verblijft',Web page, available at: / </w:t>
      </w:r>
      <w:hyperlink r:id="rId26" w:history="1">
        <w:r w:rsidRPr="006D1FDB">
          <w:rPr>
            <w:rStyle w:val="Hyperlink"/>
            <w:rFonts w:ascii="Verdana" w:hAnsi="Verdana"/>
            <w:sz w:val="16"/>
            <w:szCs w:val="16"/>
            <w:lang w:val="nl-NL"/>
          </w:rPr>
          <w:t>www.monitorlangdurigezorg.nl/kerncijfers/gebruik/gebruik-zorg-zonder-verblijf</w:t>
        </w:r>
      </w:hyperlink>
      <w:r w:rsidRPr="006D1FDB">
        <w:rPr>
          <w:rFonts w:ascii="Verdana" w:hAnsi="Verdana"/>
          <w:sz w:val="16"/>
          <w:szCs w:val="16"/>
          <w:lang w:val="nl-NL"/>
        </w:rPr>
        <w:t xml:space="preserve"> .</w:t>
      </w:r>
    </w:p>
  </w:footnote>
  <w:footnote w:id="29">
    <w:p w14:paraId="33D0B5B8" w14:textId="0EE18549" w:rsidR="006D1FDB" w:rsidRPr="00763488" w:rsidRDefault="006D1FDB" w:rsidP="005F78CE">
      <w:pPr>
        <w:pStyle w:val="FRAFootnoteText"/>
        <w:jc w:val="left"/>
        <w:rPr>
          <w:rFonts w:ascii="Verdana" w:hAnsi="Verdana"/>
          <w:sz w:val="16"/>
          <w:szCs w:val="16"/>
        </w:rPr>
      </w:pPr>
      <w:r w:rsidRPr="00763488">
        <w:rPr>
          <w:rStyle w:val="FootnoteReference"/>
          <w:rFonts w:ascii="Verdana" w:hAnsi="Verdana"/>
          <w:sz w:val="16"/>
          <w:szCs w:val="16"/>
        </w:rPr>
        <w:footnoteRef/>
      </w:r>
      <w:r w:rsidRPr="00763488">
        <w:rPr>
          <w:rFonts w:ascii="Verdana" w:hAnsi="Verdana"/>
          <w:sz w:val="16"/>
          <w:szCs w:val="16"/>
        </w:rPr>
        <w:t xml:space="preserve"> Netherlands, Centre for Care Assessment (</w:t>
      </w:r>
      <w:r w:rsidRPr="00763488">
        <w:rPr>
          <w:rFonts w:ascii="Verdana" w:hAnsi="Verdana"/>
          <w:i/>
          <w:sz w:val="16"/>
          <w:szCs w:val="16"/>
        </w:rPr>
        <w:t>Centrum Indicatiestelling Zorg or CIZ</w:t>
      </w:r>
      <w:r w:rsidRPr="00763488">
        <w:rPr>
          <w:rFonts w:ascii="Verdana" w:hAnsi="Verdana"/>
          <w:sz w:val="16"/>
          <w:szCs w:val="16"/>
        </w:rPr>
        <w:t xml:space="preserve">) (2015), CIZ Basisrapportage AWBZ, available at: </w:t>
      </w:r>
      <w:hyperlink r:id="rId27" w:history="1">
        <w:r w:rsidRPr="00763488">
          <w:rPr>
            <w:rStyle w:val="Hyperlink"/>
            <w:rFonts w:ascii="Verdana" w:hAnsi="Verdana"/>
            <w:sz w:val="16"/>
            <w:szCs w:val="16"/>
          </w:rPr>
          <w:t>http://ciz.databank.nl/report/awbz.html</w:t>
        </w:r>
      </w:hyperlink>
      <w:r w:rsidRPr="00763488">
        <w:rPr>
          <w:rFonts w:ascii="Verdana" w:hAnsi="Verdana"/>
          <w:sz w:val="16"/>
          <w:szCs w:val="16"/>
        </w:rPr>
        <w:t xml:space="preserve"> .</w:t>
      </w:r>
    </w:p>
  </w:footnote>
  <w:footnote w:id="30">
    <w:p w14:paraId="68D81FF8" w14:textId="1C89ABE8" w:rsidR="006D1FDB" w:rsidRPr="00763488" w:rsidRDefault="006D1FDB" w:rsidP="005F78CE">
      <w:pPr>
        <w:pStyle w:val="FRAFootnoteText"/>
        <w:jc w:val="left"/>
        <w:rPr>
          <w:rFonts w:ascii="Verdana" w:hAnsi="Verdana"/>
          <w:sz w:val="16"/>
          <w:szCs w:val="16"/>
        </w:rPr>
      </w:pPr>
      <w:r w:rsidRPr="00763488">
        <w:rPr>
          <w:rStyle w:val="FootnoteReference"/>
          <w:rFonts w:ascii="Verdana" w:hAnsi="Verdana"/>
          <w:sz w:val="16"/>
          <w:szCs w:val="16"/>
        </w:rPr>
        <w:footnoteRef/>
      </w:r>
      <w:r w:rsidRPr="00763488">
        <w:rPr>
          <w:rFonts w:ascii="Verdana" w:hAnsi="Verdana"/>
          <w:sz w:val="16"/>
          <w:szCs w:val="16"/>
        </w:rPr>
        <w:t xml:space="preserve"> Netherlands, Youth Act (</w:t>
      </w:r>
      <w:r w:rsidRPr="00763488">
        <w:rPr>
          <w:rFonts w:ascii="Verdana" w:hAnsi="Verdana"/>
          <w:i/>
          <w:sz w:val="16"/>
          <w:szCs w:val="16"/>
        </w:rPr>
        <w:t>Jeugdwet</w:t>
      </w:r>
      <w:r w:rsidRPr="00763488">
        <w:rPr>
          <w:rFonts w:ascii="Verdana" w:hAnsi="Verdana"/>
          <w:sz w:val="16"/>
          <w:szCs w:val="16"/>
        </w:rPr>
        <w:t xml:space="preserve">), Chapter 5, available at: </w:t>
      </w:r>
      <w:hyperlink r:id="rId28" w:history="1">
        <w:r w:rsidRPr="00763488">
          <w:rPr>
            <w:rStyle w:val="Hyperlink"/>
            <w:rFonts w:ascii="Verdana" w:hAnsi="Verdana"/>
            <w:sz w:val="16"/>
            <w:szCs w:val="16"/>
          </w:rPr>
          <w:t>http://wetten.overheid.nl/BWBR0034925/Hoofdstuk5/geldigheidsdatum_18-05-2015</w:t>
        </w:r>
      </w:hyperlink>
      <w:r w:rsidRPr="00763488">
        <w:rPr>
          <w:rFonts w:ascii="Verdana" w:hAnsi="Verdana"/>
          <w:sz w:val="16"/>
          <w:szCs w:val="16"/>
        </w:rPr>
        <w:t xml:space="preserve"> .</w:t>
      </w:r>
    </w:p>
  </w:footnote>
  <w:footnote w:id="31">
    <w:p w14:paraId="464F5BEA" w14:textId="38FD1658" w:rsidR="006D1FDB" w:rsidRPr="00652CF2" w:rsidRDefault="006D1FDB" w:rsidP="005F78CE">
      <w:pPr>
        <w:pStyle w:val="FRAFootnoteText"/>
        <w:jc w:val="left"/>
        <w:rPr>
          <w:rFonts w:ascii="Verdana" w:hAnsi="Verdana"/>
          <w:sz w:val="16"/>
          <w:szCs w:val="16"/>
        </w:rPr>
      </w:pPr>
      <w:r w:rsidRPr="00763488">
        <w:rPr>
          <w:rStyle w:val="FootnoteReference"/>
          <w:rFonts w:ascii="Verdana" w:hAnsi="Verdana"/>
          <w:sz w:val="16"/>
          <w:szCs w:val="16"/>
        </w:rPr>
        <w:footnoteRef/>
      </w:r>
      <w:r w:rsidRPr="00763488">
        <w:rPr>
          <w:rFonts w:ascii="Verdana" w:hAnsi="Verdana"/>
          <w:sz w:val="16"/>
          <w:szCs w:val="16"/>
        </w:rPr>
        <w:t xml:space="preserve"> Foster care Netherlands, (</w:t>
      </w:r>
      <w:r w:rsidRPr="00763488">
        <w:rPr>
          <w:rFonts w:ascii="Verdana" w:hAnsi="Verdana"/>
          <w:i/>
          <w:sz w:val="16"/>
          <w:szCs w:val="16"/>
        </w:rPr>
        <w:t>Pleegzorg Nederland</w:t>
      </w:r>
      <w:r w:rsidRPr="00763488">
        <w:rPr>
          <w:rFonts w:ascii="Verdana" w:hAnsi="Verdana"/>
          <w:sz w:val="16"/>
          <w:szCs w:val="16"/>
        </w:rPr>
        <w:t xml:space="preserve">) (2015), 'Organisaties voor pleegzorg', Webpage, available at: </w:t>
      </w:r>
      <w:hyperlink r:id="rId29" w:history="1">
        <w:r w:rsidRPr="00763488">
          <w:rPr>
            <w:rStyle w:val="Hyperlink"/>
            <w:rFonts w:ascii="Verdana" w:hAnsi="Verdana"/>
            <w:sz w:val="16"/>
            <w:szCs w:val="16"/>
          </w:rPr>
          <w:t>www.pleegzorg.nl/pleegzorgorganisaties/</w:t>
        </w:r>
      </w:hyperlink>
      <w:r w:rsidRPr="00763488">
        <w:rPr>
          <w:rFonts w:ascii="Verdana" w:hAnsi="Verdana"/>
          <w:sz w:val="16"/>
          <w:szCs w:val="16"/>
        </w:rPr>
        <w:t xml:space="preserve"> .</w:t>
      </w:r>
    </w:p>
  </w:footnote>
  <w:footnote w:id="32">
    <w:p w14:paraId="6D85EC48" w14:textId="373A9F20" w:rsidR="006D1FDB" w:rsidRPr="007E783A" w:rsidRDefault="006D1FDB" w:rsidP="005F78CE">
      <w:pPr>
        <w:pStyle w:val="FRAFootnoteText"/>
        <w:jc w:val="left"/>
        <w:rPr>
          <w:szCs w:val="18"/>
        </w:rPr>
      </w:pPr>
      <w:r w:rsidRPr="00652CF2">
        <w:rPr>
          <w:rStyle w:val="FootnoteReference"/>
          <w:rFonts w:ascii="Verdana" w:hAnsi="Verdana"/>
          <w:sz w:val="16"/>
          <w:szCs w:val="16"/>
        </w:rPr>
        <w:footnoteRef/>
      </w:r>
      <w:r w:rsidRPr="00652CF2">
        <w:rPr>
          <w:rFonts w:ascii="Verdana" w:hAnsi="Verdana"/>
          <w:sz w:val="16"/>
          <w:szCs w:val="16"/>
        </w:rPr>
        <w:t xml:space="preserve"> Fostercare Netherland (</w:t>
      </w:r>
      <w:r w:rsidRPr="00652CF2">
        <w:rPr>
          <w:rFonts w:ascii="Verdana" w:hAnsi="Verdana"/>
          <w:i/>
          <w:sz w:val="16"/>
          <w:szCs w:val="16"/>
        </w:rPr>
        <w:t>Pleegzorg Nederland</w:t>
      </w:r>
      <w:r w:rsidRPr="00652CF2">
        <w:rPr>
          <w:rFonts w:ascii="Verdana" w:hAnsi="Verdana"/>
          <w:sz w:val="16"/>
          <w:szCs w:val="16"/>
        </w:rPr>
        <w:t xml:space="preserve">) (2014), Factsheet pleegzorg Nederland, Utrecht, Pleegzorg Nederland, available at: </w:t>
      </w:r>
      <w:hyperlink r:id="rId30" w:history="1">
        <w:r w:rsidRPr="00652CF2">
          <w:rPr>
            <w:rStyle w:val="Hyperlink"/>
            <w:rFonts w:ascii="Verdana" w:hAnsi="Verdana"/>
            <w:sz w:val="16"/>
            <w:szCs w:val="16"/>
          </w:rPr>
          <w:t>www.pleegzorg.nl/media/uploads/over-pleegzorg/2013_factsheet_pleegzorg_def.pdf</w:t>
        </w:r>
      </w:hyperlink>
      <w:r w:rsidRPr="00652CF2">
        <w:rPr>
          <w:rFonts w:ascii="Verdana" w:hAnsi="Verdana"/>
          <w:sz w:val="16"/>
          <w:szCs w:val="16"/>
        </w:rPr>
        <w:t>.</w:t>
      </w:r>
    </w:p>
  </w:footnote>
  <w:footnote w:id="33">
    <w:p w14:paraId="45C682E9" w14:textId="7D41C207" w:rsidR="006D1FDB" w:rsidRPr="00652CF2" w:rsidRDefault="006D1FDB" w:rsidP="005F78CE">
      <w:pPr>
        <w:pStyle w:val="FRAFootnoteText"/>
        <w:jc w:val="left"/>
        <w:rPr>
          <w:rFonts w:ascii="Verdana" w:eastAsiaTheme="minorHAnsi" w:hAnsi="Verdana"/>
          <w:sz w:val="16"/>
          <w:szCs w:val="16"/>
          <w:lang w:val="nl-NL"/>
        </w:rPr>
      </w:pPr>
      <w:r w:rsidRPr="00652CF2">
        <w:rPr>
          <w:rStyle w:val="FootnoteReference"/>
          <w:rFonts w:ascii="Verdana" w:hAnsi="Verdana"/>
          <w:sz w:val="16"/>
          <w:szCs w:val="16"/>
        </w:rPr>
        <w:footnoteRef/>
      </w:r>
      <w:r w:rsidRPr="00652CF2">
        <w:rPr>
          <w:rFonts w:ascii="Verdana" w:hAnsi="Verdana"/>
          <w:sz w:val="16"/>
          <w:szCs w:val="16"/>
          <w:lang w:val="nl-NL"/>
        </w:rPr>
        <w:t xml:space="preserve"> Netherlands Statistics (</w:t>
      </w:r>
      <w:r w:rsidRPr="00652CF2">
        <w:rPr>
          <w:rFonts w:ascii="Verdana" w:hAnsi="Verdana"/>
          <w:i/>
          <w:sz w:val="16"/>
          <w:szCs w:val="16"/>
          <w:lang w:val="nl-NL"/>
        </w:rPr>
        <w:t>Centraal Bureau voor de Statitiek</w:t>
      </w:r>
      <w:r w:rsidRPr="00652CF2">
        <w:rPr>
          <w:rFonts w:ascii="Verdana" w:hAnsi="Verdana"/>
          <w:sz w:val="16"/>
          <w:szCs w:val="16"/>
          <w:lang w:val="nl-NL"/>
        </w:rPr>
        <w:t>) (2</w:t>
      </w:r>
      <w:r w:rsidRPr="00652CF2">
        <w:rPr>
          <w:rFonts w:ascii="Verdana" w:eastAsiaTheme="minorHAnsi" w:hAnsi="Verdana"/>
          <w:sz w:val="16"/>
          <w:szCs w:val="16"/>
          <w:lang w:val="nl-NL"/>
        </w:rPr>
        <w:t xml:space="preserve">013), '220 duizend Nederlanders voelen zich zwaar belast door mantelzorg', News release 22 April 2013, available at: </w:t>
      </w:r>
      <w:hyperlink r:id="rId31" w:history="1">
        <w:r w:rsidRPr="00652CF2">
          <w:rPr>
            <w:rStyle w:val="Hyperlink"/>
            <w:rFonts w:ascii="Verdana" w:eastAsiaTheme="minorHAnsi" w:hAnsi="Verdana"/>
            <w:sz w:val="16"/>
            <w:szCs w:val="16"/>
            <w:lang w:val="nl-NL"/>
          </w:rPr>
          <w:t>www.cbs.nl/nl-NL/menu/themas/gezondheid-welzijn/publicaties/artikelen/archief/2013/2013-027-pb.htm</w:t>
        </w:r>
      </w:hyperlink>
      <w:r w:rsidRPr="00652CF2">
        <w:rPr>
          <w:rFonts w:ascii="Verdana" w:eastAsiaTheme="minorHAnsi" w:hAnsi="Verdana"/>
          <w:sz w:val="16"/>
          <w:szCs w:val="16"/>
          <w:lang w:val="nl-NL"/>
        </w:rPr>
        <w:t xml:space="preserve"> .</w:t>
      </w:r>
    </w:p>
    <w:p w14:paraId="6B990F1E" w14:textId="77777777" w:rsidR="006D1FDB" w:rsidRPr="005660A7" w:rsidRDefault="006D1FDB" w:rsidP="005F78CE">
      <w:pPr>
        <w:pStyle w:val="FRAFootnoteText"/>
        <w:rPr>
          <w:lang w:val="nl-NL"/>
        </w:rPr>
      </w:pPr>
    </w:p>
  </w:footnote>
  <w:footnote w:id="34">
    <w:p w14:paraId="69E5D002" w14:textId="64CC56E6" w:rsidR="006D1FDB" w:rsidRPr="00652CF2" w:rsidRDefault="006D1FDB" w:rsidP="005F78CE">
      <w:pPr>
        <w:pStyle w:val="FRAFootnoteText"/>
        <w:rPr>
          <w:rFonts w:ascii="Verdana" w:hAnsi="Verdana"/>
          <w:sz w:val="16"/>
          <w:szCs w:val="16"/>
        </w:rPr>
      </w:pPr>
      <w:r w:rsidRPr="00652CF2">
        <w:rPr>
          <w:rStyle w:val="FootnoteReference"/>
          <w:rFonts w:ascii="Verdana" w:hAnsi="Verdana"/>
          <w:sz w:val="16"/>
          <w:szCs w:val="16"/>
        </w:rPr>
        <w:footnoteRef/>
      </w:r>
      <w:r w:rsidRPr="00652CF2">
        <w:rPr>
          <w:rFonts w:ascii="Verdana" w:hAnsi="Verdana"/>
          <w:sz w:val="16"/>
          <w:szCs w:val="16"/>
          <w:lang w:val="nl-NL"/>
        </w:rPr>
        <w:t xml:space="preserve"> De Boer, A. &amp; De Klerk, M. (2013), Informele zorg in Nederland. Een literatuurstudie naar mantelzorg en vrijwilligerswerk in de zorg [Informal care in the Netherlands. </w:t>
      </w:r>
      <w:r w:rsidRPr="00652CF2">
        <w:rPr>
          <w:rFonts w:ascii="Verdana" w:hAnsi="Verdana"/>
          <w:sz w:val="16"/>
          <w:szCs w:val="16"/>
        </w:rPr>
        <w:t xml:space="preserve">Literature review of informal care and and volunteering in the care sector; Unofficcial tranlsation], The Hague, The Netherlands Institute for Social Research (SCP), available at: </w:t>
      </w:r>
      <w:hyperlink r:id="rId32" w:history="1">
        <w:r w:rsidRPr="00652CF2">
          <w:rPr>
            <w:rStyle w:val="Hyperlink"/>
            <w:rFonts w:ascii="Verdana" w:hAnsi="Verdana"/>
            <w:sz w:val="16"/>
            <w:szCs w:val="16"/>
          </w:rPr>
          <w:t>www.scp.nl/dsresource?objectid=34913&amp;type=org</w:t>
        </w:r>
      </w:hyperlink>
      <w:r w:rsidRPr="00652CF2">
        <w:rPr>
          <w:rFonts w:ascii="Verdana" w:hAnsi="Verdana"/>
          <w:sz w:val="16"/>
          <w:szCs w:val="16"/>
        </w:rPr>
        <w:t xml:space="preserve"> .</w:t>
      </w:r>
    </w:p>
  </w:footnote>
  <w:footnote w:id="35">
    <w:p w14:paraId="3069BBF6" w14:textId="63E37D39" w:rsidR="006D1FDB" w:rsidRPr="00652CF2" w:rsidRDefault="006D1FDB" w:rsidP="005F78CE">
      <w:pPr>
        <w:pStyle w:val="FRAFootnoteText"/>
        <w:jc w:val="left"/>
        <w:rPr>
          <w:rFonts w:ascii="Verdana" w:hAnsi="Verdana"/>
          <w:sz w:val="16"/>
          <w:szCs w:val="16"/>
          <w:lang w:val="nl-NL"/>
        </w:rPr>
      </w:pPr>
      <w:r w:rsidRPr="00652CF2">
        <w:rPr>
          <w:rStyle w:val="FootnoteReference"/>
          <w:rFonts w:ascii="Verdana" w:hAnsi="Verdana"/>
          <w:sz w:val="16"/>
          <w:szCs w:val="16"/>
        </w:rPr>
        <w:footnoteRef/>
      </w:r>
      <w:r w:rsidRPr="00652CF2">
        <w:rPr>
          <w:rFonts w:ascii="Verdana" w:hAnsi="Verdana"/>
          <w:sz w:val="16"/>
          <w:szCs w:val="16"/>
          <w:lang w:val="nl-NL"/>
        </w:rPr>
        <w:t xml:space="preserve"> Kluft, M. (2010), </w:t>
      </w:r>
      <w:r w:rsidRPr="00652CF2">
        <w:rPr>
          <w:rFonts w:ascii="Verdana" w:hAnsi="Verdana"/>
          <w:i/>
          <w:sz w:val="16"/>
          <w:szCs w:val="16"/>
          <w:lang w:val="nl-NL"/>
        </w:rPr>
        <w:t>Vriendenkringen van Baalderborggroep. Beschrijving van de good practice</w:t>
      </w:r>
      <w:r w:rsidRPr="00652CF2">
        <w:rPr>
          <w:rFonts w:ascii="Verdana" w:hAnsi="Verdana"/>
          <w:sz w:val="16"/>
          <w:szCs w:val="16"/>
          <w:lang w:val="nl-NL"/>
        </w:rPr>
        <w:t xml:space="preserve">, Utrecht, MOVISIE, available at: </w:t>
      </w:r>
      <w:hyperlink r:id="rId33" w:history="1">
        <w:r w:rsidRPr="00652CF2">
          <w:rPr>
            <w:rStyle w:val="Hyperlink"/>
            <w:rFonts w:ascii="Verdana" w:hAnsi="Verdana"/>
            <w:sz w:val="16"/>
            <w:szCs w:val="16"/>
            <w:lang w:val="nl-NL"/>
          </w:rPr>
          <w:t>www.movisie.nl/sites/default/files/alfresco_files/Good%20practice%20Vriendenkringen%20van%20Baalderborggroep%20[MOV-13307-0.4].pdf</w:t>
        </w:r>
      </w:hyperlink>
      <w:r w:rsidRPr="00652CF2">
        <w:rPr>
          <w:rFonts w:ascii="Verdana" w:hAnsi="Verdana"/>
          <w:sz w:val="16"/>
          <w:szCs w:val="16"/>
          <w:lang w:val="nl-NL"/>
        </w:rPr>
        <w:t xml:space="preserve"> .</w:t>
      </w:r>
    </w:p>
  </w:footnote>
  <w:footnote w:id="36">
    <w:p w14:paraId="635CA109" w14:textId="77777777" w:rsidR="006D1FDB" w:rsidRPr="00652CF2" w:rsidRDefault="006D1FDB" w:rsidP="005F78CE">
      <w:pPr>
        <w:pStyle w:val="FRAFootnoteText"/>
        <w:jc w:val="left"/>
        <w:rPr>
          <w:rFonts w:ascii="Verdana" w:hAnsi="Verdana"/>
          <w:i/>
          <w:sz w:val="16"/>
          <w:szCs w:val="16"/>
          <w:lang w:val="nl-NL"/>
        </w:rPr>
      </w:pPr>
      <w:r w:rsidRPr="00652CF2">
        <w:rPr>
          <w:rStyle w:val="FootnoteReference"/>
          <w:rFonts w:ascii="Verdana" w:hAnsi="Verdana"/>
          <w:sz w:val="16"/>
          <w:szCs w:val="16"/>
        </w:rPr>
        <w:footnoteRef/>
      </w:r>
      <w:r w:rsidRPr="00652CF2">
        <w:rPr>
          <w:rFonts w:ascii="Verdana" w:hAnsi="Verdana"/>
          <w:sz w:val="16"/>
          <w:szCs w:val="16"/>
          <w:lang w:val="nl-NL"/>
        </w:rPr>
        <w:t xml:space="preserve"> Boonzaaijer, G. Van der Erf. S. &amp; Heida, J.P. (2015), </w:t>
      </w:r>
      <w:r w:rsidRPr="00652CF2">
        <w:rPr>
          <w:rFonts w:ascii="Verdana" w:hAnsi="Verdana"/>
          <w:i/>
          <w:sz w:val="16"/>
          <w:szCs w:val="16"/>
          <w:lang w:val="nl-NL"/>
        </w:rPr>
        <w:t xml:space="preserve">Acute Geestelijke Gezondheidszorg: Knelpunten en verbetervoorstellen in de keten, The Hague, </w:t>
      </w:r>
    </w:p>
    <w:p w14:paraId="739AB9D9" w14:textId="0221AE2B" w:rsidR="006D1FDB" w:rsidRPr="00A15A62" w:rsidRDefault="006D1FDB" w:rsidP="005F78CE">
      <w:pPr>
        <w:pStyle w:val="FRAFootnoteText"/>
        <w:jc w:val="left"/>
      </w:pPr>
      <w:r w:rsidRPr="00652CF2">
        <w:rPr>
          <w:rFonts w:ascii="Verdana" w:hAnsi="Verdana"/>
          <w:i/>
          <w:sz w:val="16"/>
          <w:szCs w:val="16"/>
        </w:rPr>
        <w:t xml:space="preserve">Strategies in Regulated Markets, available at: </w:t>
      </w:r>
      <w:hyperlink r:id="rId34" w:history="1">
        <w:r w:rsidRPr="00652CF2">
          <w:rPr>
            <w:rStyle w:val="Hyperlink"/>
            <w:rFonts w:ascii="Verdana" w:hAnsi="Verdana"/>
            <w:i/>
            <w:sz w:val="16"/>
            <w:szCs w:val="16"/>
          </w:rPr>
          <w:t>www.rijksoverheid.nl/bestanden/documenten-en-publicaties/rapporten/2015/02/11/acute-geestelijke</w:t>
        </w:r>
        <w:r w:rsidRPr="00652CF2">
          <w:rPr>
            <w:rStyle w:val="Hyperlink"/>
            <w:rFonts w:ascii="Verdana" w:hAnsi="Verdana"/>
            <w:sz w:val="16"/>
            <w:szCs w:val="16"/>
          </w:rPr>
          <w:t>-gezondheidszorg-knelpunten-en-verbetervoorstellen-in-de-keten/acute-geestelijke-gezondheidszorg-knelpunten-en-verbetervoorstellen-in-de-keten.pdf</w:t>
        </w:r>
      </w:hyperlink>
      <w:r w:rsidRPr="00652CF2">
        <w:rPr>
          <w:rFonts w:ascii="Verdana" w:hAnsi="Verdana"/>
          <w:sz w:val="16"/>
          <w:szCs w:val="16"/>
        </w:rPr>
        <w:t xml:space="preserve"> .</w:t>
      </w:r>
    </w:p>
  </w:footnote>
  <w:footnote w:id="37">
    <w:p w14:paraId="11D8A309" w14:textId="5D959DE0" w:rsidR="006D1FDB" w:rsidRPr="00652CF2" w:rsidRDefault="006D1FDB" w:rsidP="005F78CE">
      <w:pPr>
        <w:pStyle w:val="FRAFootnoteText"/>
        <w:rPr>
          <w:rFonts w:ascii="Verdana" w:hAnsi="Verdana"/>
          <w:sz w:val="16"/>
          <w:szCs w:val="16"/>
          <w:lang w:val="nl-NL"/>
        </w:rPr>
      </w:pPr>
      <w:r w:rsidRPr="00652CF2">
        <w:rPr>
          <w:rStyle w:val="FootnoteReference"/>
          <w:rFonts w:ascii="Verdana" w:hAnsi="Verdana"/>
          <w:sz w:val="16"/>
          <w:szCs w:val="16"/>
        </w:rPr>
        <w:footnoteRef/>
      </w:r>
      <w:r w:rsidRPr="00652CF2">
        <w:rPr>
          <w:rFonts w:ascii="Verdana" w:hAnsi="Verdana"/>
          <w:sz w:val="16"/>
          <w:szCs w:val="16"/>
          <w:lang w:val="nl-NL"/>
        </w:rPr>
        <w:t xml:space="preserve"> Oranjefonds (2015), 'Wat zijn maatjesprojecten?', Web page, available at: </w:t>
      </w:r>
      <w:hyperlink r:id="rId35" w:history="1">
        <w:r w:rsidRPr="00652CF2">
          <w:rPr>
            <w:rStyle w:val="Hyperlink"/>
            <w:rFonts w:ascii="Verdana" w:hAnsi="Verdana"/>
            <w:sz w:val="16"/>
            <w:szCs w:val="16"/>
            <w:lang w:val="nl-NL"/>
          </w:rPr>
          <w:t>www.oranjefonds.nl/wat-zijn-maatjesprojecten</w:t>
        </w:r>
      </w:hyperlink>
      <w:r w:rsidRPr="00652CF2">
        <w:rPr>
          <w:rFonts w:ascii="Verdana" w:hAnsi="Verdana"/>
          <w:sz w:val="16"/>
          <w:szCs w:val="16"/>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8F38" w14:textId="77777777" w:rsidR="006D1FDB" w:rsidRDefault="002502C1">
    <w:pPr>
      <w:pStyle w:val="Header"/>
    </w:pPr>
    <w:sdt>
      <w:sdtPr>
        <w:id w:val="171999623"/>
        <w:placeholder>
          <w:docPart w:val="C991B8899530F34FAE53511195F5990E"/>
        </w:placeholder>
        <w:temporary/>
        <w:showingPlcHdr/>
      </w:sdtPr>
      <w:sdtEndPr/>
      <w:sdtContent>
        <w:r w:rsidR="006D1FDB">
          <w:t>[Type text]</w:t>
        </w:r>
      </w:sdtContent>
    </w:sdt>
    <w:r w:rsidR="006D1FDB">
      <w:ptab w:relativeTo="margin" w:alignment="center" w:leader="none"/>
    </w:r>
    <w:sdt>
      <w:sdtPr>
        <w:id w:val="171999624"/>
        <w:placeholder>
          <w:docPart w:val="A1F6F5463706D741B95B21571CBDAE43"/>
        </w:placeholder>
        <w:temporary/>
        <w:showingPlcHdr/>
      </w:sdtPr>
      <w:sdtEndPr/>
      <w:sdtContent>
        <w:r w:rsidR="006D1FDB">
          <w:t>[Type text]</w:t>
        </w:r>
      </w:sdtContent>
    </w:sdt>
    <w:r w:rsidR="006D1FDB">
      <w:ptab w:relativeTo="margin" w:alignment="right" w:leader="none"/>
    </w:r>
    <w:sdt>
      <w:sdtPr>
        <w:id w:val="171999625"/>
        <w:placeholder>
          <w:docPart w:val="B3A941D4E047374EACED9EB359040BD7"/>
        </w:placeholder>
        <w:temporary/>
        <w:showingPlcHdr/>
      </w:sdtPr>
      <w:sdtEndPr/>
      <w:sdtContent>
        <w:r w:rsidR="006D1FDB">
          <w:t>[Type text]</w:t>
        </w:r>
      </w:sdtContent>
    </w:sdt>
  </w:p>
  <w:p w14:paraId="3C3E99EE" w14:textId="77777777" w:rsidR="006D1FDB" w:rsidRDefault="006D1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02BC" w14:textId="77777777" w:rsidR="006D1FDB" w:rsidRPr="005F78CE" w:rsidRDefault="006D1FDB" w:rsidP="005F78CE">
    <w:pPr>
      <w:pStyle w:val="Header"/>
      <w:tabs>
        <w:tab w:val="clear" w:pos="9026"/>
        <w:tab w:val="left" w:pos="9498"/>
      </w:tabs>
      <w:ind w:left="-709" w:right="-472"/>
      <w:jc w:val="center"/>
      <w:rPr>
        <w:rFonts w:ascii="Verdana" w:hAnsi="Verdana"/>
      </w:rPr>
    </w:pPr>
    <w:r w:rsidRPr="005F78CE">
      <w:rPr>
        <w:rFonts w:ascii="Verdana" w:hAnsi="Verdana"/>
      </w:rPr>
      <w:t>Background country information: Right to independent living of persons with disabilities</w:t>
    </w:r>
  </w:p>
  <w:p w14:paraId="20265DC0" w14:textId="3795F5F5" w:rsidR="006D1FDB" w:rsidRDefault="006D1FDB" w:rsidP="005F78CE">
    <w:pPr>
      <w:pStyle w:val="Header"/>
      <w:jc w:val="center"/>
    </w:pPr>
    <w:r w:rsidRPr="005F78CE">
      <w:rPr>
        <w:rFonts w:ascii="Verdana" w:hAnsi="Verdana"/>
      </w:rPr>
      <w:ptab w:relativeTo="margin" w:alignment="center" w:leader="none"/>
    </w:r>
    <w:r w:rsidRPr="005F78CE">
      <w:rPr>
        <w:rFonts w:ascii="Verdana" w:hAnsi="Verdana"/>
      </w:rPr>
      <w:ptab w:relativeTo="margin" w:alignment="right" w:leader="none"/>
    </w:r>
  </w:p>
  <w:p w14:paraId="3D0FE471" w14:textId="77777777" w:rsidR="006D1FDB" w:rsidRDefault="006D1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448D9"/>
    <w:multiLevelType w:val="multilevel"/>
    <w:tmpl w:val="3ED4B4EE"/>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3"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A7981"/>
    <w:multiLevelType w:val="hybridMultilevel"/>
    <w:tmpl w:val="573AD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13"/>
    <w:rsid w:val="000001A7"/>
    <w:rsid w:val="000007E1"/>
    <w:rsid w:val="00000CED"/>
    <w:rsid w:val="00000F87"/>
    <w:rsid w:val="00001FDF"/>
    <w:rsid w:val="0000390D"/>
    <w:rsid w:val="00003B48"/>
    <w:rsid w:val="00005BD6"/>
    <w:rsid w:val="000063F4"/>
    <w:rsid w:val="000075E5"/>
    <w:rsid w:val="00010125"/>
    <w:rsid w:val="000109CE"/>
    <w:rsid w:val="000113B4"/>
    <w:rsid w:val="000131C3"/>
    <w:rsid w:val="00013562"/>
    <w:rsid w:val="00013B3B"/>
    <w:rsid w:val="00015C44"/>
    <w:rsid w:val="00015C5D"/>
    <w:rsid w:val="00016450"/>
    <w:rsid w:val="00016876"/>
    <w:rsid w:val="00016AF3"/>
    <w:rsid w:val="00017DA3"/>
    <w:rsid w:val="000203BE"/>
    <w:rsid w:val="0002063B"/>
    <w:rsid w:val="00020D90"/>
    <w:rsid w:val="00022CAD"/>
    <w:rsid w:val="00024CF9"/>
    <w:rsid w:val="000255BE"/>
    <w:rsid w:val="00026B76"/>
    <w:rsid w:val="00027C97"/>
    <w:rsid w:val="00030DB4"/>
    <w:rsid w:val="00030FB7"/>
    <w:rsid w:val="00031E4B"/>
    <w:rsid w:val="00034BDE"/>
    <w:rsid w:val="00035CDF"/>
    <w:rsid w:val="0003745C"/>
    <w:rsid w:val="00040E7E"/>
    <w:rsid w:val="00042DE0"/>
    <w:rsid w:val="00044257"/>
    <w:rsid w:val="0004454C"/>
    <w:rsid w:val="00045077"/>
    <w:rsid w:val="00045149"/>
    <w:rsid w:val="000452EF"/>
    <w:rsid w:val="00045939"/>
    <w:rsid w:val="00045A69"/>
    <w:rsid w:val="00045C2B"/>
    <w:rsid w:val="00045D7A"/>
    <w:rsid w:val="000462A0"/>
    <w:rsid w:val="00046B56"/>
    <w:rsid w:val="000506B4"/>
    <w:rsid w:val="0005087B"/>
    <w:rsid w:val="00050FA7"/>
    <w:rsid w:val="0005128A"/>
    <w:rsid w:val="00053F11"/>
    <w:rsid w:val="00055ABF"/>
    <w:rsid w:val="00056695"/>
    <w:rsid w:val="0005699E"/>
    <w:rsid w:val="0005728D"/>
    <w:rsid w:val="00057459"/>
    <w:rsid w:val="000579DE"/>
    <w:rsid w:val="00061633"/>
    <w:rsid w:val="00062970"/>
    <w:rsid w:val="000644CD"/>
    <w:rsid w:val="0006487D"/>
    <w:rsid w:val="00064A4C"/>
    <w:rsid w:val="00064A79"/>
    <w:rsid w:val="00064F1B"/>
    <w:rsid w:val="00066643"/>
    <w:rsid w:val="000666D2"/>
    <w:rsid w:val="000675B3"/>
    <w:rsid w:val="00067B92"/>
    <w:rsid w:val="00067F88"/>
    <w:rsid w:val="0007080E"/>
    <w:rsid w:val="000722F8"/>
    <w:rsid w:val="000726AA"/>
    <w:rsid w:val="000745A2"/>
    <w:rsid w:val="00075BE6"/>
    <w:rsid w:val="000763CF"/>
    <w:rsid w:val="00077357"/>
    <w:rsid w:val="00077995"/>
    <w:rsid w:val="000800BB"/>
    <w:rsid w:val="00080AC6"/>
    <w:rsid w:val="00080C18"/>
    <w:rsid w:val="00081F89"/>
    <w:rsid w:val="0008264F"/>
    <w:rsid w:val="00082650"/>
    <w:rsid w:val="00082B92"/>
    <w:rsid w:val="0008310D"/>
    <w:rsid w:val="00084605"/>
    <w:rsid w:val="0008538A"/>
    <w:rsid w:val="00085765"/>
    <w:rsid w:val="0008594D"/>
    <w:rsid w:val="00090665"/>
    <w:rsid w:val="000908C3"/>
    <w:rsid w:val="00090B50"/>
    <w:rsid w:val="000914C7"/>
    <w:rsid w:val="00091643"/>
    <w:rsid w:val="00091837"/>
    <w:rsid w:val="00092733"/>
    <w:rsid w:val="00093793"/>
    <w:rsid w:val="0009429C"/>
    <w:rsid w:val="0009494C"/>
    <w:rsid w:val="00095578"/>
    <w:rsid w:val="0009621A"/>
    <w:rsid w:val="0009670D"/>
    <w:rsid w:val="00096AF5"/>
    <w:rsid w:val="00096ED5"/>
    <w:rsid w:val="000A0668"/>
    <w:rsid w:val="000A0678"/>
    <w:rsid w:val="000A20DD"/>
    <w:rsid w:val="000A2965"/>
    <w:rsid w:val="000A2AB2"/>
    <w:rsid w:val="000A5FC3"/>
    <w:rsid w:val="000A6C37"/>
    <w:rsid w:val="000A7332"/>
    <w:rsid w:val="000B1475"/>
    <w:rsid w:val="000B217E"/>
    <w:rsid w:val="000B2772"/>
    <w:rsid w:val="000B4253"/>
    <w:rsid w:val="000B4468"/>
    <w:rsid w:val="000B560B"/>
    <w:rsid w:val="000B5BAB"/>
    <w:rsid w:val="000B5E87"/>
    <w:rsid w:val="000B747F"/>
    <w:rsid w:val="000B7E12"/>
    <w:rsid w:val="000C0757"/>
    <w:rsid w:val="000C14F8"/>
    <w:rsid w:val="000C28E5"/>
    <w:rsid w:val="000C3EC7"/>
    <w:rsid w:val="000C4A3E"/>
    <w:rsid w:val="000C4A7B"/>
    <w:rsid w:val="000C528C"/>
    <w:rsid w:val="000C55AC"/>
    <w:rsid w:val="000C572F"/>
    <w:rsid w:val="000C5A00"/>
    <w:rsid w:val="000C5A32"/>
    <w:rsid w:val="000C6961"/>
    <w:rsid w:val="000C6CFB"/>
    <w:rsid w:val="000C7AFC"/>
    <w:rsid w:val="000D052A"/>
    <w:rsid w:val="000D15B0"/>
    <w:rsid w:val="000D1C83"/>
    <w:rsid w:val="000D2FEF"/>
    <w:rsid w:val="000D3161"/>
    <w:rsid w:val="000D3D2B"/>
    <w:rsid w:val="000D4804"/>
    <w:rsid w:val="000D5E09"/>
    <w:rsid w:val="000D683F"/>
    <w:rsid w:val="000D6F14"/>
    <w:rsid w:val="000D7EB4"/>
    <w:rsid w:val="000E0C9B"/>
    <w:rsid w:val="000E19A8"/>
    <w:rsid w:val="000E29BA"/>
    <w:rsid w:val="000E2AB3"/>
    <w:rsid w:val="000E2C94"/>
    <w:rsid w:val="000E2EF0"/>
    <w:rsid w:val="000E483F"/>
    <w:rsid w:val="000E4844"/>
    <w:rsid w:val="000E4CE0"/>
    <w:rsid w:val="000E544B"/>
    <w:rsid w:val="000E7710"/>
    <w:rsid w:val="000F158D"/>
    <w:rsid w:val="000F21B1"/>
    <w:rsid w:val="000F4487"/>
    <w:rsid w:val="000F45F3"/>
    <w:rsid w:val="000F4AF5"/>
    <w:rsid w:val="000F5ABD"/>
    <w:rsid w:val="000F77AB"/>
    <w:rsid w:val="001006D4"/>
    <w:rsid w:val="00102AE5"/>
    <w:rsid w:val="0010322D"/>
    <w:rsid w:val="00103635"/>
    <w:rsid w:val="001036CE"/>
    <w:rsid w:val="00103BBF"/>
    <w:rsid w:val="00104140"/>
    <w:rsid w:val="00106558"/>
    <w:rsid w:val="00106560"/>
    <w:rsid w:val="00110872"/>
    <w:rsid w:val="00111EDB"/>
    <w:rsid w:val="00111F2E"/>
    <w:rsid w:val="0011215F"/>
    <w:rsid w:val="001139BE"/>
    <w:rsid w:val="00113ECD"/>
    <w:rsid w:val="00114744"/>
    <w:rsid w:val="00114CF7"/>
    <w:rsid w:val="00114D5F"/>
    <w:rsid w:val="00115A80"/>
    <w:rsid w:val="00115EAB"/>
    <w:rsid w:val="00115F16"/>
    <w:rsid w:val="00116AB4"/>
    <w:rsid w:val="00117550"/>
    <w:rsid w:val="00117F9E"/>
    <w:rsid w:val="001228EE"/>
    <w:rsid w:val="00122B20"/>
    <w:rsid w:val="00122B28"/>
    <w:rsid w:val="00122DD4"/>
    <w:rsid w:val="00123BDF"/>
    <w:rsid w:val="00124B6F"/>
    <w:rsid w:val="001253C9"/>
    <w:rsid w:val="00125E76"/>
    <w:rsid w:val="00125EE1"/>
    <w:rsid w:val="001265CB"/>
    <w:rsid w:val="00126D61"/>
    <w:rsid w:val="00130709"/>
    <w:rsid w:val="00130802"/>
    <w:rsid w:val="00132868"/>
    <w:rsid w:val="001331D6"/>
    <w:rsid w:val="00133F3C"/>
    <w:rsid w:val="0013634B"/>
    <w:rsid w:val="00136B4E"/>
    <w:rsid w:val="00137646"/>
    <w:rsid w:val="00140AC8"/>
    <w:rsid w:val="00141BC0"/>
    <w:rsid w:val="001422EB"/>
    <w:rsid w:val="001424E6"/>
    <w:rsid w:val="00143924"/>
    <w:rsid w:val="001460EE"/>
    <w:rsid w:val="00146A81"/>
    <w:rsid w:val="00147658"/>
    <w:rsid w:val="001478A0"/>
    <w:rsid w:val="00147BE8"/>
    <w:rsid w:val="00150FFE"/>
    <w:rsid w:val="00151064"/>
    <w:rsid w:val="00151324"/>
    <w:rsid w:val="00152A18"/>
    <w:rsid w:val="00152CCC"/>
    <w:rsid w:val="00152D8A"/>
    <w:rsid w:val="001537BC"/>
    <w:rsid w:val="001547C6"/>
    <w:rsid w:val="00155FCB"/>
    <w:rsid w:val="00156DB0"/>
    <w:rsid w:val="001572E9"/>
    <w:rsid w:val="00160DF7"/>
    <w:rsid w:val="00161E26"/>
    <w:rsid w:val="001622EA"/>
    <w:rsid w:val="00163A92"/>
    <w:rsid w:val="001640D0"/>
    <w:rsid w:val="001642B9"/>
    <w:rsid w:val="001644DA"/>
    <w:rsid w:val="00165C52"/>
    <w:rsid w:val="00165E7E"/>
    <w:rsid w:val="00167424"/>
    <w:rsid w:val="00170873"/>
    <w:rsid w:val="00171350"/>
    <w:rsid w:val="00171C46"/>
    <w:rsid w:val="0017279E"/>
    <w:rsid w:val="00174DD5"/>
    <w:rsid w:val="00174E86"/>
    <w:rsid w:val="0017500A"/>
    <w:rsid w:val="001750E6"/>
    <w:rsid w:val="00175DCA"/>
    <w:rsid w:val="00176FBF"/>
    <w:rsid w:val="00177092"/>
    <w:rsid w:val="001779D0"/>
    <w:rsid w:val="001779EA"/>
    <w:rsid w:val="00177BE3"/>
    <w:rsid w:val="00177F1E"/>
    <w:rsid w:val="00181037"/>
    <w:rsid w:val="001810EE"/>
    <w:rsid w:val="00181F2E"/>
    <w:rsid w:val="00182ABC"/>
    <w:rsid w:val="00185450"/>
    <w:rsid w:val="0018690D"/>
    <w:rsid w:val="001874EB"/>
    <w:rsid w:val="00187C17"/>
    <w:rsid w:val="00187E01"/>
    <w:rsid w:val="00190D5B"/>
    <w:rsid w:val="001925F6"/>
    <w:rsid w:val="001926F7"/>
    <w:rsid w:val="0019274C"/>
    <w:rsid w:val="0019396B"/>
    <w:rsid w:val="00194DC5"/>
    <w:rsid w:val="0019513B"/>
    <w:rsid w:val="001955FE"/>
    <w:rsid w:val="00195F38"/>
    <w:rsid w:val="001965E3"/>
    <w:rsid w:val="00196612"/>
    <w:rsid w:val="00196C51"/>
    <w:rsid w:val="0019771B"/>
    <w:rsid w:val="001977B3"/>
    <w:rsid w:val="001A0A89"/>
    <w:rsid w:val="001A0DF6"/>
    <w:rsid w:val="001A1025"/>
    <w:rsid w:val="001A2295"/>
    <w:rsid w:val="001A48A6"/>
    <w:rsid w:val="001A6DE7"/>
    <w:rsid w:val="001B0A26"/>
    <w:rsid w:val="001B0D13"/>
    <w:rsid w:val="001B1C64"/>
    <w:rsid w:val="001B1EA4"/>
    <w:rsid w:val="001B2B8F"/>
    <w:rsid w:val="001B4132"/>
    <w:rsid w:val="001B4C65"/>
    <w:rsid w:val="001B5D11"/>
    <w:rsid w:val="001B5E98"/>
    <w:rsid w:val="001B785E"/>
    <w:rsid w:val="001C1962"/>
    <w:rsid w:val="001C1FC3"/>
    <w:rsid w:val="001C2424"/>
    <w:rsid w:val="001C604E"/>
    <w:rsid w:val="001D1694"/>
    <w:rsid w:val="001D21E3"/>
    <w:rsid w:val="001D2C3D"/>
    <w:rsid w:val="001D31A9"/>
    <w:rsid w:val="001D34B2"/>
    <w:rsid w:val="001D46A4"/>
    <w:rsid w:val="001D4960"/>
    <w:rsid w:val="001D5275"/>
    <w:rsid w:val="001D5400"/>
    <w:rsid w:val="001D699F"/>
    <w:rsid w:val="001D6D9B"/>
    <w:rsid w:val="001D738A"/>
    <w:rsid w:val="001E1BDE"/>
    <w:rsid w:val="001E2A4F"/>
    <w:rsid w:val="001E33E2"/>
    <w:rsid w:val="001E3445"/>
    <w:rsid w:val="001E3767"/>
    <w:rsid w:val="001E4904"/>
    <w:rsid w:val="001E5DA9"/>
    <w:rsid w:val="001E6213"/>
    <w:rsid w:val="001E673A"/>
    <w:rsid w:val="001E6A4C"/>
    <w:rsid w:val="001E72DD"/>
    <w:rsid w:val="001E76C4"/>
    <w:rsid w:val="001F0BDB"/>
    <w:rsid w:val="001F0F8B"/>
    <w:rsid w:val="001F11D9"/>
    <w:rsid w:val="001F1A0F"/>
    <w:rsid w:val="001F2E01"/>
    <w:rsid w:val="001F2E2A"/>
    <w:rsid w:val="001F3084"/>
    <w:rsid w:val="001F433E"/>
    <w:rsid w:val="001F63DF"/>
    <w:rsid w:val="001F6F2F"/>
    <w:rsid w:val="001F7EFB"/>
    <w:rsid w:val="00200114"/>
    <w:rsid w:val="00200DBF"/>
    <w:rsid w:val="002016B0"/>
    <w:rsid w:val="00201E7A"/>
    <w:rsid w:val="00202067"/>
    <w:rsid w:val="002042E3"/>
    <w:rsid w:val="00204B8F"/>
    <w:rsid w:val="00206A80"/>
    <w:rsid w:val="00207295"/>
    <w:rsid w:val="002119BA"/>
    <w:rsid w:val="00211FEA"/>
    <w:rsid w:val="002120CF"/>
    <w:rsid w:val="0021277D"/>
    <w:rsid w:val="0021400E"/>
    <w:rsid w:val="00215685"/>
    <w:rsid w:val="00215E38"/>
    <w:rsid w:val="00217487"/>
    <w:rsid w:val="0022057D"/>
    <w:rsid w:val="002216BC"/>
    <w:rsid w:val="002229E5"/>
    <w:rsid w:val="00223184"/>
    <w:rsid w:val="00223D29"/>
    <w:rsid w:val="00225732"/>
    <w:rsid w:val="0022668D"/>
    <w:rsid w:val="00230272"/>
    <w:rsid w:val="00230898"/>
    <w:rsid w:val="002310FD"/>
    <w:rsid w:val="00231891"/>
    <w:rsid w:val="00232D33"/>
    <w:rsid w:val="0023350C"/>
    <w:rsid w:val="00233781"/>
    <w:rsid w:val="00233FF9"/>
    <w:rsid w:val="00234A91"/>
    <w:rsid w:val="00237979"/>
    <w:rsid w:val="00237D9D"/>
    <w:rsid w:val="0024046C"/>
    <w:rsid w:val="00240624"/>
    <w:rsid w:val="00240638"/>
    <w:rsid w:val="00240A84"/>
    <w:rsid w:val="00243F61"/>
    <w:rsid w:val="00244AEA"/>
    <w:rsid w:val="00245F33"/>
    <w:rsid w:val="002460CE"/>
    <w:rsid w:val="002471C7"/>
    <w:rsid w:val="00247F44"/>
    <w:rsid w:val="002502C1"/>
    <w:rsid w:val="00250A54"/>
    <w:rsid w:val="00251768"/>
    <w:rsid w:val="002519DE"/>
    <w:rsid w:val="00251EB6"/>
    <w:rsid w:val="00252C35"/>
    <w:rsid w:val="00252E85"/>
    <w:rsid w:val="002534BC"/>
    <w:rsid w:val="00253503"/>
    <w:rsid w:val="00253AE2"/>
    <w:rsid w:val="00253B3F"/>
    <w:rsid w:val="002550B5"/>
    <w:rsid w:val="002551CD"/>
    <w:rsid w:val="00255C53"/>
    <w:rsid w:val="00255C8E"/>
    <w:rsid w:val="00256C99"/>
    <w:rsid w:val="00257133"/>
    <w:rsid w:val="002607D7"/>
    <w:rsid w:val="00260BBA"/>
    <w:rsid w:val="0026260E"/>
    <w:rsid w:val="00264318"/>
    <w:rsid w:val="00265D8B"/>
    <w:rsid w:val="00266591"/>
    <w:rsid w:val="00266C07"/>
    <w:rsid w:val="00267616"/>
    <w:rsid w:val="002679C5"/>
    <w:rsid w:val="002706DD"/>
    <w:rsid w:val="002710C9"/>
    <w:rsid w:val="0027210C"/>
    <w:rsid w:val="0027357E"/>
    <w:rsid w:val="0027360E"/>
    <w:rsid w:val="00273D9C"/>
    <w:rsid w:val="00274D1A"/>
    <w:rsid w:val="002760F0"/>
    <w:rsid w:val="0027657C"/>
    <w:rsid w:val="00276C38"/>
    <w:rsid w:val="00280B4C"/>
    <w:rsid w:val="00283E26"/>
    <w:rsid w:val="00283E7F"/>
    <w:rsid w:val="00284626"/>
    <w:rsid w:val="00284657"/>
    <w:rsid w:val="00284743"/>
    <w:rsid w:val="00285566"/>
    <w:rsid w:val="002859AB"/>
    <w:rsid w:val="002861E1"/>
    <w:rsid w:val="002877C7"/>
    <w:rsid w:val="002903CE"/>
    <w:rsid w:val="00292B6E"/>
    <w:rsid w:val="0029320E"/>
    <w:rsid w:val="00293E38"/>
    <w:rsid w:val="00296F72"/>
    <w:rsid w:val="00297AA3"/>
    <w:rsid w:val="002A05E7"/>
    <w:rsid w:val="002A0934"/>
    <w:rsid w:val="002A181D"/>
    <w:rsid w:val="002A3062"/>
    <w:rsid w:val="002A3B28"/>
    <w:rsid w:val="002A50C9"/>
    <w:rsid w:val="002A552B"/>
    <w:rsid w:val="002A7F75"/>
    <w:rsid w:val="002B0335"/>
    <w:rsid w:val="002B1A4A"/>
    <w:rsid w:val="002B1CCC"/>
    <w:rsid w:val="002B1F3D"/>
    <w:rsid w:val="002B224E"/>
    <w:rsid w:val="002B273F"/>
    <w:rsid w:val="002B28FF"/>
    <w:rsid w:val="002B3460"/>
    <w:rsid w:val="002B3A07"/>
    <w:rsid w:val="002B3F70"/>
    <w:rsid w:val="002B42AA"/>
    <w:rsid w:val="002B5430"/>
    <w:rsid w:val="002B5964"/>
    <w:rsid w:val="002B5F0F"/>
    <w:rsid w:val="002B763F"/>
    <w:rsid w:val="002C1920"/>
    <w:rsid w:val="002C1FAC"/>
    <w:rsid w:val="002C2623"/>
    <w:rsid w:val="002C2E29"/>
    <w:rsid w:val="002C4C00"/>
    <w:rsid w:val="002C5636"/>
    <w:rsid w:val="002C5D62"/>
    <w:rsid w:val="002C74E8"/>
    <w:rsid w:val="002C78C2"/>
    <w:rsid w:val="002D132D"/>
    <w:rsid w:val="002D19AF"/>
    <w:rsid w:val="002D1E69"/>
    <w:rsid w:val="002D293D"/>
    <w:rsid w:val="002D317D"/>
    <w:rsid w:val="002D3B6C"/>
    <w:rsid w:val="002D3C39"/>
    <w:rsid w:val="002D3C4B"/>
    <w:rsid w:val="002D4492"/>
    <w:rsid w:val="002D473F"/>
    <w:rsid w:val="002D5A6C"/>
    <w:rsid w:val="002D73A7"/>
    <w:rsid w:val="002E00CA"/>
    <w:rsid w:val="002E12AF"/>
    <w:rsid w:val="002E235E"/>
    <w:rsid w:val="002E2F31"/>
    <w:rsid w:val="002E386D"/>
    <w:rsid w:val="002E39A3"/>
    <w:rsid w:val="002E3AAB"/>
    <w:rsid w:val="002E438D"/>
    <w:rsid w:val="002E7070"/>
    <w:rsid w:val="002F0B35"/>
    <w:rsid w:val="002F2ED7"/>
    <w:rsid w:val="002F358A"/>
    <w:rsid w:val="002F4A91"/>
    <w:rsid w:val="002F6488"/>
    <w:rsid w:val="002F69BE"/>
    <w:rsid w:val="002F6D1C"/>
    <w:rsid w:val="00301CE9"/>
    <w:rsid w:val="0030213E"/>
    <w:rsid w:val="00302787"/>
    <w:rsid w:val="0030294B"/>
    <w:rsid w:val="003031A8"/>
    <w:rsid w:val="0030492B"/>
    <w:rsid w:val="003053F0"/>
    <w:rsid w:val="00306204"/>
    <w:rsid w:val="00307D72"/>
    <w:rsid w:val="00310663"/>
    <w:rsid w:val="003113A1"/>
    <w:rsid w:val="003121AC"/>
    <w:rsid w:val="0031262B"/>
    <w:rsid w:val="00314602"/>
    <w:rsid w:val="003152E2"/>
    <w:rsid w:val="003174E8"/>
    <w:rsid w:val="00320051"/>
    <w:rsid w:val="003219EA"/>
    <w:rsid w:val="00321BC7"/>
    <w:rsid w:val="00322B37"/>
    <w:rsid w:val="003236A3"/>
    <w:rsid w:val="00323B93"/>
    <w:rsid w:val="0032417A"/>
    <w:rsid w:val="003254EA"/>
    <w:rsid w:val="00325C06"/>
    <w:rsid w:val="00326A75"/>
    <w:rsid w:val="00326F3E"/>
    <w:rsid w:val="003279C2"/>
    <w:rsid w:val="00327EA9"/>
    <w:rsid w:val="00330354"/>
    <w:rsid w:val="0033074C"/>
    <w:rsid w:val="00330B14"/>
    <w:rsid w:val="003310A1"/>
    <w:rsid w:val="003312B0"/>
    <w:rsid w:val="00331E25"/>
    <w:rsid w:val="00335795"/>
    <w:rsid w:val="00335921"/>
    <w:rsid w:val="00335E2D"/>
    <w:rsid w:val="00337544"/>
    <w:rsid w:val="0034424B"/>
    <w:rsid w:val="0034461A"/>
    <w:rsid w:val="0034580E"/>
    <w:rsid w:val="00345A61"/>
    <w:rsid w:val="003462C2"/>
    <w:rsid w:val="003462DA"/>
    <w:rsid w:val="0034682E"/>
    <w:rsid w:val="003474ED"/>
    <w:rsid w:val="0035086C"/>
    <w:rsid w:val="003525D7"/>
    <w:rsid w:val="00352854"/>
    <w:rsid w:val="00353752"/>
    <w:rsid w:val="00353F48"/>
    <w:rsid w:val="00353FDC"/>
    <w:rsid w:val="0035446C"/>
    <w:rsid w:val="00354983"/>
    <w:rsid w:val="00354CAC"/>
    <w:rsid w:val="00355B6C"/>
    <w:rsid w:val="00360077"/>
    <w:rsid w:val="00360497"/>
    <w:rsid w:val="00360629"/>
    <w:rsid w:val="00360BF1"/>
    <w:rsid w:val="00360D5B"/>
    <w:rsid w:val="0036190A"/>
    <w:rsid w:val="00361D86"/>
    <w:rsid w:val="00361EDE"/>
    <w:rsid w:val="00362B98"/>
    <w:rsid w:val="00363726"/>
    <w:rsid w:val="00364931"/>
    <w:rsid w:val="0036595E"/>
    <w:rsid w:val="00365FA4"/>
    <w:rsid w:val="00367DB0"/>
    <w:rsid w:val="00370F2E"/>
    <w:rsid w:val="00371607"/>
    <w:rsid w:val="00372808"/>
    <w:rsid w:val="00372D43"/>
    <w:rsid w:val="00373A18"/>
    <w:rsid w:val="003741BE"/>
    <w:rsid w:val="003749D0"/>
    <w:rsid w:val="00375626"/>
    <w:rsid w:val="0037637A"/>
    <w:rsid w:val="00377144"/>
    <w:rsid w:val="003771B5"/>
    <w:rsid w:val="00377278"/>
    <w:rsid w:val="00377A77"/>
    <w:rsid w:val="00380138"/>
    <w:rsid w:val="00381346"/>
    <w:rsid w:val="00381E6B"/>
    <w:rsid w:val="00382A5F"/>
    <w:rsid w:val="00382E9C"/>
    <w:rsid w:val="00384091"/>
    <w:rsid w:val="00385741"/>
    <w:rsid w:val="00385967"/>
    <w:rsid w:val="00385C1C"/>
    <w:rsid w:val="0038613D"/>
    <w:rsid w:val="003861F4"/>
    <w:rsid w:val="003866A1"/>
    <w:rsid w:val="00386825"/>
    <w:rsid w:val="00390118"/>
    <w:rsid w:val="0039136D"/>
    <w:rsid w:val="00391FA0"/>
    <w:rsid w:val="00392997"/>
    <w:rsid w:val="00393A1C"/>
    <w:rsid w:val="00393F93"/>
    <w:rsid w:val="003945C8"/>
    <w:rsid w:val="00395164"/>
    <w:rsid w:val="0039524B"/>
    <w:rsid w:val="00395A1B"/>
    <w:rsid w:val="003973FD"/>
    <w:rsid w:val="00397547"/>
    <w:rsid w:val="003A06D6"/>
    <w:rsid w:val="003A088E"/>
    <w:rsid w:val="003A0C4B"/>
    <w:rsid w:val="003A1340"/>
    <w:rsid w:val="003A2548"/>
    <w:rsid w:val="003A29F3"/>
    <w:rsid w:val="003A3686"/>
    <w:rsid w:val="003A4B60"/>
    <w:rsid w:val="003A50FB"/>
    <w:rsid w:val="003A54E0"/>
    <w:rsid w:val="003A6DF1"/>
    <w:rsid w:val="003B08BD"/>
    <w:rsid w:val="003B10FC"/>
    <w:rsid w:val="003B3462"/>
    <w:rsid w:val="003B42BE"/>
    <w:rsid w:val="003B4388"/>
    <w:rsid w:val="003B487D"/>
    <w:rsid w:val="003B4C6C"/>
    <w:rsid w:val="003B6206"/>
    <w:rsid w:val="003B78FD"/>
    <w:rsid w:val="003B7DF9"/>
    <w:rsid w:val="003C31C4"/>
    <w:rsid w:val="003C42CC"/>
    <w:rsid w:val="003C4F3E"/>
    <w:rsid w:val="003C4FBE"/>
    <w:rsid w:val="003C5A0B"/>
    <w:rsid w:val="003C6480"/>
    <w:rsid w:val="003C6765"/>
    <w:rsid w:val="003C71CB"/>
    <w:rsid w:val="003C73C6"/>
    <w:rsid w:val="003D007C"/>
    <w:rsid w:val="003D14A3"/>
    <w:rsid w:val="003D30F5"/>
    <w:rsid w:val="003D354E"/>
    <w:rsid w:val="003D37FA"/>
    <w:rsid w:val="003D3F40"/>
    <w:rsid w:val="003D4184"/>
    <w:rsid w:val="003D4E57"/>
    <w:rsid w:val="003D57CB"/>
    <w:rsid w:val="003D61BF"/>
    <w:rsid w:val="003D7157"/>
    <w:rsid w:val="003D7311"/>
    <w:rsid w:val="003D744A"/>
    <w:rsid w:val="003E09C1"/>
    <w:rsid w:val="003E0BCA"/>
    <w:rsid w:val="003E23B6"/>
    <w:rsid w:val="003E24E3"/>
    <w:rsid w:val="003E3542"/>
    <w:rsid w:val="003E3B07"/>
    <w:rsid w:val="003E3C66"/>
    <w:rsid w:val="003E486B"/>
    <w:rsid w:val="003E497A"/>
    <w:rsid w:val="003E5106"/>
    <w:rsid w:val="003E560D"/>
    <w:rsid w:val="003F0080"/>
    <w:rsid w:val="003F03BB"/>
    <w:rsid w:val="003F139D"/>
    <w:rsid w:val="003F1E69"/>
    <w:rsid w:val="003F2B58"/>
    <w:rsid w:val="003F45D7"/>
    <w:rsid w:val="003F4643"/>
    <w:rsid w:val="003F4A6D"/>
    <w:rsid w:val="003F5084"/>
    <w:rsid w:val="003F6563"/>
    <w:rsid w:val="0040093A"/>
    <w:rsid w:val="004019B3"/>
    <w:rsid w:val="00402121"/>
    <w:rsid w:val="00402B65"/>
    <w:rsid w:val="004031B3"/>
    <w:rsid w:val="004036E5"/>
    <w:rsid w:val="0040492A"/>
    <w:rsid w:val="00405068"/>
    <w:rsid w:val="00405727"/>
    <w:rsid w:val="00405CCF"/>
    <w:rsid w:val="00406784"/>
    <w:rsid w:val="00407385"/>
    <w:rsid w:val="00407498"/>
    <w:rsid w:val="00407A9D"/>
    <w:rsid w:val="00410282"/>
    <w:rsid w:val="00410D5E"/>
    <w:rsid w:val="0041193C"/>
    <w:rsid w:val="0041210B"/>
    <w:rsid w:val="00412143"/>
    <w:rsid w:val="00413252"/>
    <w:rsid w:val="0041365E"/>
    <w:rsid w:val="004136CB"/>
    <w:rsid w:val="00413D31"/>
    <w:rsid w:val="00414C8E"/>
    <w:rsid w:val="00416057"/>
    <w:rsid w:val="004178CC"/>
    <w:rsid w:val="0042059E"/>
    <w:rsid w:val="0042091C"/>
    <w:rsid w:val="00420DD8"/>
    <w:rsid w:val="004215DA"/>
    <w:rsid w:val="004221E9"/>
    <w:rsid w:val="00424BC4"/>
    <w:rsid w:val="00424C05"/>
    <w:rsid w:val="00425FDE"/>
    <w:rsid w:val="004264F5"/>
    <w:rsid w:val="00427748"/>
    <w:rsid w:val="00430DE2"/>
    <w:rsid w:val="00431D67"/>
    <w:rsid w:val="00433975"/>
    <w:rsid w:val="00435004"/>
    <w:rsid w:val="0043592D"/>
    <w:rsid w:val="00435ABA"/>
    <w:rsid w:val="004361D9"/>
    <w:rsid w:val="004361E3"/>
    <w:rsid w:val="00436C86"/>
    <w:rsid w:val="00437326"/>
    <w:rsid w:val="00440088"/>
    <w:rsid w:val="004422BD"/>
    <w:rsid w:val="00442D5E"/>
    <w:rsid w:val="0044378B"/>
    <w:rsid w:val="004440BD"/>
    <w:rsid w:val="004452BE"/>
    <w:rsid w:val="00445A4E"/>
    <w:rsid w:val="00446426"/>
    <w:rsid w:val="004471AD"/>
    <w:rsid w:val="00447207"/>
    <w:rsid w:val="004479E9"/>
    <w:rsid w:val="004526E8"/>
    <w:rsid w:val="004531E0"/>
    <w:rsid w:val="004540C2"/>
    <w:rsid w:val="00454572"/>
    <w:rsid w:val="00455358"/>
    <w:rsid w:val="00455372"/>
    <w:rsid w:val="004560AB"/>
    <w:rsid w:val="00456CEA"/>
    <w:rsid w:val="00457E26"/>
    <w:rsid w:val="0046004C"/>
    <w:rsid w:val="00460A0A"/>
    <w:rsid w:val="00460CB8"/>
    <w:rsid w:val="00461E4F"/>
    <w:rsid w:val="00462643"/>
    <w:rsid w:val="004628C6"/>
    <w:rsid w:val="00462997"/>
    <w:rsid w:val="00465659"/>
    <w:rsid w:val="004662FB"/>
    <w:rsid w:val="00466EF1"/>
    <w:rsid w:val="00467771"/>
    <w:rsid w:val="004702B6"/>
    <w:rsid w:val="004707EB"/>
    <w:rsid w:val="0047243A"/>
    <w:rsid w:val="00472A5B"/>
    <w:rsid w:val="004733B7"/>
    <w:rsid w:val="004733D7"/>
    <w:rsid w:val="004744D0"/>
    <w:rsid w:val="004770EB"/>
    <w:rsid w:val="00477451"/>
    <w:rsid w:val="004774FA"/>
    <w:rsid w:val="00480BF5"/>
    <w:rsid w:val="00482BBE"/>
    <w:rsid w:val="0048388D"/>
    <w:rsid w:val="00483A23"/>
    <w:rsid w:val="004840F2"/>
    <w:rsid w:val="004841B1"/>
    <w:rsid w:val="00484431"/>
    <w:rsid w:val="00484439"/>
    <w:rsid w:val="00485DDA"/>
    <w:rsid w:val="004871D7"/>
    <w:rsid w:val="0048795B"/>
    <w:rsid w:val="00487FF5"/>
    <w:rsid w:val="00491073"/>
    <w:rsid w:val="004922E9"/>
    <w:rsid w:val="0049252B"/>
    <w:rsid w:val="004941A1"/>
    <w:rsid w:val="00494829"/>
    <w:rsid w:val="00495B67"/>
    <w:rsid w:val="0049648E"/>
    <w:rsid w:val="004A0A98"/>
    <w:rsid w:val="004A1367"/>
    <w:rsid w:val="004A1D17"/>
    <w:rsid w:val="004A2C65"/>
    <w:rsid w:val="004A381D"/>
    <w:rsid w:val="004A3DDC"/>
    <w:rsid w:val="004A489E"/>
    <w:rsid w:val="004A670C"/>
    <w:rsid w:val="004A6FD2"/>
    <w:rsid w:val="004A7503"/>
    <w:rsid w:val="004B0F23"/>
    <w:rsid w:val="004B3F8A"/>
    <w:rsid w:val="004B4127"/>
    <w:rsid w:val="004B4360"/>
    <w:rsid w:val="004B440D"/>
    <w:rsid w:val="004B60FF"/>
    <w:rsid w:val="004B6206"/>
    <w:rsid w:val="004B68E8"/>
    <w:rsid w:val="004B6E67"/>
    <w:rsid w:val="004B7C7E"/>
    <w:rsid w:val="004C0832"/>
    <w:rsid w:val="004C183D"/>
    <w:rsid w:val="004C1F25"/>
    <w:rsid w:val="004C29E1"/>
    <w:rsid w:val="004C2ED0"/>
    <w:rsid w:val="004C37D3"/>
    <w:rsid w:val="004C388B"/>
    <w:rsid w:val="004C3CF4"/>
    <w:rsid w:val="004C4CE0"/>
    <w:rsid w:val="004C5B9D"/>
    <w:rsid w:val="004C5D79"/>
    <w:rsid w:val="004C6BC3"/>
    <w:rsid w:val="004C6C70"/>
    <w:rsid w:val="004D0700"/>
    <w:rsid w:val="004D18C1"/>
    <w:rsid w:val="004D1E3B"/>
    <w:rsid w:val="004D20AE"/>
    <w:rsid w:val="004D23EC"/>
    <w:rsid w:val="004D255C"/>
    <w:rsid w:val="004D2634"/>
    <w:rsid w:val="004D30C6"/>
    <w:rsid w:val="004D3131"/>
    <w:rsid w:val="004D4104"/>
    <w:rsid w:val="004D6271"/>
    <w:rsid w:val="004D6860"/>
    <w:rsid w:val="004D799F"/>
    <w:rsid w:val="004E0869"/>
    <w:rsid w:val="004E1D2F"/>
    <w:rsid w:val="004E41FE"/>
    <w:rsid w:val="004E6344"/>
    <w:rsid w:val="004E70DD"/>
    <w:rsid w:val="004F001B"/>
    <w:rsid w:val="004F13F2"/>
    <w:rsid w:val="004F218E"/>
    <w:rsid w:val="004F299C"/>
    <w:rsid w:val="004F2B5F"/>
    <w:rsid w:val="004F5BB9"/>
    <w:rsid w:val="004F5C7F"/>
    <w:rsid w:val="004F5FF1"/>
    <w:rsid w:val="004F7187"/>
    <w:rsid w:val="00500377"/>
    <w:rsid w:val="00502133"/>
    <w:rsid w:val="005021AB"/>
    <w:rsid w:val="00502B70"/>
    <w:rsid w:val="00504699"/>
    <w:rsid w:val="00505D71"/>
    <w:rsid w:val="00506297"/>
    <w:rsid w:val="005068B6"/>
    <w:rsid w:val="0050719A"/>
    <w:rsid w:val="0050722E"/>
    <w:rsid w:val="00507792"/>
    <w:rsid w:val="00507B4F"/>
    <w:rsid w:val="00510105"/>
    <w:rsid w:val="00510189"/>
    <w:rsid w:val="00510B38"/>
    <w:rsid w:val="00510C1D"/>
    <w:rsid w:val="00510C7D"/>
    <w:rsid w:val="0051196B"/>
    <w:rsid w:val="00512A56"/>
    <w:rsid w:val="005133FE"/>
    <w:rsid w:val="005135F4"/>
    <w:rsid w:val="00513C91"/>
    <w:rsid w:val="0051408E"/>
    <w:rsid w:val="005142CC"/>
    <w:rsid w:val="00514365"/>
    <w:rsid w:val="005153A4"/>
    <w:rsid w:val="005159AC"/>
    <w:rsid w:val="00515C5B"/>
    <w:rsid w:val="005170F8"/>
    <w:rsid w:val="005179E8"/>
    <w:rsid w:val="00517BFA"/>
    <w:rsid w:val="00517DFE"/>
    <w:rsid w:val="0052051B"/>
    <w:rsid w:val="00520B5C"/>
    <w:rsid w:val="00522D05"/>
    <w:rsid w:val="00522DFC"/>
    <w:rsid w:val="0052398F"/>
    <w:rsid w:val="00525649"/>
    <w:rsid w:val="00525D95"/>
    <w:rsid w:val="00526BD0"/>
    <w:rsid w:val="005308AB"/>
    <w:rsid w:val="005319E9"/>
    <w:rsid w:val="00531DB9"/>
    <w:rsid w:val="00532E03"/>
    <w:rsid w:val="00533A2F"/>
    <w:rsid w:val="00533EF6"/>
    <w:rsid w:val="00534D2E"/>
    <w:rsid w:val="0053557B"/>
    <w:rsid w:val="00535F47"/>
    <w:rsid w:val="00536449"/>
    <w:rsid w:val="00540CA4"/>
    <w:rsid w:val="00543934"/>
    <w:rsid w:val="0054488C"/>
    <w:rsid w:val="00545877"/>
    <w:rsid w:val="00546988"/>
    <w:rsid w:val="00546BBA"/>
    <w:rsid w:val="00547F30"/>
    <w:rsid w:val="005507BB"/>
    <w:rsid w:val="00550AE4"/>
    <w:rsid w:val="00551C9D"/>
    <w:rsid w:val="00552AED"/>
    <w:rsid w:val="00552B77"/>
    <w:rsid w:val="00552D8C"/>
    <w:rsid w:val="00552DD7"/>
    <w:rsid w:val="005531FF"/>
    <w:rsid w:val="00553476"/>
    <w:rsid w:val="00553D5D"/>
    <w:rsid w:val="00554512"/>
    <w:rsid w:val="00554F0E"/>
    <w:rsid w:val="0055627E"/>
    <w:rsid w:val="00556966"/>
    <w:rsid w:val="00556DB0"/>
    <w:rsid w:val="00557417"/>
    <w:rsid w:val="00557542"/>
    <w:rsid w:val="005605FC"/>
    <w:rsid w:val="00560931"/>
    <w:rsid w:val="005618C9"/>
    <w:rsid w:val="0056224A"/>
    <w:rsid w:val="00562D3E"/>
    <w:rsid w:val="005635B5"/>
    <w:rsid w:val="00563DAD"/>
    <w:rsid w:val="00564162"/>
    <w:rsid w:val="0056462E"/>
    <w:rsid w:val="00565151"/>
    <w:rsid w:val="00565D2B"/>
    <w:rsid w:val="00567288"/>
    <w:rsid w:val="00567BB8"/>
    <w:rsid w:val="00567E7A"/>
    <w:rsid w:val="0057206D"/>
    <w:rsid w:val="00573040"/>
    <w:rsid w:val="00573265"/>
    <w:rsid w:val="005734A1"/>
    <w:rsid w:val="0057390F"/>
    <w:rsid w:val="00576033"/>
    <w:rsid w:val="00576586"/>
    <w:rsid w:val="00576747"/>
    <w:rsid w:val="005774E4"/>
    <w:rsid w:val="00580DCB"/>
    <w:rsid w:val="00581245"/>
    <w:rsid w:val="00581E6C"/>
    <w:rsid w:val="00582D0E"/>
    <w:rsid w:val="005871E4"/>
    <w:rsid w:val="00587F4C"/>
    <w:rsid w:val="00590396"/>
    <w:rsid w:val="0059154E"/>
    <w:rsid w:val="00593ADC"/>
    <w:rsid w:val="00593CFA"/>
    <w:rsid w:val="00594590"/>
    <w:rsid w:val="005974A8"/>
    <w:rsid w:val="005A0B5B"/>
    <w:rsid w:val="005A1521"/>
    <w:rsid w:val="005A1985"/>
    <w:rsid w:val="005A1D2C"/>
    <w:rsid w:val="005A254F"/>
    <w:rsid w:val="005A2B03"/>
    <w:rsid w:val="005A2F82"/>
    <w:rsid w:val="005A515A"/>
    <w:rsid w:val="005A620C"/>
    <w:rsid w:val="005A6471"/>
    <w:rsid w:val="005B0922"/>
    <w:rsid w:val="005B16DE"/>
    <w:rsid w:val="005B17AD"/>
    <w:rsid w:val="005B2228"/>
    <w:rsid w:val="005B239B"/>
    <w:rsid w:val="005B3605"/>
    <w:rsid w:val="005B419D"/>
    <w:rsid w:val="005B46EA"/>
    <w:rsid w:val="005B5623"/>
    <w:rsid w:val="005B5A4F"/>
    <w:rsid w:val="005B5DBA"/>
    <w:rsid w:val="005B6224"/>
    <w:rsid w:val="005B6CEE"/>
    <w:rsid w:val="005B7231"/>
    <w:rsid w:val="005C0226"/>
    <w:rsid w:val="005C0A87"/>
    <w:rsid w:val="005C4379"/>
    <w:rsid w:val="005C5115"/>
    <w:rsid w:val="005C644E"/>
    <w:rsid w:val="005C64CB"/>
    <w:rsid w:val="005C64FD"/>
    <w:rsid w:val="005C652B"/>
    <w:rsid w:val="005C71EE"/>
    <w:rsid w:val="005C7977"/>
    <w:rsid w:val="005D159E"/>
    <w:rsid w:val="005D172D"/>
    <w:rsid w:val="005D20E2"/>
    <w:rsid w:val="005D2262"/>
    <w:rsid w:val="005D253D"/>
    <w:rsid w:val="005D57C1"/>
    <w:rsid w:val="005D5AA0"/>
    <w:rsid w:val="005D5D77"/>
    <w:rsid w:val="005D62C5"/>
    <w:rsid w:val="005D6797"/>
    <w:rsid w:val="005D6979"/>
    <w:rsid w:val="005E0344"/>
    <w:rsid w:val="005E046F"/>
    <w:rsid w:val="005E0D36"/>
    <w:rsid w:val="005E2A01"/>
    <w:rsid w:val="005E37A3"/>
    <w:rsid w:val="005E3FD6"/>
    <w:rsid w:val="005E4554"/>
    <w:rsid w:val="005E4EA0"/>
    <w:rsid w:val="005E6324"/>
    <w:rsid w:val="005E66FF"/>
    <w:rsid w:val="005F03BE"/>
    <w:rsid w:val="005F2FC3"/>
    <w:rsid w:val="005F3ED4"/>
    <w:rsid w:val="005F5003"/>
    <w:rsid w:val="005F57C9"/>
    <w:rsid w:val="005F5AE6"/>
    <w:rsid w:val="005F68F4"/>
    <w:rsid w:val="005F6957"/>
    <w:rsid w:val="005F6A30"/>
    <w:rsid w:val="005F718B"/>
    <w:rsid w:val="005F75F9"/>
    <w:rsid w:val="005F78CE"/>
    <w:rsid w:val="005F7D77"/>
    <w:rsid w:val="0060037E"/>
    <w:rsid w:val="00601BF6"/>
    <w:rsid w:val="00603D29"/>
    <w:rsid w:val="0060458F"/>
    <w:rsid w:val="00604889"/>
    <w:rsid w:val="006102C6"/>
    <w:rsid w:val="00613604"/>
    <w:rsid w:val="00613618"/>
    <w:rsid w:val="0061365E"/>
    <w:rsid w:val="0061509E"/>
    <w:rsid w:val="006156C1"/>
    <w:rsid w:val="00615EE1"/>
    <w:rsid w:val="00617531"/>
    <w:rsid w:val="00617D6F"/>
    <w:rsid w:val="00621A1D"/>
    <w:rsid w:val="0062229E"/>
    <w:rsid w:val="006246CD"/>
    <w:rsid w:val="00625515"/>
    <w:rsid w:val="006255EF"/>
    <w:rsid w:val="0062584F"/>
    <w:rsid w:val="006279EC"/>
    <w:rsid w:val="00631AB7"/>
    <w:rsid w:val="006323E9"/>
    <w:rsid w:val="00632BE3"/>
    <w:rsid w:val="00632C2B"/>
    <w:rsid w:val="00633209"/>
    <w:rsid w:val="006335A1"/>
    <w:rsid w:val="006335ED"/>
    <w:rsid w:val="006342B0"/>
    <w:rsid w:val="00634FDE"/>
    <w:rsid w:val="006353F1"/>
    <w:rsid w:val="006417E8"/>
    <w:rsid w:val="00642137"/>
    <w:rsid w:val="0064380F"/>
    <w:rsid w:val="00644CB5"/>
    <w:rsid w:val="00646D44"/>
    <w:rsid w:val="00650CE2"/>
    <w:rsid w:val="00650F54"/>
    <w:rsid w:val="006510A8"/>
    <w:rsid w:val="006510D5"/>
    <w:rsid w:val="00651F0E"/>
    <w:rsid w:val="00652CF2"/>
    <w:rsid w:val="006549C6"/>
    <w:rsid w:val="006554D2"/>
    <w:rsid w:val="00655824"/>
    <w:rsid w:val="00657EA2"/>
    <w:rsid w:val="00660982"/>
    <w:rsid w:val="00660E38"/>
    <w:rsid w:val="00661DFA"/>
    <w:rsid w:val="00661F25"/>
    <w:rsid w:val="00662ED6"/>
    <w:rsid w:val="00663758"/>
    <w:rsid w:val="00663F55"/>
    <w:rsid w:val="00664F5A"/>
    <w:rsid w:val="00665198"/>
    <w:rsid w:val="006655F5"/>
    <w:rsid w:val="006663D7"/>
    <w:rsid w:val="00667593"/>
    <w:rsid w:val="00670518"/>
    <w:rsid w:val="00670530"/>
    <w:rsid w:val="00673089"/>
    <w:rsid w:val="00673BFF"/>
    <w:rsid w:val="00675FA5"/>
    <w:rsid w:val="00676D6B"/>
    <w:rsid w:val="00677808"/>
    <w:rsid w:val="00677B7F"/>
    <w:rsid w:val="006820B7"/>
    <w:rsid w:val="00682829"/>
    <w:rsid w:val="00682ABA"/>
    <w:rsid w:val="006831D6"/>
    <w:rsid w:val="00683231"/>
    <w:rsid w:val="0068492F"/>
    <w:rsid w:val="006865D9"/>
    <w:rsid w:val="0068674A"/>
    <w:rsid w:val="00686758"/>
    <w:rsid w:val="00686B05"/>
    <w:rsid w:val="00686FC9"/>
    <w:rsid w:val="00687288"/>
    <w:rsid w:val="006875EF"/>
    <w:rsid w:val="00690A09"/>
    <w:rsid w:val="0069110F"/>
    <w:rsid w:val="00691C80"/>
    <w:rsid w:val="00692046"/>
    <w:rsid w:val="00693D84"/>
    <w:rsid w:val="0069464C"/>
    <w:rsid w:val="00694BFA"/>
    <w:rsid w:val="00694F23"/>
    <w:rsid w:val="00696A6F"/>
    <w:rsid w:val="00696D40"/>
    <w:rsid w:val="00697A55"/>
    <w:rsid w:val="00697EDF"/>
    <w:rsid w:val="006A046E"/>
    <w:rsid w:val="006A23D6"/>
    <w:rsid w:val="006A2FE5"/>
    <w:rsid w:val="006A7645"/>
    <w:rsid w:val="006B10C6"/>
    <w:rsid w:val="006B1CCC"/>
    <w:rsid w:val="006B2153"/>
    <w:rsid w:val="006B4736"/>
    <w:rsid w:val="006B4C17"/>
    <w:rsid w:val="006B6273"/>
    <w:rsid w:val="006B6B04"/>
    <w:rsid w:val="006B774A"/>
    <w:rsid w:val="006B7CA0"/>
    <w:rsid w:val="006B7D9A"/>
    <w:rsid w:val="006C1352"/>
    <w:rsid w:val="006C21AC"/>
    <w:rsid w:val="006C2674"/>
    <w:rsid w:val="006C267A"/>
    <w:rsid w:val="006C283C"/>
    <w:rsid w:val="006C31B4"/>
    <w:rsid w:val="006C3279"/>
    <w:rsid w:val="006C38B6"/>
    <w:rsid w:val="006C4871"/>
    <w:rsid w:val="006C4CE7"/>
    <w:rsid w:val="006C6540"/>
    <w:rsid w:val="006D069C"/>
    <w:rsid w:val="006D1D93"/>
    <w:rsid w:val="006D1FDB"/>
    <w:rsid w:val="006D304B"/>
    <w:rsid w:val="006D4958"/>
    <w:rsid w:val="006D4A11"/>
    <w:rsid w:val="006D57E1"/>
    <w:rsid w:val="006D5948"/>
    <w:rsid w:val="006D5C53"/>
    <w:rsid w:val="006D5D11"/>
    <w:rsid w:val="006D643C"/>
    <w:rsid w:val="006D72AB"/>
    <w:rsid w:val="006D737E"/>
    <w:rsid w:val="006D759E"/>
    <w:rsid w:val="006E01B0"/>
    <w:rsid w:val="006E0C84"/>
    <w:rsid w:val="006E10FD"/>
    <w:rsid w:val="006E189F"/>
    <w:rsid w:val="006E2294"/>
    <w:rsid w:val="006E51D8"/>
    <w:rsid w:val="006E5A9B"/>
    <w:rsid w:val="006E79AA"/>
    <w:rsid w:val="006F0901"/>
    <w:rsid w:val="006F12AC"/>
    <w:rsid w:val="006F174A"/>
    <w:rsid w:val="006F386E"/>
    <w:rsid w:val="006F3A0A"/>
    <w:rsid w:val="006F4A04"/>
    <w:rsid w:val="006F56AA"/>
    <w:rsid w:val="006F5B0F"/>
    <w:rsid w:val="006F5B18"/>
    <w:rsid w:val="006F6685"/>
    <w:rsid w:val="006F7324"/>
    <w:rsid w:val="007009C5"/>
    <w:rsid w:val="00703186"/>
    <w:rsid w:val="00704C7B"/>
    <w:rsid w:val="00705A84"/>
    <w:rsid w:val="00705E1D"/>
    <w:rsid w:val="00706542"/>
    <w:rsid w:val="007074BA"/>
    <w:rsid w:val="007105FD"/>
    <w:rsid w:val="00711B1E"/>
    <w:rsid w:val="00711C90"/>
    <w:rsid w:val="00711F4A"/>
    <w:rsid w:val="0071215B"/>
    <w:rsid w:val="007122BA"/>
    <w:rsid w:val="00712D3A"/>
    <w:rsid w:val="007130FB"/>
    <w:rsid w:val="007131E9"/>
    <w:rsid w:val="00713453"/>
    <w:rsid w:val="00713E6C"/>
    <w:rsid w:val="00716A53"/>
    <w:rsid w:val="0071726B"/>
    <w:rsid w:val="00717511"/>
    <w:rsid w:val="00717780"/>
    <w:rsid w:val="00720BB9"/>
    <w:rsid w:val="00723CEE"/>
    <w:rsid w:val="00724225"/>
    <w:rsid w:val="0072434C"/>
    <w:rsid w:val="00724CCF"/>
    <w:rsid w:val="00725E79"/>
    <w:rsid w:val="007329A3"/>
    <w:rsid w:val="00732A90"/>
    <w:rsid w:val="0073302B"/>
    <w:rsid w:val="00733420"/>
    <w:rsid w:val="007344B1"/>
    <w:rsid w:val="0073456A"/>
    <w:rsid w:val="00734FA1"/>
    <w:rsid w:val="00736F9F"/>
    <w:rsid w:val="0074037E"/>
    <w:rsid w:val="007411D2"/>
    <w:rsid w:val="00742051"/>
    <w:rsid w:val="00745799"/>
    <w:rsid w:val="0074596A"/>
    <w:rsid w:val="00745983"/>
    <w:rsid w:val="00745A77"/>
    <w:rsid w:val="00747C56"/>
    <w:rsid w:val="00750DF5"/>
    <w:rsid w:val="007517A4"/>
    <w:rsid w:val="00751E88"/>
    <w:rsid w:val="00752643"/>
    <w:rsid w:val="00752B95"/>
    <w:rsid w:val="00752C9D"/>
    <w:rsid w:val="00755CC9"/>
    <w:rsid w:val="00757A0A"/>
    <w:rsid w:val="00762C6C"/>
    <w:rsid w:val="00763488"/>
    <w:rsid w:val="007640CE"/>
    <w:rsid w:val="00765009"/>
    <w:rsid w:val="00765E98"/>
    <w:rsid w:val="0076621F"/>
    <w:rsid w:val="00767C5D"/>
    <w:rsid w:val="00767EA1"/>
    <w:rsid w:val="00770772"/>
    <w:rsid w:val="00772FDD"/>
    <w:rsid w:val="0077527E"/>
    <w:rsid w:val="00775C51"/>
    <w:rsid w:val="007762F6"/>
    <w:rsid w:val="00776E1F"/>
    <w:rsid w:val="0078004E"/>
    <w:rsid w:val="0078070E"/>
    <w:rsid w:val="007811FF"/>
    <w:rsid w:val="0078259F"/>
    <w:rsid w:val="00782A2D"/>
    <w:rsid w:val="00782F46"/>
    <w:rsid w:val="0078350B"/>
    <w:rsid w:val="00783FAE"/>
    <w:rsid w:val="00784B44"/>
    <w:rsid w:val="00785C64"/>
    <w:rsid w:val="00785E4F"/>
    <w:rsid w:val="00787073"/>
    <w:rsid w:val="00790345"/>
    <w:rsid w:val="007905C2"/>
    <w:rsid w:val="00790B2C"/>
    <w:rsid w:val="00791472"/>
    <w:rsid w:val="00791D30"/>
    <w:rsid w:val="00792717"/>
    <w:rsid w:val="00792B91"/>
    <w:rsid w:val="007932C8"/>
    <w:rsid w:val="007940A8"/>
    <w:rsid w:val="00794945"/>
    <w:rsid w:val="00794978"/>
    <w:rsid w:val="00795488"/>
    <w:rsid w:val="00795769"/>
    <w:rsid w:val="007957A5"/>
    <w:rsid w:val="0079783F"/>
    <w:rsid w:val="00797A8E"/>
    <w:rsid w:val="007A00F4"/>
    <w:rsid w:val="007A0B57"/>
    <w:rsid w:val="007A1490"/>
    <w:rsid w:val="007A14DD"/>
    <w:rsid w:val="007A1506"/>
    <w:rsid w:val="007A277A"/>
    <w:rsid w:val="007A2E5E"/>
    <w:rsid w:val="007A38B7"/>
    <w:rsid w:val="007A5F43"/>
    <w:rsid w:val="007B00D8"/>
    <w:rsid w:val="007B0C90"/>
    <w:rsid w:val="007B146A"/>
    <w:rsid w:val="007B24D8"/>
    <w:rsid w:val="007B2BFF"/>
    <w:rsid w:val="007B32D4"/>
    <w:rsid w:val="007B378C"/>
    <w:rsid w:val="007B41E1"/>
    <w:rsid w:val="007B4323"/>
    <w:rsid w:val="007B44F2"/>
    <w:rsid w:val="007B4813"/>
    <w:rsid w:val="007B4B65"/>
    <w:rsid w:val="007B4BFA"/>
    <w:rsid w:val="007B56DF"/>
    <w:rsid w:val="007B59F7"/>
    <w:rsid w:val="007B5D85"/>
    <w:rsid w:val="007B7B4D"/>
    <w:rsid w:val="007B7ECD"/>
    <w:rsid w:val="007C0273"/>
    <w:rsid w:val="007C02EC"/>
    <w:rsid w:val="007C0C1C"/>
    <w:rsid w:val="007C0DA4"/>
    <w:rsid w:val="007C0DAE"/>
    <w:rsid w:val="007C41D8"/>
    <w:rsid w:val="007C4270"/>
    <w:rsid w:val="007C63E3"/>
    <w:rsid w:val="007D1A79"/>
    <w:rsid w:val="007D2146"/>
    <w:rsid w:val="007D2900"/>
    <w:rsid w:val="007D73D4"/>
    <w:rsid w:val="007D7BCD"/>
    <w:rsid w:val="007E1EE4"/>
    <w:rsid w:val="007E4D52"/>
    <w:rsid w:val="007E4EF2"/>
    <w:rsid w:val="007E5986"/>
    <w:rsid w:val="007E6B58"/>
    <w:rsid w:val="007F1085"/>
    <w:rsid w:val="007F1E18"/>
    <w:rsid w:val="007F20CB"/>
    <w:rsid w:val="007F2365"/>
    <w:rsid w:val="007F26A9"/>
    <w:rsid w:val="007F2B19"/>
    <w:rsid w:val="007F3972"/>
    <w:rsid w:val="007F54D7"/>
    <w:rsid w:val="007F5675"/>
    <w:rsid w:val="007F5ED0"/>
    <w:rsid w:val="007F6760"/>
    <w:rsid w:val="007F7ED3"/>
    <w:rsid w:val="008012B3"/>
    <w:rsid w:val="00801FE4"/>
    <w:rsid w:val="00802037"/>
    <w:rsid w:val="0080263F"/>
    <w:rsid w:val="00804C4A"/>
    <w:rsid w:val="00805267"/>
    <w:rsid w:val="00806943"/>
    <w:rsid w:val="00807A94"/>
    <w:rsid w:val="008102AF"/>
    <w:rsid w:val="008108DD"/>
    <w:rsid w:val="00812D10"/>
    <w:rsid w:val="00812D5C"/>
    <w:rsid w:val="008135BA"/>
    <w:rsid w:val="00813759"/>
    <w:rsid w:val="00814D67"/>
    <w:rsid w:val="0081573D"/>
    <w:rsid w:val="00815F70"/>
    <w:rsid w:val="008167E7"/>
    <w:rsid w:val="00817A07"/>
    <w:rsid w:val="008200CC"/>
    <w:rsid w:val="008201F9"/>
    <w:rsid w:val="00820C30"/>
    <w:rsid w:val="0082129A"/>
    <w:rsid w:val="008213D9"/>
    <w:rsid w:val="00821A93"/>
    <w:rsid w:val="00821FF9"/>
    <w:rsid w:val="00822313"/>
    <w:rsid w:val="00822933"/>
    <w:rsid w:val="008232F1"/>
    <w:rsid w:val="00823FD0"/>
    <w:rsid w:val="0082430C"/>
    <w:rsid w:val="00825027"/>
    <w:rsid w:val="00826224"/>
    <w:rsid w:val="008265A8"/>
    <w:rsid w:val="00827A49"/>
    <w:rsid w:val="00835562"/>
    <w:rsid w:val="00836D25"/>
    <w:rsid w:val="008402A5"/>
    <w:rsid w:val="00840461"/>
    <w:rsid w:val="00840B18"/>
    <w:rsid w:val="00840C9F"/>
    <w:rsid w:val="008426D5"/>
    <w:rsid w:val="00842888"/>
    <w:rsid w:val="00843A23"/>
    <w:rsid w:val="0084446F"/>
    <w:rsid w:val="00847AD3"/>
    <w:rsid w:val="0085128A"/>
    <w:rsid w:val="00851EA0"/>
    <w:rsid w:val="00852424"/>
    <w:rsid w:val="008531ED"/>
    <w:rsid w:val="008531EF"/>
    <w:rsid w:val="00853340"/>
    <w:rsid w:val="00853921"/>
    <w:rsid w:val="0085425D"/>
    <w:rsid w:val="00854C92"/>
    <w:rsid w:val="0085552D"/>
    <w:rsid w:val="008567AD"/>
    <w:rsid w:val="00857391"/>
    <w:rsid w:val="00860310"/>
    <w:rsid w:val="00860962"/>
    <w:rsid w:val="00864996"/>
    <w:rsid w:val="00864CE0"/>
    <w:rsid w:val="008666EB"/>
    <w:rsid w:val="00866787"/>
    <w:rsid w:val="00867200"/>
    <w:rsid w:val="008706D4"/>
    <w:rsid w:val="008713E5"/>
    <w:rsid w:val="00872715"/>
    <w:rsid w:val="008734F3"/>
    <w:rsid w:val="00873F48"/>
    <w:rsid w:val="00874613"/>
    <w:rsid w:val="008763E0"/>
    <w:rsid w:val="00880FD5"/>
    <w:rsid w:val="008814C8"/>
    <w:rsid w:val="0088431E"/>
    <w:rsid w:val="00884B25"/>
    <w:rsid w:val="00885B46"/>
    <w:rsid w:val="0088660A"/>
    <w:rsid w:val="00886DD8"/>
    <w:rsid w:val="008900BA"/>
    <w:rsid w:val="00890EAD"/>
    <w:rsid w:val="0089153C"/>
    <w:rsid w:val="00891B9C"/>
    <w:rsid w:val="00891C5F"/>
    <w:rsid w:val="00891C91"/>
    <w:rsid w:val="008921E8"/>
    <w:rsid w:val="00892383"/>
    <w:rsid w:val="00892AA1"/>
    <w:rsid w:val="008962FD"/>
    <w:rsid w:val="00896D04"/>
    <w:rsid w:val="008972A5"/>
    <w:rsid w:val="00897857"/>
    <w:rsid w:val="008979BC"/>
    <w:rsid w:val="008A0D2D"/>
    <w:rsid w:val="008A1934"/>
    <w:rsid w:val="008A19D3"/>
    <w:rsid w:val="008A1A58"/>
    <w:rsid w:val="008A25DF"/>
    <w:rsid w:val="008A3A95"/>
    <w:rsid w:val="008A3F40"/>
    <w:rsid w:val="008A4183"/>
    <w:rsid w:val="008A5749"/>
    <w:rsid w:val="008A68DF"/>
    <w:rsid w:val="008A6E4F"/>
    <w:rsid w:val="008A738F"/>
    <w:rsid w:val="008B03EF"/>
    <w:rsid w:val="008B09BE"/>
    <w:rsid w:val="008B1436"/>
    <w:rsid w:val="008B1480"/>
    <w:rsid w:val="008B2418"/>
    <w:rsid w:val="008B2759"/>
    <w:rsid w:val="008B3A4E"/>
    <w:rsid w:val="008B4098"/>
    <w:rsid w:val="008B4BC7"/>
    <w:rsid w:val="008B52B7"/>
    <w:rsid w:val="008B53BE"/>
    <w:rsid w:val="008B5409"/>
    <w:rsid w:val="008B5548"/>
    <w:rsid w:val="008B5A89"/>
    <w:rsid w:val="008B5F10"/>
    <w:rsid w:val="008B7C19"/>
    <w:rsid w:val="008C0B25"/>
    <w:rsid w:val="008C151D"/>
    <w:rsid w:val="008C1E85"/>
    <w:rsid w:val="008C27FB"/>
    <w:rsid w:val="008C306C"/>
    <w:rsid w:val="008C411E"/>
    <w:rsid w:val="008C4A19"/>
    <w:rsid w:val="008C4C45"/>
    <w:rsid w:val="008C5018"/>
    <w:rsid w:val="008C5B84"/>
    <w:rsid w:val="008C5C1B"/>
    <w:rsid w:val="008C5CD6"/>
    <w:rsid w:val="008C6AF4"/>
    <w:rsid w:val="008D027B"/>
    <w:rsid w:val="008D077E"/>
    <w:rsid w:val="008D140A"/>
    <w:rsid w:val="008D1672"/>
    <w:rsid w:val="008D1D0A"/>
    <w:rsid w:val="008D415F"/>
    <w:rsid w:val="008D4229"/>
    <w:rsid w:val="008D494B"/>
    <w:rsid w:val="008D665B"/>
    <w:rsid w:val="008D744F"/>
    <w:rsid w:val="008D74F9"/>
    <w:rsid w:val="008E002A"/>
    <w:rsid w:val="008E0C74"/>
    <w:rsid w:val="008E1301"/>
    <w:rsid w:val="008E174B"/>
    <w:rsid w:val="008E1D55"/>
    <w:rsid w:val="008E23CE"/>
    <w:rsid w:val="008E2418"/>
    <w:rsid w:val="008E2589"/>
    <w:rsid w:val="008E3686"/>
    <w:rsid w:val="008E3D81"/>
    <w:rsid w:val="008E474B"/>
    <w:rsid w:val="008E51FB"/>
    <w:rsid w:val="008E6AA5"/>
    <w:rsid w:val="008E6F78"/>
    <w:rsid w:val="008F13F9"/>
    <w:rsid w:val="008F2F8E"/>
    <w:rsid w:val="008F3822"/>
    <w:rsid w:val="008F563B"/>
    <w:rsid w:val="008F5670"/>
    <w:rsid w:val="008F5D78"/>
    <w:rsid w:val="008F65C5"/>
    <w:rsid w:val="008F6F14"/>
    <w:rsid w:val="008F7FCF"/>
    <w:rsid w:val="00901338"/>
    <w:rsid w:val="00903ACD"/>
    <w:rsid w:val="00904E12"/>
    <w:rsid w:val="0090602C"/>
    <w:rsid w:val="00906369"/>
    <w:rsid w:val="009066AF"/>
    <w:rsid w:val="009070DD"/>
    <w:rsid w:val="00910441"/>
    <w:rsid w:val="00910634"/>
    <w:rsid w:val="0091073B"/>
    <w:rsid w:val="00910D97"/>
    <w:rsid w:val="009110CF"/>
    <w:rsid w:val="00912002"/>
    <w:rsid w:val="00912346"/>
    <w:rsid w:val="00912D84"/>
    <w:rsid w:val="00912F8E"/>
    <w:rsid w:val="009133B4"/>
    <w:rsid w:val="00914144"/>
    <w:rsid w:val="00914FAD"/>
    <w:rsid w:val="00915575"/>
    <w:rsid w:val="00915D9E"/>
    <w:rsid w:val="00916557"/>
    <w:rsid w:val="00916823"/>
    <w:rsid w:val="00917FD5"/>
    <w:rsid w:val="00920367"/>
    <w:rsid w:val="0092072F"/>
    <w:rsid w:val="0092136F"/>
    <w:rsid w:val="00921578"/>
    <w:rsid w:val="009218C5"/>
    <w:rsid w:val="00921D75"/>
    <w:rsid w:val="009223E1"/>
    <w:rsid w:val="009235CB"/>
    <w:rsid w:val="00924A0D"/>
    <w:rsid w:val="009256DB"/>
    <w:rsid w:val="00930B1F"/>
    <w:rsid w:val="00932189"/>
    <w:rsid w:val="00932BA4"/>
    <w:rsid w:val="00932F54"/>
    <w:rsid w:val="009331A4"/>
    <w:rsid w:val="009331E4"/>
    <w:rsid w:val="00934106"/>
    <w:rsid w:val="00935488"/>
    <w:rsid w:val="009372C7"/>
    <w:rsid w:val="0093773B"/>
    <w:rsid w:val="00941A61"/>
    <w:rsid w:val="009434FB"/>
    <w:rsid w:val="00943977"/>
    <w:rsid w:val="00944B68"/>
    <w:rsid w:val="00946E8C"/>
    <w:rsid w:val="0095003E"/>
    <w:rsid w:val="0095306F"/>
    <w:rsid w:val="00953D51"/>
    <w:rsid w:val="00954423"/>
    <w:rsid w:val="00954B16"/>
    <w:rsid w:val="00954C47"/>
    <w:rsid w:val="00954CA9"/>
    <w:rsid w:val="00954ECF"/>
    <w:rsid w:val="009559E2"/>
    <w:rsid w:val="00957338"/>
    <w:rsid w:val="00957730"/>
    <w:rsid w:val="00957B24"/>
    <w:rsid w:val="00960217"/>
    <w:rsid w:val="0096099B"/>
    <w:rsid w:val="00963935"/>
    <w:rsid w:val="00963A88"/>
    <w:rsid w:val="00963B92"/>
    <w:rsid w:val="00966565"/>
    <w:rsid w:val="0096716D"/>
    <w:rsid w:val="009671C5"/>
    <w:rsid w:val="00970435"/>
    <w:rsid w:val="00971333"/>
    <w:rsid w:val="009720C9"/>
    <w:rsid w:val="0097307A"/>
    <w:rsid w:val="00973085"/>
    <w:rsid w:val="009730AC"/>
    <w:rsid w:val="00973243"/>
    <w:rsid w:val="009734E5"/>
    <w:rsid w:val="009753BB"/>
    <w:rsid w:val="00975663"/>
    <w:rsid w:val="00976E75"/>
    <w:rsid w:val="00980085"/>
    <w:rsid w:val="009812D2"/>
    <w:rsid w:val="0098183A"/>
    <w:rsid w:val="009819A5"/>
    <w:rsid w:val="00982CE9"/>
    <w:rsid w:val="009834DE"/>
    <w:rsid w:val="00984CCB"/>
    <w:rsid w:val="00984D4B"/>
    <w:rsid w:val="00985545"/>
    <w:rsid w:val="00985582"/>
    <w:rsid w:val="00985AEC"/>
    <w:rsid w:val="00987AB1"/>
    <w:rsid w:val="00987B28"/>
    <w:rsid w:val="00987D8D"/>
    <w:rsid w:val="00990402"/>
    <w:rsid w:val="00990428"/>
    <w:rsid w:val="009910F2"/>
    <w:rsid w:val="009917A1"/>
    <w:rsid w:val="00991BC6"/>
    <w:rsid w:val="00991C31"/>
    <w:rsid w:val="0099386E"/>
    <w:rsid w:val="0099392D"/>
    <w:rsid w:val="00993967"/>
    <w:rsid w:val="00993E94"/>
    <w:rsid w:val="00994241"/>
    <w:rsid w:val="009942EE"/>
    <w:rsid w:val="00994DA5"/>
    <w:rsid w:val="00994E50"/>
    <w:rsid w:val="0099521B"/>
    <w:rsid w:val="009953E5"/>
    <w:rsid w:val="00995C5F"/>
    <w:rsid w:val="00995D08"/>
    <w:rsid w:val="0099653D"/>
    <w:rsid w:val="0099659A"/>
    <w:rsid w:val="00996996"/>
    <w:rsid w:val="0099720B"/>
    <w:rsid w:val="00997589"/>
    <w:rsid w:val="009A040B"/>
    <w:rsid w:val="009A06D1"/>
    <w:rsid w:val="009A0C6E"/>
    <w:rsid w:val="009A0CF3"/>
    <w:rsid w:val="009A17FC"/>
    <w:rsid w:val="009A18FA"/>
    <w:rsid w:val="009A1D1A"/>
    <w:rsid w:val="009A206D"/>
    <w:rsid w:val="009A30F2"/>
    <w:rsid w:val="009A344A"/>
    <w:rsid w:val="009A621B"/>
    <w:rsid w:val="009B13C7"/>
    <w:rsid w:val="009B3517"/>
    <w:rsid w:val="009B4779"/>
    <w:rsid w:val="009B54C1"/>
    <w:rsid w:val="009B565B"/>
    <w:rsid w:val="009B708F"/>
    <w:rsid w:val="009B7843"/>
    <w:rsid w:val="009B7DE8"/>
    <w:rsid w:val="009C12B3"/>
    <w:rsid w:val="009C1A77"/>
    <w:rsid w:val="009C1D54"/>
    <w:rsid w:val="009C5759"/>
    <w:rsid w:val="009C5805"/>
    <w:rsid w:val="009C5EEC"/>
    <w:rsid w:val="009C645D"/>
    <w:rsid w:val="009C6A94"/>
    <w:rsid w:val="009C72F8"/>
    <w:rsid w:val="009C7360"/>
    <w:rsid w:val="009D1369"/>
    <w:rsid w:val="009D1CC2"/>
    <w:rsid w:val="009D218C"/>
    <w:rsid w:val="009D2980"/>
    <w:rsid w:val="009D2AE2"/>
    <w:rsid w:val="009D39AA"/>
    <w:rsid w:val="009D4134"/>
    <w:rsid w:val="009D55CC"/>
    <w:rsid w:val="009D65F9"/>
    <w:rsid w:val="009D70A8"/>
    <w:rsid w:val="009E1BFE"/>
    <w:rsid w:val="009E255D"/>
    <w:rsid w:val="009E3459"/>
    <w:rsid w:val="009E3EB3"/>
    <w:rsid w:val="009E3F40"/>
    <w:rsid w:val="009E451B"/>
    <w:rsid w:val="009E4C8D"/>
    <w:rsid w:val="009E4E9D"/>
    <w:rsid w:val="009F1AA4"/>
    <w:rsid w:val="009F1FD9"/>
    <w:rsid w:val="009F2B03"/>
    <w:rsid w:val="009F3AE5"/>
    <w:rsid w:val="009F3F6E"/>
    <w:rsid w:val="009F4D08"/>
    <w:rsid w:val="009F58AD"/>
    <w:rsid w:val="009F5DB6"/>
    <w:rsid w:val="009F6592"/>
    <w:rsid w:val="009F6E7C"/>
    <w:rsid w:val="00A00A3E"/>
    <w:rsid w:val="00A0243A"/>
    <w:rsid w:val="00A02A7D"/>
    <w:rsid w:val="00A02BDA"/>
    <w:rsid w:val="00A03308"/>
    <w:rsid w:val="00A03356"/>
    <w:rsid w:val="00A037A7"/>
    <w:rsid w:val="00A04264"/>
    <w:rsid w:val="00A04BA3"/>
    <w:rsid w:val="00A05241"/>
    <w:rsid w:val="00A05689"/>
    <w:rsid w:val="00A0579C"/>
    <w:rsid w:val="00A065A6"/>
    <w:rsid w:val="00A06992"/>
    <w:rsid w:val="00A07DBD"/>
    <w:rsid w:val="00A10F3F"/>
    <w:rsid w:val="00A11925"/>
    <w:rsid w:val="00A122C7"/>
    <w:rsid w:val="00A13A9D"/>
    <w:rsid w:val="00A13F0C"/>
    <w:rsid w:val="00A14952"/>
    <w:rsid w:val="00A14ADF"/>
    <w:rsid w:val="00A14C0B"/>
    <w:rsid w:val="00A14C33"/>
    <w:rsid w:val="00A14CE1"/>
    <w:rsid w:val="00A155E1"/>
    <w:rsid w:val="00A16C10"/>
    <w:rsid w:val="00A16D8B"/>
    <w:rsid w:val="00A17387"/>
    <w:rsid w:val="00A20272"/>
    <w:rsid w:val="00A202A0"/>
    <w:rsid w:val="00A20455"/>
    <w:rsid w:val="00A20EE8"/>
    <w:rsid w:val="00A21693"/>
    <w:rsid w:val="00A22FBD"/>
    <w:rsid w:val="00A2399C"/>
    <w:rsid w:val="00A24292"/>
    <w:rsid w:val="00A245A9"/>
    <w:rsid w:val="00A24D7A"/>
    <w:rsid w:val="00A311D3"/>
    <w:rsid w:val="00A32ACE"/>
    <w:rsid w:val="00A34104"/>
    <w:rsid w:val="00A3598A"/>
    <w:rsid w:val="00A35EF5"/>
    <w:rsid w:val="00A36FAC"/>
    <w:rsid w:val="00A3759F"/>
    <w:rsid w:val="00A37D55"/>
    <w:rsid w:val="00A41514"/>
    <w:rsid w:val="00A419C9"/>
    <w:rsid w:val="00A4279D"/>
    <w:rsid w:val="00A42FD1"/>
    <w:rsid w:val="00A44FF4"/>
    <w:rsid w:val="00A45077"/>
    <w:rsid w:val="00A45942"/>
    <w:rsid w:val="00A45D4F"/>
    <w:rsid w:val="00A46312"/>
    <w:rsid w:val="00A4658B"/>
    <w:rsid w:val="00A46616"/>
    <w:rsid w:val="00A5046F"/>
    <w:rsid w:val="00A5133F"/>
    <w:rsid w:val="00A52AB3"/>
    <w:rsid w:val="00A52B9E"/>
    <w:rsid w:val="00A53029"/>
    <w:rsid w:val="00A53C17"/>
    <w:rsid w:val="00A53C31"/>
    <w:rsid w:val="00A54A88"/>
    <w:rsid w:val="00A5724C"/>
    <w:rsid w:val="00A57610"/>
    <w:rsid w:val="00A60FA9"/>
    <w:rsid w:val="00A61FDD"/>
    <w:rsid w:val="00A6217C"/>
    <w:rsid w:val="00A62786"/>
    <w:rsid w:val="00A651CD"/>
    <w:rsid w:val="00A65D72"/>
    <w:rsid w:val="00A679C0"/>
    <w:rsid w:val="00A679DA"/>
    <w:rsid w:val="00A7315B"/>
    <w:rsid w:val="00A73D50"/>
    <w:rsid w:val="00A748D3"/>
    <w:rsid w:val="00A75294"/>
    <w:rsid w:val="00A76B19"/>
    <w:rsid w:val="00A76C8D"/>
    <w:rsid w:val="00A76F92"/>
    <w:rsid w:val="00A80661"/>
    <w:rsid w:val="00A80BF5"/>
    <w:rsid w:val="00A81979"/>
    <w:rsid w:val="00A82672"/>
    <w:rsid w:val="00A827BA"/>
    <w:rsid w:val="00A830D9"/>
    <w:rsid w:val="00A8409A"/>
    <w:rsid w:val="00A84670"/>
    <w:rsid w:val="00A84B5D"/>
    <w:rsid w:val="00A85FC1"/>
    <w:rsid w:val="00A874E5"/>
    <w:rsid w:val="00A876A5"/>
    <w:rsid w:val="00A87D7A"/>
    <w:rsid w:val="00A9094A"/>
    <w:rsid w:val="00A9183A"/>
    <w:rsid w:val="00A91903"/>
    <w:rsid w:val="00A9391C"/>
    <w:rsid w:val="00A93BB6"/>
    <w:rsid w:val="00A94B50"/>
    <w:rsid w:val="00A963A7"/>
    <w:rsid w:val="00A97DA2"/>
    <w:rsid w:val="00AA0810"/>
    <w:rsid w:val="00AA0909"/>
    <w:rsid w:val="00AA194C"/>
    <w:rsid w:val="00AA1DF3"/>
    <w:rsid w:val="00AA241B"/>
    <w:rsid w:val="00AA311B"/>
    <w:rsid w:val="00AA3CD8"/>
    <w:rsid w:val="00AA443F"/>
    <w:rsid w:val="00AA484F"/>
    <w:rsid w:val="00AA4EC7"/>
    <w:rsid w:val="00AA5484"/>
    <w:rsid w:val="00AA5835"/>
    <w:rsid w:val="00AB041A"/>
    <w:rsid w:val="00AB0774"/>
    <w:rsid w:val="00AB08A6"/>
    <w:rsid w:val="00AB098E"/>
    <w:rsid w:val="00AB25A8"/>
    <w:rsid w:val="00AB3235"/>
    <w:rsid w:val="00AB36FF"/>
    <w:rsid w:val="00AB397E"/>
    <w:rsid w:val="00AB4501"/>
    <w:rsid w:val="00AB465C"/>
    <w:rsid w:val="00AB48C6"/>
    <w:rsid w:val="00AB50F9"/>
    <w:rsid w:val="00AB6F2F"/>
    <w:rsid w:val="00AB7C9A"/>
    <w:rsid w:val="00AB7FA6"/>
    <w:rsid w:val="00AC2BB0"/>
    <w:rsid w:val="00AC2BEF"/>
    <w:rsid w:val="00AC46DC"/>
    <w:rsid w:val="00AC478F"/>
    <w:rsid w:val="00AC53CE"/>
    <w:rsid w:val="00AC579B"/>
    <w:rsid w:val="00AC5A0C"/>
    <w:rsid w:val="00AC5C37"/>
    <w:rsid w:val="00AC7B98"/>
    <w:rsid w:val="00AC7DA6"/>
    <w:rsid w:val="00AD16CF"/>
    <w:rsid w:val="00AD21CC"/>
    <w:rsid w:val="00AD2348"/>
    <w:rsid w:val="00AD5718"/>
    <w:rsid w:val="00AD58E8"/>
    <w:rsid w:val="00AD5EBC"/>
    <w:rsid w:val="00AD7880"/>
    <w:rsid w:val="00AD7C7E"/>
    <w:rsid w:val="00AE1283"/>
    <w:rsid w:val="00AE1326"/>
    <w:rsid w:val="00AE137E"/>
    <w:rsid w:val="00AE1ADC"/>
    <w:rsid w:val="00AE1B84"/>
    <w:rsid w:val="00AE34AB"/>
    <w:rsid w:val="00AE3C2D"/>
    <w:rsid w:val="00AE52B4"/>
    <w:rsid w:val="00AE7806"/>
    <w:rsid w:val="00AF1DEC"/>
    <w:rsid w:val="00AF2603"/>
    <w:rsid w:val="00AF366A"/>
    <w:rsid w:val="00AF3E2D"/>
    <w:rsid w:val="00AF4D42"/>
    <w:rsid w:val="00AF4E7C"/>
    <w:rsid w:val="00AF501B"/>
    <w:rsid w:val="00AF58DC"/>
    <w:rsid w:val="00B0300A"/>
    <w:rsid w:val="00B031AF"/>
    <w:rsid w:val="00B03320"/>
    <w:rsid w:val="00B03F86"/>
    <w:rsid w:val="00B0409A"/>
    <w:rsid w:val="00B040E8"/>
    <w:rsid w:val="00B058A4"/>
    <w:rsid w:val="00B061F0"/>
    <w:rsid w:val="00B064CB"/>
    <w:rsid w:val="00B064FE"/>
    <w:rsid w:val="00B07DE2"/>
    <w:rsid w:val="00B109B8"/>
    <w:rsid w:val="00B10D05"/>
    <w:rsid w:val="00B10D2B"/>
    <w:rsid w:val="00B1373E"/>
    <w:rsid w:val="00B13F22"/>
    <w:rsid w:val="00B14CC6"/>
    <w:rsid w:val="00B16ABD"/>
    <w:rsid w:val="00B17B0E"/>
    <w:rsid w:val="00B17E56"/>
    <w:rsid w:val="00B20D3D"/>
    <w:rsid w:val="00B21C01"/>
    <w:rsid w:val="00B21C8C"/>
    <w:rsid w:val="00B21DD1"/>
    <w:rsid w:val="00B234A6"/>
    <w:rsid w:val="00B2367F"/>
    <w:rsid w:val="00B23E4E"/>
    <w:rsid w:val="00B2432E"/>
    <w:rsid w:val="00B246BC"/>
    <w:rsid w:val="00B259A9"/>
    <w:rsid w:val="00B26279"/>
    <w:rsid w:val="00B26D42"/>
    <w:rsid w:val="00B27AD9"/>
    <w:rsid w:val="00B3081A"/>
    <w:rsid w:val="00B30F11"/>
    <w:rsid w:val="00B312B3"/>
    <w:rsid w:val="00B31E19"/>
    <w:rsid w:val="00B33791"/>
    <w:rsid w:val="00B3404A"/>
    <w:rsid w:val="00B3411A"/>
    <w:rsid w:val="00B34D8C"/>
    <w:rsid w:val="00B3527E"/>
    <w:rsid w:val="00B367EC"/>
    <w:rsid w:val="00B378BC"/>
    <w:rsid w:val="00B41D62"/>
    <w:rsid w:val="00B44135"/>
    <w:rsid w:val="00B44506"/>
    <w:rsid w:val="00B45C07"/>
    <w:rsid w:val="00B46300"/>
    <w:rsid w:val="00B46766"/>
    <w:rsid w:val="00B50DD6"/>
    <w:rsid w:val="00B51604"/>
    <w:rsid w:val="00B51EAF"/>
    <w:rsid w:val="00B521F9"/>
    <w:rsid w:val="00B52AC3"/>
    <w:rsid w:val="00B5304B"/>
    <w:rsid w:val="00B54010"/>
    <w:rsid w:val="00B551CE"/>
    <w:rsid w:val="00B56E81"/>
    <w:rsid w:val="00B60141"/>
    <w:rsid w:val="00B619D7"/>
    <w:rsid w:val="00B62082"/>
    <w:rsid w:val="00B63B10"/>
    <w:rsid w:val="00B64039"/>
    <w:rsid w:val="00B65E74"/>
    <w:rsid w:val="00B66DD5"/>
    <w:rsid w:val="00B670CE"/>
    <w:rsid w:val="00B70690"/>
    <w:rsid w:val="00B70AE4"/>
    <w:rsid w:val="00B71BD9"/>
    <w:rsid w:val="00B722FF"/>
    <w:rsid w:val="00B7304C"/>
    <w:rsid w:val="00B737B1"/>
    <w:rsid w:val="00B73FCF"/>
    <w:rsid w:val="00B742D2"/>
    <w:rsid w:val="00B7496F"/>
    <w:rsid w:val="00B74C04"/>
    <w:rsid w:val="00B75CF5"/>
    <w:rsid w:val="00B7680C"/>
    <w:rsid w:val="00B76B26"/>
    <w:rsid w:val="00B8291A"/>
    <w:rsid w:val="00B834AD"/>
    <w:rsid w:val="00B83A0E"/>
    <w:rsid w:val="00B84451"/>
    <w:rsid w:val="00B85058"/>
    <w:rsid w:val="00B85BA6"/>
    <w:rsid w:val="00B85C4C"/>
    <w:rsid w:val="00B87CC1"/>
    <w:rsid w:val="00B87F61"/>
    <w:rsid w:val="00B91782"/>
    <w:rsid w:val="00B919C5"/>
    <w:rsid w:val="00B9206D"/>
    <w:rsid w:val="00B925B3"/>
    <w:rsid w:val="00B92DE2"/>
    <w:rsid w:val="00B93542"/>
    <w:rsid w:val="00B940F7"/>
    <w:rsid w:val="00B95905"/>
    <w:rsid w:val="00B96322"/>
    <w:rsid w:val="00BA05B0"/>
    <w:rsid w:val="00BA27C0"/>
    <w:rsid w:val="00BA44A3"/>
    <w:rsid w:val="00BA45BB"/>
    <w:rsid w:val="00BA4F1E"/>
    <w:rsid w:val="00BA50DF"/>
    <w:rsid w:val="00BA5B6A"/>
    <w:rsid w:val="00BA63AB"/>
    <w:rsid w:val="00BA6A5E"/>
    <w:rsid w:val="00BA799D"/>
    <w:rsid w:val="00BB0D71"/>
    <w:rsid w:val="00BB14BA"/>
    <w:rsid w:val="00BB1605"/>
    <w:rsid w:val="00BB16FD"/>
    <w:rsid w:val="00BB186A"/>
    <w:rsid w:val="00BB1CB8"/>
    <w:rsid w:val="00BB1F9D"/>
    <w:rsid w:val="00BB2FB1"/>
    <w:rsid w:val="00BB33C3"/>
    <w:rsid w:val="00BB40D3"/>
    <w:rsid w:val="00BB47C4"/>
    <w:rsid w:val="00BB4A2F"/>
    <w:rsid w:val="00BB5621"/>
    <w:rsid w:val="00BB5D12"/>
    <w:rsid w:val="00BB6346"/>
    <w:rsid w:val="00BB6E4E"/>
    <w:rsid w:val="00BB71B0"/>
    <w:rsid w:val="00BB7562"/>
    <w:rsid w:val="00BB7669"/>
    <w:rsid w:val="00BC029C"/>
    <w:rsid w:val="00BC09C2"/>
    <w:rsid w:val="00BC0F72"/>
    <w:rsid w:val="00BC1D46"/>
    <w:rsid w:val="00BC26D7"/>
    <w:rsid w:val="00BC2F24"/>
    <w:rsid w:val="00BC3C8F"/>
    <w:rsid w:val="00BC3EA8"/>
    <w:rsid w:val="00BC50C0"/>
    <w:rsid w:val="00BC55A9"/>
    <w:rsid w:val="00BC66D3"/>
    <w:rsid w:val="00BC6CE8"/>
    <w:rsid w:val="00BC6D46"/>
    <w:rsid w:val="00BD0DDD"/>
    <w:rsid w:val="00BD1914"/>
    <w:rsid w:val="00BD2941"/>
    <w:rsid w:val="00BD3503"/>
    <w:rsid w:val="00BD4071"/>
    <w:rsid w:val="00BD56A9"/>
    <w:rsid w:val="00BD5E66"/>
    <w:rsid w:val="00BD6E2A"/>
    <w:rsid w:val="00BE1122"/>
    <w:rsid w:val="00BE1765"/>
    <w:rsid w:val="00BE1881"/>
    <w:rsid w:val="00BE1B25"/>
    <w:rsid w:val="00BE1F74"/>
    <w:rsid w:val="00BE2515"/>
    <w:rsid w:val="00BE3190"/>
    <w:rsid w:val="00BE39C0"/>
    <w:rsid w:val="00BE39EC"/>
    <w:rsid w:val="00BE3C07"/>
    <w:rsid w:val="00BE41ED"/>
    <w:rsid w:val="00BE48EE"/>
    <w:rsid w:val="00BE740C"/>
    <w:rsid w:val="00BF032F"/>
    <w:rsid w:val="00BF0F18"/>
    <w:rsid w:val="00BF0FFA"/>
    <w:rsid w:val="00BF1330"/>
    <w:rsid w:val="00BF1813"/>
    <w:rsid w:val="00BF1DFF"/>
    <w:rsid w:val="00BF25C6"/>
    <w:rsid w:val="00BF43A5"/>
    <w:rsid w:val="00BF4D02"/>
    <w:rsid w:val="00BF4F56"/>
    <w:rsid w:val="00BF6CA1"/>
    <w:rsid w:val="00C002FA"/>
    <w:rsid w:val="00C01604"/>
    <w:rsid w:val="00C0169F"/>
    <w:rsid w:val="00C033FB"/>
    <w:rsid w:val="00C039C2"/>
    <w:rsid w:val="00C04302"/>
    <w:rsid w:val="00C05359"/>
    <w:rsid w:val="00C05AE9"/>
    <w:rsid w:val="00C06137"/>
    <w:rsid w:val="00C063A6"/>
    <w:rsid w:val="00C06F08"/>
    <w:rsid w:val="00C1027D"/>
    <w:rsid w:val="00C10559"/>
    <w:rsid w:val="00C11C10"/>
    <w:rsid w:val="00C1226F"/>
    <w:rsid w:val="00C13009"/>
    <w:rsid w:val="00C132DD"/>
    <w:rsid w:val="00C1342F"/>
    <w:rsid w:val="00C140EA"/>
    <w:rsid w:val="00C16EA4"/>
    <w:rsid w:val="00C20323"/>
    <w:rsid w:val="00C2039E"/>
    <w:rsid w:val="00C20EC7"/>
    <w:rsid w:val="00C21208"/>
    <w:rsid w:val="00C23C08"/>
    <w:rsid w:val="00C24603"/>
    <w:rsid w:val="00C249AD"/>
    <w:rsid w:val="00C249BD"/>
    <w:rsid w:val="00C278B9"/>
    <w:rsid w:val="00C27E80"/>
    <w:rsid w:val="00C303E1"/>
    <w:rsid w:val="00C30468"/>
    <w:rsid w:val="00C31163"/>
    <w:rsid w:val="00C321D1"/>
    <w:rsid w:val="00C324B5"/>
    <w:rsid w:val="00C32C42"/>
    <w:rsid w:val="00C33952"/>
    <w:rsid w:val="00C36608"/>
    <w:rsid w:val="00C37066"/>
    <w:rsid w:val="00C40DE6"/>
    <w:rsid w:val="00C4315D"/>
    <w:rsid w:val="00C437B7"/>
    <w:rsid w:val="00C43B76"/>
    <w:rsid w:val="00C43C49"/>
    <w:rsid w:val="00C4519E"/>
    <w:rsid w:val="00C4557E"/>
    <w:rsid w:val="00C45A9E"/>
    <w:rsid w:val="00C45C05"/>
    <w:rsid w:val="00C47040"/>
    <w:rsid w:val="00C504D1"/>
    <w:rsid w:val="00C50A17"/>
    <w:rsid w:val="00C536B5"/>
    <w:rsid w:val="00C53C4D"/>
    <w:rsid w:val="00C54A4F"/>
    <w:rsid w:val="00C54E94"/>
    <w:rsid w:val="00C560B1"/>
    <w:rsid w:val="00C577D9"/>
    <w:rsid w:val="00C57E3E"/>
    <w:rsid w:val="00C609D8"/>
    <w:rsid w:val="00C60ED1"/>
    <w:rsid w:val="00C6152B"/>
    <w:rsid w:val="00C6171C"/>
    <w:rsid w:val="00C627A2"/>
    <w:rsid w:val="00C62925"/>
    <w:rsid w:val="00C63EF8"/>
    <w:rsid w:val="00C64AAF"/>
    <w:rsid w:val="00C64D8F"/>
    <w:rsid w:val="00C64E11"/>
    <w:rsid w:val="00C653D5"/>
    <w:rsid w:val="00C65DB0"/>
    <w:rsid w:val="00C6683C"/>
    <w:rsid w:val="00C66D82"/>
    <w:rsid w:val="00C67CD8"/>
    <w:rsid w:val="00C67F0D"/>
    <w:rsid w:val="00C70B5F"/>
    <w:rsid w:val="00C71152"/>
    <w:rsid w:val="00C723A6"/>
    <w:rsid w:val="00C72764"/>
    <w:rsid w:val="00C72DD5"/>
    <w:rsid w:val="00C7398B"/>
    <w:rsid w:val="00C75247"/>
    <w:rsid w:val="00C80C4F"/>
    <w:rsid w:val="00C8117A"/>
    <w:rsid w:val="00C81B97"/>
    <w:rsid w:val="00C822D7"/>
    <w:rsid w:val="00C82B0E"/>
    <w:rsid w:val="00C8307D"/>
    <w:rsid w:val="00C83093"/>
    <w:rsid w:val="00C83E70"/>
    <w:rsid w:val="00C844DA"/>
    <w:rsid w:val="00C85314"/>
    <w:rsid w:val="00C855CC"/>
    <w:rsid w:val="00C86892"/>
    <w:rsid w:val="00C871EA"/>
    <w:rsid w:val="00C878DC"/>
    <w:rsid w:val="00C87A67"/>
    <w:rsid w:val="00C9000B"/>
    <w:rsid w:val="00C916EB"/>
    <w:rsid w:val="00C92E04"/>
    <w:rsid w:val="00C92EF8"/>
    <w:rsid w:val="00C93D7D"/>
    <w:rsid w:val="00C93E0B"/>
    <w:rsid w:val="00C941D5"/>
    <w:rsid w:val="00C957B8"/>
    <w:rsid w:val="00C963CD"/>
    <w:rsid w:val="00C9770D"/>
    <w:rsid w:val="00CA2CEE"/>
    <w:rsid w:val="00CA4005"/>
    <w:rsid w:val="00CA51E1"/>
    <w:rsid w:val="00CA5EC6"/>
    <w:rsid w:val="00CA6070"/>
    <w:rsid w:val="00CA74EA"/>
    <w:rsid w:val="00CA781B"/>
    <w:rsid w:val="00CA7D52"/>
    <w:rsid w:val="00CB1473"/>
    <w:rsid w:val="00CB1D52"/>
    <w:rsid w:val="00CB28F8"/>
    <w:rsid w:val="00CB3102"/>
    <w:rsid w:val="00CB37C0"/>
    <w:rsid w:val="00CB4099"/>
    <w:rsid w:val="00CB4F43"/>
    <w:rsid w:val="00CB53EE"/>
    <w:rsid w:val="00CB66C4"/>
    <w:rsid w:val="00CC09AA"/>
    <w:rsid w:val="00CC201C"/>
    <w:rsid w:val="00CC45F3"/>
    <w:rsid w:val="00CC4793"/>
    <w:rsid w:val="00CC4878"/>
    <w:rsid w:val="00CC4F64"/>
    <w:rsid w:val="00CC529E"/>
    <w:rsid w:val="00CC624C"/>
    <w:rsid w:val="00CC6910"/>
    <w:rsid w:val="00CC6E4F"/>
    <w:rsid w:val="00CC7519"/>
    <w:rsid w:val="00CC7794"/>
    <w:rsid w:val="00CD1479"/>
    <w:rsid w:val="00CD18E8"/>
    <w:rsid w:val="00CD1AA9"/>
    <w:rsid w:val="00CD20E7"/>
    <w:rsid w:val="00CD30AE"/>
    <w:rsid w:val="00CD4A7C"/>
    <w:rsid w:val="00CD5E70"/>
    <w:rsid w:val="00CE0AC4"/>
    <w:rsid w:val="00CE0D20"/>
    <w:rsid w:val="00CE0EAC"/>
    <w:rsid w:val="00CE31DB"/>
    <w:rsid w:val="00CE43CD"/>
    <w:rsid w:val="00CE4D33"/>
    <w:rsid w:val="00CE58B1"/>
    <w:rsid w:val="00CE62D4"/>
    <w:rsid w:val="00CE7800"/>
    <w:rsid w:val="00CE7B13"/>
    <w:rsid w:val="00CF12D4"/>
    <w:rsid w:val="00CF1537"/>
    <w:rsid w:val="00CF1574"/>
    <w:rsid w:val="00CF19E8"/>
    <w:rsid w:val="00CF40F8"/>
    <w:rsid w:val="00CF6183"/>
    <w:rsid w:val="00CF6603"/>
    <w:rsid w:val="00CF71C1"/>
    <w:rsid w:val="00CF78AD"/>
    <w:rsid w:val="00D00473"/>
    <w:rsid w:val="00D00729"/>
    <w:rsid w:val="00D01EF0"/>
    <w:rsid w:val="00D02036"/>
    <w:rsid w:val="00D02705"/>
    <w:rsid w:val="00D028B6"/>
    <w:rsid w:val="00D02EAE"/>
    <w:rsid w:val="00D04A7E"/>
    <w:rsid w:val="00D0522E"/>
    <w:rsid w:val="00D10037"/>
    <w:rsid w:val="00D11440"/>
    <w:rsid w:val="00D11C7A"/>
    <w:rsid w:val="00D15210"/>
    <w:rsid w:val="00D1550E"/>
    <w:rsid w:val="00D16440"/>
    <w:rsid w:val="00D170D4"/>
    <w:rsid w:val="00D20A31"/>
    <w:rsid w:val="00D20B91"/>
    <w:rsid w:val="00D20EFA"/>
    <w:rsid w:val="00D213BE"/>
    <w:rsid w:val="00D21515"/>
    <w:rsid w:val="00D216B5"/>
    <w:rsid w:val="00D21CFC"/>
    <w:rsid w:val="00D22B47"/>
    <w:rsid w:val="00D23193"/>
    <w:rsid w:val="00D23E64"/>
    <w:rsid w:val="00D24257"/>
    <w:rsid w:val="00D244F1"/>
    <w:rsid w:val="00D2684C"/>
    <w:rsid w:val="00D27AB6"/>
    <w:rsid w:val="00D30169"/>
    <w:rsid w:val="00D302C2"/>
    <w:rsid w:val="00D31CAB"/>
    <w:rsid w:val="00D326AE"/>
    <w:rsid w:val="00D335BD"/>
    <w:rsid w:val="00D3371E"/>
    <w:rsid w:val="00D3461C"/>
    <w:rsid w:val="00D35DE5"/>
    <w:rsid w:val="00D375FA"/>
    <w:rsid w:val="00D37D48"/>
    <w:rsid w:val="00D40C6F"/>
    <w:rsid w:val="00D42CA9"/>
    <w:rsid w:val="00D430B9"/>
    <w:rsid w:val="00D4323D"/>
    <w:rsid w:val="00D438A9"/>
    <w:rsid w:val="00D448B6"/>
    <w:rsid w:val="00D47D49"/>
    <w:rsid w:val="00D508D8"/>
    <w:rsid w:val="00D51127"/>
    <w:rsid w:val="00D51307"/>
    <w:rsid w:val="00D5233F"/>
    <w:rsid w:val="00D53266"/>
    <w:rsid w:val="00D543EA"/>
    <w:rsid w:val="00D554B7"/>
    <w:rsid w:val="00D555B6"/>
    <w:rsid w:val="00D56021"/>
    <w:rsid w:val="00D5712F"/>
    <w:rsid w:val="00D611C0"/>
    <w:rsid w:val="00D612FA"/>
    <w:rsid w:val="00D61BDA"/>
    <w:rsid w:val="00D631DA"/>
    <w:rsid w:val="00D6383E"/>
    <w:rsid w:val="00D64108"/>
    <w:rsid w:val="00D64E0A"/>
    <w:rsid w:val="00D6538C"/>
    <w:rsid w:val="00D654BD"/>
    <w:rsid w:val="00D66BF5"/>
    <w:rsid w:val="00D6700E"/>
    <w:rsid w:val="00D67A06"/>
    <w:rsid w:val="00D67B12"/>
    <w:rsid w:val="00D72150"/>
    <w:rsid w:val="00D72E34"/>
    <w:rsid w:val="00D73107"/>
    <w:rsid w:val="00D738C5"/>
    <w:rsid w:val="00D75848"/>
    <w:rsid w:val="00D76934"/>
    <w:rsid w:val="00D7782C"/>
    <w:rsid w:val="00D77B40"/>
    <w:rsid w:val="00D77CED"/>
    <w:rsid w:val="00D80916"/>
    <w:rsid w:val="00D81CC5"/>
    <w:rsid w:val="00D82980"/>
    <w:rsid w:val="00D83AF5"/>
    <w:rsid w:val="00D84808"/>
    <w:rsid w:val="00D8556A"/>
    <w:rsid w:val="00D86B82"/>
    <w:rsid w:val="00D878C1"/>
    <w:rsid w:val="00D90158"/>
    <w:rsid w:val="00D902B2"/>
    <w:rsid w:val="00D90BBB"/>
    <w:rsid w:val="00D91498"/>
    <w:rsid w:val="00D91DF4"/>
    <w:rsid w:val="00D9498F"/>
    <w:rsid w:val="00D950B6"/>
    <w:rsid w:val="00D95273"/>
    <w:rsid w:val="00D95A4F"/>
    <w:rsid w:val="00D95B39"/>
    <w:rsid w:val="00D9652A"/>
    <w:rsid w:val="00D97025"/>
    <w:rsid w:val="00D97F30"/>
    <w:rsid w:val="00DA155E"/>
    <w:rsid w:val="00DA16CE"/>
    <w:rsid w:val="00DA2709"/>
    <w:rsid w:val="00DA2845"/>
    <w:rsid w:val="00DA2D07"/>
    <w:rsid w:val="00DA2D9C"/>
    <w:rsid w:val="00DA314E"/>
    <w:rsid w:val="00DA32E4"/>
    <w:rsid w:val="00DA3B4D"/>
    <w:rsid w:val="00DA4588"/>
    <w:rsid w:val="00DA4A86"/>
    <w:rsid w:val="00DA4B42"/>
    <w:rsid w:val="00DA4C87"/>
    <w:rsid w:val="00DA512D"/>
    <w:rsid w:val="00DA56C8"/>
    <w:rsid w:val="00DA5B03"/>
    <w:rsid w:val="00DA685B"/>
    <w:rsid w:val="00DA6E8E"/>
    <w:rsid w:val="00DA74AE"/>
    <w:rsid w:val="00DA781D"/>
    <w:rsid w:val="00DA7DF2"/>
    <w:rsid w:val="00DB0093"/>
    <w:rsid w:val="00DB0839"/>
    <w:rsid w:val="00DB087D"/>
    <w:rsid w:val="00DB19AD"/>
    <w:rsid w:val="00DB1B1F"/>
    <w:rsid w:val="00DB42A5"/>
    <w:rsid w:val="00DB4930"/>
    <w:rsid w:val="00DB6569"/>
    <w:rsid w:val="00DB696F"/>
    <w:rsid w:val="00DB7EC3"/>
    <w:rsid w:val="00DC0440"/>
    <w:rsid w:val="00DC05A9"/>
    <w:rsid w:val="00DC05D5"/>
    <w:rsid w:val="00DC1AEC"/>
    <w:rsid w:val="00DC239E"/>
    <w:rsid w:val="00DC2DCE"/>
    <w:rsid w:val="00DC48D9"/>
    <w:rsid w:val="00DC633E"/>
    <w:rsid w:val="00DC7315"/>
    <w:rsid w:val="00DC7974"/>
    <w:rsid w:val="00DD02EC"/>
    <w:rsid w:val="00DD0E92"/>
    <w:rsid w:val="00DD1DCC"/>
    <w:rsid w:val="00DD21A1"/>
    <w:rsid w:val="00DD2DC3"/>
    <w:rsid w:val="00DD3139"/>
    <w:rsid w:val="00DD43BF"/>
    <w:rsid w:val="00DD4FFD"/>
    <w:rsid w:val="00DD5BAB"/>
    <w:rsid w:val="00DD66AF"/>
    <w:rsid w:val="00DE0196"/>
    <w:rsid w:val="00DE01CC"/>
    <w:rsid w:val="00DE0974"/>
    <w:rsid w:val="00DE13A5"/>
    <w:rsid w:val="00DE6620"/>
    <w:rsid w:val="00DE68C0"/>
    <w:rsid w:val="00DE6A97"/>
    <w:rsid w:val="00DE7733"/>
    <w:rsid w:val="00DF01E7"/>
    <w:rsid w:val="00DF301B"/>
    <w:rsid w:val="00DF31CF"/>
    <w:rsid w:val="00DF3DA0"/>
    <w:rsid w:val="00DF5560"/>
    <w:rsid w:val="00DF5C7E"/>
    <w:rsid w:val="00DF73B2"/>
    <w:rsid w:val="00DF79E8"/>
    <w:rsid w:val="00E015A5"/>
    <w:rsid w:val="00E019E4"/>
    <w:rsid w:val="00E04323"/>
    <w:rsid w:val="00E04448"/>
    <w:rsid w:val="00E04B9C"/>
    <w:rsid w:val="00E05B4D"/>
    <w:rsid w:val="00E05BEE"/>
    <w:rsid w:val="00E060A0"/>
    <w:rsid w:val="00E061BF"/>
    <w:rsid w:val="00E067A5"/>
    <w:rsid w:val="00E0693B"/>
    <w:rsid w:val="00E10D48"/>
    <w:rsid w:val="00E11678"/>
    <w:rsid w:val="00E11A0C"/>
    <w:rsid w:val="00E12590"/>
    <w:rsid w:val="00E13797"/>
    <w:rsid w:val="00E15743"/>
    <w:rsid w:val="00E21CFA"/>
    <w:rsid w:val="00E2240C"/>
    <w:rsid w:val="00E226CC"/>
    <w:rsid w:val="00E228A9"/>
    <w:rsid w:val="00E24454"/>
    <w:rsid w:val="00E24DEF"/>
    <w:rsid w:val="00E26F2A"/>
    <w:rsid w:val="00E27AAF"/>
    <w:rsid w:val="00E27D0E"/>
    <w:rsid w:val="00E30165"/>
    <w:rsid w:val="00E3226F"/>
    <w:rsid w:val="00E33E92"/>
    <w:rsid w:val="00E35413"/>
    <w:rsid w:val="00E35EFF"/>
    <w:rsid w:val="00E3664F"/>
    <w:rsid w:val="00E366AE"/>
    <w:rsid w:val="00E367A1"/>
    <w:rsid w:val="00E40069"/>
    <w:rsid w:val="00E401AC"/>
    <w:rsid w:val="00E40B96"/>
    <w:rsid w:val="00E41642"/>
    <w:rsid w:val="00E42134"/>
    <w:rsid w:val="00E44288"/>
    <w:rsid w:val="00E46084"/>
    <w:rsid w:val="00E47006"/>
    <w:rsid w:val="00E50E4C"/>
    <w:rsid w:val="00E51565"/>
    <w:rsid w:val="00E51AD7"/>
    <w:rsid w:val="00E51CAD"/>
    <w:rsid w:val="00E52EAC"/>
    <w:rsid w:val="00E532C4"/>
    <w:rsid w:val="00E53553"/>
    <w:rsid w:val="00E574BE"/>
    <w:rsid w:val="00E607C9"/>
    <w:rsid w:val="00E618A9"/>
    <w:rsid w:val="00E61ACB"/>
    <w:rsid w:val="00E61E5B"/>
    <w:rsid w:val="00E62563"/>
    <w:rsid w:val="00E62A4C"/>
    <w:rsid w:val="00E6561C"/>
    <w:rsid w:val="00E65C52"/>
    <w:rsid w:val="00E66202"/>
    <w:rsid w:val="00E67DAF"/>
    <w:rsid w:val="00E70C4D"/>
    <w:rsid w:val="00E715C8"/>
    <w:rsid w:val="00E71A28"/>
    <w:rsid w:val="00E7266F"/>
    <w:rsid w:val="00E72801"/>
    <w:rsid w:val="00E742B4"/>
    <w:rsid w:val="00E74403"/>
    <w:rsid w:val="00E74C7E"/>
    <w:rsid w:val="00E7760D"/>
    <w:rsid w:val="00E80049"/>
    <w:rsid w:val="00E800C3"/>
    <w:rsid w:val="00E80FB3"/>
    <w:rsid w:val="00E81D91"/>
    <w:rsid w:val="00E83B14"/>
    <w:rsid w:val="00E8478B"/>
    <w:rsid w:val="00E84A05"/>
    <w:rsid w:val="00E85214"/>
    <w:rsid w:val="00E87262"/>
    <w:rsid w:val="00E87A2E"/>
    <w:rsid w:val="00E90941"/>
    <w:rsid w:val="00E91499"/>
    <w:rsid w:val="00E9160C"/>
    <w:rsid w:val="00E918BC"/>
    <w:rsid w:val="00E92131"/>
    <w:rsid w:val="00E947D2"/>
    <w:rsid w:val="00E94DE0"/>
    <w:rsid w:val="00E95591"/>
    <w:rsid w:val="00E960DA"/>
    <w:rsid w:val="00E973D4"/>
    <w:rsid w:val="00EA1868"/>
    <w:rsid w:val="00EA26CA"/>
    <w:rsid w:val="00EA3599"/>
    <w:rsid w:val="00EA400C"/>
    <w:rsid w:val="00EA4E1C"/>
    <w:rsid w:val="00EA6D41"/>
    <w:rsid w:val="00EB1632"/>
    <w:rsid w:val="00EB2FA9"/>
    <w:rsid w:val="00EB31F9"/>
    <w:rsid w:val="00EB388A"/>
    <w:rsid w:val="00EB3968"/>
    <w:rsid w:val="00EB4620"/>
    <w:rsid w:val="00EB5B13"/>
    <w:rsid w:val="00EB790F"/>
    <w:rsid w:val="00EB7CD8"/>
    <w:rsid w:val="00EC0F81"/>
    <w:rsid w:val="00EC1B0F"/>
    <w:rsid w:val="00EC2D48"/>
    <w:rsid w:val="00EC6AA1"/>
    <w:rsid w:val="00EC7024"/>
    <w:rsid w:val="00ED000B"/>
    <w:rsid w:val="00ED0917"/>
    <w:rsid w:val="00ED0F31"/>
    <w:rsid w:val="00ED163E"/>
    <w:rsid w:val="00ED1756"/>
    <w:rsid w:val="00ED3852"/>
    <w:rsid w:val="00ED3B8B"/>
    <w:rsid w:val="00ED41CC"/>
    <w:rsid w:val="00ED4265"/>
    <w:rsid w:val="00ED71C3"/>
    <w:rsid w:val="00EE06DC"/>
    <w:rsid w:val="00EE1344"/>
    <w:rsid w:val="00EE1D92"/>
    <w:rsid w:val="00EE1F20"/>
    <w:rsid w:val="00EE25FB"/>
    <w:rsid w:val="00EE2754"/>
    <w:rsid w:val="00EE322B"/>
    <w:rsid w:val="00EE3681"/>
    <w:rsid w:val="00EE3E44"/>
    <w:rsid w:val="00EE401D"/>
    <w:rsid w:val="00EE40AB"/>
    <w:rsid w:val="00EE437D"/>
    <w:rsid w:val="00EE4990"/>
    <w:rsid w:val="00EE4D99"/>
    <w:rsid w:val="00EE5385"/>
    <w:rsid w:val="00EE5FD5"/>
    <w:rsid w:val="00EE64A1"/>
    <w:rsid w:val="00EE7021"/>
    <w:rsid w:val="00EE7613"/>
    <w:rsid w:val="00EF00E5"/>
    <w:rsid w:val="00EF0577"/>
    <w:rsid w:val="00EF112A"/>
    <w:rsid w:val="00EF1DF3"/>
    <w:rsid w:val="00EF20B2"/>
    <w:rsid w:val="00EF3588"/>
    <w:rsid w:val="00EF406C"/>
    <w:rsid w:val="00EF40B9"/>
    <w:rsid w:val="00EF45D9"/>
    <w:rsid w:val="00EF46E3"/>
    <w:rsid w:val="00EF52AB"/>
    <w:rsid w:val="00EF622C"/>
    <w:rsid w:val="00EF66D2"/>
    <w:rsid w:val="00F001BF"/>
    <w:rsid w:val="00F004A9"/>
    <w:rsid w:val="00F01D08"/>
    <w:rsid w:val="00F023C2"/>
    <w:rsid w:val="00F02AEC"/>
    <w:rsid w:val="00F02F25"/>
    <w:rsid w:val="00F03226"/>
    <w:rsid w:val="00F066EC"/>
    <w:rsid w:val="00F0696D"/>
    <w:rsid w:val="00F07906"/>
    <w:rsid w:val="00F07E3D"/>
    <w:rsid w:val="00F10243"/>
    <w:rsid w:val="00F11142"/>
    <w:rsid w:val="00F11453"/>
    <w:rsid w:val="00F12EF0"/>
    <w:rsid w:val="00F137CE"/>
    <w:rsid w:val="00F166E2"/>
    <w:rsid w:val="00F16CAD"/>
    <w:rsid w:val="00F17482"/>
    <w:rsid w:val="00F20B41"/>
    <w:rsid w:val="00F21720"/>
    <w:rsid w:val="00F21DE8"/>
    <w:rsid w:val="00F2249B"/>
    <w:rsid w:val="00F25893"/>
    <w:rsid w:val="00F26FE7"/>
    <w:rsid w:val="00F30526"/>
    <w:rsid w:val="00F30C1E"/>
    <w:rsid w:val="00F31373"/>
    <w:rsid w:val="00F329B0"/>
    <w:rsid w:val="00F32F07"/>
    <w:rsid w:val="00F3347F"/>
    <w:rsid w:val="00F34280"/>
    <w:rsid w:val="00F34588"/>
    <w:rsid w:val="00F34E24"/>
    <w:rsid w:val="00F350A2"/>
    <w:rsid w:val="00F3538B"/>
    <w:rsid w:val="00F35500"/>
    <w:rsid w:val="00F3587F"/>
    <w:rsid w:val="00F36148"/>
    <w:rsid w:val="00F366E1"/>
    <w:rsid w:val="00F371F6"/>
    <w:rsid w:val="00F375DC"/>
    <w:rsid w:val="00F4198C"/>
    <w:rsid w:val="00F42BD4"/>
    <w:rsid w:val="00F437E5"/>
    <w:rsid w:val="00F43827"/>
    <w:rsid w:val="00F438C4"/>
    <w:rsid w:val="00F4394F"/>
    <w:rsid w:val="00F43EB9"/>
    <w:rsid w:val="00F50703"/>
    <w:rsid w:val="00F50DA9"/>
    <w:rsid w:val="00F5246D"/>
    <w:rsid w:val="00F52F50"/>
    <w:rsid w:val="00F54121"/>
    <w:rsid w:val="00F54B9A"/>
    <w:rsid w:val="00F564D3"/>
    <w:rsid w:val="00F5698A"/>
    <w:rsid w:val="00F56DFE"/>
    <w:rsid w:val="00F57463"/>
    <w:rsid w:val="00F601DB"/>
    <w:rsid w:val="00F607E8"/>
    <w:rsid w:val="00F63F56"/>
    <w:rsid w:val="00F6464D"/>
    <w:rsid w:val="00F64F0B"/>
    <w:rsid w:val="00F656F1"/>
    <w:rsid w:val="00F658F7"/>
    <w:rsid w:val="00F6645C"/>
    <w:rsid w:val="00F668B3"/>
    <w:rsid w:val="00F66947"/>
    <w:rsid w:val="00F67789"/>
    <w:rsid w:val="00F67A62"/>
    <w:rsid w:val="00F708E8"/>
    <w:rsid w:val="00F70B05"/>
    <w:rsid w:val="00F73AC7"/>
    <w:rsid w:val="00F7446E"/>
    <w:rsid w:val="00F745A1"/>
    <w:rsid w:val="00F750B8"/>
    <w:rsid w:val="00F75137"/>
    <w:rsid w:val="00F75ABC"/>
    <w:rsid w:val="00F75DA5"/>
    <w:rsid w:val="00F762EA"/>
    <w:rsid w:val="00F764D0"/>
    <w:rsid w:val="00F76BC5"/>
    <w:rsid w:val="00F77C1A"/>
    <w:rsid w:val="00F80D64"/>
    <w:rsid w:val="00F812C4"/>
    <w:rsid w:val="00F8182A"/>
    <w:rsid w:val="00F821F8"/>
    <w:rsid w:val="00F82BFD"/>
    <w:rsid w:val="00F86C71"/>
    <w:rsid w:val="00F86F9A"/>
    <w:rsid w:val="00F91A17"/>
    <w:rsid w:val="00F922F5"/>
    <w:rsid w:val="00F92BB7"/>
    <w:rsid w:val="00F930E8"/>
    <w:rsid w:val="00F93B36"/>
    <w:rsid w:val="00F94508"/>
    <w:rsid w:val="00F94B91"/>
    <w:rsid w:val="00F96E95"/>
    <w:rsid w:val="00F975D0"/>
    <w:rsid w:val="00FA10A6"/>
    <w:rsid w:val="00FA1152"/>
    <w:rsid w:val="00FA11BD"/>
    <w:rsid w:val="00FA1918"/>
    <w:rsid w:val="00FA260A"/>
    <w:rsid w:val="00FA2689"/>
    <w:rsid w:val="00FA2D3E"/>
    <w:rsid w:val="00FA2E85"/>
    <w:rsid w:val="00FA34A8"/>
    <w:rsid w:val="00FB11C6"/>
    <w:rsid w:val="00FB11F9"/>
    <w:rsid w:val="00FB1243"/>
    <w:rsid w:val="00FB1A2A"/>
    <w:rsid w:val="00FB1A3F"/>
    <w:rsid w:val="00FB1CFA"/>
    <w:rsid w:val="00FB27A9"/>
    <w:rsid w:val="00FB3D61"/>
    <w:rsid w:val="00FB454B"/>
    <w:rsid w:val="00FB5974"/>
    <w:rsid w:val="00FB6AC9"/>
    <w:rsid w:val="00FB6E53"/>
    <w:rsid w:val="00FB6F4A"/>
    <w:rsid w:val="00FB779A"/>
    <w:rsid w:val="00FC0337"/>
    <w:rsid w:val="00FC094F"/>
    <w:rsid w:val="00FC0FA0"/>
    <w:rsid w:val="00FC11EA"/>
    <w:rsid w:val="00FC14FF"/>
    <w:rsid w:val="00FC16B8"/>
    <w:rsid w:val="00FC1D61"/>
    <w:rsid w:val="00FC2695"/>
    <w:rsid w:val="00FC2C15"/>
    <w:rsid w:val="00FC4F9C"/>
    <w:rsid w:val="00FC5140"/>
    <w:rsid w:val="00FC5EFC"/>
    <w:rsid w:val="00FC703F"/>
    <w:rsid w:val="00FC7092"/>
    <w:rsid w:val="00FC79CB"/>
    <w:rsid w:val="00FD0D27"/>
    <w:rsid w:val="00FD1917"/>
    <w:rsid w:val="00FD2D4D"/>
    <w:rsid w:val="00FD33B8"/>
    <w:rsid w:val="00FD5BF8"/>
    <w:rsid w:val="00FD5C91"/>
    <w:rsid w:val="00FD6BC5"/>
    <w:rsid w:val="00FD79F2"/>
    <w:rsid w:val="00FE0391"/>
    <w:rsid w:val="00FE0ABA"/>
    <w:rsid w:val="00FE2A38"/>
    <w:rsid w:val="00FE46BB"/>
    <w:rsid w:val="00FE516A"/>
    <w:rsid w:val="00FE7C9A"/>
    <w:rsid w:val="00FF1DCF"/>
    <w:rsid w:val="00FF29E5"/>
    <w:rsid w:val="00FF3164"/>
    <w:rsid w:val="00FF38E5"/>
    <w:rsid w:val="00FF3AA7"/>
    <w:rsid w:val="00FF527A"/>
    <w:rsid w:val="00FF6568"/>
    <w:rsid w:val="00FF6BDD"/>
    <w:rsid w:val="00FF70C1"/>
    <w:rsid w:val="00FF74FC"/>
    <w:rsid w:val="00FF760F"/>
    <w:rsid w:val="00FF78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FE29F"/>
  <w15:docId w15:val="{71B828A0-82F2-4500-AF18-FD9421A3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13"/>
    <w:rPr>
      <w:lang w:val="en-IE"/>
    </w:rPr>
  </w:style>
  <w:style w:type="paragraph" w:styleId="Heading1">
    <w:name w:val="heading 1"/>
    <w:basedOn w:val="Normal"/>
    <w:next w:val="Normal"/>
    <w:link w:val="Heading1Char"/>
    <w:uiPriority w:val="9"/>
    <w:qFormat/>
    <w:rsid w:val="005F7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unnumbered2">
    <w:name w:val="(FRA) Heading unnumbered 2"/>
    <w:basedOn w:val="Normal"/>
    <w:next w:val="Normal"/>
    <w:rsid w:val="00874613"/>
    <w:pPr>
      <w:keepNext/>
      <w:spacing w:before="480" w:after="240" w:line="240" w:lineRule="auto"/>
    </w:pPr>
    <w:rPr>
      <w:rFonts w:ascii="Arial Narrow" w:eastAsia="Calibri" w:hAnsi="Arial Narrow" w:cs="Times New Roman"/>
      <w:sz w:val="40"/>
      <w:lang w:val="en-GB" w:bidi="en-US"/>
    </w:rPr>
  </w:style>
  <w:style w:type="table" w:styleId="TableGrid">
    <w:name w:val="Table Grid"/>
    <w:basedOn w:val="TableNormal"/>
    <w:rsid w:val="0087461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4613"/>
    <w:rPr>
      <w:b/>
      <w:bCs/>
    </w:rPr>
  </w:style>
  <w:style w:type="paragraph" w:customStyle="1" w:styleId="FRATitle">
    <w:name w:val="(FRA) Title"/>
    <w:basedOn w:val="Normal"/>
    <w:qFormat/>
    <w:rsid w:val="0041193C"/>
    <w:pPr>
      <w:spacing w:after="0" w:line="240" w:lineRule="auto"/>
      <w:jc w:val="right"/>
    </w:pPr>
    <w:rPr>
      <w:rFonts w:ascii="Arial Narrow" w:eastAsia="Calibri" w:hAnsi="Arial Narrow" w:cs="Times New Roman"/>
      <w:sz w:val="48"/>
      <w:szCs w:val="48"/>
      <w:lang w:val="en-GB" w:bidi="en-US"/>
    </w:rPr>
  </w:style>
  <w:style w:type="paragraph" w:styleId="FootnoteText">
    <w:name w:val="footnote text"/>
    <w:basedOn w:val="Normal"/>
    <w:link w:val="FootnoteTextChar"/>
    <w:uiPriority w:val="99"/>
    <w:unhideWhenUsed/>
    <w:rsid w:val="008A1934"/>
    <w:pPr>
      <w:spacing w:after="0" w:line="240" w:lineRule="auto"/>
    </w:pPr>
    <w:rPr>
      <w:sz w:val="20"/>
      <w:szCs w:val="20"/>
    </w:rPr>
  </w:style>
  <w:style w:type="character" w:customStyle="1" w:styleId="FootnoteTextChar">
    <w:name w:val="Footnote Text Char"/>
    <w:basedOn w:val="DefaultParagraphFont"/>
    <w:link w:val="FootnoteText"/>
    <w:uiPriority w:val="99"/>
    <w:rsid w:val="008A1934"/>
    <w:rPr>
      <w:sz w:val="20"/>
      <w:szCs w:val="20"/>
      <w:lang w:val="en-IE"/>
    </w:rPr>
  </w:style>
  <w:style w:type="character" w:styleId="FootnoteReference">
    <w:name w:val="footnote reference"/>
    <w:aliases w:val="Footnote Refernece"/>
    <w:basedOn w:val="DefaultParagraphFont"/>
    <w:uiPriority w:val="99"/>
    <w:unhideWhenUsed/>
    <w:rsid w:val="008A1934"/>
    <w:rPr>
      <w:vertAlign w:val="superscript"/>
    </w:rPr>
  </w:style>
  <w:style w:type="paragraph" w:styleId="BalloonText">
    <w:name w:val="Balloon Text"/>
    <w:basedOn w:val="Normal"/>
    <w:link w:val="BalloonTextChar"/>
    <w:uiPriority w:val="99"/>
    <w:semiHidden/>
    <w:unhideWhenUsed/>
    <w:rsid w:val="0047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FA"/>
    <w:rPr>
      <w:rFonts w:ascii="Tahoma" w:hAnsi="Tahoma" w:cs="Tahoma"/>
      <w:sz w:val="16"/>
      <w:szCs w:val="16"/>
      <w:lang w:val="en-IE"/>
    </w:rPr>
  </w:style>
  <w:style w:type="character" w:styleId="CommentReference">
    <w:name w:val="annotation reference"/>
    <w:basedOn w:val="DefaultParagraphFont"/>
    <w:uiPriority w:val="99"/>
    <w:semiHidden/>
    <w:unhideWhenUsed/>
    <w:rsid w:val="004F218E"/>
    <w:rPr>
      <w:sz w:val="16"/>
      <w:szCs w:val="16"/>
    </w:rPr>
  </w:style>
  <w:style w:type="paragraph" w:styleId="CommentText">
    <w:name w:val="annotation text"/>
    <w:basedOn w:val="Normal"/>
    <w:link w:val="CommentTextChar"/>
    <w:uiPriority w:val="99"/>
    <w:semiHidden/>
    <w:unhideWhenUsed/>
    <w:rsid w:val="004F218E"/>
    <w:pPr>
      <w:spacing w:line="240" w:lineRule="auto"/>
    </w:pPr>
    <w:rPr>
      <w:sz w:val="20"/>
      <w:szCs w:val="20"/>
    </w:rPr>
  </w:style>
  <w:style w:type="character" w:customStyle="1" w:styleId="CommentTextChar">
    <w:name w:val="Comment Text Char"/>
    <w:basedOn w:val="DefaultParagraphFont"/>
    <w:link w:val="CommentText"/>
    <w:uiPriority w:val="99"/>
    <w:semiHidden/>
    <w:rsid w:val="004F218E"/>
    <w:rPr>
      <w:sz w:val="20"/>
      <w:szCs w:val="20"/>
      <w:lang w:val="en-IE"/>
    </w:rPr>
  </w:style>
  <w:style w:type="paragraph" w:styleId="CommentSubject">
    <w:name w:val="annotation subject"/>
    <w:basedOn w:val="CommentText"/>
    <w:next w:val="CommentText"/>
    <w:link w:val="CommentSubjectChar"/>
    <w:uiPriority w:val="99"/>
    <w:semiHidden/>
    <w:unhideWhenUsed/>
    <w:rsid w:val="004F218E"/>
    <w:rPr>
      <w:b/>
      <w:bCs/>
    </w:rPr>
  </w:style>
  <w:style w:type="character" w:customStyle="1" w:styleId="CommentSubjectChar">
    <w:name w:val="Comment Subject Char"/>
    <w:basedOn w:val="CommentTextChar"/>
    <w:link w:val="CommentSubject"/>
    <w:uiPriority w:val="99"/>
    <w:semiHidden/>
    <w:rsid w:val="004F218E"/>
    <w:rPr>
      <w:b/>
      <w:bCs/>
      <w:sz w:val="20"/>
      <w:szCs w:val="20"/>
      <w:lang w:val="en-IE"/>
    </w:rPr>
  </w:style>
  <w:style w:type="paragraph" w:styleId="ListParagraph">
    <w:name w:val="List Paragraph"/>
    <w:basedOn w:val="Normal"/>
    <w:uiPriority w:val="34"/>
    <w:qFormat/>
    <w:rsid w:val="004F218E"/>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F2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18E"/>
    <w:rPr>
      <w:lang w:val="en-IE"/>
    </w:rPr>
  </w:style>
  <w:style w:type="paragraph" w:styleId="Footer">
    <w:name w:val="footer"/>
    <w:basedOn w:val="Normal"/>
    <w:link w:val="FooterChar"/>
    <w:uiPriority w:val="99"/>
    <w:unhideWhenUsed/>
    <w:rsid w:val="004F2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18E"/>
    <w:rPr>
      <w:lang w:val="en-IE"/>
    </w:rPr>
  </w:style>
  <w:style w:type="paragraph" w:styleId="Revision">
    <w:name w:val="Revision"/>
    <w:hidden/>
    <w:uiPriority w:val="99"/>
    <w:semiHidden/>
    <w:rsid w:val="004F218E"/>
    <w:pPr>
      <w:spacing w:after="0" w:line="240" w:lineRule="auto"/>
    </w:pPr>
    <w:rPr>
      <w:lang w:val="en-IE"/>
    </w:rPr>
  </w:style>
  <w:style w:type="character" w:styleId="Hyperlink">
    <w:name w:val="Hyperlink"/>
    <w:basedOn w:val="DefaultParagraphFont"/>
    <w:uiPriority w:val="99"/>
    <w:unhideWhenUsed/>
    <w:rsid w:val="005F78CE"/>
    <w:rPr>
      <w:color w:val="0000FF" w:themeColor="hyperlink"/>
      <w:u w:val="single"/>
    </w:rPr>
  </w:style>
  <w:style w:type="character" w:customStyle="1" w:styleId="Heading1Char">
    <w:name w:val="Heading 1 Char"/>
    <w:basedOn w:val="DefaultParagraphFont"/>
    <w:link w:val="Heading1"/>
    <w:uiPriority w:val="9"/>
    <w:rsid w:val="005F78CE"/>
    <w:rPr>
      <w:rFonts w:asciiTheme="majorHAnsi" w:eastAsiaTheme="majorEastAsia" w:hAnsiTheme="majorHAnsi" w:cstheme="majorBidi"/>
      <w:b/>
      <w:bCs/>
      <w:color w:val="365F91" w:themeColor="accent1" w:themeShade="BF"/>
      <w:sz w:val="28"/>
      <w:szCs w:val="28"/>
      <w:lang w:val="en-IE"/>
    </w:rPr>
  </w:style>
  <w:style w:type="paragraph" w:customStyle="1" w:styleId="FRAHeading1">
    <w:name w:val="(FRA) Heading 1"/>
    <w:next w:val="FRAHeading2"/>
    <w:uiPriority w:val="1"/>
    <w:qFormat/>
    <w:rsid w:val="005F78CE"/>
    <w:pPr>
      <w:keepNext/>
      <w:numPr>
        <w:numId w:val="2"/>
      </w:numPr>
      <w:tabs>
        <w:tab w:val="left" w:pos="907"/>
      </w:tabs>
      <w:spacing w:before="240" w:after="60" w:line="240" w:lineRule="auto"/>
      <w:outlineLvl w:val="0"/>
    </w:pPr>
    <w:rPr>
      <w:rFonts w:ascii="Arial" w:eastAsia="Calibri" w:hAnsi="Arial" w:cs="Arial"/>
      <w:b/>
      <w:sz w:val="32"/>
      <w:szCs w:val="32"/>
      <w:lang w:val="en-GB" w:bidi="en-US"/>
    </w:rPr>
  </w:style>
  <w:style w:type="paragraph" w:customStyle="1" w:styleId="FRAHeading2">
    <w:name w:val="(FRA) Heading 2"/>
    <w:basedOn w:val="FRAHeading1"/>
    <w:next w:val="FRAHeading3"/>
    <w:uiPriority w:val="1"/>
    <w:qFormat/>
    <w:rsid w:val="005F78CE"/>
    <w:pPr>
      <w:numPr>
        <w:ilvl w:val="1"/>
      </w:numPr>
      <w:outlineLvl w:val="1"/>
    </w:pPr>
    <w:rPr>
      <w:sz w:val="28"/>
      <w:szCs w:val="28"/>
    </w:rPr>
  </w:style>
  <w:style w:type="paragraph" w:customStyle="1" w:styleId="FRAHeading3">
    <w:name w:val="(FRA) Heading 3"/>
    <w:basedOn w:val="FRAHeading2"/>
    <w:next w:val="Normal"/>
    <w:uiPriority w:val="1"/>
    <w:qFormat/>
    <w:rsid w:val="005F78CE"/>
    <w:pPr>
      <w:numPr>
        <w:ilvl w:val="2"/>
      </w:numPr>
      <w:outlineLvl w:val="2"/>
    </w:pPr>
    <w:rPr>
      <w:sz w:val="24"/>
      <w:szCs w:val="24"/>
    </w:rPr>
  </w:style>
  <w:style w:type="paragraph" w:customStyle="1" w:styleId="FRAListNumbered">
    <w:name w:val="(FRA) List Numbered"/>
    <w:basedOn w:val="Normal"/>
    <w:qFormat/>
    <w:rsid w:val="005F78CE"/>
    <w:pPr>
      <w:numPr>
        <w:ilvl w:val="4"/>
        <w:numId w:val="2"/>
      </w:numPr>
      <w:spacing w:after="0" w:line="240" w:lineRule="auto"/>
      <w:jc w:val="both"/>
    </w:pPr>
    <w:rPr>
      <w:rFonts w:ascii="Times New Roman" w:eastAsia="Calibri" w:hAnsi="Times New Roman" w:cs="Times New Roman"/>
      <w:lang w:val="en-GB" w:bidi="en-US"/>
    </w:rPr>
  </w:style>
  <w:style w:type="paragraph" w:customStyle="1" w:styleId="FRAHeading4Unnumbered">
    <w:name w:val="(FRA) Heading 4 Unnumbered"/>
    <w:basedOn w:val="FRAHeading3"/>
    <w:next w:val="Normal"/>
    <w:autoRedefine/>
    <w:qFormat/>
    <w:rsid w:val="005F78CE"/>
    <w:pPr>
      <w:numPr>
        <w:ilvl w:val="3"/>
      </w:numPr>
      <w:tabs>
        <w:tab w:val="left" w:pos="0"/>
      </w:tabs>
      <w:outlineLvl w:val="3"/>
    </w:pPr>
    <w:rPr>
      <w:rFonts w:ascii="Times New Roman" w:hAnsi="Times New Roman"/>
      <w:sz w:val="22"/>
    </w:rPr>
  </w:style>
  <w:style w:type="numbering" w:customStyle="1" w:styleId="FRAHeadings">
    <w:name w:val="(FRA) Headings"/>
    <w:uiPriority w:val="99"/>
    <w:rsid w:val="005F78CE"/>
    <w:pPr>
      <w:numPr>
        <w:numId w:val="2"/>
      </w:numPr>
    </w:pPr>
  </w:style>
  <w:style w:type="paragraph" w:customStyle="1" w:styleId="FRAListBullet">
    <w:name w:val="(FRA) List Bullet"/>
    <w:basedOn w:val="Normal"/>
    <w:qFormat/>
    <w:rsid w:val="005F78CE"/>
    <w:pPr>
      <w:numPr>
        <w:ilvl w:val="5"/>
        <w:numId w:val="2"/>
      </w:numPr>
      <w:spacing w:after="0" w:line="240" w:lineRule="auto"/>
      <w:jc w:val="both"/>
    </w:pPr>
    <w:rPr>
      <w:rFonts w:ascii="Times New Roman" w:eastAsia="Calibri" w:hAnsi="Times New Roman" w:cs="Times New Roman"/>
      <w:lang w:val="en-GB" w:bidi="en-US"/>
    </w:rPr>
  </w:style>
  <w:style w:type="paragraph" w:customStyle="1" w:styleId="FRAFootnoteText">
    <w:name w:val="(FRA) Footnote Text"/>
    <w:basedOn w:val="Normal"/>
    <w:qFormat/>
    <w:rsid w:val="005F78CE"/>
    <w:pPr>
      <w:spacing w:after="0" w:line="240" w:lineRule="auto"/>
      <w:jc w:val="both"/>
    </w:pPr>
    <w:rPr>
      <w:rFonts w:ascii="Times New Roman" w:eastAsia="Calibri" w:hAnsi="Times New Roman" w:cs="Times New Roman"/>
      <w:sz w:val="18"/>
      <w:lang w:val="en-US" w:eastAsia="en-GB" w:bidi="en-US"/>
    </w:rPr>
  </w:style>
  <w:style w:type="table" w:customStyle="1" w:styleId="TableGrid5">
    <w:name w:val="Table Grid5"/>
    <w:basedOn w:val="TableNormal"/>
    <w:next w:val="TableGrid"/>
    <w:uiPriority w:val="59"/>
    <w:rsid w:val="005F78CE"/>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fra.europa.eu/en/project/2014/rights-persons-disabilities-right-independent-living" TargetMode="External"/><Relationship Id="rId26" Type="http://schemas.openxmlformats.org/officeDocument/2006/relationships/hyperlink" Target="http://www.scp.nl/dsresource?objectid=35852&amp;type=org" TargetMode="External"/><Relationship Id="rId39" Type="http://schemas.openxmlformats.org/officeDocument/2006/relationships/fontTable" Target="fontTable.xml"/><Relationship Id="rId21" Type="http://schemas.openxmlformats.org/officeDocument/2006/relationships/hyperlink" Target="http://www.zorgatlas.nl" TargetMode="External"/><Relationship Id="rId34" Type="http://schemas.openxmlformats.org/officeDocument/2006/relationships/hyperlink" Target="http://www.scp.nl/dsresource?objectid=29108&amp;type=org"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regionaalkompas.nl/" TargetMode="External"/><Relationship Id="rId29" Type="http://schemas.openxmlformats.org/officeDocument/2006/relationships/hyperlink" Target="http://www.nivel.nl/sites/default/files/bestanden/Rapport-Niets-te-klag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ggznederland.nl/uploads/assets/Sectorrapport%202012-web.pdf" TargetMode="External"/><Relationship Id="rId32" Type="http://schemas.openxmlformats.org/officeDocument/2006/relationships/hyperlink" Target="http://www.scp.nl/dsresource?objectid=29832&amp;type=org" TargetMode="External"/><Relationship Id="rId37" Type="http://schemas.openxmlformats.org/officeDocument/2006/relationships/hyperlink" Target="http://www.igz.nl/zoeken/download.aspx?download=Verantwoorde_zorg_voor_gehandicapten_onder_druk.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23" Type="http://schemas.openxmlformats.org/officeDocument/2006/relationships/hyperlink" Target="http://www.rijksoverheid.nl/bestanden/documenten-en-publicaties/rapporten/2014/06/12/verbetering-van-de-kwaliteit-van-de-ouderenzorg-gaat-langzaam/verbetering-van-de-kwaliteit-van-de-ouderenzorg-gaat-langzaam.pdf" TargetMode="External"/><Relationship Id="rId28" Type="http://schemas.openxmlformats.org/officeDocument/2006/relationships/hyperlink" Target="http://www.vgn.nl/media/download/index/mediaid/518359f5e4fa3" TargetMode="External"/><Relationship Id="rId36" Type="http://schemas.openxmlformats.org/officeDocument/2006/relationships/hyperlink" Target="http://www.rijksoverheid.nl/bestanden/documenten-en-publicaties/rapporten/2008/04/22/rapport-verpleeghuiszorg-op-de-goede-weg/dlz-2845565b.pdf" TargetMode="External"/><Relationship Id="rId10" Type="http://schemas.openxmlformats.org/officeDocument/2006/relationships/styles" Target="styles.xml"/><Relationship Id="rId19" Type="http://schemas.openxmlformats.org/officeDocument/2006/relationships/hyperlink" Target="http://www.nationaalkompas.nl" TargetMode="External"/><Relationship Id="rId31" Type="http://schemas.openxmlformats.org/officeDocument/2006/relationships/hyperlink" Target="https://zoek.officielebekendmakingen.nl/blg-191424.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zorgkaartnederland.nl" TargetMode="External"/><Relationship Id="rId27" Type="http://schemas.openxmlformats.org/officeDocument/2006/relationships/hyperlink" Target="http://panteia.nl/nl/Projecten-AZW/Arbeidsmarkt-Zorg-en-Welzijn/VVT/~/media/8%20AZW/Panteia%20en%20SEOR%202013%20%20Monitor%20Investeringen%20VV%2020112015.ashx" TargetMode="External"/><Relationship Id="rId30" Type="http://schemas.openxmlformats.org/officeDocument/2006/relationships/hyperlink" Target="http://www.scp.nl/dsresource?objectid=35186&amp;type=org" TargetMode="External"/><Relationship Id="rId35" Type="http://schemas.openxmlformats.org/officeDocument/2006/relationships/hyperlink" Target="http://www.rijksoverheid.nl/bestanden/documenten-en-publicaties/rapporten/2010/12/02/gebrekkige-indicatiestelling-en-samenwerking-bedreiging-voor-kwaliteit-van-zorg-voor-licht-verstandelijk-gehandicapten/dlz-3036085b.pdf"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www.cbs.nl/NR/rdonlyres/B3173C43-368C-4190-8D9C-88E6BBF2CBE8/0/2013c156puberr.pdf" TargetMode="External"/><Relationship Id="rId33" Type="http://schemas.openxmlformats.org/officeDocument/2006/relationships/hyperlink" Target="http://www.rijksoverheid.nl/bestanden/documenten-en-publicaties/rapporten/2012/03/16/rapport-de-dagelijkse-bezetting-en-kwaliteit-van-zorg-in-instellingen-voor-langdurige-zorg/rapport-de-dagelijkse-bezetting-en-kwaliteit-van-zorg-in-instellingen-voor-langdurige-zorg.pdf" TargetMode="External"/><Relationship Id="rId38" Type="http://schemas.openxmlformats.org/officeDocument/2006/relationships/hyperlink" Target="http://www.ikwordmaatje.n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zorgatlas.nl" TargetMode="External"/><Relationship Id="rId18" Type="http://schemas.openxmlformats.org/officeDocument/2006/relationships/hyperlink" Target="http://wetten.overheid.nl/BWBR0035362/geldigheidsdatum_01-05-2015" TargetMode="External"/><Relationship Id="rId26" Type="http://schemas.openxmlformats.org/officeDocument/2006/relationships/hyperlink" Target="http://www.monitorlangdurigezorg.nl/kerncijfers/gebruik/gebruik-zorg-zonder-verblijf" TargetMode="External"/><Relationship Id="rId3" Type="http://schemas.openxmlformats.org/officeDocument/2006/relationships/hyperlink" Target="http://www.zorgkaartnederland.nl" TargetMode="External"/><Relationship Id="rId21" Type="http://schemas.openxmlformats.org/officeDocument/2006/relationships/hyperlink" Target="http://www.monitorlangdurigezorg.nl/kerncijfers/gebruik/gebruik-zorg-zonder-verblijf" TargetMode="External"/><Relationship Id="rId34" Type="http://schemas.openxmlformats.org/officeDocument/2006/relationships/hyperlink" Target="http://www.rijksoverheid.nl/bestanden/documenten-en-publicaties/rapporten/2015/02/11/acute-geestelijke-gezondheidszorg-knelpunten-en-verbetervoorstellen-in-de-keten/acute-geestelijke-gezondheidszorg-knelpunten-en-verbetervoorstellen-in-de-keten.pdf" TargetMode="External"/><Relationship Id="rId7" Type="http://schemas.openxmlformats.org/officeDocument/2006/relationships/hyperlink" Target="http://www.nationaalkompas.nl" TargetMode="External"/><Relationship Id="rId12" Type="http://schemas.openxmlformats.org/officeDocument/2006/relationships/hyperlink" Target="http://www.ggznederland.nl/uploads/assets/Sectorrapport%202012-web.pdf" TargetMode="External"/><Relationship Id="rId17" Type="http://schemas.openxmlformats.org/officeDocument/2006/relationships/hyperlink" Target="http://www.zorgkaartnederland.nl" TargetMode="External"/><Relationship Id="rId25" Type="http://schemas.openxmlformats.org/officeDocument/2006/relationships/hyperlink" Target="http://www.monitorlangdurigezorg.nl/kerncijfers/gebruik/gebruik-zorg-zonder-verblijf" TargetMode="External"/><Relationship Id="rId33" Type="http://schemas.openxmlformats.org/officeDocument/2006/relationships/hyperlink" Target="http://www.movisie.nl/sites/default/files/alfresco_files/Good%20practice%20Vriendenkringen%20van%20Baalderborggroep%20%5bMOV-13307-0.4%5d.pdf" TargetMode="External"/><Relationship Id="rId2" Type="http://schemas.openxmlformats.org/officeDocument/2006/relationships/hyperlink" Target="http://www.zorgkaartnederland.nl" TargetMode="External"/><Relationship Id="rId16" Type="http://schemas.openxmlformats.org/officeDocument/2006/relationships/hyperlink" Target="http://www.zorgkaartnederland.nl" TargetMode="External"/><Relationship Id="rId20" Type="http://schemas.openxmlformats.org/officeDocument/2006/relationships/hyperlink" Target="http://www.monitorlangdurigezorg.nl/kerncijfers/gebruik/gebruik-persoonsgebonden-budget" TargetMode="External"/><Relationship Id="rId29" Type="http://schemas.openxmlformats.org/officeDocument/2006/relationships/hyperlink" Target="http://www.pleegzorg.nl/pleegzorgorganisaties/" TargetMode="External"/><Relationship Id="rId1" Type="http://schemas.openxmlformats.org/officeDocument/2006/relationships/hyperlink" Target="http://www.zorgkaartnederland.nl" TargetMode="External"/><Relationship Id="rId6" Type="http://schemas.openxmlformats.org/officeDocument/2006/relationships/hyperlink" Target="http://www.scp.nl/dsresource?objectid=29832&amp;type=org" TargetMode="External"/><Relationship Id="rId11" Type="http://schemas.openxmlformats.org/officeDocument/2006/relationships/hyperlink" Target="http://www.zorgkaartnederland.nl" TargetMode="External"/><Relationship Id="rId24" Type="http://schemas.openxmlformats.org/officeDocument/2006/relationships/hyperlink" Target="http://www.monitorlangdurigezorg.nl/over-mlz/begrippen/volledig-pakket-thuis" TargetMode="External"/><Relationship Id="rId32" Type="http://schemas.openxmlformats.org/officeDocument/2006/relationships/hyperlink" Target="http://www.scp.nl/dsresource?objectid=34913&amp;type=org" TargetMode="External"/><Relationship Id="rId5" Type="http://schemas.openxmlformats.org/officeDocument/2006/relationships/hyperlink" Target="http://www.zorgatlas.nl" TargetMode="External"/><Relationship Id="rId15" Type="http://schemas.openxmlformats.org/officeDocument/2006/relationships/hyperlink" Target="http://www.zorgatlas.nl" TargetMode="External"/><Relationship Id="rId23" Type="http://schemas.openxmlformats.org/officeDocument/2006/relationships/hyperlink" Target="http://www.monitorlangdurigezorg.nl/kerncijfers/gebruik/gebruik-zorg-met-verblijf" TargetMode="External"/><Relationship Id="rId28" Type="http://schemas.openxmlformats.org/officeDocument/2006/relationships/hyperlink" Target="http://wetten.overheid.nl/BWBR0034925/Hoofdstuk5/geldigheidsdatum_18-05-2015" TargetMode="External"/><Relationship Id="rId10" Type="http://schemas.openxmlformats.org/officeDocument/2006/relationships/hyperlink" Target="http://www.zorgkaartnederland.nl" TargetMode="External"/><Relationship Id="rId19" Type="http://schemas.openxmlformats.org/officeDocument/2006/relationships/hyperlink" Target="http://wetten.overheid.nl/BWBR0035917/geldigheidsdatum_01-05-2015" TargetMode="External"/><Relationship Id="rId31" Type="http://schemas.openxmlformats.org/officeDocument/2006/relationships/hyperlink" Target="http://www.cbs.nl/nl-NL/menu/themas/gezondheid-welzijn/publicaties/artikelen/archief/2013/2013-027-pb.htm" TargetMode="External"/><Relationship Id="rId4" Type="http://schemas.openxmlformats.org/officeDocument/2006/relationships/hyperlink" Target="http://www.zorgkaartnederland.nl" TargetMode="External"/><Relationship Id="rId9" Type="http://schemas.openxmlformats.org/officeDocument/2006/relationships/hyperlink" Target="http://www.nationaalkompas.nl" TargetMode="External"/><Relationship Id="rId14" Type="http://schemas.openxmlformats.org/officeDocument/2006/relationships/hyperlink" Target="http://www.zorgatlas.nl" TargetMode="External"/><Relationship Id="rId22" Type="http://schemas.openxmlformats.org/officeDocument/2006/relationships/hyperlink" Target="http://www.monitorlangdurigezorg.nl/kerncijfers/gebruik/gebruik-zorg-zonder-verblijf" TargetMode="External"/><Relationship Id="rId27" Type="http://schemas.openxmlformats.org/officeDocument/2006/relationships/hyperlink" Target="http://ciz.databank.nl/report/awbz.html" TargetMode="External"/><Relationship Id="rId30" Type="http://schemas.openxmlformats.org/officeDocument/2006/relationships/hyperlink" Target="http://www.pleegzorg.nl/media/uploads/over-pleegzorg/2013_factsheet_pleegzorg_def.pdf" TargetMode="External"/><Relationship Id="rId35" Type="http://schemas.openxmlformats.org/officeDocument/2006/relationships/hyperlink" Target="http://www.oranjefonds.nl/wat-zijn-maatjesprojecten" TargetMode="External"/><Relationship Id="rId8" Type="http://schemas.openxmlformats.org/officeDocument/2006/relationships/hyperlink" Target="http://www.zorgatlas.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91B8899530F34FAE53511195F5990E"/>
        <w:category>
          <w:name w:val="General"/>
          <w:gallery w:val="placeholder"/>
        </w:category>
        <w:types>
          <w:type w:val="bbPlcHdr"/>
        </w:types>
        <w:behaviors>
          <w:behavior w:val="content"/>
        </w:behaviors>
        <w:guid w:val="{DE36A141-076F-D348-8952-BDEF2A1B47AD}"/>
      </w:docPartPr>
      <w:docPartBody>
        <w:p w:rsidR="009E6A7C" w:rsidRDefault="009E6A7C" w:rsidP="009E6A7C">
          <w:pPr>
            <w:pStyle w:val="C991B8899530F34FAE53511195F5990E"/>
          </w:pPr>
          <w:r>
            <w:t>[Type text]</w:t>
          </w:r>
        </w:p>
      </w:docPartBody>
    </w:docPart>
    <w:docPart>
      <w:docPartPr>
        <w:name w:val="A1F6F5463706D741B95B21571CBDAE43"/>
        <w:category>
          <w:name w:val="General"/>
          <w:gallery w:val="placeholder"/>
        </w:category>
        <w:types>
          <w:type w:val="bbPlcHdr"/>
        </w:types>
        <w:behaviors>
          <w:behavior w:val="content"/>
        </w:behaviors>
        <w:guid w:val="{92C343AE-825B-F94B-82C1-DF6CF184B15D}"/>
      </w:docPartPr>
      <w:docPartBody>
        <w:p w:rsidR="009E6A7C" w:rsidRDefault="009E6A7C" w:rsidP="009E6A7C">
          <w:pPr>
            <w:pStyle w:val="A1F6F5463706D741B95B21571CBDAE43"/>
          </w:pPr>
          <w:r>
            <w:t>[Type text]</w:t>
          </w:r>
        </w:p>
      </w:docPartBody>
    </w:docPart>
    <w:docPart>
      <w:docPartPr>
        <w:name w:val="B3A941D4E047374EACED9EB359040BD7"/>
        <w:category>
          <w:name w:val="General"/>
          <w:gallery w:val="placeholder"/>
        </w:category>
        <w:types>
          <w:type w:val="bbPlcHdr"/>
        </w:types>
        <w:behaviors>
          <w:behavior w:val="content"/>
        </w:behaviors>
        <w:guid w:val="{4DB6CB09-551D-5542-AB20-1D813FA821BD}"/>
      </w:docPartPr>
      <w:docPartBody>
        <w:p w:rsidR="009E6A7C" w:rsidRDefault="009E6A7C" w:rsidP="009E6A7C">
          <w:pPr>
            <w:pStyle w:val="B3A941D4E047374EACED9EB359040B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7C"/>
    <w:rsid w:val="009E6A7C"/>
    <w:rsid w:val="00CD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91B8899530F34FAE53511195F5990E">
    <w:name w:val="C991B8899530F34FAE53511195F5990E"/>
    <w:rsid w:val="009E6A7C"/>
  </w:style>
  <w:style w:type="paragraph" w:customStyle="1" w:styleId="A1F6F5463706D741B95B21571CBDAE43">
    <w:name w:val="A1F6F5463706D741B95B21571CBDAE43"/>
    <w:rsid w:val="009E6A7C"/>
  </w:style>
  <w:style w:type="paragraph" w:customStyle="1" w:styleId="B3A941D4E047374EACED9EB359040BD7">
    <w:name w:val="B3A941D4E047374EACED9EB359040BD7"/>
    <w:rsid w:val="009E6A7C"/>
  </w:style>
  <w:style w:type="paragraph" w:customStyle="1" w:styleId="F372208A691FF345BF7A3266730A2C83">
    <w:name w:val="F372208A691FF345BF7A3266730A2C83"/>
    <w:rsid w:val="009E6A7C"/>
  </w:style>
  <w:style w:type="paragraph" w:customStyle="1" w:styleId="07E4A05D4728B647BAE4A9997415063F">
    <w:name w:val="07E4A05D4728B647BAE4A9997415063F"/>
    <w:rsid w:val="009E6A7C"/>
  </w:style>
  <w:style w:type="paragraph" w:customStyle="1" w:styleId="4C36B17EE6AFC24CA0E49F9B44379511">
    <w:name w:val="4C36B17EE6AFC24CA0E49F9B44379511"/>
    <w:rsid w:val="009E6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D-2014-43465</_dlc_DocId>
    <_dlc_DocIdUrl xmlns="16097700-bd0a-4b4b-83d5-90842b5175e0">
      <Url>http://migration-dms/research/indepliving/_layouts/DocIdRedir.aspx?ID=D-2014-43465</Url>
      <Description>D-2014-43465</Description>
    </_dlc_DocIdUrl>
    <fraNotifyUsers xmlns="200fed6a-fac6-4054-bdd4-71a44c395734">
      <UserInfo>
        <DisplayName/>
        <AccountId xsi:nil="true"/>
        <AccountType/>
      </UserInfo>
    </fraNotifyUsers>
    <TaxCatchAll xmlns="200fed6a-fac6-4054-bdd4-71a44c395734">
      <Value>2406</Value>
      <Value>798</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4.xml><?xml version="1.0" encoding="utf-8"?>
<?mso-contentType ?>
<ContentTypeConfiguration xmlns:i="http://www.w3.org/2001/XMLSchema-instance" xmlns="http://schemas.com/sharepoint/v4/contenttype/eworx">
  <VirtualGroup>Research</VirtualGroup>
</ContentTypeConfiguration>
</file>

<file path=customXml/item5.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1550-EFCE-4617-AF95-FB1632F54E75}">
  <ds:schemaRefs>
    <ds:schemaRef ds:uri="Microsoft.SharePoint.Taxonomy.ContentTypeSync"/>
  </ds:schemaRefs>
</ds:datastoreItem>
</file>

<file path=customXml/itemProps2.xml><?xml version="1.0" encoding="utf-8"?>
<ds:datastoreItem xmlns:ds="http://schemas.openxmlformats.org/officeDocument/2006/customXml" ds:itemID="{F78E4A5E-9CD2-4BBD-AF71-027568508945}">
  <ds:schemaRefs>
    <ds:schemaRef ds:uri="http://schemas.microsoft.com/sharepoint/events"/>
  </ds:schemaRefs>
</ds:datastoreItem>
</file>

<file path=customXml/itemProps3.xml><?xml version="1.0" encoding="utf-8"?>
<ds:datastoreItem xmlns:ds="http://schemas.openxmlformats.org/officeDocument/2006/customXml" ds:itemID="{D9BC7723-EC5D-476E-9EA8-5F4AA999150A}">
  <ds:schemaRefs>
    <ds:schemaRef ds:uri="http://purl.org/dc/dcmitype/"/>
    <ds:schemaRef ds:uri="http://purl.org/dc/terms/"/>
    <ds:schemaRef ds:uri="200fed6a-fac6-4054-bdd4-71a44c3957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6097700-bd0a-4b4b-83d5-90842b5175e0"/>
    <ds:schemaRef ds:uri="http://www.w3.org/XML/1998/namespace"/>
    <ds:schemaRef ds:uri="http://purl.org/dc/elements/1.1/"/>
  </ds:schemaRefs>
</ds:datastoreItem>
</file>

<file path=customXml/itemProps4.xml><?xml version="1.0" encoding="utf-8"?>
<ds:datastoreItem xmlns:ds="http://schemas.openxmlformats.org/officeDocument/2006/customXml" ds:itemID="{28346B06-C666-4890-9092-62569E588C02}">
  <ds:schemaRefs>
    <ds:schemaRef ds:uri="http://schemas.com/sharepoint/v4/contenttype/eworx"/>
  </ds:schemaRefs>
</ds:datastoreItem>
</file>

<file path=customXml/itemProps5.xml><?xml version="1.0" encoding="utf-8"?>
<ds:datastoreItem xmlns:ds="http://schemas.openxmlformats.org/officeDocument/2006/customXml" ds:itemID="{09B84F08-3E4B-4127-90C1-B37575345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3E031C-42EE-43BD-964C-261F4052EC36}">
  <ds:schemaRefs>
    <ds:schemaRef ds:uri="http://schemas.microsoft.com/sharepoint/v3/contenttype/forms"/>
  </ds:schemaRefs>
</ds:datastoreItem>
</file>

<file path=customXml/itemProps7.xml><?xml version="1.0" encoding="utf-8"?>
<ds:datastoreItem xmlns:ds="http://schemas.openxmlformats.org/officeDocument/2006/customXml" ds:itemID="{F6CB92B0-7FB5-4BEA-AE0E-DF9F40538A75}">
  <ds:schemaRefs>
    <ds:schemaRef ds:uri="http://schemas.openxmlformats.org/officeDocument/2006/bibliography"/>
  </ds:schemaRefs>
</ds:datastoreItem>
</file>

<file path=customXml/itemProps8.xml><?xml version="1.0" encoding="utf-8"?>
<ds:datastoreItem xmlns:ds="http://schemas.openxmlformats.org/officeDocument/2006/customXml" ds:itemID="{867847BC-7CBB-4F4B-8B7F-8B0E3B69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6009</Words>
  <Characters>34252</Characters>
  <Application>Microsoft Office Word</Application>
  <DocSecurity>4</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Summary overview of types and characteristics of institutions and community-based services for persons with disabilities available across the EU</vt:lpstr>
      <vt:lpstr/>
    </vt:vector>
  </TitlesOfParts>
  <Company>Radar</Company>
  <LinksUpToDate>false</LinksUpToDate>
  <CharactersWithSpaces>40181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 community-based services,mapping</cp:keywords>
  <cp:lastModifiedBy>TAYLDER Alison (FRA)</cp:lastModifiedBy>
  <cp:revision>2</cp:revision>
  <dcterms:created xsi:type="dcterms:W3CDTF">2018-01-31T16:49:00Z</dcterms:created>
  <dcterms:modified xsi:type="dcterms:W3CDTF">2018-01-31T16:49:00Z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5514a0af-97fb-4b46-9193-529c04cbd6a6</vt:lpwstr>
  </property>
  <property fmtid="{D5CDD505-2E9C-101B-9397-08002B2CF9AE}" pid="4" name="fraContentLanguageMM">
    <vt:lpwstr>2406;#Dutch|de6163d4-c26b-4e1d-90bd-83d4ab1ed393</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1700</vt:r8>
  </property>
  <property fmtid="{D5CDD505-2E9C-101B-9397-08002B2CF9AE}" pid="9" name="i5ce7087b5204814a0029bd9f29ccc90">
    <vt:lpwstr>2014|8baaa8f3-44c5-4089-92a3-b846a70ffb40</vt:lpwstr>
  </property>
  <property fmtid="{D5CDD505-2E9C-101B-9397-08002B2CF9AE}" pid="10" name="mea2126e36834a0eb3415250650cf607">
    <vt:lpwstr>Dutch|de6163d4-c26b-4e1d-90bd-83d4ab1ed393</vt:lpwstr>
  </property>
</Properties>
</file>